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F15" w:rsidRPr="00630F15" w:rsidRDefault="005468DF" w:rsidP="00630F15">
      <w:pPr>
        <w:pStyle w:val="Title"/>
        <w:ind w:left="-709"/>
        <w:rPr>
          <w:spacing w:val="0"/>
        </w:rPr>
      </w:pPr>
      <w:r>
        <w:rPr>
          <w:spacing w:val="0"/>
        </w:rPr>
        <w:t>Discussion p</w:t>
      </w:r>
      <w:r w:rsidR="00630F15" w:rsidRPr="00630F15">
        <w:rPr>
          <w:spacing w:val="0"/>
        </w:rPr>
        <w:t>aper</w:t>
      </w:r>
    </w:p>
    <w:p w:rsidR="00630F15" w:rsidRDefault="00630F15" w:rsidP="00630F15">
      <w:pPr>
        <w:pStyle w:val="Subtitle"/>
        <w:ind w:hanging="709"/>
      </w:pPr>
      <w:r w:rsidRPr="00884F20">
        <w:t>Review of the National Disability Advocacy Framework</w:t>
      </w:r>
    </w:p>
    <w:p w:rsidR="00630F15" w:rsidRDefault="00630F15" w:rsidP="00630F15">
      <w:pPr>
        <w:pStyle w:val="Subtitle"/>
        <w:ind w:hanging="709"/>
      </w:pPr>
      <w:r w:rsidRPr="00884F20">
        <w:t>June 2015</w:t>
      </w:r>
    </w:p>
    <w:p w:rsidR="0094563F" w:rsidRDefault="0094563F" w:rsidP="004F77F4">
      <w:pPr>
        <w:spacing w:before="800"/>
        <w:ind w:left="-709"/>
        <w:rPr>
          <w:i/>
          <w:iCs/>
          <w:smallCaps/>
        </w:rPr>
        <w:sectPr w:rsidR="0094563F"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p>
    <w:p w:rsidR="00630F15" w:rsidRPr="00884F20" w:rsidRDefault="005E1777" w:rsidP="00630F15">
      <w:pPr>
        <w:pStyle w:val="Heading1"/>
        <w:rPr>
          <w:b/>
        </w:rPr>
      </w:pPr>
      <w:r>
        <w:lastRenderedPageBreak/>
        <w:t>Purpose of th</w:t>
      </w:r>
      <w:r w:rsidR="005468DF">
        <w:t>e</w:t>
      </w:r>
      <w:r>
        <w:t xml:space="preserve"> </w:t>
      </w:r>
      <w:r w:rsidR="005468DF">
        <w:t xml:space="preserve">discussion </w:t>
      </w:r>
      <w:r w:rsidR="00B8503D">
        <w:t>p</w:t>
      </w:r>
      <w:r w:rsidR="00630F15" w:rsidRPr="00630F15">
        <w:t>aper</w:t>
      </w:r>
    </w:p>
    <w:p w:rsidR="005E58C6" w:rsidRDefault="00630F15" w:rsidP="00A836B5">
      <w:r w:rsidRPr="00884F20">
        <w:t>The National Disability Adv</w:t>
      </w:r>
      <w:r w:rsidR="005E58C6">
        <w:t>ocacy Framework (the Framework) is the structure that governments work within to enable and support people with disability to protect their rights and overcome barriers.</w:t>
      </w:r>
      <w:r w:rsidRPr="00884F20">
        <w:t xml:space="preserve"> </w:t>
      </w:r>
    </w:p>
    <w:p w:rsidR="00AF256D" w:rsidRPr="00C71534" w:rsidRDefault="00AF256D" w:rsidP="00A836B5">
      <w:r w:rsidRPr="00C71534">
        <w:t>The implementation of the Framework is guided by the principles and priorities of Commonwealth, State and Territory Disability Services legislation, the United Nations Convention on the Rights of Persons with Disabilities, the National Disability Agreement and the National Disability Strategy.</w:t>
      </w:r>
    </w:p>
    <w:p w:rsidR="005E58C6" w:rsidRDefault="005E58C6" w:rsidP="00A836B5">
      <w:r w:rsidRPr="00C71534">
        <w:t xml:space="preserve">We are reviewing the Framework because there have been </w:t>
      </w:r>
      <w:r w:rsidR="00AF256D" w:rsidRPr="00C71534">
        <w:t>significant</w:t>
      </w:r>
      <w:r w:rsidR="00AF256D">
        <w:t xml:space="preserve"> </w:t>
      </w:r>
      <w:r>
        <w:t xml:space="preserve">changes in the disability environment since the Framework was </w:t>
      </w:r>
      <w:r w:rsidR="007D695B">
        <w:t xml:space="preserve">endorsed </w:t>
      </w:r>
      <w:r>
        <w:t>in 2012.</w:t>
      </w:r>
    </w:p>
    <w:p w:rsidR="005E58C6" w:rsidRDefault="00630F15" w:rsidP="00A836B5">
      <w:r w:rsidRPr="00884F20">
        <w:t xml:space="preserve">We want to know what you think about the current Framework </w:t>
      </w:r>
      <w:r w:rsidR="007D695B" w:rsidRPr="007D695B">
        <w:t>to</w:t>
      </w:r>
      <w:r w:rsidR="007D695B">
        <w:rPr>
          <w:b/>
        </w:rPr>
        <w:t xml:space="preserve"> </w:t>
      </w:r>
      <w:r w:rsidR="007D695B">
        <w:t>help inform development of the new Framework.</w:t>
      </w:r>
    </w:p>
    <w:p w:rsidR="005468DF" w:rsidRDefault="005468DF" w:rsidP="00A836B5">
      <w:r>
        <w:t xml:space="preserve">Share your views by making a submission before </w:t>
      </w:r>
      <w:r w:rsidRPr="005468DF">
        <w:rPr>
          <w:b/>
        </w:rPr>
        <w:t>24</w:t>
      </w:r>
      <w:r>
        <w:rPr>
          <w:b/>
        </w:rPr>
        <w:t xml:space="preserve"> July 2015 </w:t>
      </w:r>
      <w:r>
        <w:t>at</w:t>
      </w:r>
      <w:hyperlink w:history="1">
        <w:r w:rsidR="00AF256D" w:rsidRPr="005859A6">
          <w:rPr>
            <w:rStyle w:val="Hyperlink"/>
            <w:b/>
            <w:sz w:val="24"/>
          </w:rPr>
          <w:t xml:space="preserve"> </w:t>
        </w:r>
        <w:r w:rsidR="00AF256D" w:rsidRPr="00AF256D">
          <w:rPr>
            <w:rStyle w:val="Hyperlink"/>
            <w:b/>
            <w:color w:val="auto"/>
            <w:sz w:val="24"/>
            <w:u w:val="none"/>
          </w:rPr>
          <w:t>engage.dss.gov.au</w:t>
        </w:r>
      </w:hyperlink>
      <w:r w:rsidR="00AF256D">
        <w:rPr>
          <w:b/>
        </w:rPr>
        <w:t>.</w:t>
      </w:r>
    </w:p>
    <w:p w:rsidR="005468DF" w:rsidRDefault="005468DF" w:rsidP="00A836B5">
      <w:r>
        <w:t>The</w:t>
      </w:r>
      <w:r w:rsidR="00630F15" w:rsidRPr="00884F20">
        <w:t xml:space="preserve"> current Framework </w:t>
      </w:r>
      <w:r>
        <w:t xml:space="preserve">and an </w:t>
      </w:r>
      <w:r w:rsidRPr="00884F20">
        <w:t xml:space="preserve">Easy English version of this discussion paper </w:t>
      </w:r>
      <w:r>
        <w:t>are</w:t>
      </w:r>
      <w:r w:rsidRPr="00884F20">
        <w:t xml:space="preserve"> </w:t>
      </w:r>
      <w:r>
        <w:t xml:space="preserve">also </w:t>
      </w:r>
      <w:r w:rsidRPr="00884F20">
        <w:t xml:space="preserve">available at </w:t>
      </w:r>
      <w:hyperlink r:id="rId12" w:history="1">
        <w:r w:rsidRPr="00A836B5">
          <w:rPr>
            <w:b/>
          </w:rPr>
          <w:t>engage.dss.gov.au</w:t>
        </w:r>
      </w:hyperlink>
      <w:r w:rsidR="00AF256D">
        <w:rPr>
          <w:b/>
        </w:rPr>
        <w:t xml:space="preserve">.  </w:t>
      </w:r>
    </w:p>
    <w:p w:rsidR="00630F15" w:rsidRPr="00630F15" w:rsidRDefault="00630F15" w:rsidP="00630F15">
      <w:pPr>
        <w:pStyle w:val="Heading1"/>
      </w:pPr>
      <w:r w:rsidRPr="00630F15">
        <w:t>What is disability advocacy?</w:t>
      </w:r>
    </w:p>
    <w:p w:rsidR="00630F15" w:rsidRPr="00884F20" w:rsidRDefault="00630F15" w:rsidP="00630F15">
      <w:r w:rsidRPr="00884F20">
        <w:t>Advocacy means supp</w:t>
      </w:r>
      <w:r w:rsidR="007D695B">
        <w:t>orting people with disability</w:t>
      </w:r>
      <w:r w:rsidRPr="00884F20">
        <w:t xml:space="preserve">: </w:t>
      </w:r>
    </w:p>
    <w:p w:rsidR="00630F15" w:rsidRPr="00884F20" w:rsidRDefault="00AF256D" w:rsidP="009473FE">
      <w:pPr>
        <w:pStyle w:val="ListBullet"/>
        <w:numPr>
          <w:ilvl w:val="0"/>
          <w:numId w:val="25"/>
        </w:numPr>
      </w:pPr>
      <w:r>
        <w:t xml:space="preserve">to </w:t>
      </w:r>
      <w:r w:rsidR="007D695B">
        <w:t>s</w:t>
      </w:r>
      <w:r w:rsidR="00630F15" w:rsidRPr="00884F20">
        <w:t>tand up for their rights and choices</w:t>
      </w:r>
    </w:p>
    <w:p w:rsidR="00630F15" w:rsidRPr="00884F20" w:rsidRDefault="007D695B" w:rsidP="009473FE">
      <w:pPr>
        <w:pStyle w:val="ListBullet"/>
        <w:numPr>
          <w:ilvl w:val="0"/>
          <w:numId w:val="25"/>
        </w:numPr>
      </w:pPr>
      <w:r>
        <w:t>t</w:t>
      </w:r>
      <w:r w:rsidR="00630F15" w:rsidRPr="00884F20">
        <w:t xml:space="preserve">ake part in their community </w:t>
      </w:r>
    </w:p>
    <w:p w:rsidR="00630F15" w:rsidRPr="00884F20" w:rsidRDefault="007D695B" w:rsidP="009473FE">
      <w:pPr>
        <w:pStyle w:val="ListBullet"/>
        <w:numPr>
          <w:ilvl w:val="0"/>
          <w:numId w:val="25"/>
        </w:numPr>
      </w:pPr>
      <w:r>
        <w:t>f</w:t>
      </w:r>
      <w:r w:rsidR="00630F15" w:rsidRPr="00884F20">
        <w:t>ind employment and training</w:t>
      </w:r>
    </w:p>
    <w:p w:rsidR="00630F15" w:rsidRPr="00884F20" w:rsidRDefault="007D695B" w:rsidP="009473FE">
      <w:pPr>
        <w:pStyle w:val="ListBullet"/>
        <w:numPr>
          <w:ilvl w:val="0"/>
          <w:numId w:val="25"/>
        </w:numPr>
      </w:pPr>
      <w:r>
        <w:t>f</w:t>
      </w:r>
      <w:r w:rsidR="00630F15" w:rsidRPr="00884F20">
        <w:t>eel valued and respected</w:t>
      </w:r>
    </w:p>
    <w:p w:rsidR="00630F15" w:rsidRPr="00884F20" w:rsidRDefault="007D695B" w:rsidP="009473FE">
      <w:pPr>
        <w:pStyle w:val="ListBullet"/>
        <w:numPr>
          <w:ilvl w:val="0"/>
          <w:numId w:val="25"/>
        </w:numPr>
      </w:pPr>
      <w:r>
        <w:t>a</w:t>
      </w:r>
      <w:r w:rsidR="00630F15" w:rsidRPr="00884F20">
        <w:t>chieve their goals</w:t>
      </w:r>
    </w:p>
    <w:p w:rsidR="00630F15" w:rsidRPr="00884F20" w:rsidRDefault="007D695B" w:rsidP="009473FE">
      <w:pPr>
        <w:pStyle w:val="ListBullet"/>
        <w:numPr>
          <w:ilvl w:val="0"/>
          <w:numId w:val="25"/>
        </w:numPr>
      </w:pPr>
      <w:proofErr w:type="gramStart"/>
      <w:r>
        <w:t>h</w:t>
      </w:r>
      <w:r w:rsidR="00630F15" w:rsidRPr="00884F20">
        <w:t>ave</w:t>
      </w:r>
      <w:proofErr w:type="gramEnd"/>
      <w:r w:rsidR="00630F15" w:rsidRPr="00884F20">
        <w:t xml:space="preserve"> their say</w:t>
      </w:r>
      <w:r>
        <w:t>.</w:t>
      </w:r>
    </w:p>
    <w:p w:rsidR="00630F15" w:rsidRPr="00884F20" w:rsidRDefault="00630F15" w:rsidP="00630F15">
      <w:r w:rsidRPr="00884F20">
        <w:t>Commonwealth and state and territory governments are working together to</w:t>
      </w:r>
      <w:r>
        <w:t xml:space="preserve"> </w:t>
      </w:r>
      <w:r w:rsidRPr="00884F20">
        <w:t>make it easier for people with disability to get the advocacy they need and</w:t>
      </w:r>
      <w:r>
        <w:t xml:space="preserve"> to</w:t>
      </w:r>
      <w:r w:rsidRPr="00884F20">
        <w:t xml:space="preserve"> improve the support they receive. </w:t>
      </w:r>
    </w:p>
    <w:p w:rsidR="00630F15" w:rsidRPr="00630F15" w:rsidRDefault="00630F15" w:rsidP="00ED1051">
      <w:pPr>
        <w:pStyle w:val="Heading1"/>
      </w:pPr>
      <w:r w:rsidRPr="00630F15">
        <w:t xml:space="preserve">Why are we reviewing the Framework? </w:t>
      </w:r>
    </w:p>
    <w:p w:rsidR="00630F15" w:rsidRDefault="00ED1051" w:rsidP="00630F15">
      <w:hyperlink r:id="rId13" w:history="1"/>
      <w:r w:rsidR="00630F15" w:rsidRPr="00884F20">
        <w:t xml:space="preserve">The National Disability Insurance Scheme (NDIS) commenced in 2013 and is being progressively rolled out across Australia. The NDIS is a major reform which is bringing significant change to the delivery of services and support to people with disability. </w:t>
      </w:r>
    </w:p>
    <w:p w:rsidR="00B208E9" w:rsidRDefault="00B208E9" w:rsidP="00630F15"/>
    <w:p w:rsidR="00630F15" w:rsidRDefault="00630F15" w:rsidP="00630F15">
      <w:r w:rsidRPr="00884F20">
        <w:lastRenderedPageBreak/>
        <w:t>In April 2015, the Council of Australian Governments’ Disability Reform Council agreed that</w:t>
      </w:r>
      <w:r>
        <w:t xml:space="preserve"> </w:t>
      </w:r>
      <w:r w:rsidRPr="00884F20">
        <w:t>NDIS would fund</w:t>
      </w:r>
      <w:r>
        <w:t>:</w:t>
      </w:r>
    </w:p>
    <w:p w:rsidR="00A836B5" w:rsidRPr="00456996" w:rsidRDefault="00630F15" w:rsidP="009473FE">
      <w:pPr>
        <w:pStyle w:val="ListBullet"/>
        <w:numPr>
          <w:ilvl w:val="0"/>
          <w:numId w:val="26"/>
        </w:numPr>
      </w:pPr>
      <w:r w:rsidRPr="00456996">
        <w:t>decision support</w:t>
      </w:r>
      <w:r w:rsidR="00CB5268">
        <w:t>s</w:t>
      </w:r>
    </w:p>
    <w:p w:rsidR="00456996" w:rsidRPr="00456996" w:rsidRDefault="00456996" w:rsidP="009473FE">
      <w:pPr>
        <w:pStyle w:val="ListBullet"/>
        <w:numPr>
          <w:ilvl w:val="0"/>
          <w:numId w:val="26"/>
        </w:numPr>
      </w:pPr>
      <w:r w:rsidRPr="00456996">
        <w:t>safeguard supports</w:t>
      </w:r>
    </w:p>
    <w:p w:rsidR="00EB775A" w:rsidRDefault="00CB5268" w:rsidP="00630F15">
      <w:pPr>
        <w:pStyle w:val="ListBullet"/>
        <w:numPr>
          <w:ilvl w:val="0"/>
          <w:numId w:val="26"/>
        </w:numPr>
      </w:pPr>
      <w:proofErr w:type="gramStart"/>
      <w:r>
        <w:t>capacity-</w:t>
      </w:r>
      <w:r w:rsidR="00630F15" w:rsidRPr="00456996">
        <w:t>building</w:t>
      </w:r>
      <w:proofErr w:type="gramEnd"/>
      <w:r w:rsidR="00630F15" w:rsidRPr="00456996">
        <w:t xml:space="preserve"> for participants, including support to approach and interact with disability supports and access mainstream services.  </w:t>
      </w:r>
    </w:p>
    <w:p w:rsidR="00630F15" w:rsidRPr="00C71534" w:rsidRDefault="00EB775A" w:rsidP="00630F15">
      <w:pPr>
        <w:rPr>
          <w:color w:val="FF0000"/>
        </w:rPr>
      </w:pPr>
      <w:r>
        <w:t xml:space="preserve">The Disability Reform Council </w:t>
      </w:r>
      <w:r w:rsidR="00A836B5" w:rsidRPr="00456996">
        <w:t>agreed that s</w:t>
      </w:r>
      <w:r w:rsidR="00630F15" w:rsidRPr="00456996">
        <w:t>ystemic advocacy and legal review and representation will be funded o</w:t>
      </w:r>
      <w:r>
        <w:t>utside the NDIS.</w:t>
      </w:r>
      <w:r w:rsidR="00F05B57">
        <w:t xml:space="preserve"> </w:t>
      </w:r>
      <w:r w:rsidR="00AD1167" w:rsidRPr="00AD1167">
        <w:t>This is in line with the 2011</w:t>
      </w:r>
      <w:r w:rsidR="00AD1167">
        <w:t xml:space="preserve"> </w:t>
      </w:r>
      <w:r w:rsidR="00AD1167" w:rsidRPr="00C71534">
        <w:t>Productivity Commission Inquiry Report into Disability Care and Support, which recommended advocacy be funded and provided outside the NDIS.</w:t>
      </w:r>
    </w:p>
    <w:p w:rsidR="00AF256D" w:rsidRPr="00C71534" w:rsidRDefault="00AF256D" w:rsidP="00630F15">
      <w:r w:rsidRPr="00C71534">
        <w:t>These decision</w:t>
      </w:r>
      <w:r w:rsidR="00B208E9" w:rsidRPr="00C71534">
        <w:t xml:space="preserve">s </w:t>
      </w:r>
      <w:r w:rsidRPr="00C71534">
        <w:t xml:space="preserve">have an impact on how </w:t>
      </w:r>
      <w:r w:rsidR="00E13A1D" w:rsidRPr="00C71534">
        <w:t xml:space="preserve">organisations </w:t>
      </w:r>
      <w:r w:rsidR="00B208E9" w:rsidRPr="00C71534">
        <w:t>will</w:t>
      </w:r>
      <w:r w:rsidR="00E13A1D" w:rsidRPr="00C71534">
        <w:t xml:space="preserve"> provide</w:t>
      </w:r>
      <w:r w:rsidRPr="00C71534">
        <w:t xml:space="preserve"> </w:t>
      </w:r>
      <w:r w:rsidR="00E13A1D" w:rsidRPr="00C71534">
        <w:t>advocacy supports</w:t>
      </w:r>
      <w:r w:rsidRPr="00C71534">
        <w:t xml:space="preserve"> </w:t>
      </w:r>
      <w:r w:rsidR="00E13A1D" w:rsidRPr="00C71534">
        <w:t>in the NDIS environment and some of the details are still to be worked out</w:t>
      </w:r>
      <w:r w:rsidRPr="00C71534">
        <w:t>.</w:t>
      </w:r>
    </w:p>
    <w:p w:rsidR="00EB775A" w:rsidRPr="00C71534" w:rsidRDefault="00EB775A" w:rsidP="00630F15">
      <w:r w:rsidRPr="00C71534">
        <w:t>Recent public consultation on the NDIS Quality and Safeguarding Framework and the NDIS Information, Linkages and Capacity-Building Framework</w:t>
      </w:r>
      <w:r w:rsidR="005468DF" w:rsidRPr="00C71534">
        <w:t>,</w:t>
      </w:r>
      <w:r w:rsidR="00B208E9" w:rsidRPr="00C71534">
        <w:t xml:space="preserve"> has </w:t>
      </w:r>
      <w:r w:rsidR="005662D0" w:rsidRPr="00C71534">
        <w:t xml:space="preserve">already </w:t>
      </w:r>
      <w:r w:rsidR="00B208E9" w:rsidRPr="00C71534">
        <w:t xml:space="preserve">facilitated discussion and ideas on </w:t>
      </w:r>
      <w:r w:rsidRPr="00C71534">
        <w:t>advocacy</w:t>
      </w:r>
      <w:r w:rsidR="00B208E9" w:rsidRPr="00C71534">
        <w:t xml:space="preserve"> supports</w:t>
      </w:r>
      <w:r w:rsidR="005662D0" w:rsidRPr="00C71534">
        <w:t xml:space="preserve"> in the NDIS</w:t>
      </w:r>
      <w:r w:rsidR="00B208E9" w:rsidRPr="00C71534">
        <w:t xml:space="preserve">.  </w:t>
      </w:r>
      <w:r w:rsidR="005468DF" w:rsidRPr="00C71534">
        <w:t>Feedback from the</w:t>
      </w:r>
      <w:r w:rsidRPr="00C71534">
        <w:t>se consultations will be used to inform development of the new Framework</w:t>
      </w:r>
      <w:r w:rsidR="005468DF" w:rsidRPr="00C71534">
        <w:t>.</w:t>
      </w:r>
    </w:p>
    <w:p w:rsidR="00630F15" w:rsidRPr="00C71534" w:rsidRDefault="00EB775A" w:rsidP="00630F15">
      <w:r w:rsidRPr="00C71534">
        <w:t xml:space="preserve">The Australian Government funded </w:t>
      </w:r>
      <w:r w:rsidR="00630F15" w:rsidRPr="00C71534">
        <w:t xml:space="preserve">National Disability Advocacy Program (NDAP), </w:t>
      </w:r>
      <w:r w:rsidRPr="00C71534">
        <w:t>will continue</w:t>
      </w:r>
      <w:r w:rsidR="00630F15" w:rsidRPr="00C71534">
        <w:t xml:space="preserve"> to </w:t>
      </w:r>
      <w:r w:rsidR="009E4F9B" w:rsidRPr="00C71534">
        <w:t>ensure people have</w:t>
      </w:r>
      <w:r w:rsidR="008D7ACB" w:rsidRPr="00C71534">
        <w:t xml:space="preserve"> </w:t>
      </w:r>
      <w:r w:rsidR="009E4F9B" w:rsidRPr="00C71534">
        <w:t xml:space="preserve">access to advocacy support. </w:t>
      </w:r>
      <w:r w:rsidR="005468DF" w:rsidRPr="00C71534">
        <w:t>The NDAP is also being reviewed in consultation with advocacy agencies. This is</w:t>
      </w:r>
      <w:r w:rsidR="008D7ACB" w:rsidRPr="00C71534">
        <w:t xml:space="preserve"> </w:t>
      </w:r>
      <w:r w:rsidR="00630F15" w:rsidRPr="00C71534">
        <w:t>part of an ongoing pr</w:t>
      </w:r>
      <w:r w:rsidR="009E4F9B" w:rsidRPr="00C71534">
        <w:t>ocess of continuous improvement</w:t>
      </w:r>
      <w:r w:rsidR="005468DF" w:rsidRPr="00C71534">
        <w:t xml:space="preserve"> and will</w:t>
      </w:r>
      <w:r w:rsidR="009E4F9B" w:rsidRPr="00C71534">
        <w:t xml:space="preserve"> take into account changes related to the </w:t>
      </w:r>
      <w:r w:rsidR="005468DF" w:rsidRPr="00C71534">
        <w:t xml:space="preserve">establishment of the </w:t>
      </w:r>
      <w:r w:rsidR="009E4F9B" w:rsidRPr="00C71534">
        <w:t xml:space="preserve">NDIS. </w:t>
      </w:r>
    </w:p>
    <w:p w:rsidR="00630F15" w:rsidRPr="00C71534" w:rsidRDefault="009E4F9B" w:rsidP="00630F15">
      <w:r w:rsidRPr="00C71534">
        <w:t xml:space="preserve">Both reviews will be conducted in line with the principles of the </w:t>
      </w:r>
      <w:hyperlink r:id="rId14" w:history="1">
        <w:r w:rsidR="00630F15" w:rsidRPr="00C71534">
          <w:rPr>
            <w:rStyle w:val="Hyperlink"/>
            <w:b/>
            <w:color w:val="000000" w:themeColor="text1"/>
            <w:sz w:val="24"/>
            <w:u w:val="none"/>
          </w:rPr>
          <w:t>National Disability Agreement</w:t>
        </w:r>
      </w:hyperlink>
      <w:r w:rsidR="00630F15" w:rsidRPr="00C71534">
        <w:t xml:space="preserve"> and the </w:t>
      </w:r>
      <w:hyperlink r:id="rId15" w:anchor="1" w:history="1">
        <w:r w:rsidR="00630F15" w:rsidRPr="00C71534">
          <w:rPr>
            <w:rStyle w:val="Hyperlink"/>
            <w:b/>
            <w:color w:val="000000" w:themeColor="text1"/>
            <w:sz w:val="24"/>
            <w:u w:val="none"/>
          </w:rPr>
          <w:t>National Disability Strategy</w:t>
        </w:r>
      </w:hyperlink>
      <w:r w:rsidRPr="00C71534">
        <w:t>.</w:t>
      </w:r>
      <w:r w:rsidR="00630F15" w:rsidRPr="00C71534">
        <w:t xml:space="preserve"> </w:t>
      </w:r>
    </w:p>
    <w:p w:rsidR="00630F15" w:rsidRPr="00C71534" w:rsidRDefault="00A65F88" w:rsidP="00630F15">
      <w:pPr>
        <w:pStyle w:val="Heading1"/>
      </w:pPr>
      <w:r w:rsidRPr="00C71534">
        <w:t>Have your sa</w:t>
      </w:r>
      <w:bookmarkStart w:id="0" w:name="_GoBack"/>
      <w:bookmarkEnd w:id="0"/>
      <w:r w:rsidRPr="00C71534">
        <w:t>y</w:t>
      </w:r>
    </w:p>
    <w:p w:rsidR="00630F15" w:rsidRPr="00C71534" w:rsidRDefault="00A65F88" w:rsidP="00630F15">
      <w:r w:rsidRPr="00C71534">
        <w:t>Please use the questions below as a guide when developing your submission</w:t>
      </w:r>
      <w:r w:rsidR="00630F15" w:rsidRPr="00C71534">
        <w:t>:</w:t>
      </w:r>
    </w:p>
    <w:p w:rsidR="00630F15" w:rsidRPr="00C71534" w:rsidRDefault="00630F15" w:rsidP="00456996">
      <w:pPr>
        <w:pStyle w:val="ListParagraph"/>
        <w:numPr>
          <w:ilvl w:val="0"/>
          <w:numId w:val="20"/>
        </w:numPr>
      </w:pPr>
      <w:r w:rsidRPr="00C71534">
        <w:t xml:space="preserve">Do you believe the </w:t>
      </w:r>
      <w:r w:rsidR="005E1777" w:rsidRPr="00C71534">
        <w:t xml:space="preserve">current </w:t>
      </w:r>
      <w:r w:rsidRPr="00C71534">
        <w:t>Framework encompasses your vision of advocacy</w:t>
      </w:r>
      <w:r w:rsidR="00B208E9" w:rsidRPr="00C71534">
        <w:t xml:space="preserve"> in the NDIS environment</w:t>
      </w:r>
      <w:r w:rsidRPr="00C71534">
        <w:t>? If not, what changes are required?</w:t>
      </w:r>
    </w:p>
    <w:p w:rsidR="00456996" w:rsidRPr="00C71534" w:rsidRDefault="00456996" w:rsidP="00456996">
      <w:pPr>
        <w:pStyle w:val="ListParagraph"/>
      </w:pPr>
    </w:p>
    <w:p w:rsidR="00630F15" w:rsidRPr="00C71534" w:rsidRDefault="00630F15" w:rsidP="00456996">
      <w:pPr>
        <w:pStyle w:val="ListParagraph"/>
        <w:numPr>
          <w:ilvl w:val="0"/>
          <w:numId w:val="20"/>
        </w:numPr>
      </w:pPr>
      <w:r w:rsidRPr="00C71534">
        <w:t xml:space="preserve">Are the </w:t>
      </w:r>
      <w:hyperlink w:anchor="_Principles" w:history="1">
        <w:r w:rsidRPr="00C71534">
          <w:rPr>
            <w:rStyle w:val="Hyperlink"/>
            <w:b/>
            <w:color w:val="000000" w:themeColor="text1"/>
            <w:sz w:val="24"/>
            <w:u w:val="none"/>
          </w:rPr>
          <w:t>principles</w:t>
        </w:r>
      </w:hyperlink>
      <w:r w:rsidRPr="00C71534">
        <w:rPr>
          <w:b/>
        </w:rPr>
        <w:t xml:space="preserve"> </w:t>
      </w:r>
      <w:r w:rsidRPr="00C71534">
        <w:t>of the Framework appropriate for guiding the delivery of advocacy for people with disability in a changing disability environment</w:t>
      </w:r>
      <w:r w:rsidR="00DA15A3" w:rsidRPr="00C71534">
        <w:t>, including in the context of the NDIS</w:t>
      </w:r>
      <w:r w:rsidRPr="00C71534">
        <w:t>? If not, what changes are required?</w:t>
      </w:r>
    </w:p>
    <w:p w:rsidR="009473FE" w:rsidRPr="00C71534" w:rsidRDefault="009473FE" w:rsidP="009473FE">
      <w:pPr>
        <w:pStyle w:val="ListParagraph"/>
        <w:ind w:left="360"/>
      </w:pPr>
    </w:p>
    <w:p w:rsidR="00630F15" w:rsidRPr="00C71534" w:rsidRDefault="00630F15" w:rsidP="00456996">
      <w:pPr>
        <w:pStyle w:val="ListParagraph"/>
        <w:numPr>
          <w:ilvl w:val="0"/>
          <w:numId w:val="20"/>
        </w:numPr>
      </w:pPr>
      <w:r w:rsidRPr="00C71534">
        <w:t>Are the</w:t>
      </w:r>
      <w:r w:rsidRPr="00C71534">
        <w:rPr>
          <w:b/>
        </w:rPr>
        <w:t xml:space="preserve"> </w:t>
      </w:r>
      <w:hyperlink w:anchor="_Outcomes" w:history="1">
        <w:r w:rsidRPr="00C71534">
          <w:rPr>
            <w:rStyle w:val="Hyperlink"/>
            <w:b/>
            <w:color w:val="000000" w:themeColor="text1"/>
            <w:sz w:val="24"/>
            <w:u w:val="none"/>
          </w:rPr>
          <w:t>outcomes</w:t>
        </w:r>
      </w:hyperlink>
      <w:r w:rsidRPr="00C71534">
        <w:rPr>
          <w:b/>
        </w:rPr>
        <w:t xml:space="preserve"> </w:t>
      </w:r>
      <w:r w:rsidRPr="00C71534">
        <w:t xml:space="preserve">of the Framework still relevant or should different ones be included? If so, what should be included? </w:t>
      </w:r>
    </w:p>
    <w:p w:rsidR="009473FE" w:rsidRPr="00C71534" w:rsidRDefault="009473FE" w:rsidP="009473FE">
      <w:pPr>
        <w:pStyle w:val="ListParagraph"/>
        <w:ind w:left="360"/>
      </w:pPr>
    </w:p>
    <w:p w:rsidR="009473FE" w:rsidRPr="00C71534" w:rsidRDefault="009473FE" w:rsidP="009473FE">
      <w:pPr>
        <w:pStyle w:val="ListParagraph"/>
        <w:numPr>
          <w:ilvl w:val="0"/>
          <w:numId w:val="20"/>
        </w:numPr>
      </w:pPr>
      <w:r w:rsidRPr="00C71534">
        <w:t xml:space="preserve">Are the </w:t>
      </w:r>
      <w:hyperlink w:anchor="_Outputs" w:history="1">
        <w:r w:rsidRPr="00C71534">
          <w:rPr>
            <w:rStyle w:val="Hyperlink"/>
            <w:b/>
            <w:color w:val="000000" w:themeColor="text1"/>
            <w:sz w:val="24"/>
            <w:u w:val="none"/>
          </w:rPr>
          <w:t>outputs</w:t>
        </w:r>
      </w:hyperlink>
      <w:r w:rsidRPr="00C71534">
        <w:rPr>
          <w:b/>
        </w:rPr>
        <w:t xml:space="preserve"> </w:t>
      </w:r>
      <w:r w:rsidRPr="00C71534">
        <w:t xml:space="preserve">of the Framework still relevant or should different outputs be included? </w:t>
      </w:r>
    </w:p>
    <w:p w:rsidR="009473FE" w:rsidRPr="00C71534" w:rsidRDefault="009473FE" w:rsidP="009473FE">
      <w:pPr>
        <w:pStyle w:val="ListParagraph"/>
        <w:ind w:left="360"/>
      </w:pPr>
    </w:p>
    <w:p w:rsidR="009473FE" w:rsidRPr="00C71534" w:rsidRDefault="009473FE" w:rsidP="009473FE">
      <w:pPr>
        <w:pStyle w:val="ListParagraph"/>
        <w:numPr>
          <w:ilvl w:val="0"/>
          <w:numId w:val="20"/>
        </w:numPr>
      </w:pPr>
      <w:r w:rsidRPr="00C71534">
        <w:t>Does the Framework identify what is needed in the current and future disability environment? If not, what changes are required?</w:t>
      </w:r>
    </w:p>
    <w:p w:rsidR="009473FE" w:rsidRPr="009473FE" w:rsidRDefault="009473FE" w:rsidP="009473FE">
      <w:pPr>
        <w:pStyle w:val="ListParagraph"/>
        <w:ind w:left="360"/>
      </w:pPr>
    </w:p>
    <w:p w:rsidR="009473FE" w:rsidRPr="009473FE" w:rsidRDefault="009473FE" w:rsidP="009473FE">
      <w:pPr>
        <w:pStyle w:val="ListParagraph"/>
        <w:numPr>
          <w:ilvl w:val="0"/>
          <w:numId w:val="20"/>
        </w:numPr>
      </w:pPr>
      <w:r w:rsidRPr="009473FE">
        <w:lastRenderedPageBreak/>
        <w:t>Do you have any other comments, thoughts or ideas about the Framework?</w:t>
      </w:r>
    </w:p>
    <w:p w:rsidR="00A95056" w:rsidRDefault="00A65F88" w:rsidP="009473FE">
      <w:r>
        <w:t>Share</w:t>
      </w:r>
      <w:r w:rsidR="009473FE" w:rsidRPr="00884F20">
        <w:t xml:space="preserve"> your </w:t>
      </w:r>
      <w:r w:rsidR="009473FE">
        <w:t xml:space="preserve">thoughts and ideas </w:t>
      </w:r>
      <w:r>
        <w:t xml:space="preserve">by making a submission at </w:t>
      </w:r>
      <w:hyperlink r:id="rId16" w:history="1">
        <w:r w:rsidR="00612148" w:rsidRPr="00612148">
          <w:rPr>
            <w:rStyle w:val="Hyperlink"/>
            <w:b/>
            <w:color w:val="000000" w:themeColor="text1"/>
            <w:sz w:val="24"/>
            <w:u w:val="none"/>
          </w:rPr>
          <w:t>engage.dss.gov.au</w:t>
        </w:r>
      </w:hyperlink>
      <w:r w:rsidR="00612148">
        <w:t xml:space="preserve"> </w:t>
      </w:r>
      <w:r w:rsidR="009473FE" w:rsidRPr="00884F20">
        <w:t xml:space="preserve">until </w:t>
      </w:r>
      <w:r w:rsidR="009473FE" w:rsidRPr="009473FE">
        <w:rPr>
          <w:b/>
        </w:rPr>
        <w:t>24 July 2015</w:t>
      </w:r>
      <w:r w:rsidR="009473FE" w:rsidRPr="00884F20">
        <w:t>.</w:t>
      </w:r>
      <w:r w:rsidR="00A95056">
        <w:t xml:space="preserve"> </w:t>
      </w:r>
    </w:p>
    <w:p w:rsidR="009473FE" w:rsidRPr="00884F20" w:rsidRDefault="00A95056" w:rsidP="009473FE">
      <w:r>
        <w:t xml:space="preserve">If you have any questions about the consultation process please email </w:t>
      </w:r>
      <w:hyperlink r:id="rId17" w:history="1">
        <w:r w:rsidRPr="00A95056">
          <w:rPr>
            <w:rStyle w:val="Hyperlink"/>
            <w:b/>
            <w:color w:val="000000" w:themeColor="text1"/>
            <w:sz w:val="24"/>
            <w:u w:val="none"/>
          </w:rPr>
          <w:t>disabilityadvocacy@dss.gov.au</w:t>
        </w:r>
      </w:hyperlink>
    </w:p>
    <w:p w:rsidR="00A95056" w:rsidRDefault="00A65F88" w:rsidP="005E1777">
      <w:pPr>
        <w:rPr>
          <w:b/>
        </w:rPr>
      </w:pPr>
      <w:r>
        <w:t>The principles, outcomes and outputs from the current</w:t>
      </w:r>
      <w:r w:rsidR="005E1777">
        <w:t xml:space="preserve"> Framework are </w:t>
      </w:r>
      <w:r>
        <w:t>included at the end of this document for</w:t>
      </w:r>
      <w:r w:rsidR="005E1777">
        <w:t xml:space="preserve"> your reference. A full </w:t>
      </w:r>
      <w:r w:rsidR="005E1777" w:rsidRPr="00884F20">
        <w:t xml:space="preserve">copy of the current Framework is available at </w:t>
      </w:r>
      <w:hyperlink r:id="rId18" w:history="1">
        <w:r w:rsidR="005E1777" w:rsidRPr="009473FE">
          <w:rPr>
            <w:b/>
          </w:rPr>
          <w:t>engage.dss.gov.au</w:t>
        </w:r>
      </w:hyperlink>
    </w:p>
    <w:p w:rsidR="00A65F88" w:rsidRPr="00630F15" w:rsidRDefault="00A65F88" w:rsidP="00A65F88">
      <w:pPr>
        <w:pStyle w:val="Heading1"/>
      </w:pPr>
      <w:r w:rsidRPr="00630F15">
        <w:t>Next steps</w:t>
      </w:r>
    </w:p>
    <w:p w:rsidR="00A65F88" w:rsidRDefault="00F570ED" w:rsidP="00A65F88">
      <w:r>
        <w:t xml:space="preserve">The Department of </w:t>
      </w:r>
      <w:r w:rsidR="00A65F88">
        <w:t>Social Services</w:t>
      </w:r>
      <w:r w:rsidR="00C71534">
        <w:t>, together with State and T</w:t>
      </w:r>
      <w:r>
        <w:t>erritory governments</w:t>
      </w:r>
      <w:r w:rsidR="00A65F88">
        <w:t xml:space="preserve"> will use feedback from th</w:t>
      </w:r>
      <w:r>
        <w:t>e</w:t>
      </w:r>
      <w:r w:rsidR="00A65F88">
        <w:t xml:space="preserve"> consultation to develop a new Framework</w:t>
      </w:r>
      <w:r>
        <w:t xml:space="preserve">. </w:t>
      </w:r>
    </w:p>
    <w:p w:rsidR="00F570ED" w:rsidRDefault="00F570ED" w:rsidP="00A65F88">
      <w:r>
        <w:t>The new</w:t>
      </w:r>
      <w:r w:rsidR="00A65F88" w:rsidRPr="00884F20">
        <w:t xml:space="preserve"> Framework will be pr</w:t>
      </w:r>
      <w:r>
        <w:t>esented to disability ministers at the</w:t>
      </w:r>
      <w:r w:rsidR="00A65F88" w:rsidRPr="00884F20">
        <w:t xml:space="preserve"> Disability Reform Council </w:t>
      </w:r>
      <w:r>
        <w:t xml:space="preserve">meeting </w:t>
      </w:r>
      <w:r w:rsidR="00A65F88" w:rsidRPr="00884F20">
        <w:t>in December 2015</w:t>
      </w:r>
      <w:r>
        <w:t xml:space="preserve"> for endorsement.</w:t>
      </w:r>
    </w:p>
    <w:p w:rsidR="00A95056" w:rsidRPr="00A95056" w:rsidRDefault="00F570ED" w:rsidP="00A95056">
      <w:r>
        <w:t>The new Framework will be uploaded to the</w:t>
      </w:r>
      <w:r w:rsidR="00A65F88" w:rsidRPr="00884F20">
        <w:t xml:space="preserve"> Department of Social Services website in </w:t>
      </w:r>
      <w:r>
        <w:t xml:space="preserve">early </w:t>
      </w:r>
      <w:r w:rsidR="00A65F88" w:rsidRPr="00884F20">
        <w:t xml:space="preserve">2016. </w:t>
      </w:r>
    </w:p>
    <w:p w:rsidR="00F570ED" w:rsidRDefault="00F570ED" w:rsidP="00F570ED">
      <w:pPr>
        <w:pBdr>
          <w:bottom w:val="single" w:sz="4" w:space="1" w:color="auto"/>
        </w:pBdr>
      </w:pPr>
    </w:p>
    <w:p w:rsidR="00F570ED" w:rsidRDefault="005468DF" w:rsidP="00F570ED">
      <w:pPr>
        <w:pStyle w:val="Heading1"/>
      </w:pPr>
      <w:r>
        <w:t>Key e</w:t>
      </w:r>
      <w:r w:rsidR="00F570ED">
        <w:t>lements of the current Framework for reference</w:t>
      </w:r>
    </w:p>
    <w:p w:rsidR="009473FE" w:rsidRPr="009473FE" w:rsidRDefault="00B8503D" w:rsidP="009473FE">
      <w:pPr>
        <w:pStyle w:val="Heading2"/>
      </w:pPr>
      <w:bookmarkStart w:id="1" w:name="_Principles"/>
      <w:bookmarkEnd w:id="1"/>
      <w:r>
        <w:t>Principles</w:t>
      </w:r>
    </w:p>
    <w:p w:rsidR="009473FE" w:rsidRPr="009473FE" w:rsidRDefault="009473FE" w:rsidP="009473FE">
      <w:pPr>
        <w:pStyle w:val="ListBullet"/>
        <w:numPr>
          <w:ilvl w:val="0"/>
          <w:numId w:val="23"/>
        </w:numPr>
      </w:pPr>
      <w:r w:rsidRPr="009473FE">
        <w:t>Disability advocacy operates under relevant Commonwealth, State and Territory legislation and the principles of the United Nations Convention on the Rights of Persons with Disabilities and other relevant United Nations Rights Treaties, to protect and promote the legal and human rights of people with disability</w:t>
      </w:r>
    </w:p>
    <w:p w:rsidR="009473FE" w:rsidRPr="009473FE" w:rsidRDefault="009473FE" w:rsidP="009473FE">
      <w:pPr>
        <w:pStyle w:val="ListBullet"/>
        <w:numPr>
          <w:ilvl w:val="0"/>
          <w:numId w:val="23"/>
        </w:numPr>
      </w:pPr>
      <w:r w:rsidRPr="009473FE">
        <w:t>Disability advocacy promotes the interests and wellbeing of people with disability and promotes their full and valued inclusion as contributing and participating members of the community</w:t>
      </w:r>
    </w:p>
    <w:p w:rsidR="009473FE" w:rsidRPr="009473FE" w:rsidRDefault="009473FE" w:rsidP="009473FE">
      <w:pPr>
        <w:pStyle w:val="ListBullet"/>
        <w:numPr>
          <w:ilvl w:val="0"/>
          <w:numId w:val="23"/>
        </w:numPr>
      </w:pPr>
      <w:r w:rsidRPr="009473FE">
        <w:t>Disability advocacy seeks to influence positive systemic changes in legislation, policy and service practice and works towards promoting inclusive communities and awareness of disability issues</w:t>
      </w:r>
    </w:p>
    <w:p w:rsidR="009473FE" w:rsidRPr="009473FE" w:rsidRDefault="009473FE" w:rsidP="009473FE">
      <w:pPr>
        <w:pStyle w:val="ListBullet"/>
        <w:numPr>
          <w:ilvl w:val="0"/>
          <w:numId w:val="23"/>
        </w:numPr>
      </w:pPr>
      <w:r w:rsidRPr="009473FE">
        <w:t>Disability advocacy promotes leadership and capacity building by people with disability</w:t>
      </w:r>
    </w:p>
    <w:p w:rsidR="009473FE" w:rsidRPr="009473FE" w:rsidRDefault="009473FE" w:rsidP="009473FE">
      <w:pPr>
        <w:pStyle w:val="ListBullet"/>
        <w:numPr>
          <w:ilvl w:val="0"/>
          <w:numId w:val="23"/>
        </w:numPr>
      </w:pPr>
      <w:r w:rsidRPr="009473FE">
        <w:t xml:space="preserve">Disability advocacy ensures that views represented meet the individual preferences, goals and needs of people with disability </w:t>
      </w:r>
    </w:p>
    <w:p w:rsidR="009473FE" w:rsidRPr="009473FE" w:rsidRDefault="009473FE" w:rsidP="009473FE">
      <w:pPr>
        <w:pStyle w:val="ListBullet"/>
        <w:numPr>
          <w:ilvl w:val="0"/>
          <w:numId w:val="23"/>
        </w:numPr>
      </w:pPr>
      <w:r w:rsidRPr="009473FE">
        <w:t>Disability advocacy strengthens the capacity of people with disability to speak for themselves by actively supporting and encouraging self-advocacy</w:t>
      </w:r>
    </w:p>
    <w:p w:rsidR="009473FE" w:rsidRPr="009473FE" w:rsidRDefault="009473FE" w:rsidP="009473FE">
      <w:pPr>
        <w:pStyle w:val="ListBullet"/>
        <w:numPr>
          <w:ilvl w:val="0"/>
          <w:numId w:val="23"/>
        </w:numPr>
      </w:pPr>
      <w:r w:rsidRPr="009473FE">
        <w:t>Disability advocacy recognises and respects the diver</w:t>
      </w:r>
      <w:r>
        <w:t>sity of people with disability</w:t>
      </w:r>
    </w:p>
    <w:p w:rsidR="009473FE" w:rsidRPr="009473FE" w:rsidRDefault="009473FE" w:rsidP="009473FE">
      <w:pPr>
        <w:pStyle w:val="ListBullet"/>
        <w:numPr>
          <w:ilvl w:val="0"/>
          <w:numId w:val="23"/>
        </w:numPr>
      </w:pPr>
      <w:r w:rsidRPr="009473FE">
        <w:lastRenderedPageBreak/>
        <w:t>Disability advocacy ensures that the rights of people with disability to privacy, dignity and confidenti</w:t>
      </w:r>
      <w:r>
        <w:t>ality are recognised and upheld</w:t>
      </w:r>
    </w:p>
    <w:p w:rsidR="009473FE" w:rsidRDefault="009473FE" w:rsidP="009473FE">
      <w:pPr>
        <w:pStyle w:val="ListBullet"/>
        <w:numPr>
          <w:ilvl w:val="0"/>
          <w:numId w:val="23"/>
        </w:numPr>
      </w:pPr>
      <w:r w:rsidRPr="009473FE">
        <w:t>Disability advocacy will foster effective strategic alliances to develop capacity to identify and respond to the needs</w:t>
      </w:r>
      <w:r w:rsidRPr="00884F20">
        <w:t xml:space="preserve"> of people with disability. </w:t>
      </w:r>
    </w:p>
    <w:p w:rsidR="00630F15" w:rsidRPr="00A836B5" w:rsidRDefault="00630F15" w:rsidP="00A836B5">
      <w:pPr>
        <w:pStyle w:val="Heading2"/>
      </w:pPr>
      <w:bookmarkStart w:id="2" w:name="_Outcomes"/>
      <w:bookmarkEnd w:id="2"/>
      <w:r w:rsidRPr="00A836B5">
        <w:t>Outcomes</w:t>
      </w:r>
    </w:p>
    <w:p w:rsidR="00630F15" w:rsidRPr="00884F20" w:rsidRDefault="00630F15" w:rsidP="009473FE">
      <w:pPr>
        <w:pStyle w:val="ListBullet"/>
        <w:numPr>
          <w:ilvl w:val="0"/>
          <w:numId w:val="22"/>
        </w:numPr>
      </w:pPr>
      <w:r w:rsidRPr="00884F20">
        <w:t xml:space="preserve">people with disability are accorded the rights and freedoms described in the United Nations Convention on the Rights of People with Disabilities and other relevant </w:t>
      </w:r>
      <w:r w:rsidR="009473FE">
        <w:t>United Nations Rights Treaties</w:t>
      </w:r>
    </w:p>
    <w:p w:rsidR="00630F15" w:rsidRPr="00884F20" w:rsidRDefault="00630F15" w:rsidP="009473FE">
      <w:pPr>
        <w:pStyle w:val="ListBullet"/>
        <w:numPr>
          <w:ilvl w:val="0"/>
          <w:numId w:val="22"/>
        </w:numPr>
      </w:pPr>
      <w:r w:rsidRPr="00884F20">
        <w:t>people with disability achieve economic participation and socia</w:t>
      </w:r>
      <w:r w:rsidR="009473FE">
        <w:t>l inclusion</w:t>
      </w:r>
      <w:r w:rsidRPr="00884F20">
        <w:t xml:space="preserve"> </w:t>
      </w:r>
    </w:p>
    <w:p w:rsidR="00630F15" w:rsidRPr="00884F20" w:rsidRDefault="00630F15" w:rsidP="009473FE">
      <w:pPr>
        <w:pStyle w:val="ListBullet"/>
        <w:numPr>
          <w:ilvl w:val="0"/>
          <w:numId w:val="22"/>
        </w:numPr>
      </w:pPr>
      <w:r w:rsidRPr="00884F20">
        <w:t>people with disability enjoy choice, wellbeing and are suppor</w:t>
      </w:r>
      <w:r w:rsidR="009473FE">
        <w:t>ted to pursue their life goals</w:t>
      </w:r>
    </w:p>
    <w:p w:rsidR="00630F15" w:rsidRPr="00884F20" w:rsidRDefault="00630F15" w:rsidP="009473FE">
      <w:pPr>
        <w:pStyle w:val="ListBullet"/>
        <w:numPr>
          <w:ilvl w:val="0"/>
          <w:numId w:val="22"/>
        </w:numPr>
      </w:pPr>
      <w:r w:rsidRPr="00884F20">
        <w:t>people with disability are able to make decisions that affect their lives, or where necessary are suppo</w:t>
      </w:r>
      <w:r w:rsidR="009473FE">
        <w:t>rted in making those decisions</w:t>
      </w:r>
    </w:p>
    <w:p w:rsidR="00630F15" w:rsidRPr="00884F20" w:rsidRDefault="00630F15" w:rsidP="009473FE">
      <w:pPr>
        <w:pStyle w:val="ListBullet"/>
        <w:numPr>
          <w:ilvl w:val="0"/>
          <w:numId w:val="22"/>
        </w:numPr>
      </w:pPr>
      <w:r w:rsidRPr="00884F20">
        <w:t xml:space="preserve">people with disability receive independent advocacy support that is </w:t>
      </w:r>
      <w:r w:rsidR="009473FE">
        <w:t>free from conflict of interest</w:t>
      </w:r>
    </w:p>
    <w:p w:rsidR="00630F15" w:rsidRPr="00884F20" w:rsidRDefault="00630F15" w:rsidP="009473FE">
      <w:pPr>
        <w:pStyle w:val="ListBullet"/>
        <w:numPr>
          <w:ilvl w:val="0"/>
          <w:numId w:val="22"/>
        </w:numPr>
      </w:pPr>
      <w:r w:rsidRPr="00884F20">
        <w:t>people with disability experiencing multiple di</w:t>
      </w:r>
      <w:r w:rsidR="009473FE">
        <w:t>sadvantage have their needs met</w:t>
      </w:r>
      <w:r w:rsidRPr="00884F20">
        <w:t xml:space="preserve"> </w:t>
      </w:r>
    </w:p>
    <w:p w:rsidR="00630F15" w:rsidRDefault="00630F15" w:rsidP="009473FE">
      <w:pPr>
        <w:pStyle w:val="ListBullet"/>
        <w:numPr>
          <w:ilvl w:val="0"/>
          <w:numId w:val="22"/>
        </w:numPr>
      </w:pPr>
      <w:proofErr w:type="gramStart"/>
      <w:r w:rsidRPr="00884F20">
        <w:t>people</w:t>
      </w:r>
      <w:proofErr w:type="gramEnd"/>
      <w:r w:rsidRPr="00884F20">
        <w:t xml:space="preserve"> with disability are actively involved in all aspects of the development, delivery and evaluation of disability and broader government policies, programs and services that impact them. </w:t>
      </w:r>
    </w:p>
    <w:p w:rsidR="00630F15" w:rsidRPr="00A836B5" w:rsidRDefault="00630F15" w:rsidP="00A836B5">
      <w:pPr>
        <w:pStyle w:val="Heading2"/>
      </w:pPr>
      <w:bookmarkStart w:id="3" w:name="_Outputs"/>
      <w:bookmarkEnd w:id="3"/>
      <w:r w:rsidRPr="00A836B5">
        <w:t>Outputs</w:t>
      </w:r>
    </w:p>
    <w:p w:rsidR="00630F15" w:rsidRPr="00884F20" w:rsidRDefault="00630F15" w:rsidP="009473FE">
      <w:pPr>
        <w:pStyle w:val="ListBullet"/>
        <w:numPr>
          <w:ilvl w:val="0"/>
          <w:numId w:val="24"/>
        </w:numPr>
      </w:pPr>
      <w:r w:rsidRPr="00884F20">
        <w:t>Individual advocacy that is tailored to meet the individual needs of people with disability including a focus on the needs of people with disability exp</w:t>
      </w:r>
      <w:r w:rsidR="00A836B5">
        <w:t>eriencing multiple disadvantage</w:t>
      </w:r>
    </w:p>
    <w:p w:rsidR="00630F15" w:rsidRPr="00884F20" w:rsidRDefault="00630F15" w:rsidP="009473FE">
      <w:pPr>
        <w:pStyle w:val="ListBullet"/>
        <w:numPr>
          <w:ilvl w:val="0"/>
          <w:numId w:val="24"/>
        </w:numPr>
      </w:pPr>
      <w:r w:rsidRPr="00884F20">
        <w:t>Disability advocacy that is informed by an evidence base and is provided in an acco</w:t>
      </w:r>
      <w:r w:rsidR="00A836B5">
        <w:t>untable and transparent manner</w:t>
      </w:r>
    </w:p>
    <w:p w:rsidR="00630F15" w:rsidRPr="00884F20" w:rsidRDefault="00630F15" w:rsidP="009473FE">
      <w:pPr>
        <w:pStyle w:val="ListBullet"/>
        <w:numPr>
          <w:ilvl w:val="0"/>
          <w:numId w:val="24"/>
        </w:numPr>
      </w:pPr>
      <w:r w:rsidRPr="00884F20">
        <w:t>Disability advocacy that is planned and delivered in a coordinated manner and supports communication between disability advocacy support, disability services, mainstream ser</w:t>
      </w:r>
      <w:r w:rsidR="00A836B5">
        <w:t>vices and governments</w:t>
      </w:r>
    </w:p>
    <w:p w:rsidR="00630F15" w:rsidRPr="00884F20" w:rsidRDefault="00630F15" w:rsidP="009473FE">
      <w:pPr>
        <w:pStyle w:val="ListBullet"/>
        <w:numPr>
          <w:ilvl w:val="0"/>
          <w:numId w:val="24"/>
        </w:numPr>
      </w:pPr>
      <w:r w:rsidRPr="00884F20">
        <w:t>Disability advocacy that promotes community education and awareness o</w:t>
      </w:r>
      <w:r w:rsidR="00A836B5">
        <w:t>f disability issues and rights</w:t>
      </w:r>
    </w:p>
    <w:p w:rsidR="00630F15" w:rsidRDefault="00630F15" w:rsidP="00630F15">
      <w:pPr>
        <w:pStyle w:val="ListBullet"/>
        <w:numPr>
          <w:ilvl w:val="0"/>
          <w:numId w:val="24"/>
        </w:numPr>
      </w:pPr>
      <w:r w:rsidRPr="00884F20">
        <w:t xml:space="preserve">Systemic advocacy that positively contributes to legislation, policy and practice that will support the agreed outcomes. </w:t>
      </w:r>
    </w:p>
    <w:p w:rsidR="005468DF" w:rsidRPr="00630F15" w:rsidRDefault="005468DF" w:rsidP="005468DF">
      <w:pPr>
        <w:pBdr>
          <w:bottom w:val="single" w:sz="4" w:space="1" w:color="auto"/>
        </w:pBdr>
      </w:pPr>
    </w:p>
    <w:sectPr w:rsidR="005468DF" w:rsidRPr="00630F15" w:rsidSect="000F75FC">
      <w:headerReference w:type="default" r:id="rId19"/>
      <w:headerReference w:type="first" r:id="rId20"/>
      <w:footerReference w:type="first" r:id="rId21"/>
      <w:pgSz w:w="11906" w:h="16838"/>
      <w:pgMar w:top="1134" w:right="1418" w:bottom="1418"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E67" w:rsidRDefault="007C0E67" w:rsidP="008F3023">
      <w:pPr>
        <w:spacing w:before="0" w:after="0" w:line="240" w:lineRule="auto"/>
      </w:pPr>
      <w:r>
        <w:separator/>
      </w:r>
    </w:p>
  </w:endnote>
  <w:endnote w:type="continuationSeparator" w:id="0">
    <w:p w:rsidR="007C0E67" w:rsidRDefault="007C0E67"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ED1051">
          <w:rPr>
            <w:noProof/>
          </w:rPr>
          <w:t>4</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FC143A" w:rsidP="00B10EB1">
    <w:pPr>
      <w:pStyle w:val="Footer"/>
      <w:ind w:left="-1417"/>
    </w:pPr>
    <w:r>
      <w:rPr>
        <w:noProof/>
      </w:rPr>
      <w:drawing>
        <wp:inline distT="0" distB="0" distL="0" distR="0" wp14:anchorId="33C41FD5" wp14:editId="0605EEAC">
          <wp:extent cx="7519594" cy="6264812"/>
          <wp:effectExtent l="0" t="0" r="5715" b="3175"/>
          <wp:docPr id="1" name="Picture 1"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FB" w:rsidRDefault="00ED1051"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E67" w:rsidRDefault="007C0E67" w:rsidP="008F3023">
      <w:pPr>
        <w:spacing w:before="0" w:after="0" w:line="240" w:lineRule="auto"/>
      </w:pPr>
      <w:r>
        <w:separator/>
      </w:r>
    </w:p>
  </w:footnote>
  <w:footnote w:type="continuationSeparator" w:id="0">
    <w:p w:rsidR="007C0E67" w:rsidRDefault="007C0E67"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10A9C6C6" wp14:editId="5C3B47EF">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F2" w:rsidRDefault="004243F2" w:rsidP="00F30908">
    <w:pPr>
      <w:ind w:left="-9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1"/>
  </w:num>
  <w:num w:numId="5">
    <w:abstractNumId w:val="0"/>
  </w:num>
  <w:num w:numId="6">
    <w:abstractNumId w:val="11"/>
  </w:num>
  <w:num w:numId="7">
    <w:abstractNumId w:val="15"/>
  </w:num>
  <w:num w:numId="8">
    <w:abstractNumId w:val="16"/>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6"/>
  </w:num>
  <w:num w:numId="18">
    <w:abstractNumId w:val="8"/>
  </w:num>
  <w:num w:numId="19">
    <w:abstractNumId w:val="17"/>
  </w:num>
  <w:num w:numId="20">
    <w:abstractNumId w:val="7"/>
  </w:num>
  <w:num w:numId="21">
    <w:abstractNumId w:val="10"/>
  </w:num>
  <w:num w:numId="22">
    <w:abstractNumId w:val="9"/>
  </w:num>
  <w:num w:numId="23">
    <w:abstractNumId w:val="4"/>
  </w:num>
  <w:num w:numId="24">
    <w:abstractNumId w:val="2"/>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81610"/>
    <w:rsid w:val="000A0FE2"/>
    <w:rsid w:val="000F75FC"/>
    <w:rsid w:val="001510D7"/>
    <w:rsid w:val="001A7461"/>
    <w:rsid w:val="001E630D"/>
    <w:rsid w:val="001F6ACB"/>
    <w:rsid w:val="00212648"/>
    <w:rsid w:val="002346B5"/>
    <w:rsid w:val="002516AD"/>
    <w:rsid w:val="00281DFB"/>
    <w:rsid w:val="002B3CC6"/>
    <w:rsid w:val="00311FC7"/>
    <w:rsid w:val="00335A14"/>
    <w:rsid w:val="00337926"/>
    <w:rsid w:val="00377535"/>
    <w:rsid w:val="0038044C"/>
    <w:rsid w:val="003B0D19"/>
    <w:rsid w:val="003B1E2F"/>
    <w:rsid w:val="003B2BB8"/>
    <w:rsid w:val="003D34FF"/>
    <w:rsid w:val="003E2B62"/>
    <w:rsid w:val="00403055"/>
    <w:rsid w:val="004243F2"/>
    <w:rsid w:val="00440CB8"/>
    <w:rsid w:val="00456996"/>
    <w:rsid w:val="004603F7"/>
    <w:rsid w:val="00471456"/>
    <w:rsid w:val="00484BC8"/>
    <w:rsid w:val="004B54CA"/>
    <w:rsid w:val="004E5CBF"/>
    <w:rsid w:val="004F77F4"/>
    <w:rsid w:val="00517AE4"/>
    <w:rsid w:val="00527188"/>
    <w:rsid w:val="005312DA"/>
    <w:rsid w:val="005468DF"/>
    <w:rsid w:val="0054713E"/>
    <w:rsid w:val="005543A8"/>
    <w:rsid w:val="005662D0"/>
    <w:rsid w:val="00567053"/>
    <w:rsid w:val="00584FC1"/>
    <w:rsid w:val="00586246"/>
    <w:rsid w:val="005877DC"/>
    <w:rsid w:val="005C3AA9"/>
    <w:rsid w:val="005D45BD"/>
    <w:rsid w:val="005E1777"/>
    <w:rsid w:val="005E58C6"/>
    <w:rsid w:val="00612148"/>
    <w:rsid w:val="00630F15"/>
    <w:rsid w:val="00654D1C"/>
    <w:rsid w:val="006A4CE7"/>
    <w:rsid w:val="006D2DA3"/>
    <w:rsid w:val="007065F3"/>
    <w:rsid w:val="00720FBC"/>
    <w:rsid w:val="00721A15"/>
    <w:rsid w:val="0073320E"/>
    <w:rsid w:val="00785261"/>
    <w:rsid w:val="007B0256"/>
    <w:rsid w:val="007C0E67"/>
    <w:rsid w:val="007D695B"/>
    <w:rsid w:val="0084227C"/>
    <w:rsid w:val="00854DD3"/>
    <w:rsid w:val="008565DF"/>
    <w:rsid w:val="0085710F"/>
    <w:rsid w:val="00876CA6"/>
    <w:rsid w:val="00877018"/>
    <w:rsid w:val="008916D6"/>
    <w:rsid w:val="008D7ACB"/>
    <w:rsid w:val="008F3023"/>
    <w:rsid w:val="009055E1"/>
    <w:rsid w:val="009225F0"/>
    <w:rsid w:val="009256F8"/>
    <w:rsid w:val="0094563F"/>
    <w:rsid w:val="009473FE"/>
    <w:rsid w:val="009D3CCB"/>
    <w:rsid w:val="009E4F9B"/>
    <w:rsid w:val="00A13549"/>
    <w:rsid w:val="00A43E66"/>
    <w:rsid w:val="00A4462B"/>
    <w:rsid w:val="00A65F88"/>
    <w:rsid w:val="00A74769"/>
    <w:rsid w:val="00A836B5"/>
    <w:rsid w:val="00A95056"/>
    <w:rsid w:val="00AA7226"/>
    <w:rsid w:val="00AD1167"/>
    <w:rsid w:val="00AF256D"/>
    <w:rsid w:val="00B10EB1"/>
    <w:rsid w:val="00B208E9"/>
    <w:rsid w:val="00B25125"/>
    <w:rsid w:val="00B8503D"/>
    <w:rsid w:val="00BA2DB9"/>
    <w:rsid w:val="00BB03A8"/>
    <w:rsid w:val="00BE7148"/>
    <w:rsid w:val="00C027B8"/>
    <w:rsid w:val="00C0326C"/>
    <w:rsid w:val="00C41FFE"/>
    <w:rsid w:val="00C57001"/>
    <w:rsid w:val="00C71534"/>
    <w:rsid w:val="00CA5D88"/>
    <w:rsid w:val="00CB5268"/>
    <w:rsid w:val="00CE1CB4"/>
    <w:rsid w:val="00D22A8A"/>
    <w:rsid w:val="00D42C1B"/>
    <w:rsid w:val="00D71C54"/>
    <w:rsid w:val="00D86E50"/>
    <w:rsid w:val="00D90D3C"/>
    <w:rsid w:val="00DA15A3"/>
    <w:rsid w:val="00E13A1D"/>
    <w:rsid w:val="00E708BB"/>
    <w:rsid w:val="00EA66F0"/>
    <w:rsid w:val="00EB775A"/>
    <w:rsid w:val="00ED1051"/>
    <w:rsid w:val="00EE3834"/>
    <w:rsid w:val="00F05B57"/>
    <w:rsid w:val="00F30908"/>
    <w:rsid w:val="00F570ED"/>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84BC8"/>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484BC8"/>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84BC8"/>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484BC8"/>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tabs>
        <w:tab w:val="left" w:pos="170"/>
      </w:tabs>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484BC8"/>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484BC8"/>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84BC8"/>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484BC8"/>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tabs>
        <w:tab w:val="left" w:pos="170"/>
      </w:tabs>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eralfinancialrelations.gov.au/content/national_agreements.aspx" TargetMode="External"/><Relationship Id="rId18" Type="http://schemas.openxmlformats.org/officeDocument/2006/relationships/hyperlink" Target="http://www.engage.dss.gov.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ngage.dss.gov.au" TargetMode="External"/><Relationship Id="rId17" Type="http://schemas.openxmlformats.org/officeDocument/2006/relationships/hyperlink" Target="mailto:disabilityadvocacy@dss.gov.au" TargetMode="External"/><Relationship Id="rId2" Type="http://schemas.openxmlformats.org/officeDocument/2006/relationships/numbering" Target="numbering.xml"/><Relationship Id="rId16" Type="http://schemas.openxmlformats.org/officeDocument/2006/relationships/hyperlink" Target="http://www.engage.dss.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ss.gov.au/our-responsibilities/disability-and-carers/program-services/government-international/national-disability-strategy"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ss.gov.au/our-responsibilities/disability-and-carers/program-services/government-international/national-disability-agree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9D1B-406E-416C-9451-073CB1BD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Red.dotx</Template>
  <TotalTime>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PATT, Michelle</dc:creator>
  <cp:lastModifiedBy>ATKINSON, Adam</cp:lastModifiedBy>
  <cp:revision>3</cp:revision>
  <cp:lastPrinted>2014-10-23T23:51:00Z</cp:lastPrinted>
  <dcterms:created xsi:type="dcterms:W3CDTF">2015-06-05T06:25:00Z</dcterms:created>
  <dcterms:modified xsi:type="dcterms:W3CDTF">2015-06-12T00:49:00Z</dcterms:modified>
</cp:coreProperties>
</file>