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43" w:rsidRDefault="00EC5B52" w:rsidP="003D5DCE">
      <w:pPr>
        <w:tabs>
          <w:tab w:val="left" w:pos="567"/>
          <w:tab w:val="left" w:pos="1134"/>
        </w:tabs>
        <w:spacing w:after="120"/>
        <w:jc w:val="center"/>
        <w:rPr>
          <w:rFonts w:cs="Arial"/>
          <w:b/>
        </w:rPr>
      </w:pPr>
      <w:r>
        <w:rPr>
          <w:rFonts w:cs="Arial"/>
          <w:b/>
          <w:noProof/>
          <w:sz w:val="28"/>
          <w:szCs w:val="28"/>
        </w:rPr>
        <mc:AlternateContent>
          <mc:Choice Requires="wps">
            <w:drawing>
              <wp:anchor distT="0" distB="0" distL="114300" distR="114300" simplePos="0" relativeHeight="251659264" behindDoc="0" locked="0" layoutInCell="1" allowOverlap="1" wp14:anchorId="73E72B1E" wp14:editId="066E163D">
                <wp:simplePos x="0" y="0"/>
                <wp:positionH relativeFrom="column">
                  <wp:posOffset>4355141</wp:posOffset>
                </wp:positionH>
                <wp:positionV relativeFrom="paragraph">
                  <wp:posOffset>-448958</wp:posOffset>
                </wp:positionV>
                <wp:extent cx="1567815" cy="3263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781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76C" w:rsidRPr="00AA5A6D" w:rsidRDefault="00A4076C" w:rsidP="00AA5A6D">
                            <w:pPr>
                              <w:jc w:val="center"/>
                              <w:rPr>
                                <w:b/>
                              </w:rPr>
                            </w:pPr>
                            <w:r w:rsidRPr="00AA5A6D">
                              <w:rPr>
                                <w:b/>
                              </w:rP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2.9pt;margin-top:-35.35pt;width:123.45pt;height:2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" fillcolor="white [3201]" stroked="f" strokeweight=".5pt">
                <v:textbox>
                  <w:txbxContent>
                    <w:p w:rsidR="00A4076C" w:rsidRPr="00AA5A6D" w:rsidRDefault="00A4076C" w:rsidP="00AA5A6D">
                      <w:pPr>
                        <w:jc w:val="center"/>
                        <w:rPr>
                          <w:b/>
                        </w:rPr>
                      </w:pPr>
                      <w:r w:rsidRPr="00AA5A6D">
                        <w:rPr>
                          <w:b/>
                        </w:rPr>
                        <w:t>Attachment 1</w:t>
                      </w:r>
                    </w:p>
                  </w:txbxContent>
                </v:textbox>
              </v:shape>
            </w:pict>
          </mc:Fallback>
        </mc:AlternateContent>
      </w:r>
      <w:r w:rsidR="00BE7343">
        <w:rPr>
          <w:rFonts w:cs="Arial"/>
          <w:b/>
        </w:rPr>
        <w:t>Western Australian Disability Services Commission</w:t>
      </w:r>
    </w:p>
    <w:p w:rsidR="00BE7343" w:rsidRDefault="00BE7343" w:rsidP="00BE7343">
      <w:pPr>
        <w:spacing w:after="120"/>
        <w:jc w:val="center"/>
        <w:rPr>
          <w:rFonts w:cs="Arial"/>
          <w:b/>
        </w:rPr>
      </w:pPr>
      <w:r>
        <w:rPr>
          <w:rFonts w:cs="Arial"/>
          <w:b/>
        </w:rPr>
        <w:t>Submission to the</w:t>
      </w:r>
    </w:p>
    <w:p w:rsidR="00BE7343" w:rsidRPr="00B725C2" w:rsidRDefault="00BE7343" w:rsidP="00BE7343">
      <w:pPr>
        <w:spacing w:after="120"/>
        <w:jc w:val="center"/>
        <w:rPr>
          <w:rFonts w:cs="Arial"/>
          <w:b/>
        </w:rPr>
      </w:pPr>
      <w:r w:rsidRPr="00B725C2">
        <w:rPr>
          <w:rFonts w:cs="Arial"/>
          <w:b/>
        </w:rPr>
        <w:t>National Disability Employment Framework</w:t>
      </w:r>
      <w:r>
        <w:rPr>
          <w:rFonts w:cs="Arial"/>
          <w:b/>
        </w:rPr>
        <w:t xml:space="preserve"> consultation</w:t>
      </w:r>
    </w:p>
    <w:p w:rsidR="00BE7343" w:rsidRDefault="00BE7343" w:rsidP="001D338F">
      <w:pPr>
        <w:rPr>
          <w:rFonts w:cs="Arial"/>
        </w:rPr>
      </w:pPr>
    </w:p>
    <w:p w:rsidR="00BE7343" w:rsidRPr="001D338F" w:rsidRDefault="00BE7343" w:rsidP="001D338F">
      <w:pPr>
        <w:rPr>
          <w:rFonts w:cs="Arial"/>
        </w:rPr>
      </w:pPr>
    </w:p>
    <w:p w:rsidR="00BE7343" w:rsidRPr="00752110" w:rsidRDefault="00BE7343" w:rsidP="001D338F">
      <w:pPr>
        <w:rPr>
          <w:rFonts w:cs="Arial"/>
          <w:b/>
        </w:rPr>
      </w:pPr>
      <w:r w:rsidRPr="00752110">
        <w:rPr>
          <w:rFonts w:cs="Arial"/>
          <w:b/>
        </w:rPr>
        <w:t>Introduction</w:t>
      </w:r>
    </w:p>
    <w:p w:rsidR="00BE7343" w:rsidRPr="00752110" w:rsidRDefault="00BE7343" w:rsidP="001D338F">
      <w:pPr>
        <w:rPr>
          <w:rFonts w:cs="Arial"/>
        </w:rPr>
      </w:pPr>
      <w:r w:rsidRPr="004F0E8A">
        <w:rPr>
          <w:rFonts w:cs="Arial"/>
        </w:rPr>
        <w:t>People with disability have a life-long capacity for learning, development and contribution</w:t>
      </w:r>
      <w:r>
        <w:rPr>
          <w:rFonts w:cs="Arial"/>
        </w:rPr>
        <w:t xml:space="preserve"> through working.  </w:t>
      </w:r>
      <w:r w:rsidRPr="003D2CF4">
        <w:rPr>
          <w:rFonts w:cs="Arial"/>
        </w:rPr>
        <w:t xml:space="preserve">Secure, meaningful employment is a key factor in ensuring economic participation and maximising opportunities for </w:t>
      </w:r>
      <w:r>
        <w:rPr>
          <w:rFonts w:cs="Arial"/>
        </w:rPr>
        <w:t xml:space="preserve">them </w:t>
      </w:r>
      <w:r w:rsidRPr="003D2CF4">
        <w:rPr>
          <w:rFonts w:cs="Arial"/>
        </w:rPr>
        <w:t xml:space="preserve">to live well and feel valued in </w:t>
      </w:r>
      <w:r w:rsidRPr="00752110">
        <w:rPr>
          <w:rFonts w:cs="Arial"/>
        </w:rPr>
        <w:t>their community.  Sustained effort is required to ensure truly inclusive approaches that recognise the intrinsic value of every person who wants to work.</w:t>
      </w:r>
    </w:p>
    <w:p w:rsidR="00BE7343" w:rsidRDefault="00BE7343" w:rsidP="001D338F">
      <w:pPr>
        <w:rPr>
          <w:rFonts w:cs="Arial"/>
        </w:rPr>
      </w:pPr>
    </w:p>
    <w:p w:rsidR="00BE7343" w:rsidRPr="00B725C2" w:rsidRDefault="00BE7343" w:rsidP="001D338F">
      <w:pPr>
        <w:rPr>
          <w:rFonts w:cs="Arial"/>
          <w:b/>
        </w:rPr>
      </w:pPr>
      <w:r w:rsidRPr="00B725C2">
        <w:rPr>
          <w:rFonts w:cs="Arial"/>
          <w:b/>
        </w:rPr>
        <w:t>Western Australia</w:t>
      </w:r>
    </w:p>
    <w:p w:rsidR="001D338F" w:rsidRDefault="00BE7343" w:rsidP="001D338F">
      <w:pPr>
        <w:rPr>
          <w:rFonts w:cs="Arial"/>
        </w:rPr>
      </w:pPr>
      <w:r w:rsidRPr="004F0E8A">
        <w:rPr>
          <w:rFonts w:cs="Arial"/>
        </w:rPr>
        <w:t>Employment</w:t>
      </w:r>
      <w:r>
        <w:rPr>
          <w:rFonts w:cs="Arial"/>
        </w:rPr>
        <w:t xml:space="preserve"> is a priority area in</w:t>
      </w:r>
      <w:r w:rsidRPr="004F0E8A">
        <w:rPr>
          <w:rFonts w:cs="Arial"/>
        </w:rPr>
        <w:t xml:space="preserve"> the National Disability Strategy 2012-2020</w:t>
      </w:r>
      <w:r>
        <w:rPr>
          <w:rFonts w:cs="Arial"/>
        </w:rPr>
        <w:t xml:space="preserve"> and in </w:t>
      </w:r>
      <w:r w:rsidRPr="004F0E8A">
        <w:rPr>
          <w:rFonts w:cs="Arial"/>
        </w:rPr>
        <w:t xml:space="preserve">Count Me In, </w:t>
      </w:r>
      <w:r>
        <w:rPr>
          <w:rFonts w:cs="Arial"/>
        </w:rPr>
        <w:t>Western Australia’s</w:t>
      </w:r>
      <w:r w:rsidRPr="004F0E8A">
        <w:rPr>
          <w:rFonts w:cs="Arial"/>
        </w:rPr>
        <w:t xml:space="preserve"> strategy for </w:t>
      </w:r>
      <w:r>
        <w:rPr>
          <w:rFonts w:cs="Arial"/>
        </w:rPr>
        <w:t xml:space="preserve">inclusion of people with </w:t>
      </w:r>
      <w:r w:rsidRPr="004F0E8A">
        <w:rPr>
          <w:rFonts w:cs="Arial"/>
        </w:rPr>
        <w:t>disability</w:t>
      </w:r>
      <w:r>
        <w:rPr>
          <w:rFonts w:cs="Arial"/>
        </w:rPr>
        <w:t>.</w:t>
      </w:r>
    </w:p>
    <w:p w:rsidR="00BE7343" w:rsidRDefault="00BE7343" w:rsidP="001D338F">
      <w:pPr>
        <w:rPr>
          <w:rFonts w:cs="Arial"/>
        </w:rPr>
      </w:pPr>
    </w:p>
    <w:p w:rsidR="00BE7343" w:rsidRDefault="00BE7343" w:rsidP="001D338F">
      <w:pPr>
        <w:rPr>
          <w:rFonts w:cs="Arial"/>
        </w:rPr>
      </w:pPr>
      <w:r>
        <w:rPr>
          <w:rFonts w:cs="Arial"/>
        </w:rPr>
        <w:t xml:space="preserve">Under the </w:t>
      </w:r>
      <w:r w:rsidRPr="003D2CF4">
        <w:rPr>
          <w:rFonts w:cs="Arial"/>
        </w:rPr>
        <w:t>Disability Services Act 1993</w:t>
      </w:r>
      <w:r>
        <w:rPr>
          <w:rFonts w:cs="Arial"/>
        </w:rPr>
        <w:t xml:space="preserve">, Western Australian (WA) public authorities are required to develop </w:t>
      </w:r>
      <w:r w:rsidRPr="003D2CF4">
        <w:rPr>
          <w:rFonts w:cs="Arial"/>
        </w:rPr>
        <w:t>Disability Access and Inclusion Plans</w:t>
      </w:r>
      <w:r>
        <w:rPr>
          <w:rFonts w:cs="Arial"/>
        </w:rPr>
        <w:t xml:space="preserve"> </w:t>
      </w:r>
      <w:r w:rsidRPr="003D2CF4">
        <w:rPr>
          <w:rFonts w:cs="Arial"/>
        </w:rPr>
        <w:t>(DAIPs)</w:t>
      </w:r>
      <w:r>
        <w:rPr>
          <w:rFonts w:cs="Arial"/>
        </w:rPr>
        <w:t xml:space="preserve"> and report on </w:t>
      </w:r>
      <w:proofErr w:type="gramStart"/>
      <w:r>
        <w:rPr>
          <w:rFonts w:cs="Arial"/>
        </w:rPr>
        <w:t>them</w:t>
      </w:r>
      <w:proofErr w:type="gramEnd"/>
      <w:r>
        <w:rPr>
          <w:rFonts w:cs="Arial"/>
        </w:rPr>
        <w:t xml:space="preserve"> annually. </w:t>
      </w:r>
      <w:r w:rsidR="001D338F">
        <w:rPr>
          <w:rFonts w:cs="Arial"/>
        </w:rPr>
        <w:t xml:space="preserve"> </w:t>
      </w:r>
      <w:r>
        <w:rPr>
          <w:rFonts w:cs="Arial"/>
        </w:rPr>
        <w:t>A 2013 amendment added the requirement to report on ‘Outcome 7’: strategies to</w:t>
      </w:r>
      <w:r w:rsidRPr="003D2CF4">
        <w:rPr>
          <w:rFonts w:cs="Arial"/>
        </w:rPr>
        <w:t xml:space="preserve"> improve employment opportunities for people with disability.  </w:t>
      </w:r>
      <w:r>
        <w:rPr>
          <w:rFonts w:cs="Arial"/>
        </w:rPr>
        <w:t xml:space="preserve">All DAIPs are required to include strategies to </w:t>
      </w:r>
      <w:r w:rsidRPr="00C035F1">
        <w:rPr>
          <w:rFonts w:cs="Arial"/>
        </w:rPr>
        <w:t>address Outcome 7</w:t>
      </w:r>
      <w:r>
        <w:rPr>
          <w:rFonts w:cs="Arial"/>
        </w:rPr>
        <w:t xml:space="preserve">, due </w:t>
      </w:r>
      <w:r w:rsidRPr="00C035F1">
        <w:rPr>
          <w:rFonts w:cs="Arial"/>
        </w:rPr>
        <w:t>July 2015.</w:t>
      </w:r>
    </w:p>
    <w:p w:rsidR="00E12458" w:rsidRDefault="00E12458" w:rsidP="001D338F">
      <w:pPr>
        <w:rPr>
          <w:rFonts w:cs="Arial"/>
        </w:rPr>
      </w:pPr>
    </w:p>
    <w:p w:rsidR="00E12458" w:rsidRDefault="00E12458" w:rsidP="00E12458">
      <w:pPr>
        <w:pStyle w:val="NoSpacing"/>
        <w:spacing w:after="0" w:line="240" w:lineRule="auto"/>
        <w:ind w:left="0" w:right="0"/>
        <w:rPr>
          <w:color w:val="auto"/>
          <w:sz w:val="24"/>
          <w:szCs w:val="24"/>
        </w:rPr>
      </w:pPr>
      <w:r w:rsidRPr="00756E1F">
        <w:rPr>
          <w:sz w:val="24"/>
          <w:szCs w:val="24"/>
        </w:rPr>
        <w:t>Currently, around 112,000 West Australians with disability are in the workforce, with around 8,000 seeking work.  Of the 112,000 West Australians with disability in the workforce 11,000 are people with profound or severe core activity limitation</w:t>
      </w:r>
      <w:r w:rsidRPr="00756E1F">
        <w:rPr>
          <w:rStyle w:val="FootnoteReference"/>
          <w:sz w:val="24"/>
          <w:szCs w:val="24"/>
        </w:rPr>
        <w:footnoteReference w:id="1"/>
      </w:r>
      <w:r w:rsidRPr="00756E1F">
        <w:rPr>
          <w:sz w:val="24"/>
          <w:szCs w:val="24"/>
        </w:rPr>
        <w:t xml:space="preserve">. </w:t>
      </w:r>
      <w:r w:rsidR="00756E1F">
        <w:rPr>
          <w:sz w:val="24"/>
          <w:szCs w:val="24"/>
        </w:rPr>
        <w:t xml:space="preserve"> </w:t>
      </w:r>
      <w:r w:rsidRPr="00756E1F">
        <w:rPr>
          <w:sz w:val="24"/>
          <w:szCs w:val="24"/>
        </w:rPr>
        <w:t>For a variety of complex reasons, people with disability are under-represented in the State’s workforce, with a participation rate of 56.5 per cent compared to 85 per cent of the population without disability.</w:t>
      </w:r>
      <w:r w:rsidR="00756E1F">
        <w:rPr>
          <w:sz w:val="24"/>
          <w:szCs w:val="24"/>
        </w:rPr>
        <w:t xml:space="preserve"> </w:t>
      </w:r>
      <w:r w:rsidRPr="00756E1F">
        <w:rPr>
          <w:sz w:val="24"/>
          <w:szCs w:val="24"/>
        </w:rPr>
        <w:t xml:space="preserve"> </w:t>
      </w:r>
      <w:r w:rsidRPr="00756E1F">
        <w:rPr>
          <w:color w:val="auto"/>
          <w:sz w:val="24"/>
          <w:szCs w:val="24"/>
        </w:rPr>
        <w:t>In Western Australia, women with disability are particularly affected, with a participation rate of 50 per cent, well below the 65 per cent participation rate of males with disability and the 78 per cent participation rate of females without disability</w:t>
      </w:r>
      <w:r w:rsidRPr="00756E1F">
        <w:rPr>
          <w:rStyle w:val="FootnoteReference"/>
          <w:color w:val="auto"/>
          <w:sz w:val="24"/>
          <w:szCs w:val="24"/>
        </w:rPr>
        <w:footnoteReference w:id="2"/>
      </w:r>
      <w:r w:rsidRPr="00756E1F">
        <w:rPr>
          <w:color w:val="auto"/>
          <w:sz w:val="24"/>
          <w:szCs w:val="24"/>
        </w:rPr>
        <w:t>.</w:t>
      </w:r>
    </w:p>
    <w:p w:rsidR="00BE7343" w:rsidRDefault="00BE7343" w:rsidP="001D338F">
      <w:pPr>
        <w:pStyle w:val="NoSpacing"/>
        <w:spacing w:after="0" w:line="240" w:lineRule="auto"/>
        <w:ind w:left="0" w:right="0"/>
        <w:rPr>
          <w:color w:val="auto"/>
          <w:sz w:val="24"/>
          <w:szCs w:val="24"/>
        </w:rPr>
      </w:pPr>
    </w:p>
    <w:p w:rsidR="00BE7343" w:rsidRDefault="00BE7343" w:rsidP="001D338F">
      <w:pPr>
        <w:textAlignment w:val="baseline"/>
        <w:rPr>
          <w:rFonts w:cs="Arial"/>
        </w:rPr>
      </w:pPr>
      <w:r>
        <w:rPr>
          <w:rFonts w:cs="Arial"/>
        </w:rPr>
        <w:t>WA’s</w:t>
      </w:r>
      <w:r w:rsidRPr="00896BB1">
        <w:rPr>
          <w:rFonts w:cs="Arial"/>
        </w:rPr>
        <w:t xml:space="preserve"> Delivering Community Services in Partnership Policy</w:t>
      </w:r>
      <w:r>
        <w:rPr>
          <w:rFonts w:cs="Arial"/>
        </w:rPr>
        <w:t>, introduced in 2011,</w:t>
      </w:r>
      <w:r w:rsidRPr="00896BB1">
        <w:rPr>
          <w:rFonts w:cs="Arial"/>
        </w:rPr>
        <w:t xml:space="preserve"> empha</w:t>
      </w:r>
      <w:r w:rsidRPr="00B725C2">
        <w:rPr>
          <w:rFonts w:cs="Arial"/>
        </w:rPr>
        <w:t>sise</w:t>
      </w:r>
      <w:r>
        <w:rPr>
          <w:rFonts w:cs="Arial"/>
        </w:rPr>
        <w:t>s</w:t>
      </w:r>
      <w:r w:rsidRPr="00B725C2">
        <w:rPr>
          <w:rFonts w:cs="Arial"/>
        </w:rPr>
        <w:t xml:space="preserve"> genuine partnerships between public sector authorities and the community sector.  It prioritises the empowerment of service users in the planning, design and d</w:t>
      </w:r>
      <w:r>
        <w:rPr>
          <w:rFonts w:cs="Arial"/>
        </w:rPr>
        <w:t xml:space="preserve">elivery of community services.  This policy has embedded </w:t>
      </w:r>
      <w:r w:rsidRPr="00B725C2">
        <w:rPr>
          <w:rFonts w:cs="Arial"/>
        </w:rPr>
        <w:t xml:space="preserve">flexibility, innovation and responsiveness in </w:t>
      </w:r>
      <w:r>
        <w:rPr>
          <w:rFonts w:cs="Arial"/>
        </w:rPr>
        <w:t xml:space="preserve">WA government </w:t>
      </w:r>
      <w:r w:rsidRPr="00B725C2">
        <w:rPr>
          <w:rFonts w:cs="Arial"/>
        </w:rPr>
        <w:t>funding and contracting</w:t>
      </w:r>
      <w:r>
        <w:rPr>
          <w:rFonts w:cs="Arial"/>
        </w:rPr>
        <w:t xml:space="preserve"> processes</w:t>
      </w:r>
      <w:r w:rsidRPr="00B725C2">
        <w:rPr>
          <w:rFonts w:cs="Arial"/>
        </w:rPr>
        <w:t xml:space="preserve"> </w:t>
      </w:r>
      <w:r>
        <w:rPr>
          <w:rFonts w:cs="Arial"/>
        </w:rPr>
        <w:t>that will facilitate individualised employment service provision.</w:t>
      </w:r>
    </w:p>
    <w:p w:rsidR="00BE7343" w:rsidRDefault="00BE7343" w:rsidP="001D338F">
      <w:pPr>
        <w:textAlignment w:val="baseline"/>
        <w:rPr>
          <w:rFonts w:cs="Arial"/>
        </w:rPr>
      </w:pPr>
    </w:p>
    <w:p w:rsidR="00BE7343" w:rsidRPr="008E375B" w:rsidRDefault="00BE7343" w:rsidP="001D338F">
      <w:pPr>
        <w:textAlignment w:val="baseline"/>
        <w:rPr>
          <w:rFonts w:cs="Arial"/>
          <w:b/>
        </w:rPr>
      </w:pPr>
      <w:r>
        <w:rPr>
          <w:rFonts w:cs="Arial"/>
          <w:b/>
        </w:rPr>
        <w:t>Disability Services Commission feedback</w:t>
      </w:r>
    </w:p>
    <w:p w:rsidR="003D5DCE" w:rsidRDefault="003D5DCE" w:rsidP="001D338F">
      <w:pPr>
        <w:rPr>
          <w:rFonts w:cs="Arial"/>
        </w:rPr>
      </w:pPr>
    </w:p>
    <w:p w:rsidR="00BE7343" w:rsidRDefault="00BE7343" w:rsidP="001D338F">
      <w:pPr>
        <w:rPr>
          <w:rFonts w:cs="Arial"/>
          <w:b/>
        </w:rPr>
      </w:pPr>
      <w:r>
        <w:rPr>
          <w:rFonts w:cs="Arial"/>
          <w:b/>
        </w:rPr>
        <w:t>Purpose</w:t>
      </w:r>
      <w:r w:rsidR="00A23446">
        <w:rPr>
          <w:rFonts w:cs="Arial"/>
          <w:b/>
        </w:rPr>
        <w:t xml:space="preserve"> of the Framework</w:t>
      </w:r>
    </w:p>
    <w:p w:rsidR="001D338F" w:rsidRDefault="00BE7343" w:rsidP="001D338F">
      <w:pPr>
        <w:rPr>
          <w:rFonts w:cs="Arial"/>
        </w:rPr>
      </w:pPr>
      <w:r>
        <w:rPr>
          <w:rFonts w:cs="Arial"/>
        </w:rPr>
        <w:t>P</w:t>
      </w:r>
      <w:r w:rsidRPr="004F0E8A">
        <w:rPr>
          <w:rFonts w:cs="Arial"/>
        </w:rPr>
        <w:t xml:space="preserve">eople with disability have the same rights and responsibilities as other people to participate in and contribute to their communities.  </w:t>
      </w:r>
      <w:r>
        <w:rPr>
          <w:rFonts w:cs="Arial"/>
        </w:rPr>
        <w:t xml:space="preserve">Employment should be meaningful </w:t>
      </w:r>
      <w:r>
        <w:rPr>
          <w:rFonts w:cs="Arial"/>
        </w:rPr>
        <w:lastRenderedPageBreak/>
        <w:t>and productive, and also create positive effects in a person’s life by fostering social and economic participation.</w:t>
      </w:r>
    </w:p>
    <w:p w:rsidR="00BE7343" w:rsidRDefault="00BE7343" w:rsidP="001D338F">
      <w:pPr>
        <w:rPr>
          <w:rFonts w:cs="Arial"/>
        </w:rPr>
      </w:pPr>
    </w:p>
    <w:p w:rsidR="00BE7343" w:rsidRDefault="00BE7343" w:rsidP="001D338F">
      <w:pPr>
        <w:rPr>
          <w:rFonts w:cs="Arial"/>
        </w:rPr>
      </w:pPr>
      <w:r w:rsidRPr="005F5DBB">
        <w:rPr>
          <w:rFonts w:cs="Arial"/>
        </w:rPr>
        <w:t xml:space="preserve">People with disability </w:t>
      </w:r>
      <w:r>
        <w:rPr>
          <w:rFonts w:cs="Arial"/>
        </w:rPr>
        <w:t xml:space="preserve">make </w:t>
      </w:r>
      <w:r w:rsidRPr="005F5DBB">
        <w:rPr>
          <w:rFonts w:cs="Arial"/>
        </w:rPr>
        <w:t xml:space="preserve">a </w:t>
      </w:r>
      <w:r>
        <w:rPr>
          <w:rFonts w:cs="Arial"/>
        </w:rPr>
        <w:t xml:space="preserve">valuable </w:t>
      </w:r>
      <w:r w:rsidRPr="005F5DBB">
        <w:rPr>
          <w:rFonts w:cs="Arial"/>
        </w:rPr>
        <w:t xml:space="preserve">contribution to the workforce and </w:t>
      </w:r>
      <w:r>
        <w:rPr>
          <w:rFonts w:cs="Arial"/>
        </w:rPr>
        <w:t>the community through employment.  Most people with disability can, and do, want to work.  This supports the shift towards an aspirational approach to planning and goal setting, including the role of work in an individual’s life.</w:t>
      </w:r>
    </w:p>
    <w:p w:rsidR="00BE7343" w:rsidRDefault="00BE7343" w:rsidP="001D338F">
      <w:pPr>
        <w:rPr>
          <w:rFonts w:cs="Arial"/>
        </w:rPr>
      </w:pPr>
    </w:p>
    <w:p w:rsidR="00BE7343" w:rsidRDefault="00BE7343" w:rsidP="001D338F">
      <w:pPr>
        <w:rPr>
          <w:rFonts w:cs="Arial"/>
          <w:b/>
        </w:rPr>
      </w:pPr>
      <w:r>
        <w:rPr>
          <w:rFonts w:cs="Arial"/>
          <w:b/>
        </w:rPr>
        <w:t>Language</w:t>
      </w:r>
    </w:p>
    <w:p w:rsidR="001D338F" w:rsidRDefault="00BE7343" w:rsidP="001D338F">
      <w:pPr>
        <w:rPr>
          <w:rFonts w:cs="Arial"/>
        </w:rPr>
      </w:pPr>
      <w:r>
        <w:rPr>
          <w:rFonts w:cs="Arial"/>
        </w:rPr>
        <w:t>In order to reinforce an enabling, strengths</w:t>
      </w:r>
      <w:r w:rsidR="003D5DCE">
        <w:rPr>
          <w:rFonts w:cs="Arial"/>
        </w:rPr>
        <w:t>-</w:t>
      </w:r>
      <w:r>
        <w:rPr>
          <w:rFonts w:cs="Arial"/>
        </w:rPr>
        <w:t xml:space="preserve">based approach, it would be useful to revise some of the current terminology. </w:t>
      </w:r>
      <w:r w:rsidR="003D5DCE">
        <w:rPr>
          <w:rFonts w:cs="Arial"/>
        </w:rPr>
        <w:t xml:space="preserve"> </w:t>
      </w:r>
      <w:r>
        <w:rPr>
          <w:rFonts w:cs="Arial"/>
        </w:rPr>
        <w:t>Examples of terminology that could be changed include: ‘unable to work’, ‘life-course’ and ‘Jobs in Jeopardy’.  Using positive language is important for people with disability in all stages of the continuum of current employment and services.</w:t>
      </w:r>
    </w:p>
    <w:p w:rsidR="00BE7343" w:rsidRDefault="00BE7343" w:rsidP="001D338F">
      <w:pPr>
        <w:rPr>
          <w:rFonts w:cs="Arial"/>
        </w:rPr>
      </w:pPr>
    </w:p>
    <w:p w:rsidR="00BE7343" w:rsidRPr="00812DEC" w:rsidRDefault="00BE7343" w:rsidP="001D338F">
      <w:pPr>
        <w:rPr>
          <w:rFonts w:cs="Arial"/>
        </w:rPr>
      </w:pPr>
      <w:r w:rsidRPr="00812DEC">
        <w:rPr>
          <w:rFonts w:cs="Arial"/>
        </w:rPr>
        <w:t xml:space="preserve">More </w:t>
      </w:r>
      <w:r>
        <w:rPr>
          <w:rFonts w:cs="Arial"/>
        </w:rPr>
        <w:t>broadly</w:t>
      </w:r>
      <w:r w:rsidRPr="00812DEC">
        <w:rPr>
          <w:rFonts w:cs="Arial"/>
        </w:rPr>
        <w:t xml:space="preserve">, </w:t>
      </w:r>
      <w:r>
        <w:rPr>
          <w:rFonts w:cs="Arial"/>
        </w:rPr>
        <w:t>work needs to be undertaken to remove the negative connotations and perceptions associated with people with disability in the workforce.  Successful case studies and stories should be promoted and communicated to all stakeholders.</w:t>
      </w:r>
    </w:p>
    <w:p w:rsidR="00BE7343" w:rsidRDefault="00BE7343" w:rsidP="001D338F">
      <w:pPr>
        <w:rPr>
          <w:rFonts w:cs="Arial"/>
          <w:b/>
        </w:rPr>
      </w:pPr>
    </w:p>
    <w:p w:rsidR="00BE7343" w:rsidRPr="00496B83" w:rsidRDefault="00BE7343" w:rsidP="001D338F">
      <w:pPr>
        <w:rPr>
          <w:rFonts w:cs="Arial"/>
          <w:b/>
        </w:rPr>
      </w:pPr>
      <w:r w:rsidRPr="00496B83">
        <w:rPr>
          <w:rFonts w:cs="Arial"/>
          <w:b/>
        </w:rPr>
        <w:t>National Disability Insurance Scheme (NDIS)</w:t>
      </w:r>
    </w:p>
    <w:p w:rsidR="001D338F" w:rsidRDefault="00BE7343" w:rsidP="001D338F">
      <w:pPr>
        <w:rPr>
          <w:rFonts w:cs="Arial"/>
          <w:lang w:val="en"/>
        </w:rPr>
      </w:pPr>
      <w:r w:rsidRPr="00B725C2">
        <w:rPr>
          <w:rFonts w:cs="Arial"/>
          <w:lang w:val="en"/>
        </w:rPr>
        <w:t xml:space="preserve">In </w:t>
      </w:r>
      <w:r>
        <w:rPr>
          <w:rFonts w:cs="Arial"/>
          <w:lang w:val="en"/>
        </w:rPr>
        <w:t>Western Australia</w:t>
      </w:r>
      <w:r w:rsidRPr="00B725C2">
        <w:rPr>
          <w:rFonts w:cs="Arial"/>
          <w:lang w:val="en"/>
        </w:rPr>
        <w:t>, the comparative trials of the National Disability Insurance Agency NDIS model and the</w:t>
      </w:r>
      <w:r>
        <w:rPr>
          <w:rFonts w:cs="Arial"/>
          <w:lang w:val="en"/>
        </w:rPr>
        <w:t xml:space="preserve"> WA</w:t>
      </w:r>
      <w:r w:rsidRPr="00B725C2">
        <w:rPr>
          <w:rFonts w:cs="Arial"/>
          <w:lang w:val="en"/>
        </w:rPr>
        <w:t xml:space="preserve"> NDIS My Way model are informing the operational planning for the future of the NDIS in WA.</w:t>
      </w:r>
      <w:r>
        <w:rPr>
          <w:rFonts w:cs="Arial"/>
          <w:lang w:val="en"/>
        </w:rPr>
        <w:t xml:space="preserve">  </w:t>
      </w:r>
      <w:r w:rsidRPr="00496B83">
        <w:rPr>
          <w:rFonts w:cs="Arial"/>
          <w:lang w:val="en"/>
        </w:rPr>
        <w:t xml:space="preserve">The </w:t>
      </w:r>
      <w:r>
        <w:rPr>
          <w:rFonts w:cs="Arial"/>
          <w:lang w:val="en"/>
        </w:rPr>
        <w:t xml:space="preserve">framework </w:t>
      </w:r>
      <w:r w:rsidRPr="00496B83">
        <w:rPr>
          <w:rFonts w:cs="Arial"/>
          <w:lang w:val="en"/>
        </w:rPr>
        <w:t xml:space="preserve">principles </w:t>
      </w:r>
      <w:r>
        <w:rPr>
          <w:rFonts w:cs="Arial"/>
          <w:lang w:val="en"/>
        </w:rPr>
        <w:t xml:space="preserve">align </w:t>
      </w:r>
      <w:r w:rsidRPr="00496B83">
        <w:rPr>
          <w:rFonts w:cs="Arial"/>
          <w:lang w:val="en"/>
        </w:rPr>
        <w:t>well with the NDIS principles</w:t>
      </w:r>
      <w:r>
        <w:rPr>
          <w:rFonts w:cs="Arial"/>
          <w:lang w:val="en"/>
        </w:rPr>
        <w:t xml:space="preserve">, which include </w:t>
      </w:r>
      <w:r w:rsidRPr="00496B83">
        <w:rPr>
          <w:rFonts w:cs="Arial"/>
          <w:lang w:val="en"/>
        </w:rPr>
        <w:t xml:space="preserve">choice and control, flexibility, </w:t>
      </w:r>
      <w:proofErr w:type="spellStart"/>
      <w:r w:rsidRPr="00496B83">
        <w:rPr>
          <w:rFonts w:cs="Arial"/>
          <w:lang w:val="en"/>
        </w:rPr>
        <w:t>individualised</w:t>
      </w:r>
      <w:proofErr w:type="spellEnd"/>
      <w:r w:rsidRPr="00496B83">
        <w:rPr>
          <w:rFonts w:cs="Arial"/>
          <w:lang w:val="en"/>
        </w:rPr>
        <w:t xml:space="preserve"> services, planning and capacity building</w:t>
      </w:r>
      <w:r>
        <w:rPr>
          <w:rFonts w:cs="Arial"/>
          <w:lang w:val="en"/>
        </w:rPr>
        <w:t xml:space="preserve"> and </w:t>
      </w:r>
      <w:r w:rsidRPr="00496B83">
        <w:rPr>
          <w:rFonts w:cs="Arial"/>
          <w:lang w:val="en"/>
        </w:rPr>
        <w:t>coordination across</w:t>
      </w:r>
      <w:r>
        <w:rPr>
          <w:rFonts w:cs="Arial"/>
          <w:lang w:val="en"/>
        </w:rPr>
        <w:t>, and between,</w:t>
      </w:r>
      <w:r w:rsidRPr="00496B83">
        <w:rPr>
          <w:rFonts w:cs="Arial"/>
          <w:lang w:val="en"/>
        </w:rPr>
        <w:t xml:space="preserve"> services</w:t>
      </w:r>
      <w:r>
        <w:rPr>
          <w:rFonts w:cs="Arial"/>
          <w:lang w:val="en"/>
        </w:rPr>
        <w:t>.</w:t>
      </w:r>
    </w:p>
    <w:p w:rsidR="00BE7343" w:rsidRPr="00B725C2" w:rsidRDefault="00BE7343" w:rsidP="001D338F">
      <w:pPr>
        <w:rPr>
          <w:rFonts w:cs="Arial"/>
        </w:rPr>
      </w:pPr>
    </w:p>
    <w:p w:rsidR="00BE7343" w:rsidRDefault="00BE7343" w:rsidP="001D338F">
      <w:pPr>
        <w:rPr>
          <w:rFonts w:cs="Arial"/>
        </w:rPr>
      </w:pPr>
      <w:r w:rsidRPr="00D85209">
        <w:rPr>
          <w:rFonts w:cs="Arial"/>
        </w:rPr>
        <w:t xml:space="preserve">WA NDIS My Way focuses on planning for current and future needs. </w:t>
      </w:r>
      <w:r>
        <w:rPr>
          <w:rFonts w:cs="Arial"/>
        </w:rPr>
        <w:t xml:space="preserve"> </w:t>
      </w:r>
      <w:r w:rsidRPr="00D85209">
        <w:rPr>
          <w:rFonts w:cs="Arial"/>
        </w:rPr>
        <w:t xml:space="preserve">People with disability, families and carers may choose to be supported by their My Way Coordinator to explore new strategies and create a plan which is tailored to their unique needs and goals, or they may wish to develop their own plans. </w:t>
      </w:r>
      <w:r>
        <w:rPr>
          <w:rFonts w:cs="Arial"/>
        </w:rPr>
        <w:t xml:space="preserve"> </w:t>
      </w:r>
      <w:r w:rsidRPr="00D85209">
        <w:rPr>
          <w:rFonts w:cs="Arial"/>
        </w:rPr>
        <w:t xml:space="preserve">This highly personalised approach includes building a relationship with each person. </w:t>
      </w:r>
      <w:r>
        <w:rPr>
          <w:rFonts w:cs="Arial"/>
        </w:rPr>
        <w:t xml:space="preserve"> Where an</w:t>
      </w:r>
      <w:r w:rsidRPr="00D85209">
        <w:rPr>
          <w:rFonts w:cs="Arial"/>
        </w:rPr>
        <w:t xml:space="preserve"> individual’s plan</w:t>
      </w:r>
      <w:r>
        <w:rPr>
          <w:rFonts w:cs="Arial"/>
        </w:rPr>
        <w:t xml:space="preserve"> includes employment goals,</w:t>
      </w:r>
      <w:r w:rsidRPr="00D85209">
        <w:rPr>
          <w:rFonts w:cs="Arial"/>
        </w:rPr>
        <w:t xml:space="preserve"> </w:t>
      </w:r>
      <w:r>
        <w:rPr>
          <w:rFonts w:cs="Arial"/>
        </w:rPr>
        <w:t>an effort is made to identify other</w:t>
      </w:r>
      <w:r w:rsidRPr="00D85209">
        <w:rPr>
          <w:rFonts w:cs="Arial"/>
        </w:rPr>
        <w:t xml:space="preserve"> areas of the individual’s life that require further development or targeted support to improve the chance of a positive employment outcome, such as daily living and independence, social skills and behaviour</w:t>
      </w:r>
      <w:r>
        <w:rPr>
          <w:rFonts w:cs="Arial"/>
        </w:rPr>
        <w:t xml:space="preserve"> support</w:t>
      </w:r>
      <w:r w:rsidRPr="00D85209">
        <w:rPr>
          <w:rFonts w:cs="Arial"/>
        </w:rPr>
        <w:t>.</w:t>
      </w:r>
      <w:r>
        <w:rPr>
          <w:rFonts w:cs="Arial"/>
        </w:rPr>
        <w:t xml:space="preserve">  </w:t>
      </w:r>
      <w:r w:rsidRPr="00D85209">
        <w:rPr>
          <w:rFonts w:cs="Arial"/>
        </w:rPr>
        <w:t>People with disability are in the best position to determine their own needs and goals, and to plan for their future.</w:t>
      </w:r>
    </w:p>
    <w:p w:rsidR="001D338F" w:rsidRDefault="001D338F" w:rsidP="001D338F">
      <w:pPr>
        <w:rPr>
          <w:rFonts w:cs="Arial"/>
        </w:rPr>
      </w:pPr>
    </w:p>
    <w:p w:rsidR="00BE7343" w:rsidRPr="007E1810" w:rsidRDefault="00BE7343" w:rsidP="001D338F">
      <w:pPr>
        <w:rPr>
          <w:rFonts w:cs="Arial"/>
          <w:lang w:val="en"/>
        </w:rPr>
      </w:pPr>
      <w:r>
        <w:rPr>
          <w:rFonts w:cs="Arial"/>
          <w:lang w:val="en"/>
        </w:rPr>
        <w:t xml:space="preserve">WA NDIS My Way is unique in its relationship-based approach, which supports a holistic method of </w:t>
      </w:r>
      <w:proofErr w:type="spellStart"/>
      <w:r>
        <w:rPr>
          <w:rFonts w:cs="Arial"/>
          <w:lang w:val="en"/>
        </w:rPr>
        <w:t>individualised</w:t>
      </w:r>
      <w:proofErr w:type="spellEnd"/>
      <w:r>
        <w:rPr>
          <w:rFonts w:cs="Arial"/>
          <w:lang w:val="en"/>
        </w:rPr>
        <w:t xml:space="preserve"> planning and services that are integrated into the person’s existing natural supports and local community.  </w:t>
      </w:r>
      <w:r>
        <w:rPr>
          <w:rFonts w:cs="Arial"/>
        </w:rPr>
        <w:t>I</w:t>
      </w:r>
      <w:r w:rsidRPr="00B725C2">
        <w:rPr>
          <w:rFonts w:cs="Arial"/>
        </w:rPr>
        <w:t xml:space="preserve">ndividualised funding </w:t>
      </w:r>
      <w:r>
        <w:rPr>
          <w:rFonts w:cs="Arial"/>
        </w:rPr>
        <w:t>aims</w:t>
      </w:r>
      <w:r w:rsidRPr="00B725C2">
        <w:rPr>
          <w:rFonts w:cs="Arial"/>
        </w:rPr>
        <w:t xml:space="preserve"> to improve outcomes by enabling genuine choice and control</w:t>
      </w:r>
      <w:r>
        <w:rPr>
          <w:rFonts w:cs="Arial"/>
        </w:rPr>
        <w:t>,</w:t>
      </w:r>
      <w:r w:rsidRPr="00B725C2">
        <w:rPr>
          <w:rFonts w:cs="Arial"/>
        </w:rPr>
        <w:t xml:space="preserve"> </w:t>
      </w:r>
      <w:r>
        <w:rPr>
          <w:rFonts w:cs="Arial"/>
        </w:rPr>
        <w:t>which are achieved through</w:t>
      </w:r>
      <w:r w:rsidRPr="00B725C2">
        <w:rPr>
          <w:rFonts w:cs="Arial"/>
        </w:rPr>
        <w:t xml:space="preserve"> person-centred planning and self-directed services and support.</w:t>
      </w:r>
      <w:r>
        <w:rPr>
          <w:rFonts w:cs="Arial"/>
        </w:rPr>
        <w:t xml:space="preserve">  </w:t>
      </w:r>
      <w:r>
        <w:rPr>
          <w:rFonts w:cs="Arial"/>
          <w:lang w:val="en"/>
        </w:rPr>
        <w:t>It is recommended that t</w:t>
      </w:r>
      <w:r w:rsidRPr="00496B83">
        <w:rPr>
          <w:rFonts w:cs="Arial"/>
          <w:lang w:val="en"/>
        </w:rPr>
        <w:t xml:space="preserve">he </w:t>
      </w:r>
      <w:r>
        <w:rPr>
          <w:rFonts w:cs="Arial"/>
          <w:lang w:val="en"/>
        </w:rPr>
        <w:t>framework place</w:t>
      </w:r>
      <w:r w:rsidR="003D5DCE">
        <w:rPr>
          <w:rFonts w:cs="Arial"/>
          <w:lang w:val="en"/>
        </w:rPr>
        <w:t>s</w:t>
      </w:r>
      <w:r>
        <w:rPr>
          <w:rFonts w:cs="Arial"/>
          <w:lang w:val="en"/>
        </w:rPr>
        <w:t xml:space="preserve"> a similarly strong emphasis on </w:t>
      </w:r>
      <w:proofErr w:type="spellStart"/>
      <w:r>
        <w:rPr>
          <w:rFonts w:cs="Arial"/>
          <w:lang w:val="en"/>
        </w:rPr>
        <w:t>individualised</w:t>
      </w:r>
      <w:proofErr w:type="spellEnd"/>
      <w:r>
        <w:rPr>
          <w:rFonts w:cs="Arial"/>
          <w:lang w:val="en"/>
        </w:rPr>
        <w:t xml:space="preserve"> planning, integration with community networks </w:t>
      </w:r>
      <w:r w:rsidRPr="00496B83">
        <w:rPr>
          <w:rFonts w:cs="Arial"/>
          <w:lang w:val="en"/>
        </w:rPr>
        <w:t>and a coordinated approach to services</w:t>
      </w:r>
      <w:r>
        <w:rPr>
          <w:rFonts w:cs="Arial"/>
          <w:lang w:val="en"/>
        </w:rPr>
        <w:t>.</w:t>
      </w:r>
    </w:p>
    <w:p w:rsidR="00BE7343" w:rsidRDefault="00BE7343" w:rsidP="001D338F">
      <w:pPr>
        <w:rPr>
          <w:rFonts w:cs="Arial"/>
        </w:rPr>
      </w:pPr>
    </w:p>
    <w:p w:rsidR="00BE7343" w:rsidRPr="00263A81" w:rsidRDefault="00BE7343" w:rsidP="001D338F">
      <w:pPr>
        <w:rPr>
          <w:rFonts w:cs="Arial"/>
          <w:b/>
          <w:lang w:val="en-US"/>
        </w:rPr>
      </w:pPr>
      <w:r w:rsidRPr="00263A81">
        <w:rPr>
          <w:rFonts w:cs="Arial"/>
          <w:b/>
        </w:rPr>
        <w:t>Principles</w:t>
      </w:r>
      <w:r w:rsidRPr="00263A81">
        <w:rPr>
          <w:rFonts w:cs="Arial"/>
          <w:b/>
          <w:lang w:val="en-US"/>
        </w:rPr>
        <w:t xml:space="preserve"> for Changes to Disability Employment Services</w:t>
      </w:r>
    </w:p>
    <w:p w:rsidR="00BE7343" w:rsidRDefault="00BE7343" w:rsidP="001D338F">
      <w:pPr>
        <w:rPr>
          <w:rFonts w:cs="Arial"/>
        </w:rPr>
      </w:pPr>
      <w:r>
        <w:rPr>
          <w:rFonts w:cs="Arial"/>
        </w:rPr>
        <w:t>The Commission recommends the addition of the following overarching principle:</w:t>
      </w:r>
    </w:p>
    <w:p w:rsidR="00BE7343" w:rsidRDefault="00BE7343" w:rsidP="003D5DCE">
      <w:pPr>
        <w:pStyle w:val="ListParagraph"/>
        <w:numPr>
          <w:ilvl w:val="0"/>
          <w:numId w:val="14"/>
        </w:numPr>
        <w:spacing w:after="0" w:line="240" w:lineRule="auto"/>
        <w:ind w:left="567" w:hanging="567"/>
        <w:contextualSpacing w:val="0"/>
        <w:rPr>
          <w:rFonts w:ascii="Arial" w:hAnsi="Arial" w:cs="Arial"/>
          <w:sz w:val="24"/>
          <w:szCs w:val="24"/>
        </w:rPr>
      </w:pPr>
      <w:r w:rsidRPr="005F5DBB">
        <w:rPr>
          <w:rFonts w:ascii="Arial" w:hAnsi="Arial" w:cs="Arial"/>
          <w:sz w:val="24"/>
          <w:szCs w:val="24"/>
        </w:rPr>
        <w:t xml:space="preserve">People with disability </w:t>
      </w:r>
      <w:r>
        <w:rPr>
          <w:rFonts w:ascii="Arial" w:hAnsi="Arial" w:cs="Arial"/>
          <w:sz w:val="24"/>
          <w:szCs w:val="24"/>
        </w:rPr>
        <w:t xml:space="preserve">make </w:t>
      </w:r>
      <w:r w:rsidRPr="005F5DBB">
        <w:rPr>
          <w:rFonts w:ascii="Arial" w:hAnsi="Arial" w:cs="Arial"/>
          <w:sz w:val="24"/>
          <w:szCs w:val="24"/>
        </w:rPr>
        <w:t xml:space="preserve">a </w:t>
      </w:r>
      <w:r>
        <w:rPr>
          <w:rFonts w:ascii="Arial" w:hAnsi="Arial" w:cs="Arial"/>
          <w:sz w:val="24"/>
          <w:szCs w:val="24"/>
        </w:rPr>
        <w:t xml:space="preserve">valuable </w:t>
      </w:r>
      <w:r w:rsidRPr="005F5DBB">
        <w:rPr>
          <w:rFonts w:ascii="Arial" w:hAnsi="Arial" w:cs="Arial"/>
          <w:sz w:val="24"/>
          <w:szCs w:val="24"/>
        </w:rPr>
        <w:t xml:space="preserve">contribution to the workforce and </w:t>
      </w:r>
      <w:r>
        <w:rPr>
          <w:rFonts w:ascii="Arial" w:hAnsi="Arial" w:cs="Arial"/>
          <w:sz w:val="24"/>
          <w:szCs w:val="24"/>
        </w:rPr>
        <w:t>the community through engagement in employment.</w:t>
      </w:r>
    </w:p>
    <w:p w:rsidR="00A23446" w:rsidRDefault="00A23446">
      <w:pPr>
        <w:rPr>
          <w:rFonts w:cs="Arial"/>
        </w:rPr>
      </w:pPr>
      <w:r>
        <w:rPr>
          <w:rFonts w:cs="Arial"/>
        </w:rPr>
        <w:br w:type="page"/>
      </w:r>
    </w:p>
    <w:p w:rsidR="00BE7343" w:rsidRPr="005F5DBB" w:rsidRDefault="00BE7343" w:rsidP="001D338F">
      <w:pPr>
        <w:rPr>
          <w:rFonts w:cs="Arial"/>
        </w:rPr>
      </w:pPr>
      <w:r w:rsidRPr="005F5DBB">
        <w:rPr>
          <w:rFonts w:cs="Arial"/>
        </w:rPr>
        <w:lastRenderedPageBreak/>
        <w:t xml:space="preserve">The Commission </w:t>
      </w:r>
      <w:r>
        <w:rPr>
          <w:rFonts w:cs="Arial"/>
        </w:rPr>
        <w:t>recommends the following amendments to the principles</w:t>
      </w:r>
      <w:r w:rsidRPr="005F5DBB">
        <w:rPr>
          <w:rFonts w:cs="Arial"/>
        </w:rPr>
        <w:t>:</w:t>
      </w:r>
    </w:p>
    <w:p w:rsidR="00BE7343" w:rsidRPr="001D338F" w:rsidRDefault="00BE7343" w:rsidP="001D338F">
      <w:pPr>
        <w:rPr>
          <w:rFonts w:cs="Arial"/>
        </w:rPr>
      </w:pPr>
    </w:p>
    <w:p w:rsidR="00BE7343" w:rsidRPr="007E1810" w:rsidRDefault="00BE7343" w:rsidP="001D338F">
      <w:pPr>
        <w:rPr>
          <w:rFonts w:cs="Arial"/>
          <w:b/>
        </w:rPr>
      </w:pPr>
      <w:r w:rsidRPr="007E1810">
        <w:rPr>
          <w:rFonts w:cs="Arial"/>
          <w:b/>
        </w:rPr>
        <w:t>Individual funding based on needs and aspirations</w:t>
      </w:r>
    </w:p>
    <w:p w:rsidR="00BE7343" w:rsidRDefault="00BE7343" w:rsidP="001D338F">
      <w:pPr>
        <w:rPr>
          <w:rFonts w:cs="Arial"/>
        </w:rPr>
      </w:pPr>
      <w:r>
        <w:rPr>
          <w:rFonts w:cs="Arial"/>
        </w:rPr>
        <w:t>T</w:t>
      </w:r>
      <w:r w:rsidRPr="007E1810">
        <w:rPr>
          <w:rFonts w:cs="Arial"/>
        </w:rPr>
        <w:t xml:space="preserve">his principle and description of the benefits </w:t>
      </w:r>
      <w:r>
        <w:rPr>
          <w:rFonts w:cs="Arial"/>
        </w:rPr>
        <w:t>sh</w:t>
      </w:r>
      <w:r w:rsidRPr="007E1810">
        <w:rPr>
          <w:rFonts w:cs="Arial"/>
        </w:rPr>
        <w:t>ould be further developed to reflect an aspirational and strengths</w:t>
      </w:r>
      <w:r>
        <w:rPr>
          <w:rFonts w:cs="Arial"/>
        </w:rPr>
        <w:t>-</w:t>
      </w:r>
      <w:r w:rsidRPr="007E1810">
        <w:rPr>
          <w:rFonts w:cs="Arial"/>
        </w:rPr>
        <w:t>based approach, within an enabling, human rights framework.</w:t>
      </w:r>
    </w:p>
    <w:p w:rsidR="001D338F" w:rsidRDefault="001D338F" w:rsidP="001D338F">
      <w:pPr>
        <w:rPr>
          <w:rFonts w:cs="Arial"/>
        </w:rPr>
      </w:pPr>
    </w:p>
    <w:p w:rsidR="00BE7343" w:rsidRPr="007E1810" w:rsidRDefault="00BE7343" w:rsidP="001D338F">
      <w:pPr>
        <w:rPr>
          <w:rFonts w:cs="Arial"/>
          <w:b/>
        </w:rPr>
      </w:pPr>
      <w:r w:rsidRPr="007E1810">
        <w:rPr>
          <w:rFonts w:cs="Arial"/>
          <w:b/>
        </w:rPr>
        <w:t>Long-term career planning and capacity building</w:t>
      </w:r>
    </w:p>
    <w:p w:rsidR="00BE7343" w:rsidRDefault="00BE7343" w:rsidP="001D338F">
      <w:pPr>
        <w:rPr>
          <w:rFonts w:cs="Arial"/>
        </w:rPr>
      </w:pPr>
      <w:r>
        <w:rPr>
          <w:rFonts w:cs="Arial"/>
        </w:rPr>
        <w:t>T</w:t>
      </w:r>
      <w:r w:rsidRPr="007E1810">
        <w:rPr>
          <w:rFonts w:cs="Arial"/>
        </w:rPr>
        <w:t>his principle should include a holistic dimension to reflect the nature of</w:t>
      </w:r>
      <w:r>
        <w:rPr>
          <w:rFonts w:cs="Arial"/>
        </w:rPr>
        <w:t xml:space="preserve"> the</w:t>
      </w:r>
      <w:r w:rsidRPr="007E1810">
        <w:rPr>
          <w:rFonts w:cs="Arial"/>
        </w:rPr>
        <w:t xml:space="preserve"> support required, ie. </w:t>
      </w:r>
      <w:proofErr w:type="gramStart"/>
      <w:r w:rsidRPr="007E1810">
        <w:rPr>
          <w:rFonts w:cs="Arial"/>
        </w:rPr>
        <w:t>long-term</w:t>
      </w:r>
      <w:proofErr w:type="gramEnd"/>
      <w:r w:rsidRPr="007E1810">
        <w:rPr>
          <w:rFonts w:cs="Arial"/>
        </w:rPr>
        <w:t xml:space="preserve"> holistic career planning.</w:t>
      </w:r>
    </w:p>
    <w:p w:rsidR="001D338F" w:rsidRPr="007E1810" w:rsidRDefault="001D338F" w:rsidP="001D338F">
      <w:pPr>
        <w:rPr>
          <w:rFonts w:cs="Arial"/>
        </w:rPr>
      </w:pPr>
    </w:p>
    <w:p w:rsidR="00BE7343" w:rsidRPr="003521D9" w:rsidRDefault="00BE7343" w:rsidP="001D338F">
      <w:pPr>
        <w:rPr>
          <w:rFonts w:cs="Arial"/>
          <w:b/>
        </w:rPr>
      </w:pPr>
      <w:r w:rsidRPr="003521D9">
        <w:rPr>
          <w:rFonts w:cs="Arial"/>
          <w:b/>
        </w:rPr>
        <w:t>Person supported through their life</w:t>
      </w:r>
      <w:r>
        <w:rPr>
          <w:rFonts w:cs="Arial"/>
          <w:b/>
        </w:rPr>
        <w:t>-course</w:t>
      </w:r>
    </w:p>
    <w:p w:rsidR="00BE7343" w:rsidRDefault="00BE7343" w:rsidP="001D338F">
      <w:pPr>
        <w:rPr>
          <w:rFonts w:cs="Arial"/>
        </w:rPr>
      </w:pPr>
      <w:r>
        <w:rPr>
          <w:rFonts w:cs="Arial"/>
        </w:rPr>
        <w:t>T</w:t>
      </w:r>
      <w:r w:rsidRPr="003521D9">
        <w:rPr>
          <w:rFonts w:cs="Arial"/>
        </w:rPr>
        <w:t xml:space="preserve">he term ‘life-course’ </w:t>
      </w:r>
      <w:r>
        <w:rPr>
          <w:rFonts w:cs="Arial"/>
        </w:rPr>
        <w:t>is</w:t>
      </w:r>
      <w:r w:rsidRPr="003521D9">
        <w:rPr>
          <w:rFonts w:cs="Arial"/>
        </w:rPr>
        <w:t xml:space="preserve"> out</w:t>
      </w:r>
      <w:r w:rsidR="003D5DCE">
        <w:rPr>
          <w:rFonts w:cs="Arial"/>
        </w:rPr>
        <w:t>-</w:t>
      </w:r>
      <w:r w:rsidRPr="003521D9">
        <w:rPr>
          <w:rFonts w:cs="Arial"/>
        </w:rPr>
        <w:t>dated.  It is suggested to simply use ‘support through the person’s life’ or ‘whole-of-life’ or to reflect ongoing support and mentoring.  While it is acknowledge</w:t>
      </w:r>
      <w:r>
        <w:rPr>
          <w:rFonts w:cs="Arial"/>
        </w:rPr>
        <w:t>d</w:t>
      </w:r>
      <w:r w:rsidRPr="003521D9">
        <w:rPr>
          <w:rFonts w:cs="Arial"/>
        </w:rPr>
        <w:t xml:space="preserve"> that the principles do not reflect prioritisation, positioning this principle first</w:t>
      </w:r>
      <w:r>
        <w:rPr>
          <w:rFonts w:cs="Arial"/>
        </w:rPr>
        <w:t xml:space="preserve"> would</w:t>
      </w:r>
      <w:r w:rsidRPr="003521D9">
        <w:rPr>
          <w:rFonts w:cs="Arial"/>
        </w:rPr>
        <w:t xml:space="preserve"> better </w:t>
      </w:r>
      <w:r>
        <w:rPr>
          <w:rFonts w:cs="Arial"/>
        </w:rPr>
        <w:t>reflect</w:t>
      </w:r>
      <w:r w:rsidRPr="003521D9">
        <w:rPr>
          <w:rFonts w:cs="Arial"/>
        </w:rPr>
        <w:t xml:space="preserve"> the </w:t>
      </w:r>
      <w:r>
        <w:rPr>
          <w:rFonts w:cs="Arial"/>
        </w:rPr>
        <w:t>foundational nature of</w:t>
      </w:r>
      <w:r w:rsidRPr="003521D9">
        <w:rPr>
          <w:rFonts w:cs="Arial"/>
        </w:rPr>
        <w:t xml:space="preserve"> the principle itself.</w:t>
      </w:r>
    </w:p>
    <w:p w:rsidR="001D338F" w:rsidRPr="003521D9" w:rsidRDefault="001D338F" w:rsidP="001D338F">
      <w:pPr>
        <w:rPr>
          <w:rFonts w:cs="Arial"/>
        </w:rPr>
      </w:pPr>
    </w:p>
    <w:p w:rsidR="00BE7343" w:rsidRPr="003521D9" w:rsidRDefault="00BE7343" w:rsidP="001D338F">
      <w:pPr>
        <w:rPr>
          <w:rFonts w:cs="Arial"/>
          <w:b/>
        </w:rPr>
      </w:pPr>
      <w:r w:rsidRPr="003521D9">
        <w:rPr>
          <w:rFonts w:cs="Arial"/>
          <w:b/>
        </w:rPr>
        <w:t>Understanding employer needs</w:t>
      </w:r>
    </w:p>
    <w:p w:rsidR="00BE7343" w:rsidRDefault="00BE7343" w:rsidP="001D338F">
      <w:pPr>
        <w:rPr>
          <w:rFonts w:cs="Arial"/>
        </w:rPr>
      </w:pPr>
      <w:r w:rsidRPr="003521D9">
        <w:rPr>
          <w:rFonts w:cs="Arial"/>
        </w:rPr>
        <w:t>Th</w:t>
      </w:r>
      <w:r>
        <w:rPr>
          <w:rFonts w:cs="Arial"/>
        </w:rPr>
        <w:t>is</w:t>
      </w:r>
      <w:r w:rsidRPr="003521D9">
        <w:rPr>
          <w:rFonts w:cs="Arial"/>
        </w:rPr>
        <w:t xml:space="preserve"> principle should include a </w:t>
      </w:r>
      <w:r>
        <w:rPr>
          <w:rFonts w:cs="Arial"/>
        </w:rPr>
        <w:t>greater</w:t>
      </w:r>
      <w:r w:rsidRPr="003521D9">
        <w:rPr>
          <w:rFonts w:cs="Arial"/>
        </w:rPr>
        <w:t xml:space="preserve"> focus </w:t>
      </w:r>
      <w:r>
        <w:rPr>
          <w:rFonts w:cs="Arial"/>
        </w:rPr>
        <w:t>from</w:t>
      </w:r>
      <w:r w:rsidRPr="003521D9">
        <w:rPr>
          <w:rFonts w:cs="Arial"/>
        </w:rPr>
        <w:t xml:space="preserve"> </w:t>
      </w:r>
      <w:r>
        <w:rPr>
          <w:rFonts w:cs="Arial"/>
        </w:rPr>
        <w:t xml:space="preserve">the perspective of employers.  This includes examining and profiling </w:t>
      </w:r>
      <w:r w:rsidRPr="003521D9">
        <w:rPr>
          <w:rFonts w:cs="Arial"/>
        </w:rPr>
        <w:t>what employers are looking for in employees</w:t>
      </w:r>
      <w:r>
        <w:rPr>
          <w:rFonts w:cs="Arial"/>
        </w:rPr>
        <w:t xml:space="preserve"> and enhanced end-to-end support services.</w:t>
      </w:r>
    </w:p>
    <w:p w:rsidR="001D338F" w:rsidRDefault="001D338F" w:rsidP="001D338F">
      <w:pPr>
        <w:rPr>
          <w:rFonts w:cs="Arial"/>
        </w:rPr>
      </w:pPr>
    </w:p>
    <w:p w:rsidR="00BE7343" w:rsidRPr="003521D9" w:rsidRDefault="00BE7343" w:rsidP="001D338F">
      <w:pPr>
        <w:rPr>
          <w:rFonts w:cs="Arial"/>
          <w:b/>
        </w:rPr>
      </w:pPr>
      <w:r w:rsidRPr="003521D9">
        <w:rPr>
          <w:rFonts w:cs="Arial"/>
          <w:b/>
        </w:rPr>
        <w:t>Market-based service provision</w:t>
      </w:r>
    </w:p>
    <w:p w:rsidR="00BE7343" w:rsidRDefault="00BE7343" w:rsidP="001D338F">
      <w:pPr>
        <w:rPr>
          <w:rFonts w:cs="Arial"/>
        </w:rPr>
      </w:pPr>
      <w:r w:rsidRPr="003521D9">
        <w:rPr>
          <w:rFonts w:cs="Arial"/>
        </w:rPr>
        <w:t>The Commission is supportive of a shift to market</w:t>
      </w:r>
      <w:r>
        <w:rPr>
          <w:rFonts w:cs="Arial"/>
        </w:rPr>
        <w:t>-</w:t>
      </w:r>
      <w:r w:rsidRPr="003521D9">
        <w:rPr>
          <w:rFonts w:cs="Arial"/>
        </w:rPr>
        <w:t>based service provision and views this as a key strategy to increase choice and control for people with disability and foster innovation in service provision</w:t>
      </w:r>
      <w:r>
        <w:rPr>
          <w:rFonts w:cs="Arial"/>
        </w:rPr>
        <w:t xml:space="preserve">.  This needs to be done in a way that </w:t>
      </w:r>
      <w:r w:rsidRPr="003521D9">
        <w:rPr>
          <w:rFonts w:cs="Arial"/>
        </w:rPr>
        <w:t>ensure</w:t>
      </w:r>
      <w:r>
        <w:rPr>
          <w:rFonts w:cs="Arial"/>
        </w:rPr>
        <w:t xml:space="preserve">s the </w:t>
      </w:r>
      <w:r w:rsidRPr="003521D9">
        <w:rPr>
          <w:rFonts w:cs="Arial"/>
        </w:rPr>
        <w:t>sustainability</w:t>
      </w:r>
      <w:r>
        <w:rPr>
          <w:rFonts w:cs="Arial"/>
        </w:rPr>
        <w:t xml:space="preserve"> of niche or specialist services</w:t>
      </w:r>
      <w:r w:rsidRPr="003521D9">
        <w:rPr>
          <w:rFonts w:cs="Arial"/>
        </w:rPr>
        <w:t xml:space="preserve"> particularly for small disability sector organisations.</w:t>
      </w:r>
      <w:r>
        <w:rPr>
          <w:rFonts w:cs="Arial"/>
        </w:rPr>
        <w:t xml:space="preserve"> </w:t>
      </w:r>
      <w:r w:rsidR="009E62D4">
        <w:rPr>
          <w:rFonts w:cs="Arial"/>
        </w:rPr>
        <w:t xml:space="preserve"> </w:t>
      </w:r>
      <w:r>
        <w:rPr>
          <w:rFonts w:cs="Arial"/>
        </w:rPr>
        <w:t>This is particular</w:t>
      </w:r>
      <w:r w:rsidR="008229B7">
        <w:rPr>
          <w:rFonts w:cs="Arial"/>
        </w:rPr>
        <w:t>ly</w:t>
      </w:r>
      <w:r>
        <w:rPr>
          <w:rFonts w:cs="Arial"/>
        </w:rPr>
        <w:t xml:space="preserve"> relevant in regional and remote markets.</w:t>
      </w:r>
    </w:p>
    <w:p w:rsidR="001D338F" w:rsidRDefault="001D338F" w:rsidP="001D338F">
      <w:pPr>
        <w:rPr>
          <w:rFonts w:cs="Arial"/>
        </w:rPr>
      </w:pPr>
    </w:p>
    <w:p w:rsidR="00BE7343" w:rsidRPr="003521D9" w:rsidRDefault="00BE7343" w:rsidP="001D338F">
      <w:pPr>
        <w:rPr>
          <w:rFonts w:cs="Arial"/>
          <w:b/>
        </w:rPr>
      </w:pPr>
      <w:r w:rsidRPr="003521D9">
        <w:rPr>
          <w:rFonts w:cs="Arial"/>
          <w:b/>
        </w:rPr>
        <w:t>Whole-of-government coordination and use of technology</w:t>
      </w:r>
    </w:p>
    <w:p w:rsidR="00BE7343" w:rsidRDefault="00BE7343" w:rsidP="001D338F">
      <w:pPr>
        <w:rPr>
          <w:rFonts w:cs="Arial"/>
        </w:rPr>
      </w:pPr>
      <w:r w:rsidRPr="003521D9">
        <w:rPr>
          <w:rFonts w:cs="Arial"/>
        </w:rPr>
        <w:t>Whole-of-government coordination will require intentional collaboration both across the Commonwealth agencies</w:t>
      </w:r>
      <w:r>
        <w:rPr>
          <w:rFonts w:cs="Arial"/>
        </w:rPr>
        <w:t xml:space="preserve"> and</w:t>
      </w:r>
      <w:r w:rsidR="009E62D4">
        <w:rPr>
          <w:rFonts w:cs="Arial"/>
        </w:rPr>
        <w:t xml:space="preserve"> between Commonwealth, S</w:t>
      </w:r>
      <w:r w:rsidRPr="003521D9">
        <w:rPr>
          <w:rFonts w:cs="Arial"/>
        </w:rPr>
        <w:t xml:space="preserve">tate and </w:t>
      </w:r>
      <w:r w:rsidR="009E62D4">
        <w:rPr>
          <w:rFonts w:cs="Arial"/>
        </w:rPr>
        <w:t>L</w:t>
      </w:r>
      <w:r w:rsidRPr="003521D9">
        <w:rPr>
          <w:rFonts w:cs="Arial"/>
        </w:rPr>
        <w:t xml:space="preserve">ocal </w:t>
      </w:r>
      <w:r w:rsidR="009E62D4">
        <w:rPr>
          <w:rFonts w:cs="Arial"/>
        </w:rPr>
        <w:t>G</w:t>
      </w:r>
      <w:r w:rsidRPr="003521D9">
        <w:rPr>
          <w:rFonts w:cs="Arial"/>
        </w:rPr>
        <w:t>overnments.</w:t>
      </w:r>
    </w:p>
    <w:p w:rsidR="001D338F" w:rsidRPr="003521D9" w:rsidRDefault="001D338F" w:rsidP="001D338F">
      <w:pPr>
        <w:rPr>
          <w:rFonts w:cs="Arial"/>
        </w:rPr>
      </w:pPr>
    </w:p>
    <w:p w:rsidR="00BE7343" w:rsidRDefault="00BE7343" w:rsidP="001D338F">
      <w:pPr>
        <w:rPr>
          <w:rFonts w:cs="Arial"/>
        </w:rPr>
      </w:pPr>
      <w:r w:rsidRPr="003521D9">
        <w:rPr>
          <w:rFonts w:cs="Arial"/>
        </w:rPr>
        <w:t>The use of information</w:t>
      </w:r>
      <w:r>
        <w:rPr>
          <w:rFonts w:cs="Arial"/>
        </w:rPr>
        <w:t xml:space="preserve"> and</w:t>
      </w:r>
      <w:r w:rsidRPr="003521D9">
        <w:rPr>
          <w:rFonts w:cs="Arial"/>
        </w:rPr>
        <w:t xml:space="preserve"> communications technology to create a digital marketplace and online environment for employment</w:t>
      </w:r>
      <w:r>
        <w:rPr>
          <w:rFonts w:cs="Arial"/>
        </w:rPr>
        <w:t xml:space="preserve"> support</w:t>
      </w:r>
      <w:r w:rsidRPr="003521D9">
        <w:rPr>
          <w:rFonts w:cs="Arial"/>
        </w:rPr>
        <w:t xml:space="preserve"> will reduc</w:t>
      </w:r>
      <w:r>
        <w:rPr>
          <w:rFonts w:cs="Arial"/>
        </w:rPr>
        <w:t>e</w:t>
      </w:r>
      <w:r w:rsidRPr="003521D9">
        <w:rPr>
          <w:rFonts w:cs="Arial"/>
        </w:rPr>
        <w:t xml:space="preserve"> regulations and streamlin</w:t>
      </w:r>
      <w:r>
        <w:rPr>
          <w:rFonts w:cs="Arial"/>
        </w:rPr>
        <w:t>e</w:t>
      </w:r>
      <w:r w:rsidRPr="003521D9">
        <w:rPr>
          <w:rFonts w:cs="Arial"/>
        </w:rPr>
        <w:t xml:space="preserve"> bureaucratic requirements.  </w:t>
      </w:r>
      <w:r>
        <w:rPr>
          <w:rFonts w:cs="Arial"/>
        </w:rPr>
        <w:t>T</w:t>
      </w:r>
      <w:r w:rsidRPr="003521D9">
        <w:rPr>
          <w:rFonts w:cs="Arial"/>
        </w:rPr>
        <w:t xml:space="preserve">here is concern that </w:t>
      </w:r>
      <w:r>
        <w:rPr>
          <w:rFonts w:cs="Arial"/>
        </w:rPr>
        <w:t>this approach could</w:t>
      </w:r>
      <w:r w:rsidRPr="003521D9">
        <w:rPr>
          <w:rFonts w:cs="Arial"/>
        </w:rPr>
        <w:t xml:space="preserve"> compromise the capacity to provide personalised and holistic </w:t>
      </w:r>
      <w:r>
        <w:rPr>
          <w:rFonts w:cs="Arial"/>
        </w:rPr>
        <w:t>supports</w:t>
      </w:r>
      <w:r w:rsidRPr="003521D9">
        <w:rPr>
          <w:rFonts w:cs="Arial"/>
        </w:rPr>
        <w:t>, embedded in a local context.  Accessib</w:t>
      </w:r>
      <w:r>
        <w:rPr>
          <w:rFonts w:cs="Arial"/>
        </w:rPr>
        <w:t>le technology</w:t>
      </w:r>
      <w:r w:rsidRPr="003521D9">
        <w:rPr>
          <w:rFonts w:cs="Arial"/>
        </w:rPr>
        <w:t xml:space="preserve"> will be integral to the effectiveness of this proposal.  The</w:t>
      </w:r>
      <w:r>
        <w:rPr>
          <w:rFonts w:cs="Arial"/>
        </w:rPr>
        <w:t xml:space="preserve">re is a need to ensure </w:t>
      </w:r>
      <w:r w:rsidRPr="003521D9">
        <w:rPr>
          <w:rFonts w:cs="Arial"/>
        </w:rPr>
        <w:t xml:space="preserve">people with disability </w:t>
      </w:r>
      <w:r>
        <w:rPr>
          <w:rFonts w:cs="Arial"/>
        </w:rPr>
        <w:t>can</w:t>
      </w:r>
      <w:r w:rsidRPr="003521D9">
        <w:rPr>
          <w:rFonts w:cs="Arial"/>
        </w:rPr>
        <w:t xml:space="preserve"> engage and participate effectively in an online environment, particularly those with intellectual disability and</w:t>
      </w:r>
      <w:r w:rsidR="009E62D4">
        <w:rPr>
          <w:rFonts w:cs="Arial"/>
        </w:rPr>
        <w:t xml:space="preserve"> </w:t>
      </w:r>
      <w:r w:rsidRPr="003521D9">
        <w:rPr>
          <w:rFonts w:cs="Arial"/>
        </w:rPr>
        <w:t>/</w:t>
      </w:r>
      <w:r w:rsidR="009E62D4">
        <w:rPr>
          <w:rFonts w:cs="Arial"/>
        </w:rPr>
        <w:t xml:space="preserve"> </w:t>
      </w:r>
      <w:r w:rsidRPr="003521D9">
        <w:rPr>
          <w:rFonts w:cs="Arial"/>
        </w:rPr>
        <w:t>or high support needs.</w:t>
      </w:r>
    </w:p>
    <w:p w:rsidR="00BE7343" w:rsidRPr="003521D9" w:rsidRDefault="00BE7343" w:rsidP="001D338F">
      <w:pPr>
        <w:rPr>
          <w:rFonts w:cs="Arial"/>
        </w:rPr>
      </w:pPr>
    </w:p>
    <w:p w:rsidR="00BE7343" w:rsidRPr="00E83304" w:rsidRDefault="00BE7343" w:rsidP="001D338F">
      <w:pPr>
        <w:rPr>
          <w:rFonts w:cs="Arial"/>
          <w:b/>
        </w:rPr>
      </w:pPr>
      <w:r w:rsidRPr="00E83304">
        <w:rPr>
          <w:rFonts w:cs="Arial"/>
          <w:b/>
        </w:rPr>
        <w:t>People with intellectual disability and high support needs</w:t>
      </w:r>
    </w:p>
    <w:p w:rsidR="00BE7343" w:rsidRDefault="00BE7343" w:rsidP="001D338F">
      <w:pPr>
        <w:rPr>
          <w:rFonts w:cs="Arial"/>
        </w:rPr>
      </w:pPr>
      <w:r>
        <w:rPr>
          <w:rFonts w:cs="Arial"/>
        </w:rPr>
        <w:t xml:space="preserve">It is imperative that people with intellectual disability or high support needs are supported throughout their engagement with employment services, as well as within the workplace.  People with intellectual disability or high support needs are often categorised as ‘unable to work’ and </w:t>
      </w:r>
      <w:r w:rsidR="009E62D4">
        <w:rPr>
          <w:rFonts w:cs="Arial"/>
        </w:rPr>
        <w:t xml:space="preserve">/ </w:t>
      </w:r>
      <w:r>
        <w:rPr>
          <w:rFonts w:cs="Arial"/>
        </w:rPr>
        <w:t xml:space="preserve">or ‘able to work in specialised supported environment’ categories, as </w:t>
      </w:r>
      <w:r w:rsidRPr="009E62D4">
        <w:rPr>
          <w:rFonts w:cs="Arial"/>
        </w:rPr>
        <w:t xml:space="preserve">defined by the Issues Paper.  The </w:t>
      </w:r>
      <w:r>
        <w:rPr>
          <w:rFonts w:cs="Arial"/>
        </w:rPr>
        <w:t>capacity of these individuals to navigate the system, especially in a digital marketplace and online environment, requires further consideration to ensure appropriate engagement, support and outcomes for all parties.</w:t>
      </w:r>
    </w:p>
    <w:p w:rsidR="001D338F" w:rsidRDefault="001D338F" w:rsidP="001D338F">
      <w:pPr>
        <w:rPr>
          <w:rFonts w:cs="Arial"/>
        </w:rPr>
      </w:pPr>
    </w:p>
    <w:p w:rsidR="00BE7343" w:rsidRDefault="00BE7343" w:rsidP="001D338F">
      <w:pPr>
        <w:rPr>
          <w:rFonts w:cs="Arial"/>
        </w:rPr>
      </w:pPr>
      <w:r>
        <w:rPr>
          <w:rFonts w:cs="Arial"/>
        </w:rPr>
        <w:t xml:space="preserve">An individualised and holistic approach ensures understanding of the needs, interests, goals and support requirements of the job seeker.  Effective approaches include building trust and developing an ongoing relationship with the job seeker.  It is also important to engage with employers to ascertain their needs and </w:t>
      </w:r>
      <w:r w:rsidRPr="00BE1E20">
        <w:rPr>
          <w:rFonts w:cs="Arial"/>
        </w:rPr>
        <w:t>maintain an open dialogue so issues can be addressed in a timely manner.</w:t>
      </w:r>
    </w:p>
    <w:p w:rsidR="008229B7" w:rsidRDefault="008229B7" w:rsidP="001D338F">
      <w:pPr>
        <w:rPr>
          <w:rFonts w:cs="Arial"/>
        </w:rPr>
      </w:pPr>
    </w:p>
    <w:p w:rsidR="00BE7343" w:rsidRDefault="00BE7343" w:rsidP="001D338F">
      <w:pPr>
        <w:rPr>
          <w:rFonts w:cs="Arial"/>
        </w:rPr>
      </w:pPr>
      <w:r>
        <w:rPr>
          <w:rFonts w:cs="Arial"/>
        </w:rPr>
        <w:t>The f</w:t>
      </w:r>
      <w:r w:rsidRPr="00752110">
        <w:rPr>
          <w:rFonts w:cs="Arial"/>
        </w:rPr>
        <w:t>r</w:t>
      </w:r>
      <w:r>
        <w:rPr>
          <w:rFonts w:cs="Arial"/>
        </w:rPr>
        <w:t xml:space="preserve">amework must be careful to not </w:t>
      </w:r>
      <w:r w:rsidRPr="00752110">
        <w:rPr>
          <w:rFonts w:cs="Arial"/>
        </w:rPr>
        <w:t>just support those people with disability that are perceived to be more easily emp</w:t>
      </w:r>
      <w:r>
        <w:rPr>
          <w:rFonts w:cs="Arial"/>
        </w:rPr>
        <w:t>loyable</w:t>
      </w:r>
      <w:r w:rsidRPr="00752110">
        <w:rPr>
          <w:rFonts w:cs="Arial"/>
        </w:rPr>
        <w:t xml:space="preserve"> and risk neglecting to provide reasonable and necessary supports</w:t>
      </w:r>
      <w:r w:rsidR="00A4076C">
        <w:rPr>
          <w:rFonts w:cs="Arial"/>
        </w:rPr>
        <w:t xml:space="preserve"> to</w:t>
      </w:r>
      <w:r w:rsidRPr="00752110">
        <w:rPr>
          <w:rFonts w:cs="Arial"/>
        </w:rPr>
        <w:t xml:space="preserve"> individuals with more complex need.</w:t>
      </w:r>
    </w:p>
    <w:p w:rsidR="001D338F" w:rsidRPr="00752110" w:rsidRDefault="001D338F" w:rsidP="001D338F">
      <w:pPr>
        <w:rPr>
          <w:rFonts w:cs="Arial"/>
        </w:rPr>
      </w:pPr>
    </w:p>
    <w:p w:rsidR="00BE7343" w:rsidRDefault="00BE7343" w:rsidP="001D338F">
      <w:pPr>
        <w:rPr>
          <w:rFonts w:cs="Arial"/>
        </w:rPr>
      </w:pPr>
      <w:r>
        <w:rPr>
          <w:rFonts w:cs="Arial"/>
        </w:rPr>
        <w:t>As mentioned above, t</w:t>
      </w:r>
      <w:r w:rsidRPr="00D0135D">
        <w:rPr>
          <w:rFonts w:cs="Arial"/>
        </w:rPr>
        <w:t xml:space="preserve">he Commission </w:t>
      </w:r>
      <w:r>
        <w:rPr>
          <w:rFonts w:cs="Arial"/>
        </w:rPr>
        <w:t>is concerned about the use of t</w:t>
      </w:r>
      <w:r w:rsidRPr="00D0135D">
        <w:rPr>
          <w:rFonts w:cs="Arial"/>
        </w:rPr>
        <w:t>he language and categorisation of</w:t>
      </w:r>
      <w:r>
        <w:rPr>
          <w:rFonts w:cs="Arial"/>
        </w:rPr>
        <w:t xml:space="preserve"> some</w:t>
      </w:r>
      <w:r w:rsidRPr="00D0135D">
        <w:rPr>
          <w:rFonts w:cs="Arial"/>
        </w:rPr>
        <w:t xml:space="preserve"> people with disability </w:t>
      </w:r>
      <w:r>
        <w:rPr>
          <w:rFonts w:cs="Arial"/>
        </w:rPr>
        <w:t>as</w:t>
      </w:r>
      <w:r w:rsidRPr="00D0135D">
        <w:rPr>
          <w:rFonts w:cs="Arial"/>
        </w:rPr>
        <w:t xml:space="preserve"> </w:t>
      </w:r>
      <w:r>
        <w:rPr>
          <w:rFonts w:cs="Arial"/>
        </w:rPr>
        <w:t>‘</w:t>
      </w:r>
      <w:r w:rsidRPr="00D0135D">
        <w:rPr>
          <w:rFonts w:cs="Arial"/>
        </w:rPr>
        <w:t>unable to work</w:t>
      </w:r>
      <w:r>
        <w:rPr>
          <w:rFonts w:cs="Arial"/>
        </w:rPr>
        <w:t>’</w:t>
      </w:r>
      <w:r w:rsidRPr="00D0135D">
        <w:rPr>
          <w:rFonts w:cs="Arial"/>
        </w:rPr>
        <w:t xml:space="preserve">.  </w:t>
      </w:r>
      <w:r>
        <w:rPr>
          <w:rFonts w:cs="Arial"/>
        </w:rPr>
        <w:t xml:space="preserve">It is essential to raise the </w:t>
      </w:r>
      <w:r w:rsidRPr="00D0135D">
        <w:rPr>
          <w:rFonts w:cs="Arial"/>
        </w:rPr>
        <w:t xml:space="preserve">expectations </w:t>
      </w:r>
      <w:r>
        <w:rPr>
          <w:rFonts w:cs="Arial"/>
        </w:rPr>
        <w:t>of people with disability</w:t>
      </w:r>
      <w:r w:rsidRPr="00D0135D">
        <w:rPr>
          <w:rFonts w:cs="Arial"/>
        </w:rPr>
        <w:t xml:space="preserve">, employers and the </w:t>
      </w:r>
      <w:r>
        <w:rPr>
          <w:rFonts w:cs="Arial"/>
        </w:rPr>
        <w:t xml:space="preserve">broader </w:t>
      </w:r>
      <w:r w:rsidRPr="00D0135D">
        <w:rPr>
          <w:rFonts w:cs="Arial"/>
        </w:rPr>
        <w:t xml:space="preserve">community about the potential value </w:t>
      </w:r>
      <w:r>
        <w:rPr>
          <w:rFonts w:cs="Arial"/>
        </w:rPr>
        <w:t xml:space="preserve">and </w:t>
      </w:r>
      <w:r w:rsidRPr="00D0135D">
        <w:rPr>
          <w:rFonts w:cs="Arial"/>
        </w:rPr>
        <w:t xml:space="preserve">contribution </w:t>
      </w:r>
      <w:r>
        <w:rPr>
          <w:rFonts w:cs="Arial"/>
        </w:rPr>
        <w:t>people with disability can make in the workplace</w:t>
      </w:r>
      <w:r w:rsidRPr="00D0135D">
        <w:rPr>
          <w:rFonts w:cs="Arial"/>
        </w:rPr>
        <w:t xml:space="preserve">.  </w:t>
      </w:r>
      <w:r>
        <w:rPr>
          <w:rFonts w:cs="Arial"/>
        </w:rPr>
        <w:t xml:space="preserve">For example, the microboard structure overseeing </w:t>
      </w:r>
      <w:r w:rsidRPr="00D0135D">
        <w:rPr>
          <w:rFonts w:cs="Arial"/>
        </w:rPr>
        <w:t>C</w:t>
      </w:r>
      <w:r>
        <w:rPr>
          <w:rFonts w:cs="Arial"/>
        </w:rPr>
        <w:t>AM-CAN</w:t>
      </w:r>
      <w:r w:rsidRPr="00D0135D">
        <w:rPr>
          <w:rFonts w:cs="Arial"/>
        </w:rPr>
        <w:t xml:space="preserve"> </w:t>
      </w:r>
      <w:r w:rsidRPr="003C2313">
        <w:rPr>
          <w:rFonts w:cs="Arial"/>
        </w:rPr>
        <w:t>(</w:t>
      </w:r>
      <w:r w:rsidRPr="00FC4F3A">
        <w:rPr>
          <w:rFonts w:cs="Arial"/>
        </w:rPr>
        <w:t>case study attached</w:t>
      </w:r>
      <w:r w:rsidR="00026BE2">
        <w:rPr>
          <w:rFonts w:cs="Arial"/>
        </w:rPr>
        <w:t xml:space="preserve"> at Attachment A</w:t>
      </w:r>
      <w:r w:rsidRPr="003C2313">
        <w:rPr>
          <w:rFonts w:cs="Arial"/>
        </w:rPr>
        <w:t>)</w:t>
      </w:r>
      <w:r>
        <w:rPr>
          <w:rFonts w:cs="Arial"/>
        </w:rPr>
        <w:t xml:space="preserve"> illustrates how</w:t>
      </w:r>
      <w:r w:rsidRPr="00D0135D">
        <w:rPr>
          <w:rFonts w:cs="Arial"/>
        </w:rPr>
        <w:t xml:space="preserve"> social enterprise initiative</w:t>
      </w:r>
      <w:r>
        <w:rPr>
          <w:rFonts w:cs="Arial"/>
        </w:rPr>
        <w:t>s</w:t>
      </w:r>
      <w:r w:rsidRPr="00D0135D">
        <w:rPr>
          <w:rFonts w:cs="Arial"/>
        </w:rPr>
        <w:t xml:space="preserve"> can assist people with disability </w:t>
      </w:r>
      <w:r>
        <w:rPr>
          <w:rFonts w:cs="Arial"/>
        </w:rPr>
        <w:t>to achieve sustainable</w:t>
      </w:r>
      <w:r w:rsidRPr="00D0135D">
        <w:rPr>
          <w:rFonts w:cs="Arial"/>
        </w:rPr>
        <w:t xml:space="preserve"> </w:t>
      </w:r>
      <w:r>
        <w:rPr>
          <w:rFonts w:cs="Arial"/>
        </w:rPr>
        <w:t>employment outcomes.</w:t>
      </w:r>
    </w:p>
    <w:p w:rsidR="001D338F" w:rsidRDefault="001D338F" w:rsidP="001D338F">
      <w:pPr>
        <w:rPr>
          <w:rFonts w:cs="Arial"/>
        </w:rPr>
      </w:pPr>
    </w:p>
    <w:p w:rsidR="00BE7343" w:rsidRPr="002A3F16" w:rsidRDefault="00BE7343" w:rsidP="001D338F">
      <w:pPr>
        <w:rPr>
          <w:rFonts w:cs="Arial"/>
        </w:rPr>
      </w:pPr>
      <w:r>
        <w:rPr>
          <w:rFonts w:cs="Arial"/>
        </w:rPr>
        <w:t>It is vital to ensure people with intellectual disability or high support needs</w:t>
      </w:r>
      <w:r w:rsidRPr="002A3F16">
        <w:rPr>
          <w:rFonts w:cs="Arial"/>
        </w:rPr>
        <w:t>:</w:t>
      </w:r>
    </w:p>
    <w:p w:rsidR="00BE7343" w:rsidRDefault="001D338F" w:rsidP="001D338F">
      <w:pPr>
        <w:pStyle w:val="ListParagraph"/>
        <w:numPr>
          <w:ilvl w:val="0"/>
          <w:numId w:val="19"/>
        </w:numPr>
        <w:spacing w:after="0" w:line="240" w:lineRule="auto"/>
        <w:ind w:left="567" w:hanging="567"/>
        <w:contextualSpacing w:val="0"/>
        <w:rPr>
          <w:rFonts w:ascii="Arial" w:hAnsi="Arial" w:cs="Arial"/>
          <w:sz w:val="24"/>
          <w:szCs w:val="24"/>
        </w:rPr>
      </w:pPr>
      <w:r>
        <w:rPr>
          <w:rFonts w:ascii="Arial" w:hAnsi="Arial" w:cs="Arial"/>
          <w:sz w:val="24"/>
          <w:szCs w:val="24"/>
        </w:rPr>
        <w:t>a</w:t>
      </w:r>
      <w:r w:rsidR="00BE7343">
        <w:rPr>
          <w:rFonts w:ascii="Arial" w:hAnsi="Arial" w:cs="Arial"/>
          <w:sz w:val="24"/>
          <w:szCs w:val="24"/>
        </w:rPr>
        <w:t>re supported to navigate and interact in a digital market place</w:t>
      </w:r>
    </w:p>
    <w:p w:rsidR="00BE7343" w:rsidDel="00EC6683" w:rsidRDefault="001D338F" w:rsidP="001D338F">
      <w:pPr>
        <w:pStyle w:val="ListParagraph"/>
        <w:numPr>
          <w:ilvl w:val="0"/>
          <w:numId w:val="19"/>
        </w:numPr>
        <w:spacing w:after="0" w:line="240" w:lineRule="auto"/>
        <w:ind w:left="567" w:hanging="567"/>
        <w:contextualSpacing w:val="0"/>
        <w:rPr>
          <w:rFonts w:ascii="Arial" w:hAnsi="Arial" w:cs="Arial"/>
          <w:sz w:val="24"/>
          <w:szCs w:val="24"/>
        </w:rPr>
      </w:pPr>
      <w:r>
        <w:rPr>
          <w:rFonts w:ascii="Arial" w:hAnsi="Arial" w:cs="Arial"/>
          <w:sz w:val="24"/>
          <w:szCs w:val="24"/>
        </w:rPr>
        <w:t>c</w:t>
      </w:r>
      <w:r w:rsidR="00BE7343" w:rsidDel="00EC6683">
        <w:rPr>
          <w:rFonts w:ascii="Arial" w:hAnsi="Arial" w:cs="Arial"/>
          <w:sz w:val="24"/>
          <w:szCs w:val="24"/>
        </w:rPr>
        <w:t>an navigate an employment market if funding is attached to individual planning</w:t>
      </w:r>
    </w:p>
    <w:p w:rsidR="001D338F" w:rsidRDefault="001D338F" w:rsidP="001D338F">
      <w:pPr>
        <w:pStyle w:val="ListParagraph"/>
        <w:numPr>
          <w:ilvl w:val="0"/>
          <w:numId w:val="19"/>
        </w:numPr>
        <w:spacing w:after="0" w:line="240" w:lineRule="auto"/>
        <w:ind w:left="567" w:hanging="567"/>
        <w:contextualSpacing w:val="0"/>
        <w:rPr>
          <w:rFonts w:ascii="Arial" w:hAnsi="Arial" w:cs="Arial"/>
          <w:sz w:val="24"/>
          <w:szCs w:val="24"/>
        </w:rPr>
      </w:pPr>
      <w:r w:rsidRPr="001D338F">
        <w:rPr>
          <w:rFonts w:ascii="Arial" w:hAnsi="Arial" w:cs="Arial"/>
          <w:sz w:val="24"/>
          <w:szCs w:val="24"/>
        </w:rPr>
        <w:t>g</w:t>
      </w:r>
      <w:r w:rsidR="00BE7343" w:rsidRPr="001D338F">
        <w:rPr>
          <w:rFonts w:ascii="Arial" w:hAnsi="Arial" w:cs="Arial"/>
          <w:sz w:val="24"/>
          <w:szCs w:val="24"/>
        </w:rPr>
        <w:t>ain meaningful employment if funding is attached to individual planning</w:t>
      </w:r>
    </w:p>
    <w:p w:rsidR="00BE7343" w:rsidRPr="001D338F" w:rsidRDefault="001D338F" w:rsidP="001D338F">
      <w:pPr>
        <w:pStyle w:val="ListParagraph"/>
        <w:numPr>
          <w:ilvl w:val="0"/>
          <w:numId w:val="19"/>
        </w:numPr>
        <w:spacing w:after="0" w:line="240" w:lineRule="auto"/>
        <w:ind w:left="567" w:hanging="567"/>
        <w:contextualSpacing w:val="0"/>
        <w:rPr>
          <w:rFonts w:ascii="Arial" w:hAnsi="Arial" w:cs="Arial"/>
          <w:sz w:val="24"/>
          <w:szCs w:val="24"/>
        </w:rPr>
      </w:pPr>
      <w:r>
        <w:rPr>
          <w:rFonts w:ascii="Arial" w:hAnsi="Arial" w:cs="Arial"/>
          <w:sz w:val="24"/>
          <w:szCs w:val="24"/>
        </w:rPr>
        <w:t>a</w:t>
      </w:r>
      <w:r w:rsidR="00BE7343" w:rsidRPr="001D338F">
        <w:rPr>
          <w:rFonts w:ascii="Arial" w:hAnsi="Arial" w:cs="Arial"/>
          <w:sz w:val="24"/>
          <w:szCs w:val="24"/>
        </w:rPr>
        <w:t>re provided with adequate on-the-job support in the open marketplace</w:t>
      </w:r>
      <w:r>
        <w:rPr>
          <w:rFonts w:ascii="Arial" w:hAnsi="Arial" w:cs="Arial"/>
          <w:sz w:val="24"/>
          <w:szCs w:val="24"/>
        </w:rPr>
        <w:t xml:space="preserve"> and</w:t>
      </w:r>
    </w:p>
    <w:p w:rsidR="00BE7343" w:rsidRDefault="001D338F" w:rsidP="001D338F">
      <w:pPr>
        <w:pStyle w:val="ListParagraph"/>
        <w:numPr>
          <w:ilvl w:val="0"/>
          <w:numId w:val="19"/>
        </w:numPr>
        <w:spacing w:after="0" w:line="240" w:lineRule="auto"/>
        <w:ind w:left="567" w:hanging="567"/>
        <w:contextualSpacing w:val="0"/>
        <w:rPr>
          <w:rFonts w:ascii="Arial" w:hAnsi="Arial" w:cs="Arial"/>
          <w:sz w:val="24"/>
          <w:szCs w:val="24"/>
        </w:rPr>
      </w:pPr>
      <w:proofErr w:type="gramStart"/>
      <w:r>
        <w:rPr>
          <w:rFonts w:ascii="Arial" w:hAnsi="Arial" w:cs="Arial"/>
          <w:sz w:val="24"/>
          <w:szCs w:val="24"/>
        </w:rPr>
        <w:t>a</w:t>
      </w:r>
      <w:r w:rsidR="00BE7343">
        <w:rPr>
          <w:rFonts w:ascii="Arial" w:hAnsi="Arial" w:cs="Arial"/>
          <w:sz w:val="24"/>
          <w:szCs w:val="24"/>
        </w:rPr>
        <w:t>re</w:t>
      </w:r>
      <w:proofErr w:type="gramEnd"/>
      <w:r w:rsidR="00BE7343">
        <w:rPr>
          <w:rFonts w:ascii="Arial" w:hAnsi="Arial" w:cs="Arial"/>
          <w:sz w:val="24"/>
          <w:szCs w:val="24"/>
        </w:rPr>
        <w:t xml:space="preserve"> supported to make decisions as required.</w:t>
      </w:r>
    </w:p>
    <w:p w:rsidR="00BE7343" w:rsidRPr="008229B7" w:rsidRDefault="00BE7343" w:rsidP="001D338F">
      <w:pPr>
        <w:rPr>
          <w:rFonts w:cs="Arial"/>
        </w:rPr>
      </w:pPr>
    </w:p>
    <w:p w:rsidR="00BE7343" w:rsidRDefault="00BE7343" w:rsidP="001D338F">
      <w:pPr>
        <w:rPr>
          <w:rFonts w:cs="Arial"/>
          <w:b/>
        </w:rPr>
      </w:pPr>
      <w:r w:rsidRPr="00D0135D">
        <w:rPr>
          <w:rFonts w:cs="Arial"/>
          <w:b/>
        </w:rPr>
        <w:t>P</w:t>
      </w:r>
      <w:r>
        <w:rPr>
          <w:rFonts w:cs="Arial"/>
          <w:b/>
        </w:rPr>
        <w:t>ersonal Helpers and Mentors (PHaMs)</w:t>
      </w:r>
    </w:p>
    <w:p w:rsidR="001D338F" w:rsidRDefault="00BE7343" w:rsidP="001D338F">
      <w:pPr>
        <w:rPr>
          <w:rFonts w:cs="Arial"/>
        </w:rPr>
      </w:pPr>
      <w:r w:rsidRPr="00D0135D">
        <w:rPr>
          <w:rFonts w:cs="Arial"/>
        </w:rPr>
        <w:t>PHaM</w:t>
      </w:r>
      <w:r>
        <w:rPr>
          <w:rFonts w:cs="Arial"/>
        </w:rPr>
        <w:t>s</w:t>
      </w:r>
      <w:r w:rsidRPr="00D0135D">
        <w:rPr>
          <w:rFonts w:cs="Arial"/>
        </w:rPr>
        <w:t xml:space="preserve"> </w:t>
      </w:r>
      <w:r>
        <w:rPr>
          <w:rFonts w:cs="Arial"/>
        </w:rPr>
        <w:t xml:space="preserve">provide practical assistance to people whose lives are severely affected by mental illness.  PHaMs may be appropriate for people with psychosocial disability but will not always be </w:t>
      </w:r>
      <w:r w:rsidRPr="00D0135D">
        <w:rPr>
          <w:rFonts w:cs="Arial"/>
        </w:rPr>
        <w:t xml:space="preserve">appropriate for people with </w:t>
      </w:r>
      <w:r>
        <w:rPr>
          <w:rFonts w:cs="Arial"/>
        </w:rPr>
        <w:t xml:space="preserve">other types of </w:t>
      </w:r>
      <w:r w:rsidRPr="00D0135D">
        <w:rPr>
          <w:rFonts w:cs="Arial"/>
        </w:rPr>
        <w:t>disability</w:t>
      </w:r>
      <w:r>
        <w:rPr>
          <w:rFonts w:cs="Arial"/>
        </w:rPr>
        <w:t xml:space="preserve">. </w:t>
      </w:r>
      <w:r w:rsidR="001D338F">
        <w:rPr>
          <w:rFonts w:cs="Arial"/>
        </w:rPr>
        <w:t xml:space="preserve"> </w:t>
      </w:r>
      <w:r w:rsidRPr="00D0135D">
        <w:rPr>
          <w:rFonts w:cs="Arial"/>
        </w:rPr>
        <w:t>Ongoing support in</w:t>
      </w:r>
      <w:r>
        <w:rPr>
          <w:rFonts w:cs="Arial"/>
        </w:rPr>
        <w:t xml:space="preserve"> and around </w:t>
      </w:r>
      <w:r w:rsidRPr="00D0135D">
        <w:rPr>
          <w:rFonts w:cs="Arial"/>
        </w:rPr>
        <w:t xml:space="preserve">job placement </w:t>
      </w:r>
      <w:r>
        <w:rPr>
          <w:rFonts w:cs="Arial"/>
        </w:rPr>
        <w:t>is needed for some people with disability but is more appropriately provided through a disability support program</w:t>
      </w:r>
      <w:r w:rsidR="00A4076C">
        <w:rPr>
          <w:rFonts w:cs="Arial"/>
        </w:rPr>
        <w:t>,</w:t>
      </w:r>
      <w:r>
        <w:rPr>
          <w:rFonts w:cs="Arial"/>
        </w:rPr>
        <w:t xml:space="preserve"> rather than PHaMs.</w:t>
      </w:r>
    </w:p>
    <w:p w:rsidR="00BE7343" w:rsidRPr="00496B83" w:rsidRDefault="00BE7343" w:rsidP="001D338F">
      <w:pPr>
        <w:rPr>
          <w:rFonts w:cs="Arial"/>
        </w:rPr>
      </w:pPr>
    </w:p>
    <w:p w:rsidR="00BE7343" w:rsidRPr="00896BB1" w:rsidRDefault="00BE7343" w:rsidP="001D338F">
      <w:pPr>
        <w:rPr>
          <w:rFonts w:cs="Arial"/>
        </w:rPr>
      </w:pPr>
      <w:r w:rsidRPr="00896BB1">
        <w:rPr>
          <w:rFonts w:cs="Arial"/>
        </w:rPr>
        <w:t>Where people have a dual diagnosis</w:t>
      </w:r>
      <w:r>
        <w:rPr>
          <w:rFonts w:cs="Arial"/>
        </w:rPr>
        <w:t xml:space="preserve"> of disability and mental illness,</w:t>
      </w:r>
      <w:r w:rsidRPr="00896BB1">
        <w:rPr>
          <w:rFonts w:cs="Arial"/>
        </w:rPr>
        <w:t xml:space="preserve"> the focus should be on </w:t>
      </w:r>
      <w:r>
        <w:rPr>
          <w:rFonts w:cs="Arial"/>
        </w:rPr>
        <w:t>retaining</w:t>
      </w:r>
      <w:r w:rsidRPr="00896BB1">
        <w:rPr>
          <w:rFonts w:cs="Arial"/>
        </w:rPr>
        <w:t xml:space="preserve"> sustainable and rewarding employment, rather than just finding a job.  It is important </w:t>
      </w:r>
      <w:r>
        <w:rPr>
          <w:rFonts w:cs="Arial"/>
        </w:rPr>
        <w:t>that</w:t>
      </w:r>
      <w:r w:rsidRPr="00896BB1">
        <w:rPr>
          <w:rFonts w:cs="Arial"/>
        </w:rPr>
        <w:t xml:space="preserve"> workplaces are aware</w:t>
      </w:r>
      <w:r>
        <w:rPr>
          <w:rFonts w:cs="Arial"/>
        </w:rPr>
        <w:t>, adaptable</w:t>
      </w:r>
      <w:r w:rsidRPr="00896BB1">
        <w:rPr>
          <w:rFonts w:cs="Arial"/>
        </w:rPr>
        <w:t xml:space="preserve"> and responsive to peoples’ mental health needs</w:t>
      </w:r>
      <w:r>
        <w:rPr>
          <w:rFonts w:cs="Arial"/>
        </w:rPr>
        <w:t xml:space="preserve">. </w:t>
      </w:r>
      <w:r w:rsidR="008229B7">
        <w:rPr>
          <w:rFonts w:cs="Arial"/>
        </w:rPr>
        <w:t xml:space="preserve"> </w:t>
      </w:r>
      <w:r>
        <w:rPr>
          <w:rFonts w:cs="Arial"/>
        </w:rPr>
        <w:t>This includes</w:t>
      </w:r>
      <w:r w:rsidRPr="00896BB1">
        <w:rPr>
          <w:rFonts w:cs="Arial"/>
        </w:rPr>
        <w:t xml:space="preserve"> flexible approaches to working hours and leave, as well as basic mental health first aid and wellness training</w:t>
      </w:r>
      <w:r>
        <w:rPr>
          <w:rFonts w:cs="Arial"/>
        </w:rPr>
        <w:t>.</w:t>
      </w:r>
    </w:p>
    <w:p w:rsidR="00BE7343" w:rsidRPr="008229B7" w:rsidRDefault="00BE7343" w:rsidP="001D338F">
      <w:pPr>
        <w:rPr>
          <w:rFonts w:cs="Arial"/>
          <w:highlight w:val="yellow"/>
        </w:rPr>
      </w:pPr>
    </w:p>
    <w:p w:rsidR="00BE7343" w:rsidRPr="006E0AAC" w:rsidRDefault="00BE7343" w:rsidP="001D338F">
      <w:pPr>
        <w:rPr>
          <w:rFonts w:cs="Arial"/>
          <w:b/>
        </w:rPr>
      </w:pPr>
      <w:r w:rsidRPr="006E0AAC">
        <w:rPr>
          <w:rFonts w:cs="Arial"/>
          <w:b/>
        </w:rPr>
        <w:t>Job readiness</w:t>
      </w:r>
      <w:r w:rsidR="00772248">
        <w:rPr>
          <w:rFonts w:cs="Arial"/>
          <w:b/>
        </w:rPr>
        <w:t xml:space="preserve"> </w:t>
      </w:r>
    </w:p>
    <w:p w:rsidR="00772248" w:rsidRPr="00756E1F" w:rsidRDefault="00772248" w:rsidP="00772248">
      <w:pPr>
        <w:rPr>
          <w:rFonts w:cs="Arial"/>
        </w:rPr>
      </w:pPr>
      <w:r w:rsidRPr="00756E1F">
        <w:rPr>
          <w:rFonts w:cs="Arial"/>
        </w:rPr>
        <w:t>Research shows that Australian young people with disability are not successfully transitioning from school into further training or employment</w:t>
      </w:r>
      <w:r w:rsidR="00A03361" w:rsidRPr="00756E1F">
        <w:rPr>
          <w:rFonts w:cs="Arial"/>
        </w:rPr>
        <w:t>; a factor that is an indicator</w:t>
      </w:r>
      <w:r w:rsidRPr="00756E1F">
        <w:rPr>
          <w:rFonts w:cs="Arial"/>
        </w:rPr>
        <w:t xml:space="preserve"> of long term, and often life- long disadvantage</w:t>
      </w:r>
      <w:r w:rsidR="00C30528" w:rsidRPr="00756E1F">
        <w:rPr>
          <w:rStyle w:val="FootnoteReference"/>
          <w:rFonts w:cs="Arial"/>
        </w:rPr>
        <w:footnoteReference w:id="3"/>
      </w:r>
      <w:r w:rsidRPr="00756E1F">
        <w:rPr>
          <w:rFonts w:cs="Arial"/>
        </w:rPr>
        <w:t>.  The impact of young people with disability making a successful transition from school to work and or further study is critical.  A positive experience and transition can greatly improve a young person’s their long-term economic future, wellbe</w:t>
      </w:r>
      <w:r w:rsidR="00A03361" w:rsidRPr="00756E1F">
        <w:rPr>
          <w:rFonts w:cs="Arial"/>
        </w:rPr>
        <w:t xml:space="preserve">ing and inclusion in society. </w:t>
      </w:r>
    </w:p>
    <w:p w:rsidR="00772248" w:rsidRPr="00552A62" w:rsidRDefault="00772248" w:rsidP="00772248">
      <w:pPr>
        <w:rPr>
          <w:rFonts w:cs="Arial"/>
          <w:highlight w:val="yellow"/>
        </w:rPr>
      </w:pPr>
    </w:p>
    <w:p w:rsidR="00772248" w:rsidRPr="00756E1F" w:rsidRDefault="00772248" w:rsidP="00772248">
      <w:pPr>
        <w:rPr>
          <w:rFonts w:cs="Arial"/>
        </w:rPr>
      </w:pPr>
      <w:r w:rsidRPr="00756E1F">
        <w:rPr>
          <w:rFonts w:cs="Arial"/>
        </w:rPr>
        <w:t xml:space="preserve">The 2009 KPMG report ‘The Contemporary Disability Service </w:t>
      </w:r>
      <w:r w:rsidR="00A03361" w:rsidRPr="00756E1F">
        <w:rPr>
          <w:rFonts w:cs="Arial"/>
        </w:rPr>
        <w:t>System’ acknowledged</w:t>
      </w:r>
      <w:r w:rsidRPr="00756E1F">
        <w:rPr>
          <w:rFonts w:cs="Arial"/>
        </w:rPr>
        <w:t xml:space="preserve"> that the critical transition points </w:t>
      </w:r>
      <w:r w:rsidR="00A03361" w:rsidRPr="00756E1F">
        <w:rPr>
          <w:rFonts w:cs="Arial"/>
        </w:rPr>
        <w:t>are:</w:t>
      </w:r>
      <w:r w:rsidRPr="00756E1F">
        <w:rPr>
          <w:rFonts w:cs="Arial"/>
        </w:rPr>
        <w:t xml:space="preserve"> beginning school; leaving school and entering employment; beginning work; and retiring and ageing.  </w:t>
      </w:r>
      <w:r w:rsidR="00501F8E" w:rsidRPr="00756E1F">
        <w:rPr>
          <w:rFonts w:cs="Arial"/>
        </w:rPr>
        <w:t>A</w:t>
      </w:r>
      <w:r w:rsidRPr="00756E1F">
        <w:rPr>
          <w:rFonts w:cs="Arial"/>
        </w:rPr>
        <w:t xml:space="preserve"> particular focus on the transition from school to work is recommended through increasing participation for people </w:t>
      </w:r>
      <w:r w:rsidR="00A03361" w:rsidRPr="00756E1F">
        <w:rPr>
          <w:rFonts w:cs="Arial"/>
        </w:rPr>
        <w:t>with disability</w:t>
      </w:r>
      <w:r w:rsidRPr="00756E1F">
        <w:rPr>
          <w:rFonts w:cs="Arial"/>
        </w:rPr>
        <w:t xml:space="preserve"> in employment</w:t>
      </w:r>
      <w:r w:rsidR="00EF72FF" w:rsidRPr="00756E1F">
        <w:rPr>
          <w:rStyle w:val="FootnoteReference"/>
          <w:rFonts w:cs="Arial"/>
        </w:rPr>
        <w:footnoteReference w:id="4"/>
      </w:r>
      <w:r w:rsidR="00D44EA3" w:rsidRPr="00756E1F">
        <w:rPr>
          <w:rFonts w:cs="Arial"/>
        </w:rPr>
        <w:t>.</w:t>
      </w:r>
    </w:p>
    <w:p w:rsidR="00772248" w:rsidRPr="00756E1F" w:rsidRDefault="00772248" w:rsidP="00772248">
      <w:pPr>
        <w:rPr>
          <w:rFonts w:cs="Arial"/>
        </w:rPr>
      </w:pPr>
    </w:p>
    <w:p w:rsidR="00772248" w:rsidRPr="00756E1F" w:rsidRDefault="00772248" w:rsidP="00772248">
      <w:pPr>
        <w:rPr>
          <w:rFonts w:cs="Arial"/>
        </w:rPr>
      </w:pPr>
      <w:r w:rsidRPr="00756E1F">
        <w:rPr>
          <w:rFonts w:cs="Arial"/>
        </w:rPr>
        <w:t xml:space="preserve">Michelle </w:t>
      </w:r>
      <w:proofErr w:type="spellStart"/>
      <w:r w:rsidRPr="00756E1F">
        <w:rPr>
          <w:rFonts w:cs="Arial"/>
        </w:rPr>
        <w:t>Wakeford</w:t>
      </w:r>
      <w:proofErr w:type="spellEnd"/>
      <w:r w:rsidRPr="00756E1F">
        <w:rPr>
          <w:rFonts w:cs="Arial"/>
        </w:rPr>
        <w:t xml:space="preserve"> and Fiona Waugh, author</w:t>
      </w:r>
      <w:r w:rsidR="00501F8E" w:rsidRPr="00756E1F">
        <w:rPr>
          <w:rFonts w:cs="Arial"/>
        </w:rPr>
        <w:t>s</w:t>
      </w:r>
      <w:r w:rsidRPr="00756E1F">
        <w:rPr>
          <w:rFonts w:cs="Arial"/>
        </w:rPr>
        <w:t xml:space="preserve"> of the report titled </w:t>
      </w:r>
      <w:r w:rsidR="00C30528" w:rsidRPr="00756E1F">
        <w:rPr>
          <w:rFonts w:cs="Arial"/>
        </w:rPr>
        <w:t>‘Transition</w:t>
      </w:r>
      <w:r w:rsidRPr="00756E1F">
        <w:rPr>
          <w:rFonts w:cs="Arial"/>
        </w:rPr>
        <w:t xml:space="preserve"> to Employment of Australian Young People with Disability and the Ticket to Work Initiative</w:t>
      </w:r>
      <w:r w:rsidR="00501F8E" w:rsidRPr="00756E1F">
        <w:rPr>
          <w:rFonts w:cs="Arial"/>
        </w:rPr>
        <w:t>’</w:t>
      </w:r>
      <w:r w:rsidRPr="00756E1F">
        <w:rPr>
          <w:rFonts w:cs="Arial"/>
        </w:rPr>
        <w:t xml:space="preserve"> found tha</w:t>
      </w:r>
      <w:r w:rsidR="007B5A0E" w:rsidRPr="00756E1F">
        <w:rPr>
          <w:rFonts w:cs="Arial"/>
        </w:rPr>
        <w:t xml:space="preserve">t five </w:t>
      </w:r>
      <w:r w:rsidR="00C30528" w:rsidRPr="00756E1F">
        <w:rPr>
          <w:rFonts w:cs="Arial"/>
        </w:rPr>
        <w:t>key elements</w:t>
      </w:r>
      <w:r w:rsidR="007B5A0E" w:rsidRPr="00756E1F">
        <w:rPr>
          <w:rFonts w:cs="Arial"/>
        </w:rPr>
        <w:t xml:space="preserve"> comprise a good transition.</w:t>
      </w:r>
      <w:r w:rsidRPr="00756E1F">
        <w:rPr>
          <w:rFonts w:cs="Arial"/>
        </w:rPr>
        <w:t xml:space="preserve"> </w:t>
      </w:r>
      <w:r w:rsidR="007B5A0E" w:rsidRPr="00756E1F">
        <w:rPr>
          <w:rFonts w:cs="Arial"/>
        </w:rPr>
        <w:t xml:space="preserve">These are: </w:t>
      </w:r>
      <w:r w:rsidRPr="00756E1F">
        <w:rPr>
          <w:rFonts w:cs="Arial"/>
        </w:rPr>
        <w:t xml:space="preserve">‘career development and workplace preparation’, ‘work experience’, vocational training’ ‘Australian School-based Apprenticeship and Traineeship’ (ASbAT) and ‘part-time work’. These are the options generally made available to mainstream students / young people in Australia. Considerable research attests to the value and importance of all of these </w:t>
      </w:r>
      <w:r w:rsidR="007B5A0E" w:rsidRPr="00756E1F">
        <w:rPr>
          <w:rFonts w:cs="Arial"/>
        </w:rPr>
        <w:t>elements for</w:t>
      </w:r>
      <w:r w:rsidRPr="00756E1F">
        <w:rPr>
          <w:rFonts w:cs="Arial"/>
        </w:rPr>
        <w:t xml:space="preserve"> a successful post-school transition, particularly for young people with disability</w:t>
      </w:r>
      <w:r w:rsidR="00EF72FF" w:rsidRPr="00756E1F">
        <w:rPr>
          <w:rStyle w:val="FootnoteReference"/>
          <w:rFonts w:cs="Arial"/>
        </w:rPr>
        <w:footnoteReference w:id="5"/>
      </w:r>
      <w:r w:rsidRPr="00756E1F">
        <w:rPr>
          <w:rFonts w:cs="Arial"/>
        </w:rPr>
        <w:t>.</w:t>
      </w:r>
    </w:p>
    <w:p w:rsidR="00772248" w:rsidRPr="00756E1F" w:rsidRDefault="00772248" w:rsidP="00772248">
      <w:pPr>
        <w:rPr>
          <w:rFonts w:eastAsiaTheme="minorHAnsi" w:cs="Arial"/>
          <w:lang w:eastAsia="en-US"/>
        </w:rPr>
      </w:pPr>
    </w:p>
    <w:p w:rsidR="00772248" w:rsidRPr="00756E1F" w:rsidRDefault="00772248" w:rsidP="00772248">
      <w:pPr>
        <w:rPr>
          <w:rFonts w:cs="Arial"/>
        </w:rPr>
      </w:pPr>
      <w:r w:rsidRPr="00756E1F">
        <w:rPr>
          <w:rFonts w:cs="Arial"/>
        </w:rPr>
        <w:t xml:space="preserve">Improving outcomes for people with disability is a societal imperative as well as an economic one and </w:t>
      </w:r>
      <w:r w:rsidR="00A03361" w:rsidRPr="00756E1F">
        <w:rPr>
          <w:rFonts w:cs="Arial"/>
        </w:rPr>
        <w:t>involves greater</w:t>
      </w:r>
      <w:r w:rsidRPr="00756E1F">
        <w:rPr>
          <w:rFonts w:cs="Arial"/>
        </w:rPr>
        <w:t xml:space="preserve"> attention </w:t>
      </w:r>
      <w:r w:rsidR="007B5A0E" w:rsidRPr="00756E1F">
        <w:rPr>
          <w:rFonts w:cs="Arial"/>
        </w:rPr>
        <w:t>to</w:t>
      </w:r>
      <w:r w:rsidRPr="00756E1F">
        <w:rPr>
          <w:rFonts w:cs="Arial"/>
        </w:rPr>
        <w:t xml:space="preserve"> the following features and </w:t>
      </w:r>
      <w:r w:rsidR="00A03361" w:rsidRPr="00756E1F">
        <w:rPr>
          <w:rFonts w:cs="Arial"/>
        </w:rPr>
        <w:t>issues:</w:t>
      </w:r>
      <w:r w:rsidRPr="00756E1F">
        <w:rPr>
          <w:rFonts w:cs="Arial"/>
        </w:rPr>
        <w:t xml:space="preserve"> </w:t>
      </w:r>
    </w:p>
    <w:p w:rsidR="00772248" w:rsidRPr="00756E1F" w:rsidRDefault="00772248" w:rsidP="00756E1F">
      <w:pPr>
        <w:pStyle w:val="ListParagraph"/>
        <w:numPr>
          <w:ilvl w:val="0"/>
          <w:numId w:val="21"/>
        </w:numPr>
        <w:autoSpaceDE w:val="0"/>
        <w:autoSpaceDN w:val="0"/>
        <w:adjustRightInd w:val="0"/>
        <w:spacing w:after="0" w:line="240" w:lineRule="auto"/>
        <w:ind w:left="567" w:hanging="567"/>
        <w:contextualSpacing w:val="0"/>
        <w:rPr>
          <w:rFonts w:ascii="Arial" w:hAnsi="Arial" w:cs="Arial"/>
          <w:sz w:val="24"/>
          <w:szCs w:val="24"/>
        </w:rPr>
      </w:pPr>
      <w:r w:rsidRPr="00756E1F">
        <w:rPr>
          <w:rFonts w:ascii="Arial" w:eastAsia="Times New Roman" w:hAnsi="Arial" w:cs="Arial"/>
          <w:sz w:val="24"/>
          <w:szCs w:val="24"/>
          <w:lang w:eastAsia="en-AU"/>
        </w:rPr>
        <w:t>Changing a pervasive culture of low expectation</w:t>
      </w:r>
      <w:r w:rsidR="007B5A0E" w:rsidRPr="00756E1F">
        <w:rPr>
          <w:rFonts w:ascii="Arial" w:eastAsia="Times New Roman" w:hAnsi="Arial" w:cs="Arial"/>
          <w:sz w:val="24"/>
          <w:szCs w:val="24"/>
          <w:lang w:eastAsia="en-AU"/>
        </w:rPr>
        <w:t>s</w:t>
      </w:r>
      <w:r w:rsidRPr="00756E1F">
        <w:rPr>
          <w:rFonts w:ascii="Arial" w:eastAsia="Times New Roman" w:hAnsi="Arial" w:cs="Arial"/>
          <w:sz w:val="24"/>
          <w:szCs w:val="24"/>
          <w:lang w:eastAsia="en-AU"/>
        </w:rPr>
        <w:t xml:space="preserve"> for Australian students with disability, particularly in relation to</w:t>
      </w:r>
      <w:r w:rsidR="007B5A0E" w:rsidRPr="00756E1F">
        <w:rPr>
          <w:rFonts w:ascii="Arial" w:eastAsia="Times New Roman" w:hAnsi="Arial" w:cs="Arial"/>
          <w:sz w:val="24"/>
          <w:szCs w:val="24"/>
          <w:lang w:eastAsia="en-AU"/>
        </w:rPr>
        <w:t xml:space="preserve"> genuine sustainable employment. This culture affects the </w:t>
      </w:r>
      <w:r w:rsidRPr="00756E1F">
        <w:rPr>
          <w:rFonts w:ascii="Arial" w:eastAsia="Times New Roman" w:hAnsi="Arial" w:cs="Arial"/>
          <w:sz w:val="24"/>
          <w:szCs w:val="24"/>
          <w:lang w:eastAsia="en-AU"/>
        </w:rPr>
        <w:t xml:space="preserve">young people themselves, </w:t>
      </w:r>
      <w:r w:rsidR="007B5A0E" w:rsidRPr="00756E1F">
        <w:rPr>
          <w:rFonts w:ascii="Arial" w:eastAsia="Times New Roman" w:hAnsi="Arial" w:cs="Arial"/>
          <w:sz w:val="24"/>
          <w:szCs w:val="24"/>
          <w:lang w:eastAsia="en-AU"/>
        </w:rPr>
        <w:t xml:space="preserve">their </w:t>
      </w:r>
      <w:r w:rsidRPr="00756E1F">
        <w:rPr>
          <w:rFonts w:ascii="Arial" w:eastAsia="Times New Roman" w:hAnsi="Arial" w:cs="Arial"/>
          <w:sz w:val="24"/>
          <w:szCs w:val="24"/>
          <w:lang w:eastAsia="en-AU"/>
        </w:rPr>
        <w:t>parents, employers, educators and government</w:t>
      </w:r>
      <w:r w:rsidR="007B5A0E" w:rsidRPr="00756E1F">
        <w:rPr>
          <w:rFonts w:ascii="Arial" w:eastAsia="Times New Roman" w:hAnsi="Arial" w:cs="Arial"/>
          <w:sz w:val="24"/>
          <w:szCs w:val="24"/>
          <w:lang w:eastAsia="en-AU"/>
        </w:rPr>
        <w:t>.</w:t>
      </w:r>
    </w:p>
    <w:p w:rsidR="00772248" w:rsidRPr="00756E1F" w:rsidRDefault="00772248" w:rsidP="00756E1F">
      <w:pPr>
        <w:pStyle w:val="ListParagraph"/>
        <w:numPr>
          <w:ilvl w:val="0"/>
          <w:numId w:val="21"/>
        </w:numPr>
        <w:autoSpaceDE w:val="0"/>
        <w:autoSpaceDN w:val="0"/>
        <w:adjustRightInd w:val="0"/>
        <w:spacing w:after="0" w:line="240" w:lineRule="auto"/>
        <w:ind w:left="567" w:hanging="567"/>
        <w:contextualSpacing w:val="0"/>
        <w:rPr>
          <w:rFonts w:ascii="Arial" w:eastAsia="Times New Roman" w:hAnsi="Arial" w:cs="Arial"/>
          <w:sz w:val="24"/>
          <w:szCs w:val="24"/>
          <w:lang w:eastAsia="en-AU"/>
        </w:rPr>
      </w:pPr>
      <w:r w:rsidRPr="00756E1F">
        <w:rPr>
          <w:rFonts w:ascii="Arial" w:eastAsia="Times New Roman" w:hAnsi="Arial" w:cs="Arial"/>
          <w:sz w:val="24"/>
          <w:szCs w:val="24"/>
          <w:lang w:eastAsia="en-AU"/>
        </w:rPr>
        <w:t xml:space="preserve">Engaging </w:t>
      </w:r>
      <w:r w:rsidR="00A03361" w:rsidRPr="00756E1F">
        <w:rPr>
          <w:rFonts w:ascii="Arial" w:eastAsia="Times New Roman" w:hAnsi="Arial" w:cs="Arial"/>
          <w:sz w:val="24"/>
          <w:szCs w:val="24"/>
          <w:lang w:eastAsia="en-AU"/>
        </w:rPr>
        <w:t xml:space="preserve">early with young people to </w:t>
      </w:r>
      <w:r w:rsidRPr="00756E1F">
        <w:rPr>
          <w:rFonts w:ascii="Arial" w:eastAsia="Times New Roman" w:hAnsi="Arial" w:cs="Arial"/>
          <w:sz w:val="24"/>
          <w:szCs w:val="24"/>
          <w:lang w:eastAsia="en-AU"/>
        </w:rPr>
        <w:t>improve their lo</w:t>
      </w:r>
      <w:r w:rsidR="007B5A0E" w:rsidRPr="00756E1F">
        <w:rPr>
          <w:rFonts w:ascii="Arial" w:eastAsia="Times New Roman" w:hAnsi="Arial" w:cs="Arial"/>
          <w:sz w:val="24"/>
          <w:szCs w:val="24"/>
          <w:lang w:eastAsia="en-AU"/>
        </w:rPr>
        <w:t xml:space="preserve">ng term career options through </w:t>
      </w:r>
      <w:r w:rsidRPr="00756E1F">
        <w:rPr>
          <w:rFonts w:ascii="Arial" w:eastAsia="Times New Roman" w:hAnsi="Arial" w:cs="Arial"/>
          <w:sz w:val="24"/>
          <w:szCs w:val="24"/>
          <w:lang w:eastAsia="en-AU"/>
        </w:rPr>
        <w:t>joint planning</w:t>
      </w:r>
      <w:r w:rsidR="007B5A0E" w:rsidRPr="00756E1F">
        <w:rPr>
          <w:rFonts w:ascii="Arial" w:eastAsia="Times New Roman" w:hAnsi="Arial" w:cs="Arial"/>
          <w:sz w:val="24"/>
          <w:szCs w:val="24"/>
          <w:lang w:eastAsia="en-AU"/>
        </w:rPr>
        <w:t xml:space="preserve">. There should be </w:t>
      </w:r>
      <w:r w:rsidRPr="00756E1F">
        <w:rPr>
          <w:rFonts w:ascii="Arial" w:eastAsia="Times New Roman" w:hAnsi="Arial" w:cs="Arial"/>
          <w:sz w:val="24"/>
          <w:szCs w:val="24"/>
          <w:lang w:eastAsia="en-AU"/>
        </w:rPr>
        <w:t>clear pathwa</w:t>
      </w:r>
      <w:r w:rsidR="007B5A0E" w:rsidRPr="00756E1F">
        <w:rPr>
          <w:rFonts w:ascii="Arial" w:eastAsia="Times New Roman" w:hAnsi="Arial" w:cs="Arial"/>
          <w:sz w:val="24"/>
          <w:szCs w:val="24"/>
          <w:lang w:eastAsia="en-AU"/>
        </w:rPr>
        <w:t>ys from school to employment</w:t>
      </w:r>
      <w:r w:rsidRPr="00756E1F">
        <w:rPr>
          <w:rFonts w:ascii="Arial" w:eastAsia="Times New Roman" w:hAnsi="Arial" w:cs="Arial"/>
          <w:sz w:val="24"/>
          <w:szCs w:val="24"/>
          <w:lang w:eastAsia="en-AU"/>
        </w:rPr>
        <w:t xml:space="preserve"> or further training</w:t>
      </w:r>
      <w:r w:rsidR="007B5A0E" w:rsidRPr="00756E1F">
        <w:rPr>
          <w:rFonts w:ascii="Arial" w:eastAsia="Times New Roman" w:hAnsi="Arial" w:cs="Arial"/>
          <w:sz w:val="24"/>
          <w:szCs w:val="24"/>
          <w:lang w:eastAsia="en-AU"/>
        </w:rPr>
        <w:t>,</w:t>
      </w:r>
      <w:r w:rsidRPr="00756E1F">
        <w:rPr>
          <w:rFonts w:ascii="Arial" w:eastAsia="Times New Roman" w:hAnsi="Arial" w:cs="Arial"/>
          <w:sz w:val="24"/>
          <w:szCs w:val="24"/>
          <w:lang w:eastAsia="en-AU"/>
        </w:rPr>
        <w:t xml:space="preserve"> </w:t>
      </w:r>
      <w:r w:rsidR="00A03361" w:rsidRPr="00756E1F">
        <w:rPr>
          <w:rFonts w:ascii="Arial" w:hAnsi="Arial" w:cs="Arial"/>
          <w:sz w:val="24"/>
          <w:szCs w:val="24"/>
        </w:rPr>
        <w:t xml:space="preserve">and </w:t>
      </w:r>
      <w:r w:rsidR="007B5A0E" w:rsidRPr="00756E1F">
        <w:rPr>
          <w:rFonts w:ascii="Arial" w:hAnsi="Arial" w:cs="Arial"/>
          <w:sz w:val="24"/>
          <w:szCs w:val="24"/>
        </w:rPr>
        <w:t>to</w:t>
      </w:r>
      <w:r w:rsidR="00A03361" w:rsidRPr="00756E1F">
        <w:rPr>
          <w:rFonts w:ascii="Arial" w:hAnsi="Arial" w:cs="Arial"/>
          <w:sz w:val="24"/>
          <w:szCs w:val="24"/>
        </w:rPr>
        <w:t xml:space="preserve"> employment providers. </w:t>
      </w:r>
    </w:p>
    <w:p w:rsidR="00772248" w:rsidRPr="00756E1F" w:rsidRDefault="00772248" w:rsidP="00756E1F">
      <w:pPr>
        <w:pStyle w:val="ListParagraph"/>
        <w:numPr>
          <w:ilvl w:val="0"/>
          <w:numId w:val="21"/>
        </w:numPr>
        <w:autoSpaceDE w:val="0"/>
        <w:autoSpaceDN w:val="0"/>
        <w:adjustRightInd w:val="0"/>
        <w:spacing w:after="0" w:line="240" w:lineRule="auto"/>
        <w:ind w:left="567" w:hanging="567"/>
        <w:contextualSpacing w:val="0"/>
        <w:rPr>
          <w:rFonts w:ascii="Arial" w:eastAsia="Times New Roman" w:hAnsi="Arial" w:cs="Arial"/>
          <w:sz w:val="24"/>
          <w:szCs w:val="24"/>
          <w:lang w:eastAsia="en-AU"/>
        </w:rPr>
      </w:pPr>
      <w:r w:rsidRPr="00756E1F">
        <w:rPr>
          <w:rFonts w:ascii="Arial" w:eastAsia="Times New Roman" w:hAnsi="Arial" w:cs="Arial"/>
          <w:sz w:val="24"/>
          <w:szCs w:val="24"/>
          <w:lang w:eastAsia="en-AU"/>
        </w:rPr>
        <w:t>Providing skill developm</w:t>
      </w:r>
      <w:r w:rsidR="00A03361" w:rsidRPr="00756E1F">
        <w:rPr>
          <w:rFonts w:ascii="Arial" w:eastAsia="Times New Roman" w:hAnsi="Arial" w:cs="Arial"/>
          <w:sz w:val="24"/>
          <w:szCs w:val="24"/>
          <w:lang w:eastAsia="en-AU"/>
        </w:rPr>
        <w:t>ent activities and work-based learning experiences</w:t>
      </w:r>
      <w:r w:rsidRPr="00756E1F">
        <w:rPr>
          <w:rFonts w:ascii="Arial" w:eastAsia="Times New Roman" w:hAnsi="Arial" w:cs="Arial"/>
          <w:sz w:val="24"/>
          <w:szCs w:val="24"/>
          <w:lang w:eastAsia="en-AU"/>
        </w:rPr>
        <w:t xml:space="preserve"> </w:t>
      </w:r>
      <w:r w:rsidR="007B5A0E" w:rsidRPr="00756E1F">
        <w:rPr>
          <w:rFonts w:ascii="Arial" w:eastAsia="Times New Roman" w:hAnsi="Arial" w:cs="Arial"/>
          <w:sz w:val="24"/>
          <w:szCs w:val="24"/>
          <w:lang w:eastAsia="en-AU"/>
        </w:rPr>
        <w:t>is</w:t>
      </w:r>
      <w:r w:rsidRPr="00756E1F">
        <w:rPr>
          <w:rFonts w:ascii="Arial" w:eastAsia="Times New Roman" w:hAnsi="Arial" w:cs="Arial"/>
          <w:sz w:val="24"/>
          <w:szCs w:val="24"/>
          <w:lang w:eastAsia="en-AU"/>
        </w:rPr>
        <w:t xml:space="preserve"> essential in order to form and develop aspirations and to </w:t>
      </w:r>
      <w:r w:rsidR="007B5A0E" w:rsidRPr="00756E1F">
        <w:rPr>
          <w:rFonts w:ascii="Arial" w:eastAsia="Times New Roman" w:hAnsi="Arial" w:cs="Arial"/>
          <w:sz w:val="24"/>
          <w:szCs w:val="24"/>
          <w:lang w:eastAsia="en-AU"/>
        </w:rPr>
        <w:t>facilitate</w:t>
      </w:r>
      <w:r w:rsidRPr="00756E1F">
        <w:rPr>
          <w:rFonts w:ascii="Arial" w:eastAsia="Times New Roman" w:hAnsi="Arial" w:cs="Arial"/>
          <w:sz w:val="24"/>
          <w:szCs w:val="24"/>
          <w:lang w:eastAsia="en-AU"/>
        </w:rPr>
        <w:t xml:space="preserve"> informed choices about careers. Research suggests </w:t>
      </w:r>
      <w:r w:rsidR="007B5A0E" w:rsidRPr="00756E1F">
        <w:rPr>
          <w:rFonts w:ascii="Arial" w:eastAsia="Times New Roman" w:hAnsi="Arial" w:cs="Arial"/>
          <w:sz w:val="24"/>
          <w:szCs w:val="24"/>
          <w:lang w:eastAsia="en-AU"/>
        </w:rPr>
        <w:t xml:space="preserve">that, </w:t>
      </w:r>
      <w:r w:rsidRPr="00756E1F">
        <w:rPr>
          <w:rFonts w:ascii="Arial" w:eastAsia="Times New Roman" w:hAnsi="Arial" w:cs="Arial"/>
          <w:sz w:val="24"/>
          <w:szCs w:val="24"/>
          <w:lang w:eastAsia="en-AU"/>
        </w:rPr>
        <w:t>for people with disability</w:t>
      </w:r>
      <w:r w:rsidR="007B5A0E" w:rsidRPr="00756E1F">
        <w:rPr>
          <w:rFonts w:ascii="Arial" w:eastAsia="Times New Roman" w:hAnsi="Arial" w:cs="Arial"/>
          <w:sz w:val="24"/>
          <w:szCs w:val="24"/>
          <w:lang w:eastAsia="en-AU"/>
        </w:rPr>
        <w:t>, the transition-</w:t>
      </w:r>
      <w:r w:rsidRPr="00756E1F">
        <w:rPr>
          <w:rFonts w:ascii="Arial" w:eastAsia="Times New Roman" w:hAnsi="Arial" w:cs="Arial"/>
          <w:sz w:val="24"/>
          <w:szCs w:val="24"/>
          <w:lang w:eastAsia="en-AU"/>
        </w:rPr>
        <w:t>focused education and work-based exper</w:t>
      </w:r>
      <w:r w:rsidR="007B5A0E" w:rsidRPr="00756E1F">
        <w:rPr>
          <w:rFonts w:ascii="Arial" w:eastAsia="Times New Roman" w:hAnsi="Arial" w:cs="Arial"/>
          <w:sz w:val="24"/>
          <w:szCs w:val="24"/>
          <w:lang w:eastAsia="en-AU"/>
        </w:rPr>
        <w:t xml:space="preserve">iences should: begin at age 14 and be </w:t>
      </w:r>
      <w:r w:rsidRPr="00756E1F">
        <w:rPr>
          <w:rFonts w:ascii="Arial" w:eastAsia="Times New Roman" w:hAnsi="Arial" w:cs="Arial"/>
          <w:sz w:val="24"/>
          <w:szCs w:val="24"/>
          <w:lang w:eastAsia="en-AU"/>
        </w:rPr>
        <w:t xml:space="preserve">the fundamental basis </w:t>
      </w:r>
      <w:r w:rsidR="007B5A0E" w:rsidRPr="00756E1F">
        <w:rPr>
          <w:rFonts w:ascii="Arial" w:eastAsia="Times New Roman" w:hAnsi="Arial" w:cs="Arial"/>
          <w:sz w:val="24"/>
          <w:szCs w:val="24"/>
          <w:lang w:eastAsia="en-AU"/>
        </w:rPr>
        <w:t>of the final years of secondary</w:t>
      </w:r>
      <w:r w:rsidRPr="00756E1F">
        <w:rPr>
          <w:rFonts w:ascii="Arial" w:eastAsia="Times New Roman" w:hAnsi="Arial" w:cs="Arial"/>
          <w:sz w:val="24"/>
          <w:szCs w:val="24"/>
          <w:lang w:eastAsia="en-AU"/>
        </w:rPr>
        <w:t xml:space="preserve"> school</w:t>
      </w:r>
      <w:r w:rsidR="007B5A0E" w:rsidRPr="00756E1F">
        <w:rPr>
          <w:rFonts w:ascii="Arial" w:eastAsia="Times New Roman" w:hAnsi="Arial" w:cs="Arial"/>
          <w:sz w:val="24"/>
          <w:szCs w:val="24"/>
          <w:lang w:eastAsia="en-AU"/>
        </w:rPr>
        <w:t xml:space="preserve"> rather than be an addition to, or an adaption of, the mainstream curriculum</w:t>
      </w:r>
      <w:r w:rsidR="00EF72FF" w:rsidRPr="00756E1F">
        <w:rPr>
          <w:rStyle w:val="FootnoteReference"/>
          <w:rFonts w:ascii="Arial" w:eastAsia="Times New Roman" w:hAnsi="Arial" w:cs="Arial"/>
          <w:sz w:val="24"/>
          <w:szCs w:val="24"/>
          <w:lang w:eastAsia="en-AU"/>
        </w:rPr>
        <w:footnoteReference w:id="6"/>
      </w:r>
      <w:r w:rsidR="007B5A0E" w:rsidRPr="00756E1F">
        <w:rPr>
          <w:rFonts w:ascii="Arial" w:eastAsia="Times New Roman" w:hAnsi="Arial" w:cs="Arial"/>
          <w:sz w:val="24"/>
          <w:szCs w:val="24"/>
          <w:lang w:eastAsia="en-AU"/>
        </w:rPr>
        <w:t xml:space="preserve">. </w:t>
      </w:r>
    </w:p>
    <w:p w:rsidR="00772248" w:rsidRPr="00756E1F" w:rsidRDefault="00772248" w:rsidP="00756E1F">
      <w:pPr>
        <w:pStyle w:val="ListParagraph"/>
        <w:numPr>
          <w:ilvl w:val="0"/>
          <w:numId w:val="21"/>
        </w:numPr>
        <w:autoSpaceDE w:val="0"/>
        <w:autoSpaceDN w:val="0"/>
        <w:adjustRightInd w:val="0"/>
        <w:spacing w:after="0" w:line="240" w:lineRule="auto"/>
        <w:ind w:left="567" w:hanging="567"/>
        <w:contextualSpacing w:val="0"/>
        <w:rPr>
          <w:rFonts w:ascii="Arial" w:eastAsia="Times New Roman" w:hAnsi="Arial" w:cs="Arial"/>
          <w:sz w:val="24"/>
          <w:szCs w:val="24"/>
          <w:lang w:eastAsia="en-AU"/>
        </w:rPr>
      </w:pPr>
      <w:r w:rsidRPr="00756E1F">
        <w:rPr>
          <w:rFonts w:ascii="Arial" w:eastAsia="Times New Roman" w:hAnsi="Arial" w:cs="Arial"/>
          <w:sz w:val="24"/>
          <w:szCs w:val="24"/>
          <w:lang w:eastAsia="en-AU"/>
        </w:rPr>
        <w:t>Ensuring young people with disability</w:t>
      </w:r>
      <w:r w:rsidR="00A03361" w:rsidRPr="00756E1F">
        <w:rPr>
          <w:rFonts w:ascii="Arial" w:eastAsia="Times New Roman" w:hAnsi="Arial" w:cs="Arial"/>
          <w:sz w:val="24"/>
          <w:szCs w:val="24"/>
          <w:lang w:eastAsia="en-AU"/>
        </w:rPr>
        <w:t xml:space="preserve"> exit school with a job or </w:t>
      </w:r>
      <w:r w:rsidR="007B5A0E" w:rsidRPr="00756E1F">
        <w:rPr>
          <w:rFonts w:ascii="Arial" w:eastAsia="Times New Roman" w:hAnsi="Arial" w:cs="Arial"/>
          <w:sz w:val="24"/>
          <w:szCs w:val="24"/>
          <w:lang w:eastAsia="en-AU"/>
        </w:rPr>
        <w:t>having</w:t>
      </w:r>
      <w:r w:rsidRPr="00756E1F">
        <w:rPr>
          <w:rFonts w:ascii="Arial" w:eastAsia="Times New Roman" w:hAnsi="Arial" w:cs="Arial"/>
          <w:sz w:val="24"/>
          <w:szCs w:val="24"/>
          <w:lang w:eastAsia="en-AU"/>
        </w:rPr>
        <w:t xml:space="preserve"> had qu</w:t>
      </w:r>
      <w:r w:rsidR="00A03361" w:rsidRPr="00756E1F">
        <w:rPr>
          <w:rFonts w:ascii="Arial" w:eastAsia="Times New Roman" w:hAnsi="Arial" w:cs="Arial"/>
          <w:sz w:val="24"/>
          <w:szCs w:val="24"/>
          <w:lang w:eastAsia="en-AU"/>
        </w:rPr>
        <w:t>ality work-based opportunities</w:t>
      </w:r>
      <w:r w:rsidR="007B5A0E" w:rsidRPr="00756E1F">
        <w:rPr>
          <w:rFonts w:ascii="Arial" w:eastAsia="Times New Roman" w:hAnsi="Arial" w:cs="Arial"/>
          <w:sz w:val="24"/>
          <w:szCs w:val="24"/>
          <w:lang w:eastAsia="en-AU"/>
        </w:rPr>
        <w:t>,</w:t>
      </w:r>
      <w:r w:rsidR="00A03361" w:rsidRPr="00756E1F">
        <w:rPr>
          <w:rFonts w:ascii="Arial" w:eastAsia="Times New Roman" w:hAnsi="Arial" w:cs="Arial"/>
          <w:sz w:val="24"/>
          <w:szCs w:val="24"/>
          <w:lang w:eastAsia="en-AU"/>
        </w:rPr>
        <w:t xml:space="preserve"> </w:t>
      </w:r>
      <w:r w:rsidR="007B5A0E" w:rsidRPr="00756E1F">
        <w:rPr>
          <w:rFonts w:ascii="Arial" w:eastAsia="Times New Roman" w:hAnsi="Arial" w:cs="Arial"/>
          <w:sz w:val="24"/>
          <w:szCs w:val="24"/>
          <w:lang w:eastAsia="en-AU"/>
        </w:rPr>
        <w:t xml:space="preserve">and as a result have </w:t>
      </w:r>
      <w:r w:rsidR="00A03361" w:rsidRPr="00756E1F">
        <w:rPr>
          <w:rFonts w:ascii="Arial" w:eastAsia="Times New Roman" w:hAnsi="Arial" w:cs="Arial"/>
          <w:sz w:val="24"/>
          <w:szCs w:val="24"/>
          <w:lang w:eastAsia="en-AU"/>
        </w:rPr>
        <w:t xml:space="preserve">clear </w:t>
      </w:r>
      <w:r w:rsidRPr="00756E1F">
        <w:rPr>
          <w:rFonts w:ascii="Arial" w:eastAsia="Times New Roman" w:hAnsi="Arial" w:cs="Arial"/>
          <w:sz w:val="24"/>
          <w:szCs w:val="24"/>
          <w:lang w:eastAsia="en-AU"/>
        </w:rPr>
        <w:t>pathways for be</w:t>
      </w:r>
      <w:r w:rsidR="007B5A0E" w:rsidRPr="00756E1F">
        <w:rPr>
          <w:rFonts w:ascii="Arial" w:eastAsia="Times New Roman" w:hAnsi="Arial" w:cs="Arial"/>
          <w:sz w:val="24"/>
          <w:szCs w:val="24"/>
          <w:lang w:eastAsia="en-AU"/>
        </w:rPr>
        <w:t>ing</w:t>
      </w:r>
      <w:r w:rsidRPr="00756E1F">
        <w:rPr>
          <w:rFonts w:ascii="Arial" w:eastAsia="Times New Roman" w:hAnsi="Arial" w:cs="Arial"/>
          <w:sz w:val="24"/>
          <w:szCs w:val="24"/>
          <w:lang w:eastAsia="en-AU"/>
        </w:rPr>
        <w:t xml:space="preserve"> co</w:t>
      </w:r>
      <w:r w:rsidR="007B5A0E" w:rsidRPr="00756E1F">
        <w:rPr>
          <w:rFonts w:ascii="Arial" w:eastAsia="Times New Roman" w:hAnsi="Arial" w:cs="Arial"/>
          <w:sz w:val="24"/>
          <w:szCs w:val="24"/>
          <w:lang w:eastAsia="en-AU"/>
        </w:rPr>
        <w:t>ntinually</w:t>
      </w:r>
      <w:r w:rsidRPr="00756E1F">
        <w:rPr>
          <w:rFonts w:ascii="Arial" w:eastAsia="Times New Roman" w:hAnsi="Arial" w:cs="Arial"/>
          <w:sz w:val="24"/>
          <w:szCs w:val="24"/>
          <w:lang w:eastAsia="en-AU"/>
        </w:rPr>
        <w:t xml:space="preserve"> engaged in em</w:t>
      </w:r>
      <w:r w:rsidR="007B5A0E" w:rsidRPr="00756E1F">
        <w:rPr>
          <w:rFonts w:ascii="Arial" w:eastAsia="Times New Roman" w:hAnsi="Arial" w:cs="Arial"/>
          <w:sz w:val="24"/>
          <w:szCs w:val="24"/>
          <w:lang w:eastAsia="en-AU"/>
        </w:rPr>
        <w:t>ployment, on-going learning and</w:t>
      </w:r>
      <w:r w:rsidRPr="00756E1F">
        <w:rPr>
          <w:rFonts w:ascii="Arial" w:eastAsia="Times New Roman" w:hAnsi="Arial" w:cs="Arial"/>
          <w:sz w:val="24"/>
          <w:szCs w:val="24"/>
          <w:lang w:eastAsia="en-AU"/>
        </w:rPr>
        <w:t>/or training.</w:t>
      </w:r>
    </w:p>
    <w:p w:rsidR="00772248" w:rsidRPr="00756E1F" w:rsidRDefault="009E0C0D" w:rsidP="00756E1F">
      <w:pPr>
        <w:pStyle w:val="ListParagraph"/>
        <w:numPr>
          <w:ilvl w:val="0"/>
          <w:numId w:val="21"/>
        </w:numPr>
        <w:autoSpaceDE w:val="0"/>
        <w:autoSpaceDN w:val="0"/>
        <w:adjustRightInd w:val="0"/>
        <w:spacing w:after="0" w:line="240" w:lineRule="auto"/>
        <w:ind w:left="567" w:hanging="567"/>
        <w:contextualSpacing w:val="0"/>
        <w:rPr>
          <w:rFonts w:ascii="Arial" w:eastAsiaTheme="minorHAnsi" w:hAnsi="Arial" w:cs="Arial"/>
          <w:sz w:val="24"/>
          <w:szCs w:val="24"/>
        </w:rPr>
      </w:pPr>
      <w:r w:rsidRPr="00756E1F">
        <w:rPr>
          <w:rFonts w:ascii="Arial" w:eastAsia="Times New Roman" w:hAnsi="Arial" w:cs="Arial"/>
          <w:sz w:val="24"/>
          <w:szCs w:val="24"/>
          <w:lang w:eastAsia="en-AU"/>
        </w:rPr>
        <w:t>Creating locally-based cross-</w:t>
      </w:r>
      <w:r w:rsidR="00772248" w:rsidRPr="00756E1F">
        <w:rPr>
          <w:rFonts w:ascii="Arial" w:eastAsia="Times New Roman" w:hAnsi="Arial" w:cs="Arial"/>
          <w:sz w:val="24"/>
          <w:szCs w:val="24"/>
          <w:lang w:eastAsia="en-AU"/>
        </w:rPr>
        <w:t>sectoral partnership networks</w:t>
      </w:r>
      <w:r w:rsidRPr="00756E1F">
        <w:rPr>
          <w:rFonts w:ascii="Arial" w:eastAsia="Times New Roman" w:hAnsi="Arial" w:cs="Arial"/>
          <w:sz w:val="24"/>
          <w:szCs w:val="24"/>
          <w:lang w:eastAsia="en-AU"/>
        </w:rPr>
        <w:t xml:space="preserve"> (between </w:t>
      </w:r>
      <w:r w:rsidR="00772248" w:rsidRPr="00756E1F">
        <w:rPr>
          <w:rFonts w:ascii="Arial" w:eastAsia="Times New Roman" w:hAnsi="Arial" w:cs="Arial"/>
          <w:sz w:val="24"/>
          <w:szCs w:val="24"/>
          <w:lang w:eastAsia="en-AU"/>
        </w:rPr>
        <w:t xml:space="preserve">education, industry, disability, employment, training, </w:t>
      </w:r>
      <w:r w:rsidRPr="00756E1F">
        <w:rPr>
          <w:rFonts w:ascii="Arial" w:eastAsia="Times New Roman" w:hAnsi="Arial" w:cs="Arial"/>
          <w:sz w:val="24"/>
          <w:szCs w:val="24"/>
          <w:lang w:eastAsia="en-AU"/>
        </w:rPr>
        <w:t xml:space="preserve">and </w:t>
      </w:r>
      <w:r w:rsidR="00772248" w:rsidRPr="00756E1F">
        <w:rPr>
          <w:rFonts w:ascii="Arial" w:eastAsia="Times New Roman" w:hAnsi="Arial" w:cs="Arial"/>
          <w:sz w:val="24"/>
          <w:szCs w:val="24"/>
          <w:lang w:eastAsia="en-AU"/>
        </w:rPr>
        <w:t>youth</w:t>
      </w:r>
      <w:r w:rsidRPr="00756E1F">
        <w:rPr>
          <w:rFonts w:ascii="Arial" w:eastAsia="Times New Roman" w:hAnsi="Arial" w:cs="Arial"/>
          <w:sz w:val="24"/>
          <w:szCs w:val="24"/>
          <w:lang w:eastAsia="en-AU"/>
        </w:rPr>
        <w:t xml:space="preserve"> service providers) to improve</w:t>
      </w:r>
      <w:r w:rsidR="00772248" w:rsidRPr="00756E1F">
        <w:rPr>
          <w:rFonts w:ascii="Arial" w:eastAsia="Times New Roman" w:hAnsi="Arial" w:cs="Arial"/>
          <w:sz w:val="24"/>
          <w:szCs w:val="24"/>
          <w:lang w:eastAsia="en-AU"/>
        </w:rPr>
        <w:t xml:space="preserve"> the post-school outcomes of young people with disability </w:t>
      </w:r>
      <w:r w:rsidRPr="00756E1F">
        <w:rPr>
          <w:rFonts w:ascii="Arial" w:eastAsia="Times New Roman" w:hAnsi="Arial" w:cs="Arial"/>
          <w:sz w:val="24"/>
          <w:szCs w:val="24"/>
          <w:lang w:eastAsia="en-AU"/>
        </w:rPr>
        <w:t>and</w:t>
      </w:r>
      <w:r w:rsidR="00772248" w:rsidRPr="00756E1F">
        <w:rPr>
          <w:rFonts w:ascii="Arial" w:eastAsia="Times New Roman" w:hAnsi="Arial" w:cs="Arial"/>
          <w:sz w:val="24"/>
          <w:szCs w:val="24"/>
          <w:lang w:eastAsia="en-AU"/>
        </w:rPr>
        <w:t xml:space="preserve"> create employment opportunities in the open market and within their local community.</w:t>
      </w:r>
    </w:p>
    <w:p w:rsidR="00772248" w:rsidRPr="00756E1F" w:rsidRDefault="00772248" w:rsidP="001D338F">
      <w:pPr>
        <w:rPr>
          <w:rFonts w:cs="Arial"/>
        </w:rPr>
      </w:pPr>
    </w:p>
    <w:p w:rsidR="00756E1F" w:rsidRDefault="00756E1F">
      <w:pPr>
        <w:rPr>
          <w:rFonts w:cs="Arial"/>
          <w:b/>
        </w:rPr>
      </w:pPr>
      <w:r>
        <w:rPr>
          <w:rFonts w:cs="Arial"/>
          <w:b/>
        </w:rPr>
        <w:br w:type="page"/>
      </w:r>
    </w:p>
    <w:p w:rsidR="00BE7343" w:rsidRPr="00756E1F" w:rsidRDefault="00BE7343" w:rsidP="001D338F">
      <w:pPr>
        <w:rPr>
          <w:rFonts w:cs="Arial"/>
          <w:b/>
        </w:rPr>
      </w:pPr>
      <w:r w:rsidRPr="00756E1F">
        <w:rPr>
          <w:rFonts w:cs="Arial"/>
          <w:b/>
        </w:rPr>
        <w:t>Accessibility</w:t>
      </w:r>
    </w:p>
    <w:p w:rsidR="00BE7343" w:rsidRPr="00756E1F" w:rsidRDefault="00BE7343" w:rsidP="001D338F">
      <w:pPr>
        <w:rPr>
          <w:rFonts w:cs="Arial"/>
        </w:rPr>
      </w:pPr>
      <w:r w:rsidRPr="00756E1F">
        <w:rPr>
          <w:rFonts w:cs="Arial"/>
        </w:rPr>
        <w:t>Accessibility is integral to workforce participation.  Accessibility issues include type and format of information, building accessibility and facilities (including Changing Places), and regular and accessible public transport options.  Information needs to be comprehensive and easy to navigate.</w:t>
      </w:r>
      <w:r w:rsidR="008229B7" w:rsidRPr="00756E1F">
        <w:rPr>
          <w:rFonts w:cs="Arial"/>
        </w:rPr>
        <w:t xml:space="preserve"> </w:t>
      </w:r>
      <w:r w:rsidRPr="00756E1F">
        <w:rPr>
          <w:rFonts w:cs="Arial"/>
        </w:rPr>
        <w:t xml:space="preserve"> Existing information needs to be streamlined and consolidated.</w:t>
      </w:r>
    </w:p>
    <w:p w:rsidR="00A4076C" w:rsidRPr="00756E1F" w:rsidRDefault="00A4076C" w:rsidP="001D338F">
      <w:pPr>
        <w:rPr>
          <w:rFonts w:cs="Arial"/>
        </w:rPr>
      </w:pPr>
    </w:p>
    <w:p w:rsidR="00BE7343" w:rsidRPr="00756E1F" w:rsidRDefault="00BE7343" w:rsidP="001D338F">
      <w:pPr>
        <w:pStyle w:val="PlainText"/>
        <w:rPr>
          <w:rFonts w:ascii="Arial" w:hAnsi="Arial" w:cs="Arial"/>
          <w:sz w:val="24"/>
          <w:szCs w:val="24"/>
        </w:rPr>
      </w:pPr>
      <w:r w:rsidRPr="00756E1F">
        <w:rPr>
          <w:rFonts w:ascii="Arial" w:hAnsi="Arial" w:cs="Arial"/>
          <w:sz w:val="24"/>
          <w:szCs w:val="24"/>
        </w:rPr>
        <w:t xml:space="preserve">Flexible employment practices such as working hours, the option to work from home, </w:t>
      </w:r>
      <w:r w:rsidR="00452EAB" w:rsidRPr="00756E1F">
        <w:rPr>
          <w:rFonts w:ascii="Arial" w:hAnsi="Arial" w:cs="Arial"/>
          <w:sz w:val="24"/>
          <w:szCs w:val="24"/>
        </w:rPr>
        <w:t xml:space="preserve">appropriate </w:t>
      </w:r>
      <w:r w:rsidRPr="00756E1F">
        <w:rPr>
          <w:rFonts w:ascii="Arial" w:hAnsi="Arial" w:cs="Arial"/>
          <w:sz w:val="24"/>
          <w:szCs w:val="24"/>
        </w:rPr>
        <w:t>technology</w:t>
      </w:r>
      <w:r w:rsidR="00452EAB" w:rsidRPr="00756E1F">
        <w:rPr>
          <w:rFonts w:ascii="Arial" w:hAnsi="Arial" w:cs="Arial"/>
          <w:sz w:val="24"/>
          <w:szCs w:val="24"/>
        </w:rPr>
        <w:t xml:space="preserve"> and</w:t>
      </w:r>
      <w:r w:rsidRPr="00756E1F">
        <w:rPr>
          <w:rFonts w:ascii="Arial" w:hAnsi="Arial" w:cs="Arial"/>
          <w:sz w:val="24"/>
          <w:szCs w:val="24"/>
        </w:rPr>
        <w:t xml:space="preserve"> flexible leave arrangements</w:t>
      </w:r>
      <w:r w:rsidR="00452EAB" w:rsidRPr="00756E1F">
        <w:rPr>
          <w:rFonts w:ascii="Arial" w:hAnsi="Arial" w:cs="Arial"/>
          <w:sz w:val="24"/>
          <w:szCs w:val="24"/>
        </w:rPr>
        <w:t xml:space="preserve">, such as </w:t>
      </w:r>
      <w:r w:rsidRPr="00756E1F">
        <w:rPr>
          <w:rFonts w:ascii="Arial" w:hAnsi="Arial" w:cs="Arial"/>
          <w:sz w:val="24"/>
          <w:szCs w:val="24"/>
        </w:rPr>
        <w:t xml:space="preserve">special leave provisions for people with disability as a result of chronic medical conditions. </w:t>
      </w:r>
      <w:r w:rsidR="001D338F" w:rsidRPr="00756E1F">
        <w:rPr>
          <w:rFonts w:ascii="Arial" w:hAnsi="Arial" w:cs="Arial"/>
          <w:sz w:val="24"/>
          <w:szCs w:val="24"/>
        </w:rPr>
        <w:t xml:space="preserve"> P</w:t>
      </w:r>
      <w:r w:rsidRPr="00756E1F">
        <w:rPr>
          <w:rFonts w:ascii="Arial" w:hAnsi="Arial" w:cs="Arial"/>
          <w:sz w:val="24"/>
          <w:szCs w:val="24"/>
        </w:rPr>
        <w:t>art-time and job share arrangements will also facilitate the engagement and retention of people with disability in the workplace.</w:t>
      </w:r>
    </w:p>
    <w:p w:rsidR="00BE7343" w:rsidRPr="00756E1F" w:rsidRDefault="00BE7343" w:rsidP="001D338F">
      <w:pPr>
        <w:pStyle w:val="PlainText"/>
        <w:rPr>
          <w:rFonts w:ascii="Arial" w:hAnsi="Arial" w:cs="Arial"/>
          <w:sz w:val="24"/>
          <w:szCs w:val="24"/>
        </w:rPr>
      </w:pPr>
    </w:p>
    <w:p w:rsidR="00BE7343" w:rsidRPr="00756E1F" w:rsidRDefault="00BE7343" w:rsidP="001D338F">
      <w:pPr>
        <w:rPr>
          <w:rFonts w:cs="Arial"/>
          <w:b/>
        </w:rPr>
      </w:pPr>
      <w:r w:rsidRPr="00756E1F">
        <w:rPr>
          <w:rFonts w:cs="Arial"/>
          <w:b/>
        </w:rPr>
        <w:t>Summary of key points</w:t>
      </w:r>
    </w:p>
    <w:p w:rsidR="00BE7343" w:rsidRPr="00756E1F" w:rsidRDefault="00BE7343" w:rsidP="001D338F">
      <w:pPr>
        <w:pStyle w:val="ListParagraph"/>
        <w:numPr>
          <w:ilvl w:val="0"/>
          <w:numId w:val="20"/>
        </w:numPr>
        <w:spacing w:after="0" w:line="240" w:lineRule="auto"/>
        <w:ind w:left="567" w:hanging="567"/>
        <w:contextualSpacing w:val="0"/>
        <w:rPr>
          <w:rFonts w:ascii="Arial" w:hAnsi="Arial" w:cs="Arial"/>
          <w:sz w:val="24"/>
          <w:szCs w:val="24"/>
        </w:rPr>
      </w:pPr>
      <w:r w:rsidRPr="00756E1F">
        <w:rPr>
          <w:rFonts w:ascii="Arial" w:hAnsi="Arial" w:cs="Arial"/>
          <w:sz w:val="24"/>
          <w:szCs w:val="24"/>
        </w:rPr>
        <w:t>People with disability make a valuable contribution to the workforce.  Recognition of this contribution should be a core principle that informs the framework.</w:t>
      </w:r>
    </w:p>
    <w:p w:rsidR="001D338F" w:rsidRPr="00756E1F" w:rsidRDefault="001D338F" w:rsidP="001D338F">
      <w:pPr>
        <w:rPr>
          <w:rFonts w:cs="Arial"/>
        </w:rPr>
      </w:pPr>
    </w:p>
    <w:p w:rsidR="00BE7343" w:rsidRPr="00756E1F" w:rsidRDefault="00BE7343" w:rsidP="001D338F">
      <w:pPr>
        <w:rPr>
          <w:rFonts w:cs="Arial"/>
        </w:rPr>
      </w:pPr>
      <w:r w:rsidRPr="00756E1F">
        <w:rPr>
          <w:rFonts w:cs="Arial"/>
        </w:rPr>
        <w:t>The framework should:</w:t>
      </w:r>
    </w:p>
    <w:p w:rsidR="00BE7343" w:rsidRPr="00756E1F" w:rsidRDefault="00BE7343" w:rsidP="001D338F">
      <w:pPr>
        <w:pStyle w:val="ListParagraph"/>
        <w:numPr>
          <w:ilvl w:val="0"/>
          <w:numId w:val="20"/>
        </w:numPr>
        <w:spacing w:after="0" w:line="240" w:lineRule="auto"/>
        <w:ind w:left="567" w:hanging="567"/>
        <w:contextualSpacing w:val="0"/>
        <w:rPr>
          <w:rFonts w:ascii="Arial" w:hAnsi="Arial" w:cs="Arial"/>
          <w:sz w:val="24"/>
          <w:szCs w:val="24"/>
        </w:rPr>
      </w:pPr>
      <w:r w:rsidRPr="00756E1F">
        <w:rPr>
          <w:rFonts w:ascii="Arial" w:hAnsi="Arial" w:cs="Arial"/>
          <w:sz w:val="24"/>
          <w:szCs w:val="24"/>
        </w:rPr>
        <w:t>Adopt a strengths-based approach though enabling language and concepts.</w:t>
      </w:r>
    </w:p>
    <w:p w:rsidR="00BE7343" w:rsidRPr="00756E1F" w:rsidRDefault="00BE7343" w:rsidP="001D338F">
      <w:pPr>
        <w:pStyle w:val="ListParagraph"/>
        <w:numPr>
          <w:ilvl w:val="0"/>
          <w:numId w:val="20"/>
        </w:numPr>
        <w:spacing w:after="0" w:line="240" w:lineRule="auto"/>
        <w:ind w:left="567" w:hanging="567"/>
        <w:contextualSpacing w:val="0"/>
        <w:rPr>
          <w:rFonts w:ascii="Arial" w:hAnsi="Arial" w:cs="Arial"/>
          <w:sz w:val="24"/>
          <w:szCs w:val="24"/>
          <w:lang w:val="en"/>
        </w:rPr>
      </w:pPr>
      <w:r w:rsidRPr="00756E1F">
        <w:rPr>
          <w:rFonts w:ascii="Arial" w:hAnsi="Arial" w:cs="Arial"/>
          <w:sz w:val="24"/>
          <w:szCs w:val="24"/>
          <w:lang w:val="en"/>
        </w:rPr>
        <w:t xml:space="preserve">Strengthen support to provide a holistic approach to </w:t>
      </w:r>
      <w:proofErr w:type="spellStart"/>
      <w:r w:rsidRPr="00756E1F">
        <w:rPr>
          <w:rFonts w:ascii="Arial" w:hAnsi="Arial" w:cs="Arial"/>
          <w:sz w:val="24"/>
          <w:szCs w:val="24"/>
          <w:lang w:val="en"/>
        </w:rPr>
        <w:t>individualised</w:t>
      </w:r>
      <w:proofErr w:type="spellEnd"/>
      <w:r w:rsidRPr="00756E1F">
        <w:rPr>
          <w:rFonts w:ascii="Arial" w:hAnsi="Arial" w:cs="Arial"/>
          <w:sz w:val="24"/>
          <w:szCs w:val="24"/>
          <w:lang w:val="en"/>
        </w:rPr>
        <w:t xml:space="preserve"> planning, funding and services that are embedded and integrated into the person’s existing natural supports and local community.</w:t>
      </w:r>
    </w:p>
    <w:p w:rsidR="00BE7343" w:rsidRPr="00756E1F" w:rsidRDefault="00BE7343" w:rsidP="001D338F">
      <w:pPr>
        <w:pStyle w:val="ListParagraph"/>
        <w:numPr>
          <w:ilvl w:val="0"/>
          <w:numId w:val="20"/>
        </w:numPr>
        <w:spacing w:after="0" w:line="240" w:lineRule="auto"/>
        <w:ind w:left="567" w:hanging="567"/>
        <w:contextualSpacing w:val="0"/>
        <w:rPr>
          <w:rFonts w:ascii="Arial" w:hAnsi="Arial" w:cs="Arial"/>
          <w:sz w:val="24"/>
          <w:szCs w:val="24"/>
        </w:rPr>
      </w:pPr>
      <w:r w:rsidRPr="00756E1F">
        <w:rPr>
          <w:rFonts w:ascii="Arial" w:hAnsi="Arial" w:cs="Arial"/>
          <w:sz w:val="24"/>
          <w:szCs w:val="24"/>
        </w:rPr>
        <w:t>Increase integration of the perspective and needs of employers.</w:t>
      </w:r>
    </w:p>
    <w:p w:rsidR="00BE7343" w:rsidRPr="00756E1F" w:rsidRDefault="00BE7343" w:rsidP="001D338F">
      <w:pPr>
        <w:pStyle w:val="ListParagraph"/>
        <w:numPr>
          <w:ilvl w:val="0"/>
          <w:numId w:val="20"/>
        </w:numPr>
        <w:spacing w:after="0" w:line="240" w:lineRule="auto"/>
        <w:ind w:left="567" w:hanging="567"/>
        <w:contextualSpacing w:val="0"/>
        <w:rPr>
          <w:rFonts w:ascii="Arial" w:hAnsi="Arial" w:cs="Arial"/>
          <w:sz w:val="24"/>
          <w:szCs w:val="24"/>
        </w:rPr>
      </w:pPr>
      <w:r w:rsidRPr="00756E1F">
        <w:rPr>
          <w:rFonts w:ascii="Arial" w:hAnsi="Arial" w:cs="Arial"/>
          <w:sz w:val="24"/>
          <w:szCs w:val="24"/>
        </w:rPr>
        <w:t xml:space="preserve">Balance a shift towards market-based employment services with the sustainability of niche or specialist services, particularly for small disability sector organisations. </w:t>
      </w:r>
      <w:r w:rsidR="001D338F" w:rsidRPr="00756E1F">
        <w:rPr>
          <w:rFonts w:ascii="Arial" w:hAnsi="Arial" w:cs="Arial"/>
          <w:sz w:val="24"/>
          <w:szCs w:val="24"/>
        </w:rPr>
        <w:t xml:space="preserve"> </w:t>
      </w:r>
      <w:r w:rsidRPr="00756E1F">
        <w:rPr>
          <w:rFonts w:ascii="Arial" w:hAnsi="Arial" w:cs="Arial"/>
          <w:sz w:val="24"/>
          <w:szCs w:val="24"/>
        </w:rPr>
        <w:t>This is particular</w:t>
      </w:r>
      <w:r w:rsidR="008229B7" w:rsidRPr="00756E1F">
        <w:rPr>
          <w:rFonts w:ascii="Arial" w:hAnsi="Arial" w:cs="Arial"/>
          <w:sz w:val="24"/>
          <w:szCs w:val="24"/>
        </w:rPr>
        <w:t>ly</w:t>
      </w:r>
      <w:r w:rsidRPr="00756E1F">
        <w:rPr>
          <w:rFonts w:ascii="Arial" w:hAnsi="Arial" w:cs="Arial"/>
          <w:sz w:val="24"/>
          <w:szCs w:val="24"/>
        </w:rPr>
        <w:t xml:space="preserve"> relevant in regional and remote markets.</w:t>
      </w:r>
    </w:p>
    <w:p w:rsidR="00BE7343" w:rsidRPr="00756E1F" w:rsidRDefault="00BE7343" w:rsidP="001D338F">
      <w:pPr>
        <w:pStyle w:val="ListParagraph"/>
        <w:numPr>
          <w:ilvl w:val="0"/>
          <w:numId w:val="20"/>
        </w:numPr>
        <w:spacing w:after="0" w:line="240" w:lineRule="auto"/>
        <w:ind w:left="567" w:hanging="567"/>
        <w:contextualSpacing w:val="0"/>
        <w:rPr>
          <w:rFonts w:ascii="Arial" w:hAnsi="Arial" w:cs="Arial"/>
          <w:sz w:val="24"/>
          <w:szCs w:val="24"/>
        </w:rPr>
      </w:pPr>
      <w:r w:rsidRPr="00756E1F">
        <w:rPr>
          <w:rFonts w:ascii="Arial" w:hAnsi="Arial" w:cs="Arial"/>
          <w:sz w:val="24"/>
          <w:szCs w:val="24"/>
        </w:rPr>
        <w:t>Recognise that while information and communications technology will streamline the online environment for employment services, it may compromise provision of a personalised and holistic system, embedded in a local context.</w:t>
      </w:r>
    </w:p>
    <w:p w:rsidR="00BE7343" w:rsidRPr="00756E1F" w:rsidRDefault="00BE7343" w:rsidP="001D338F">
      <w:pPr>
        <w:pStyle w:val="ListParagraph"/>
        <w:numPr>
          <w:ilvl w:val="0"/>
          <w:numId w:val="20"/>
        </w:numPr>
        <w:spacing w:after="0" w:line="240" w:lineRule="auto"/>
        <w:ind w:left="567" w:hanging="567"/>
        <w:contextualSpacing w:val="0"/>
        <w:rPr>
          <w:rFonts w:ascii="Arial" w:hAnsi="Arial" w:cs="Arial"/>
          <w:sz w:val="24"/>
          <w:szCs w:val="24"/>
        </w:rPr>
      </w:pPr>
      <w:r w:rsidRPr="00756E1F">
        <w:rPr>
          <w:rFonts w:ascii="Arial" w:hAnsi="Arial" w:cs="Arial"/>
          <w:sz w:val="24"/>
          <w:szCs w:val="24"/>
        </w:rPr>
        <w:t>Support people with intellectual disability and</w:t>
      </w:r>
      <w:r w:rsidR="001D338F" w:rsidRPr="00756E1F">
        <w:rPr>
          <w:rFonts w:ascii="Arial" w:hAnsi="Arial" w:cs="Arial"/>
          <w:sz w:val="24"/>
          <w:szCs w:val="24"/>
        </w:rPr>
        <w:t xml:space="preserve"> </w:t>
      </w:r>
      <w:r w:rsidRPr="00756E1F">
        <w:rPr>
          <w:rFonts w:ascii="Arial" w:hAnsi="Arial" w:cs="Arial"/>
          <w:sz w:val="24"/>
          <w:szCs w:val="24"/>
        </w:rPr>
        <w:t>/</w:t>
      </w:r>
      <w:r w:rsidR="001D338F" w:rsidRPr="00756E1F">
        <w:rPr>
          <w:rFonts w:ascii="Arial" w:hAnsi="Arial" w:cs="Arial"/>
          <w:sz w:val="24"/>
          <w:szCs w:val="24"/>
        </w:rPr>
        <w:t xml:space="preserve"> </w:t>
      </w:r>
      <w:r w:rsidRPr="00756E1F">
        <w:rPr>
          <w:rFonts w:ascii="Arial" w:hAnsi="Arial" w:cs="Arial"/>
          <w:sz w:val="24"/>
          <w:szCs w:val="24"/>
        </w:rPr>
        <w:t>or high support needs achieve their employment goals through individualised funding, person-centred planning and individualised services and support.</w:t>
      </w:r>
    </w:p>
    <w:p w:rsidR="00BE7343" w:rsidRPr="00756E1F" w:rsidRDefault="00BE7343" w:rsidP="001D338F">
      <w:pPr>
        <w:pStyle w:val="ListParagraph"/>
        <w:numPr>
          <w:ilvl w:val="0"/>
          <w:numId w:val="20"/>
        </w:numPr>
        <w:spacing w:after="0" w:line="240" w:lineRule="auto"/>
        <w:ind w:left="567" w:hanging="567"/>
        <w:contextualSpacing w:val="0"/>
        <w:rPr>
          <w:rFonts w:ascii="Arial" w:hAnsi="Arial" w:cs="Arial"/>
          <w:sz w:val="24"/>
          <w:szCs w:val="24"/>
        </w:rPr>
      </w:pPr>
      <w:r w:rsidRPr="00756E1F">
        <w:rPr>
          <w:rFonts w:ascii="Arial" w:hAnsi="Arial" w:cs="Arial"/>
          <w:sz w:val="24"/>
          <w:szCs w:val="24"/>
        </w:rPr>
        <w:t>Provide appropriate support to all people with disability.  While workplace and personal support is important to successful employment outcomes for some people with disability, Personal Helpers and Mentors may not always be appropriate.</w:t>
      </w:r>
    </w:p>
    <w:p w:rsidR="00026BE2" w:rsidRDefault="00EF72FF" w:rsidP="001D338F">
      <w:pPr>
        <w:pStyle w:val="ListParagraph"/>
        <w:numPr>
          <w:ilvl w:val="0"/>
          <w:numId w:val="20"/>
        </w:numPr>
        <w:spacing w:after="0" w:line="240" w:lineRule="auto"/>
        <w:ind w:left="567" w:hanging="567"/>
        <w:contextualSpacing w:val="0"/>
        <w:rPr>
          <w:rFonts w:ascii="Arial" w:hAnsi="Arial" w:cs="Arial"/>
          <w:sz w:val="24"/>
          <w:szCs w:val="24"/>
        </w:rPr>
      </w:pPr>
      <w:r>
        <w:rPr>
          <w:rFonts w:ascii="Arial" w:hAnsi="Arial" w:cs="Arial"/>
          <w:sz w:val="24"/>
          <w:szCs w:val="24"/>
        </w:rPr>
        <w:t>Ensure education, training, s</w:t>
      </w:r>
      <w:r w:rsidR="00BE7343" w:rsidRPr="00026BE2">
        <w:rPr>
          <w:rFonts w:ascii="Arial" w:hAnsi="Arial" w:cs="Arial"/>
          <w:sz w:val="24"/>
          <w:szCs w:val="24"/>
        </w:rPr>
        <w:t>kill development</w:t>
      </w:r>
      <w:r>
        <w:rPr>
          <w:rFonts w:ascii="Arial" w:hAnsi="Arial" w:cs="Arial"/>
          <w:sz w:val="24"/>
          <w:szCs w:val="24"/>
        </w:rPr>
        <w:t xml:space="preserve"> </w:t>
      </w:r>
      <w:r>
        <w:rPr>
          <w:rFonts w:ascii="Arial" w:eastAsia="Times New Roman" w:hAnsi="Arial" w:cs="Arial"/>
          <w:sz w:val="24"/>
          <w:szCs w:val="24"/>
          <w:lang w:eastAsia="en-AU"/>
        </w:rPr>
        <w:t>activities and work-based learning experiences</w:t>
      </w:r>
      <w:r w:rsidR="00BE7343" w:rsidRPr="00026BE2">
        <w:rPr>
          <w:rFonts w:ascii="Arial" w:hAnsi="Arial" w:cs="Arial"/>
          <w:sz w:val="24"/>
          <w:szCs w:val="24"/>
        </w:rPr>
        <w:t xml:space="preserve"> (including life and social skills), is based on an individual</w:t>
      </w:r>
      <w:r w:rsidR="00026BE2">
        <w:rPr>
          <w:rFonts w:ascii="Arial" w:hAnsi="Arial" w:cs="Arial"/>
          <w:sz w:val="24"/>
          <w:szCs w:val="24"/>
        </w:rPr>
        <w:t>’s</w:t>
      </w:r>
      <w:r w:rsidR="00BE7343" w:rsidRPr="00026BE2">
        <w:rPr>
          <w:rFonts w:ascii="Arial" w:hAnsi="Arial" w:cs="Arial"/>
          <w:sz w:val="24"/>
          <w:szCs w:val="24"/>
        </w:rPr>
        <w:t xml:space="preserve"> capabilities so the person is equipped for relevant job placements.</w:t>
      </w:r>
    </w:p>
    <w:p w:rsidR="00BE7343" w:rsidRPr="00026BE2" w:rsidRDefault="00BE7343" w:rsidP="001D338F">
      <w:pPr>
        <w:pStyle w:val="ListParagraph"/>
        <w:numPr>
          <w:ilvl w:val="0"/>
          <w:numId w:val="20"/>
        </w:numPr>
        <w:spacing w:after="0" w:line="240" w:lineRule="auto"/>
        <w:ind w:left="567" w:hanging="567"/>
        <w:contextualSpacing w:val="0"/>
        <w:rPr>
          <w:rFonts w:ascii="Arial" w:hAnsi="Arial" w:cs="Arial"/>
          <w:sz w:val="24"/>
          <w:szCs w:val="24"/>
        </w:rPr>
      </w:pPr>
      <w:r w:rsidRPr="00026BE2">
        <w:rPr>
          <w:rFonts w:ascii="Arial" w:hAnsi="Arial" w:cs="Arial"/>
          <w:sz w:val="24"/>
          <w:szCs w:val="24"/>
        </w:rPr>
        <w:t>Include flexible work practices and accessibility as key facilitators to secure and retain employment.</w:t>
      </w:r>
    </w:p>
    <w:p w:rsidR="00026BE2" w:rsidRDefault="00026BE2" w:rsidP="001D338F">
      <w:pPr>
        <w:rPr>
          <w:rFonts w:cs="Arial"/>
          <w:b/>
        </w:rPr>
      </w:pPr>
    </w:p>
    <w:p w:rsidR="00026BE2" w:rsidRDefault="00026BE2" w:rsidP="001D338F">
      <w:pPr>
        <w:rPr>
          <w:rFonts w:cs="Arial"/>
          <w:b/>
        </w:rPr>
      </w:pPr>
    </w:p>
    <w:p w:rsidR="00026BE2" w:rsidRDefault="00026BE2" w:rsidP="001D338F">
      <w:pPr>
        <w:rPr>
          <w:rFonts w:cs="Arial"/>
          <w:b/>
        </w:rPr>
      </w:pPr>
    </w:p>
    <w:p w:rsidR="00026BE2" w:rsidRDefault="00026BE2" w:rsidP="001D338F">
      <w:pPr>
        <w:rPr>
          <w:rFonts w:cs="Arial"/>
          <w:b/>
        </w:rPr>
        <w:sectPr w:rsidR="00026BE2" w:rsidSect="00026BE2">
          <w:footerReference w:type="default" r:id="rId9"/>
          <w:footerReference w:type="first" r:id="rId10"/>
          <w:pgSz w:w="11906" w:h="16838" w:code="9"/>
          <w:pgMar w:top="1134" w:right="1418" w:bottom="1134" w:left="1418" w:header="709" w:footer="709" w:gutter="0"/>
          <w:pgNumType w:start="1"/>
          <w:cols w:space="708"/>
          <w:docGrid w:linePitch="360"/>
        </w:sectPr>
      </w:pPr>
    </w:p>
    <w:p w:rsidR="00BE7343" w:rsidRDefault="00BE7343" w:rsidP="001D338F">
      <w:pPr>
        <w:rPr>
          <w:rFonts w:cs="Arial"/>
          <w:b/>
        </w:rPr>
      </w:pPr>
    </w:p>
    <w:p w:rsidR="00BE7343" w:rsidRPr="00026BE2" w:rsidRDefault="00026BE2" w:rsidP="001D338F">
      <w:pPr>
        <w:jc w:val="right"/>
        <w:rPr>
          <w:rFonts w:cs="Arial"/>
          <w:b/>
        </w:rPr>
      </w:pPr>
      <w:r w:rsidRPr="00026BE2">
        <w:rPr>
          <w:rFonts w:cs="Arial"/>
          <w:b/>
        </w:rPr>
        <w:t>Attachment A</w:t>
      </w:r>
    </w:p>
    <w:p w:rsidR="001D338F" w:rsidRDefault="001D338F" w:rsidP="001D338F">
      <w:pPr>
        <w:rPr>
          <w:rFonts w:cs="Arial"/>
        </w:rPr>
      </w:pPr>
    </w:p>
    <w:p w:rsidR="00BE7343" w:rsidRDefault="00BE7343" w:rsidP="001D338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u w:val="single"/>
        </w:rPr>
      </w:pPr>
    </w:p>
    <w:p w:rsidR="00BE7343" w:rsidRPr="00CF5D5E" w:rsidRDefault="00BE7343" w:rsidP="001D338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u w:val="single"/>
        </w:rPr>
      </w:pPr>
      <w:r w:rsidRPr="00CF5D5E">
        <w:rPr>
          <w:rFonts w:ascii="Arial" w:hAnsi="Arial" w:cs="Arial"/>
          <w:b/>
          <w:bCs/>
          <w:u w:val="single"/>
        </w:rPr>
        <w:t>CAM-CAN &amp; Associates</w:t>
      </w:r>
    </w:p>
    <w:p w:rsidR="00026BE2" w:rsidRDefault="00026BE2" w:rsidP="001D338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lang w:val="en"/>
        </w:rPr>
      </w:pPr>
    </w:p>
    <w:p w:rsidR="00BE7343" w:rsidRPr="009941AE" w:rsidRDefault="00BE7343" w:rsidP="001D338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bCs/>
        </w:rPr>
      </w:pPr>
      <w:r w:rsidRPr="009941AE">
        <w:rPr>
          <w:rFonts w:ascii="Arial" w:hAnsi="Arial" w:cs="Arial"/>
          <w:b/>
          <w:color w:val="000000"/>
          <w:lang w:val="en"/>
        </w:rPr>
        <w:t xml:space="preserve">The case study demonstrates </w:t>
      </w:r>
      <w:r w:rsidRPr="009941AE">
        <w:rPr>
          <w:rFonts w:ascii="Arial" w:hAnsi="Arial" w:cs="Arial"/>
          <w:b/>
        </w:rPr>
        <w:t>people with disability, including profound intellectual disability, have a commitment to working and valuable skills and talents to contribute</w:t>
      </w:r>
      <w:r w:rsidRPr="009941AE">
        <w:rPr>
          <w:rFonts w:ascii="Arial" w:hAnsi="Arial" w:cs="Arial"/>
        </w:rPr>
        <w:t>.</w:t>
      </w:r>
    </w:p>
    <w:p w:rsidR="00026BE2" w:rsidRDefault="00026BE2" w:rsidP="001D338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lang w:val="en"/>
        </w:rPr>
      </w:pPr>
    </w:p>
    <w:p w:rsidR="00BE7343" w:rsidRDefault="00BE7343" w:rsidP="001D338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lang w:val="en"/>
        </w:rPr>
      </w:pPr>
      <w:r w:rsidRPr="00D74C39">
        <w:rPr>
          <w:rFonts w:ascii="Arial" w:hAnsi="Arial" w:cs="Arial"/>
          <w:color w:val="000000"/>
          <w:lang w:val="en"/>
        </w:rPr>
        <w:t>Cameron</w:t>
      </w:r>
      <w:r>
        <w:rPr>
          <w:rFonts w:ascii="Arial" w:hAnsi="Arial" w:cs="Arial"/>
          <w:color w:val="000000"/>
          <w:lang w:val="en"/>
        </w:rPr>
        <w:t xml:space="preserve"> Whitelaw</w:t>
      </w:r>
      <w:r w:rsidRPr="00D74C39">
        <w:rPr>
          <w:rFonts w:ascii="Arial" w:hAnsi="Arial" w:cs="Arial"/>
          <w:color w:val="000000"/>
          <w:lang w:val="en"/>
        </w:rPr>
        <w:t xml:space="preserve"> is a proud business owner and operator; he lives in his own home and enjoys a life where he is valued for what he contributes</w:t>
      </w:r>
      <w:r>
        <w:rPr>
          <w:rFonts w:ascii="Arial" w:hAnsi="Arial" w:cs="Arial"/>
          <w:color w:val="000000"/>
          <w:lang w:val="en"/>
        </w:rPr>
        <w:t xml:space="preserve">.  </w:t>
      </w:r>
      <w:r w:rsidRPr="00D74C39">
        <w:rPr>
          <w:rFonts w:ascii="Arial" w:hAnsi="Arial" w:cs="Arial"/>
          <w:color w:val="000000"/>
          <w:lang w:val="en"/>
        </w:rPr>
        <w:t>Cameron was born with a profound intellectual disability</w:t>
      </w:r>
      <w:r>
        <w:rPr>
          <w:rFonts w:ascii="Arial" w:hAnsi="Arial" w:cs="Arial"/>
          <w:color w:val="000000"/>
          <w:lang w:val="en"/>
        </w:rPr>
        <w:t xml:space="preserve">.  </w:t>
      </w:r>
      <w:r w:rsidRPr="00D74C39">
        <w:rPr>
          <w:rFonts w:ascii="Arial" w:hAnsi="Arial" w:cs="Arial"/>
          <w:lang w:val="en"/>
        </w:rPr>
        <w:t xml:space="preserve">Upon leaving school in 2008, the mainstream </w:t>
      </w:r>
      <w:r>
        <w:rPr>
          <w:rFonts w:ascii="Arial" w:hAnsi="Arial" w:cs="Arial"/>
          <w:lang w:val="en"/>
        </w:rPr>
        <w:t xml:space="preserve">employment </w:t>
      </w:r>
      <w:r w:rsidRPr="00D74C39">
        <w:rPr>
          <w:rFonts w:ascii="Arial" w:hAnsi="Arial" w:cs="Arial"/>
          <w:lang w:val="en"/>
        </w:rPr>
        <w:t xml:space="preserve">options available </w:t>
      </w:r>
      <w:r>
        <w:rPr>
          <w:rFonts w:ascii="Arial" w:hAnsi="Arial" w:cs="Arial"/>
          <w:lang w:val="en"/>
        </w:rPr>
        <w:t>to</w:t>
      </w:r>
      <w:r w:rsidRPr="00D74C39">
        <w:rPr>
          <w:rFonts w:ascii="Arial" w:hAnsi="Arial" w:cs="Arial"/>
          <w:lang w:val="en"/>
        </w:rPr>
        <w:t xml:space="preserve"> Cameron in his local community were extremely marginal. </w:t>
      </w:r>
      <w:r>
        <w:rPr>
          <w:rFonts w:ascii="Arial" w:hAnsi="Arial" w:cs="Arial"/>
          <w:lang w:val="en"/>
        </w:rPr>
        <w:t xml:space="preserve"> </w:t>
      </w:r>
      <w:r w:rsidRPr="00D74C39">
        <w:rPr>
          <w:rFonts w:ascii="Arial" w:hAnsi="Arial" w:cs="Arial"/>
          <w:lang w:val="en"/>
        </w:rPr>
        <w:t>Cameron's disability exclude</w:t>
      </w:r>
      <w:r>
        <w:rPr>
          <w:rFonts w:ascii="Arial" w:hAnsi="Arial" w:cs="Arial"/>
          <w:lang w:val="en"/>
        </w:rPr>
        <w:t>d him from supported employment.</w:t>
      </w:r>
    </w:p>
    <w:p w:rsidR="00026BE2" w:rsidRPr="00026BE2" w:rsidRDefault="00026BE2" w:rsidP="001D338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p>
    <w:p w:rsidR="00BE7343" w:rsidRDefault="00BE7343" w:rsidP="001D338F">
      <w:pPr>
        <w:pBdr>
          <w:top w:val="single" w:sz="4" w:space="1" w:color="auto"/>
          <w:left w:val="single" w:sz="4" w:space="4" w:color="auto"/>
          <w:bottom w:val="single" w:sz="4" w:space="1" w:color="auto"/>
          <w:right w:val="single" w:sz="4" w:space="4" w:color="auto"/>
        </w:pBdr>
        <w:rPr>
          <w:rFonts w:cs="Arial"/>
          <w:lang w:val="en"/>
        </w:rPr>
      </w:pPr>
      <w:r w:rsidRPr="001E7D68">
        <w:rPr>
          <w:rFonts w:cs="Arial"/>
        </w:rPr>
        <w:t xml:space="preserve">Using a </w:t>
      </w:r>
      <w:r>
        <w:rPr>
          <w:rFonts w:cs="Arial"/>
        </w:rPr>
        <w:t xml:space="preserve">facilitator, </w:t>
      </w:r>
      <w:r w:rsidRPr="001E7D68">
        <w:rPr>
          <w:rFonts w:cs="Arial"/>
        </w:rPr>
        <w:t>Cameron</w:t>
      </w:r>
      <w:r>
        <w:rPr>
          <w:rFonts w:cs="Arial"/>
        </w:rPr>
        <w:t xml:space="preserve">, his </w:t>
      </w:r>
      <w:r w:rsidRPr="001E7D68">
        <w:rPr>
          <w:rFonts w:cs="Arial"/>
        </w:rPr>
        <w:t>family</w:t>
      </w:r>
      <w:r>
        <w:rPr>
          <w:rFonts w:cs="Arial"/>
        </w:rPr>
        <w:t xml:space="preserve"> and </w:t>
      </w:r>
      <w:r w:rsidRPr="001E7D68">
        <w:rPr>
          <w:rFonts w:cs="Arial"/>
        </w:rPr>
        <w:t>friends identified</w:t>
      </w:r>
      <w:r>
        <w:rPr>
          <w:rFonts w:cs="Arial"/>
        </w:rPr>
        <w:t xml:space="preserve"> and recorded his life </w:t>
      </w:r>
      <w:r w:rsidRPr="001E7D68">
        <w:rPr>
          <w:rFonts w:cs="Arial"/>
        </w:rPr>
        <w:t>goals</w:t>
      </w:r>
      <w:r>
        <w:rPr>
          <w:rFonts w:cs="Arial"/>
        </w:rPr>
        <w:t xml:space="preserve"> and aspirations.  A</w:t>
      </w:r>
      <w:r w:rsidRPr="001E7D68">
        <w:rPr>
          <w:rFonts w:cs="Arial"/>
        </w:rPr>
        <w:t xml:space="preserve"> microboard governance model</w:t>
      </w:r>
      <w:r>
        <w:rPr>
          <w:rFonts w:cs="Arial"/>
        </w:rPr>
        <w:t xml:space="preserve"> was established and</w:t>
      </w:r>
      <w:r w:rsidR="00026BE2">
        <w:rPr>
          <w:rFonts w:cs="Arial"/>
        </w:rPr>
        <w:br/>
      </w:r>
      <w:r w:rsidRPr="001E7D68">
        <w:rPr>
          <w:rFonts w:cs="Arial"/>
          <w:bCs/>
        </w:rPr>
        <w:t xml:space="preserve">CAM-CAN &amp; Associates </w:t>
      </w:r>
      <w:r w:rsidRPr="005058E3">
        <w:rPr>
          <w:rFonts w:cs="Arial"/>
          <w:bCs/>
          <w:iCs/>
        </w:rPr>
        <w:t>was</w:t>
      </w:r>
      <w:r>
        <w:rPr>
          <w:rFonts w:cs="Arial"/>
          <w:bCs/>
          <w:i/>
          <w:iCs/>
        </w:rPr>
        <w:t xml:space="preserve"> </w:t>
      </w:r>
      <w:r>
        <w:rPr>
          <w:rFonts w:cs="Arial"/>
          <w:bCs/>
          <w:iCs/>
        </w:rPr>
        <w:t>formed</w:t>
      </w:r>
      <w:r w:rsidRPr="001E7D68">
        <w:rPr>
          <w:rFonts w:cs="Arial"/>
          <w:bCs/>
          <w:iCs/>
        </w:rPr>
        <w:t>.</w:t>
      </w:r>
      <w:r>
        <w:rPr>
          <w:rFonts w:cs="Arial"/>
          <w:bCs/>
          <w:iCs/>
        </w:rPr>
        <w:t xml:space="preserve">  </w:t>
      </w:r>
      <w:r w:rsidRPr="00D74C39">
        <w:rPr>
          <w:rFonts w:cs="Arial"/>
          <w:color w:val="000000"/>
          <w:lang w:val="en"/>
        </w:rPr>
        <w:t>C</w:t>
      </w:r>
      <w:r>
        <w:rPr>
          <w:rFonts w:cs="Arial"/>
          <w:color w:val="000000"/>
          <w:lang w:val="en"/>
        </w:rPr>
        <w:t>AM-CAN</w:t>
      </w:r>
      <w:r w:rsidRPr="00D74C39">
        <w:rPr>
          <w:rFonts w:cs="Arial"/>
          <w:color w:val="000000"/>
          <w:lang w:val="en"/>
        </w:rPr>
        <w:t xml:space="preserve"> is a waiting service. </w:t>
      </w:r>
      <w:r w:rsidR="00026BE2">
        <w:rPr>
          <w:rFonts w:cs="Arial"/>
          <w:color w:val="000000"/>
          <w:lang w:val="en"/>
        </w:rPr>
        <w:t xml:space="preserve"> </w:t>
      </w:r>
      <w:r w:rsidRPr="00D74C39">
        <w:rPr>
          <w:rFonts w:cs="Arial"/>
          <w:lang w:val="en"/>
        </w:rPr>
        <w:t>Cam</w:t>
      </w:r>
      <w:r>
        <w:rPr>
          <w:rFonts w:cs="Arial"/>
          <w:lang w:val="en"/>
        </w:rPr>
        <w:t>eron</w:t>
      </w:r>
      <w:r w:rsidRPr="00D74C39">
        <w:rPr>
          <w:rFonts w:cs="Arial"/>
          <w:lang w:val="en"/>
        </w:rPr>
        <w:t xml:space="preserve"> and his support worker </w:t>
      </w:r>
      <w:r>
        <w:rPr>
          <w:rFonts w:cs="Arial"/>
          <w:lang w:val="en"/>
        </w:rPr>
        <w:t xml:space="preserve">can </w:t>
      </w:r>
      <w:r w:rsidRPr="00D74C39">
        <w:rPr>
          <w:rFonts w:cs="Arial"/>
          <w:lang w:val="en"/>
        </w:rPr>
        <w:t xml:space="preserve">come to </w:t>
      </w:r>
      <w:r>
        <w:rPr>
          <w:rFonts w:cs="Arial"/>
          <w:lang w:val="en"/>
        </w:rPr>
        <w:t>a</w:t>
      </w:r>
      <w:r w:rsidRPr="00D74C39">
        <w:rPr>
          <w:rFonts w:cs="Arial"/>
          <w:lang w:val="en"/>
        </w:rPr>
        <w:t xml:space="preserve"> home or business and </w:t>
      </w:r>
      <w:r>
        <w:rPr>
          <w:rFonts w:cs="Arial"/>
          <w:lang w:val="en"/>
        </w:rPr>
        <w:t>wait</w:t>
      </w:r>
      <w:r w:rsidRPr="00D74C39">
        <w:rPr>
          <w:rFonts w:cs="Arial"/>
          <w:lang w:val="en"/>
        </w:rPr>
        <w:t xml:space="preserve"> </w:t>
      </w:r>
      <w:r>
        <w:rPr>
          <w:rFonts w:cs="Arial"/>
          <w:lang w:val="en"/>
        </w:rPr>
        <w:t xml:space="preserve">for </w:t>
      </w:r>
      <w:r w:rsidRPr="00D74C39">
        <w:rPr>
          <w:rFonts w:cs="Arial"/>
          <w:lang w:val="en"/>
        </w:rPr>
        <w:t xml:space="preserve">deliveries </w:t>
      </w:r>
      <w:r>
        <w:rPr>
          <w:rFonts w:cs="Arial"/>
          <w:lang w:val="en"/>
        </w:rPr>
        <w:t>or i</w:t>
      </w:r>
      <w:r w:rsidRPr="00D74C39">
        <w:rPr>
          <w:rFonts w:cs="Arial"/>
          <w:lang w:val="en"/>
        </w:rPr>
        <w:t>nstallation</w:t>
      </w:r>
      <w:r>
        <w:rPr>
          <w:rFonts w:cs="Arial"/>
          <w:lang w:val="en"/>
        </w:rPr>
        <w:t xml:space="preserve"> work</w:t>
      </w:r>
      <w:r w:rsidRPr="00D74C39">
        <w:rPr>
          <w:rFonts w:cs="Arial"/>
          <w:lang w:val="en"/>
        </w:rPr>
        <w:t xml:space="preserve">.  While waiting, </w:t>
      </w:r>
      <w:r w:rsidRPr="00D74C39">
        <w:rPr>
          <w:rFonts w:cs="Arial"/>
          <w:color w:val="000000"/>
          <w:lang w:val="en"/>
        </w:rPr>
        <w:t>C</w:t>
      </w:r>
      <w:r>
        <w:rPr>
          <w:rFonts w:cs="Arial"/>
          <w:color w:val="000000"/>
          <w:lang w:val="en"/>
        </w:rPr>
        <w:t>AM-CAN</w:t>
      </w:r>
      <w:r w:rsidRPr="00D74C39">
        <w:rPr>
          <w:rFonts w:cs="Arial"/>
          <w:color w:val="000000"/>
          <w:lang w:val="en"/>
        </w:rPr>
        <w:t xml:space="preserve"> </w:t>
      </w:r>
      <w:r w:rsidRPr="00D74C39">
        <w:rPr>
          <w:rFonts w:cs="Arial"/>
          <w:lang w:val="en"/>
        </w:rPr>
        <w:t>also offers a range of tidying jobs for small fee and provides a voluntary pick</w:t>
      </w:r>
      <w:r>
        <w:rPr>
          <w:rFonts w:cs="Arial"/>
          <w:lang w:val="en"/>
        </w:rPr>
        <w:t>-</w:t>
      </w:r>
      <w:r w:rsidRPr="00D74C39">
        <w:rPr>
          <w:rFonts w:cs="Arial"/>
          <w:lang w:val="en"/>
        </w:rPr>
        <w:t>up and delivery service to people in the community</w:t>
      </w:r>
      <w:r>
        <w:rPr>
          <w:rFonts w:cs="Arial"/>
          <w:lang w:val="en"/>
        </w:rPr>
        <w:t>.</w:t>
      </w:r>
    </w:p>
    <w:p w:rsidR="00026BE2" w:rsidRPr="00D74C39" w:rsidRDefault="00026BE2" w:rsidP="001D338F">
      <w:pPr>
        <w:pBdr>
          <w:top w:val="single" w:sz="4" w:space="1" w:color="auto"/>
          <w:left w:val="single" w:sz="4" w:space="4" w:color="auto"/>
          <w:bottom w:val="single" w:sz="4" w:space="1" w:color="auto"/>
          <w:right w:val="single" w:sz="4" w:space="4" w:color="auto"/>
        </w:pBdr>
        <w:rPr>
          <w:rFonts w:cs="Arial"/>
          <w:lang w:val="en"/>
        </w:rPr>
      </w:pPr>
    </w:p>
    <w:p w:rsidR="00BE7343" w:rsidRDefault="00BE7343" w:rsidP="001D338F">
      <w:pPr>
        <w:pBdr>
          <w:top w:val="single" w:sz="4" w:space="1" w:color="auto"/>
          <w:left w:val="single" w:sz="4" w:space="4" w:color="auto"/>
          <w:bottom w:val="single" w:sz="4" w:space="1" w:color="auto"/>
          <w:right w:val="single" w:sz="4" w:space="4" w:color="auto"/>
        </w:pBdr>
        <w:rPr>
          <w:rFonts w:cs="Arial"/>
          <w:lang w:val="en"/>
        </w:rPr>
      </w:pPr>
      <w:r w:rsidRPr="00D74C39">
        <w:rPr>
          <w:rFonts w:cs="Arial"/>
          <w:color w:val="000000"/>
          <w:lang w:val="en"/>
        </w:rPr>
        <w:t>C</w:t>
      </w:r>
      <w:r>
        <w:rPr>
          <w:rFonts w:cs="Arial"/>
          <w:color w:val="000000"/>
          <w:lang w:val="en"/>
        </w:rPr>
        <w:t>AM-CAN</w:t>
      </w:r>
      <w:r w:rsidRPr="00D74C39">
        <w:rPr>
          <w:rFonts w:cs="Arial"/>
          <w:color w:val="000000"/>
          <w:lang w:val="en"/>
        </w:rPr>
        <w:t xml:space="preserve"> </w:t>
      </w:r>
      <w:r w:rsidRPr="00D74C39">
        <w:rPr>
          <w:rFonts w:cs="Arial"/>
        </w:rPr>
        <w:t xml:space="preserve">has been uniquely designed around Cameron’s skills and interests. </w:t>
      </w:r>
      <w:r>
        <w:rPr>
          <w:rFonts w:cs="Arial"/>
        </w:rPr>
        <w:t xml:space="preserve"> He is </w:t>
      </w:r>
      <w:r w:rsidRPr="005058E3">
        <w:rPr>
          <w:rFonts w:cs="Arial"/>
          <w:lang w:val="en"/>
        </w:rPr>
        <w:t>con</w:t>
      </w:r>
      <w:r w:rsidRPr="00D74C39">
        <w:rPr>
          <w:rFonts w:cs="Arial"/>
          <w:lang w:val="en"/>
        </w:rPr>
        <w:t xml:space="preserve">tinually developing </w:t>
      </w:r>
      <w:r>
        <w:rPr>
          <w:rFonts w:cs="Arial"/>
          <w:lang w:val="en"/>
        </w:rPr>
        <w:t>life</w:t>
      </w:r>
      <w:r w:rsidRPr="00D74C39">
        <w:rPr>
          <w:rFonts w:cs="Arial"/>
          <w:lang w:val="en"/>
        </w:rPr>
        <w:t xml:space="preserve"> skills, facing new challenges and meeting people. </w:t>
      </w:r>
      <w:r>
        <w:rPr>
          <w:rFonts w:cs="Arial"/>
          <w:lang w:val="en"/>
        </w:rPr>
        <w:t xml:space="preserve"> </w:t>
      </w:r>
      <w:r w:rsidRPr="005058E3">
        <w:rPr>
          <w:rFonts w:cs="Arial"/>
          <w:lang w:val="en"/>
        </w:rPr>
        <w:t>As a result of his innovative and creative support arrangements, Cameron is surrounded by friends and lives a fulfilling life in the community.</w:t>
      </w:r>
    </w:p>
    <w:p w:rsidR="00026BE2" w:rsidRPr="005058E3" w:rsidRDefault="00026BE2" w:rsidP="001D338F">
      <w:pPr>
        <w:pBdr>
          <w:top w:val="single" w:sz="4" w:space="1" w:color="auto"/>
          <w:left w:val="single" w:sz="4" w:space="4" w:color="auto"/>
          <w:bottom w:val="single" w:sz="4" w:space="1" w:color="auto"/>
          <w:right w:val="single" w:sz="4" w:space="4" w:color="auto"/>
        </w:pBdr>
        <w:rPr>
          <w:rFonts w:cs="Arial"/>
          <w:lang w:val="en"/>
        </w:rPr>
      </w:pPr>
    </w:p>
    <w:p w:rsidR="00BE7343" w:rsidRDefault="00BE7343" w:rsidP="001D338F">
      <w:pPr>
        <w:pBdr>
          <w:top w:val="single" w:sz="4" w:space="1" w:color="auto"/>
          <w:left w:val="single" w:sz="4" w:space="4" w:color="auto"/>
          <w:bottom w:val="single" w:sz="4" w:space="1" w:color="auto"/>
          <w:right w:val="single" w:sz="4" w:space="4" w:color="auto"/>
        </w:pBdr>
        <w:rPr>
          <w:rFonts w:cs="Arial"/>
          <w:color w:val="000000"/>
          <w:lang w:val="en"/>
        </w:rPr>
      </w:pPr>
      <w:r w:rsidRPr="005058E3">
        <w:rPr>
          <w:rFonts w:cs="Arial"/>
          <w:lang w:val="en"/>
        </w:rPr>
        <w:t xml:space="preserve">Cameron has successfully </w:t>
      </w:r>
      <w:r>
        <w:rPr>
          <w:rFonts w:cs="Arial"/>
          <w:lang w:val="en"/>
        </w:rPr>
        <w:t>achieved more than</w:t>
      </w:r>
      <w:r w:rsidRPr="005058E3">
        <w:rPr>
          <w:rFonts w:cs="Arial"/>
          <w:lang w:val="en"/>
        </w:rPr>
        <w:t xml:space="preserve"> what the current </w:t>
      </w:r>
      <w:r>
        <w:rPr>
          <w:rFonts w:cs="Arial"/>
          <w:lang w:val="en"/>
        </w:rPr>
        <w:t xml:space="preserve">disability </w:t>
      </w:r>
      <w:r w:rsidRPr="00D74C39">
        <w:rPr>
          <w:rFonts w:cs="Arial"/>
          <w:color w:val="000000"/>
          <w:lang w:val="en"/>
        </w:rPr>
        <w:t xml:space="preserve">employment services system </w:t>
      </w:r>
      <w:r>
        <w:rPr>
          <w:rFonts w:cs="Arial"/>
          <w:color w:val="000000"/>
          <w:lang w:val="en"/>
        </w:rPr>
        <w:t>could offer him.</w:t>
      </w:r>
    </w:p>
    <w:p w:rsidR="00026BE2" w:rsidRDefault="00026BE2" w:rsidP="001D338F">
      <w:pPr>
        <w:pBdr>
          <w:top w:val="single" w:sz="4" w:space="1" w:color="auto"/>
          <w:left w:val="single" w:sz="4" w:space="4" w:color="auto"/>
          <w:bottom w:val="single" w:sz="4" w:space="1" w:color="auto"/>
          <w:right w:val="single" w:sz="4" w:space="4" w:color="auto"/>
        </w:pBdr>
        <w:rPr>
          <w:rFonts w:cs="Arial"/>
          <w:color w:val="000000"/>
          <w:lang w:val="en"/>
        </w:rPr>
      </w:pPr>
    </w:p>
    <w:p w:rsidR="00026BE2" w:rsidRDefault="00026BE2" w:rsidP="001D338F">
      <w:pPr>
        <w:pBdr>
          <w:top w:val="single" w:sz="4" w:space="1" w:color="auto"/>
          <w:left w:val="single" w:sz="4" w:space="4" w:color="auto"/>
          <w:bottom w:val="single" w:sz="4" w:space="1" w:color="auto"/>
          <w:right w:val="single" w:sz="4" w:space="4" w:color="auto"/>
        </w:pBdr>
        <w:rPr>
          <w:rFonts w:cs="Arial"/>
          <w:color w:val="000000"/>
          <w:lang w:val="en"/>
        </w:rPr>
      </w:pPr>
    </w:p>
    <w:p w:rsidR="00BE7343" w:rsidRPr="005058E3" w:rsidRDefault="00BE7343" w:rsidP="001D338F">
      <w:pPr>
        <w:pBdr>
          <w:top w:val="single" w:sz="4" w:space="1" w:color="auto"/>
          <w:left w:val="single" w:sz="4" w:space="4" w:color="auto"/>
          <w:bottom w:val="single" w:sz="4" w:space="1" w:color="auto"/>
          <w:right w:val="single" w:sz="4" w:space="4" w:color="auto"/>
        </w:pBdr>
        <w:rPr>
          <w:rFonts w:cs="Arial"/>
          <w:iCs/>
          <w:color w:val="000000"/>
          <w:lang w:val="en"/>
        </w:rPr>
      </w:pPr>
    </w:p>
    <w:p w:rsidR="00C771EF" w:rsidRDefault="00C771EF" w:rsidP="001D338F">
      <w:pPr>
        <w:tabs>
          <w:tab w:val="left" w:pos="567"/>
          <w:tab w:val="left" w:pos="1134"/>
        </w:tabs>
        <w:rPr>
          <w:rFonts w:cs="Arial"/>
        </w:rPr>
      </w:pPr>
    </w:p>
    <w:p w:rsidR="00026BE2" w:rsidRDefault="00026BE2" w:rsidP="001D338F">
      <w:pPr>
        <w:tabs>
          <w:tab w:val="left" w:pos="567"/>
          <w:tab w:val="left" w:pos="1134"/>
        </w:tabs>
        <w:rPr>
          <w:rFonts w:cs="Arial"/>
        </w:rPr>
      </w:pPr>
    </w:p>
    <w:p w:rsidR="00026BE2" w:rsidRDefault="00026BE2" w:rsidP="001D338F">
      <w:pPr>
        <w:tabs>
          <w:tab w:val="left" w:pos="567"/>
          <w:tab w:val="left" w:pos="1134"/>
        </w:tabs>
        <w:rPr>
          <w:rFonts w:cs="Arial"/>
        </w:rPr>
      </w:pPr>
    </w:p>
    <w:p w:rsidR="00026BE2" w:rsidRDefault="00026BE2" w:rsidP="001D338F">
      <w:pPr>
        <w:tabs>
          <w:tab w:val="left" w:pos="567"/>
          <w:tab w:val="left" w:pos="1134"/>
        </w:tabs>
        <w:rPr>
          <w:rFonts w:cs="Arial"/>
        </w:rPr>
      </w:pPr>
    </w:p>
    <w:p w:rsidR="00026BE2" w:rsidRDefault="00026BE2" w:rsidP="001D338F">
      <w:pPr>
        <w:tabs>
          <w:tab w:val="left" w:pos="567"/>
          <w:tab w:val="left" w:pos="1134"/>
        </w:tabs>
        <w:rPr>
          <w:rFonts w:cs="Arial"/>
        </w:rPr>
      </w:pPr>
    </w:p>
    <w:p w:rsidR="00026BE2" w:rsidRDefault="00026BE2" w:rsidP="001D338F">
      <w:pPr>
        <w:tabs>
          <w:tab w:val="left" w:pos="567"/>
          <w:tab w:val="left" w:pos="1134"/>
        </w:tabs>
        <w:rPr>
          <w:rFonts w:cs="Arial"/>
        </w:rPr>
      </w:pPr>
    </w:p>
    <w:p w:rsidR="00026BE2" w:rsidRDefault="00026BE2" w:rsidP="001D338F">
      <w:pPr>
        <w:tabs>
          <w:tab w:val="left" w:pos="567"/>
          <w:tab w:val="left" w:pos="1134"/>
        </w:tabs>
        <w:rPr>
          <w:rFonts w:cs="Arial"/>
        </w:rPr>
      </w:pPr>
    </w:p>
    <w:p w:rsidR="00026BE2" w:rsidRDefault="00026BE2" w:rsidP="001D338F">
      <w:pPr>
        <w:tabs>
          <w:tab w:val="left" w:pos="567"/>
          <w:tab w:val="left" w:pos="1134"/>
        </w:tabs>
        <w:rPr>
          <w:rFonts w:cs="Arial"/>
        </w:rPr>
      </w:pPr>
    </w:p>
    <w:p w:rsidR="00026BE2" w:rsidRDefault="00026BE2" w:rsidP="001D338F">
      <w:pPr>
        <w:tabs>
          <w:tab w:val="left" w:pos="567"/>
          <w:tab w:val="left" w:pos="1134"/>
        </w:tabs>
        <w:rPr>
          <w:rFonts w:cs="Arial"/>
        </w:rPr>
      </w:pPr>
    </w:p>
    <w:p w:rsidR="00026BE2" w:rsidRDefault="00026BE2" w:rsidP="001D338F">
      <w:pPr>
        <w:tabs>
          <w:tab w:val="left" w:pos="567"/>
          <w:tab w:val="left" w:pos="1134"/>
        </w:tabs>
        <w:rPr>
          <w:rFonts w:cs="Arial"/>
        </w:rPr>
      </w:pPr>
    </w:p>
    <w:p w:rsidR="00026BE2" w:rsidRDefault="00026BE2" w:rsidP="001D338F">
      <w:pPr>
        <w:tabs>
          <w:tab w:val="left" w:pos="567"/>
          <w:tab w:val="left" w:pos="1134"/>
        </w:tabs>
        <w:rPr>
          <w:rFonts w:cs="Arial"/>
        </w:rPr>
      </w:pPr>
    </w:p>
    <w:p w:rsidR="00026BE2" w:rsidRDefault="00026BE2" w:rsidP="001D338F">
      <w:pPr>
        <w:tabs>
          <w:tab w:val="left" w:pos="567"/>
          <w:tab w:val="left" w:pos="1134"/>
        </w:tabs>
        <w:rPr>
          <w:rFonts w:cs="Arial"/>
        </w:rPr>
      </w:pPr>
    </w:p>
    <w:p w:rsidR="00026BE2" w:rsidRDefault="00026BE2" w:rsidP="001D338F">
      <w:pPr>
        <w:tabs>
          <w:tab w:val="left" w:pos="567"/>
          <w:tab w:val="left" w:pos="1134"/>
        </w:tabs>
        <w:rPr>
          <w:rFonts w:cs="Arial"/>
        </w:rPr>
      </w:pPr>
    </w:p>
    <w:p w:rsidR="00026BE2" w:rsidRDefault="00026BE2" w:rsidP="001D338F">
      <w:pPr>
        <w:tabs>
          <w:tab w:val="left" w:pos="567"/>
          <w:tab w:val="left" w:pos="1134"/>
        </w:tabs>
        <w:rPr>
          <w:rFonts w:cs="Arial"/>
        </w:rPr>
      </w:pPr>
    </w:p>
    <w:p w:rsidR="00026BE2" w:rsidRDefault="00026BE2" w:rsidP="001D338F">
      <w:pPr>
        <w:tabs>
          <w:tab w:val="left" w:pos="567"/>
          <w:tab w:val="left" w:pos="1134"/>
        </w:tabs>
        <w:rPr>
          <w:rFonts w:cs="Arial"/>
        </w:rPr>
      </w:pPr>
      <w:bookmarkStart w:id="0" w:name="_GoBack"/>
      <w:bookmarkEnd w:id="0"/>
    </w:p>
    <w:sectPr w:rsidR="00026BE2" w:rsidSect="001D338F">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A8" w:rsidRDefault="008F74A8">
      <w:r>
        <w:separator/>
      </w:r>
    </w:p>
  </w:endnote>
  <w:endnote w:type="continuationSeparator" w:id="0">
    <w:p w:rsidR="008F74A8" w:rsidRDefault="008F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98207"/>
      <w:docPartObj>
        <w:docPartGallery w:val="Page Numbers (Bottom of Page)"/>
        <w:docPartUnique/>
      </w:docPartObj>
    </w:sdtPr>
    <w:sdtEndPr>
      <w:rPr>
        <w:noProof/>
      </w:rPr>
    </w:sdtEndPr>
    <w:sdtContent>
      <w:p w:rsidR="00A4076C" w:rsidRDefault="00A4076C">
        <w:pPr>
          <w:pStyle w:val="Footer"/>
          <w:jc w:val="right"/>
        </w:pPr>
        <w:r>
          <w:fldChar w:fldCharType="begin"/>
        </w:r>
        <w:r>
          <w:instrText xml:space="preserve"> PAGE   \* MERGEFORMAT </w:instrText>
        </w:r>
        <w:r>
          <w:fldChar w:fldCharType="separate"/>
        </w:r>
        <w:r w:rsidR="00A63991">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596860"/>
      <w:docPartObj>
        <w:docPartGallery w:val="Page Numbers (Bottom of Page)"/>
        <w:docPartUnique/>
      </w:docPartObj>
    </w:sdtPr>
    <w:sdtEndPr>
      <w:rPr>
        <w:noProof/>
      </w:rPr>
    </w:sdtEndPr>
    <w:sdtContent>
      <w:p w:rsidR="00A4076C" w:rsidRDefault="00A407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A8" w:rsidRDefault="008F74A8">
      <w:r>
        <w:separator/>
      </w:r>
    </w:p>
  </w:footnote>
  <w:footnote w:type="continuationSeparator" w:id="0">
    <w:p w:rsidR="008F74A8" w:rsidRDefault="008F74A8">
      <w:r>
        <w:continuationSeparator/>
      </w:r>
    </w:p>
  </w:footnote>
  <w:footnote w:id="1">
    <w:p w:rsidR="00E12458" w:rsidRPr="00E12458" w:rsidRDefault="00E12458" w:rsidP="00E12458">
      <w:pPr>
        <w:rPr>
          <w:sz w:val="22"/>
          <w:szCs w:val="22"/>
        </w:rPr>
      </w:pPr>
      <w:r w:rsidRPr="00E12458">
        <w:rPr>
          <w:rStyle w:val="FootnoteReference"/>
          <w:sz w:val="22"/>
          <w:szCs w:val="22"/>
        </w:rPr>
        <w:footnoteRef/>
      </w:r>
      <w:r w:rsidRPr="00E12458">
        <w:rPr>
          <w:sz w:val="22"/>
          <w:szCs w:val="22"/>
        </w:rPr>
        <w:t xml:space="preserve"> </w:t>
      </w:r>
      <w:r w:rsidRPr="00E12458">
        <w:rPr>
          <w:rFonts w:cs="Arial"/>
          <w:sz w:val="22"/>
          <w:szCs w:val="22"/>
        </w:rPr>
        <w:t>Australian Bureau of Statistics</w:t>
      </w:r>
      <w:r w:rsidRPr="00E12458">
        <w:rPr>
          <w:sz w:val="22"/>
          <w:szCs w:val="22"/>
        </w:rPr>
        <w:t xml:space="preserve"> (2012), </w:t>
      </w:r>
      <w:r w:rsidRPr="00E12458">
        <w:rPr>
          <w:rFonts w:cs="Arial"/>
          <w:i/>
          <w:sz w:val="22"/>
          <w:szCs w:val="22"/>
        </w:rPr>
        <w:t>Survey of Disability, Ageing and Carers</w:t>
      </w:r>
      <w:r w:rsidRPr="00E12458">
        <w:rPr>
          <w:i/>
          <w:sz w:val="22"/>
          <w:szCs w:val="22"/>
        </w:rPr>
        <w:t xml:space="preserve">, Disability, Ageing and Carers, Australia: Western Australia, 2012, (cat.no.4430DO005), </w:t>
      </w:r>
      <w:r w:rsidRPr="00E12458">
        <w:rPr>
          <w:sz w:val="22"/>
          <w:szCs w:val="22"/>
        </w:rPr>
        <w:t>viewed 17 July 2015</w:t>
      </w:r>
      <w:r w:rsidRPr="00E12458">
        <w:rPr>
          <w:i/>
          <w:sz w:val="22"/>
          <w:szCs w:val="22"/>
        </w:rPr>
        <w:t xml:space="preserve"> </w:t>
      </w:r>
      <w:hyperlink r:id="rId1" w:history="1">
        <w:r w:rsidRPr="00E12458">
          <w:rPr>
            <w:rStyle w:val="Hyperlink"/>
            <w:sz w:val="22"/>
            <w:szCs w:val="22"/>
          </w:rPr>
          <w:t>http://www.abs.gov.au/AUSSTATS/abs@.nsf/DetailsPage/4430.02012?OpenDocument</w:t>
        </w:r>
      </w:hyperlink>
    </w:p>
    <w:p w:rsidR="00E12458" w:rsidRPr="00E12458" w:rsidRDefault="00E12458">
      <w:pPr>
        <w:pStyle w:val="FootnoteText"/>
        <w:rPr>
          <w:sz w:val="22"/>
          <w:szCs w:val="22"/>
        </w:rPr>
      </w:pPr>
    </w:p>
  </w:footnote>
  <w:footnote w:id="2">
    <w:p w:rsidR="00E12458" w:rsidRDefault="00E12458" w:rsidP="00756E1F">
      <w:r w:rsidRPr="00E12458">
        <w:rPr>
          <w:rStyle w:val="FootnoteReference"/>
          <w:sz w:val="22"/>
          <w:szCs w:val="22"/>
        </w:rPr>
        <w:footnoteRef/>
      </w:r>
      <w:r w:rsidRPr="00E12458">
        <w:rPr>
          <w:sz w:val="22"/>
          <w:szCs w:val="22"/>
        </w:rPr>
        <w:t xml:space="preserve"> </w:t>
      </w:r>
      <w:r>
        <w:rPr>
          <w:rFonts w:cs="Arial"/>
          <w:sz w:val="22"/>
          <w:szCs w:val="22"/>
        </w:rPr>
        <w:t>I</w:t>
      </w:r>
      <w:r w:rsidRPr="00E12458">
        <w:rPr>
          <w:rFonts w:cs="Arial"/>
          <w:sz w:val="22"/>
          <w:szCs w:val="22"/>
        </w:rPr>
        <w:t>bid</w:t>
      </w:r>
    </w:p>
  </w:footnote>
  <w:footnote w:id="3">
    <w:p w:rsidR="00C30528" w:rsidRPr="00C2557A" w:rsidRDefault="00C30528" w:rsidP="00C2557A">
      <w:pPr>
        <w:pStyle w:val="FootnoteText"/>
        <w:ind w:left="142" w:hanging="142"/>
        <w:rPr>
          <w:rFonts w:ascii="Arial" w:hAnsi="Arial" w:cs="Arial"/>
          <w:sz w:val="22"/>
          <w:szCs w:val="22"/>
        </w:rPr>
      </w:pPr>
      <w:r w:rsidRPr="00C2557A">
        <w:rPr>
          <w:rStyle w:val="FootnoteReference"/>
          <w:rFonts w:ascii="Arial" w:hAnsi="Arial" w:cs="Arial"/>
          <w:sz w:val="22"/>
          <w:szCs w:val="22"/>
        </w:rPr>
        <w:footnoteRef/>
      </w:r>
      <w:r w:rsidRPr="00C2557A">
        <w:rPr>
          <w:rFonts w:ascii="Arial" w:hAnsi="Arial" w:cs="Arial"/>
          <w:sz w:val="22"/>
          <w:szCs w:val="22"/>
        </w:rPr>
        <w:t xml:space="preserve"> </w:t>
      </w:r>
      <w:r w:rsidR="00C2557A" w:rsidRPr="00756E1F">
        <w:rPr>
          <w:rFonts w:ascii="Arial" w:hAnsi="Arial" w:cs="Arial"/>
        </w:rPr>
        <w:t>Wakeford,M. Waugh,F. (2014) Transitions to Employment of Australian Young People with Disability and the Ticket to Work Initiative’ report (retrieved at http://www.tickettowork.org.au/research/transitions-employment-australian-young-people-disability-ticket-work-initiative/)</w:t>
      </w:r>
      <w:r w:rsidR="00C2557A" w:rsidRPr="00C2557A">
        <w:rPr>
          <w:rFonts w:ascii="Arial" w:hAnsi="Arial" w:cs="Arial"/>
          <w:sz w:val="22"/>
          <w:szCs w:val="22"/>
        </w:rPr>
        <w:t xml:space="preserve"> </w:t>
      </w:r>
    </w:p>
  </w:footnote>
  <w:footnote w:id="4">
    <w:p w:rsidR="00EF72FF" w:rsidRPr="00756E1F" w:rsidRDefault="00EF72FF">
      <w:pPr>
        <w:pStyle w:val="FootnoteText"/>
        <w:rPr>
          <w:rFonts w:ascii="Arial" w:hAnsi="Arial" w:cs="Arial"/>
        </w:rPr>
      </w:pPr>
      <w:r w:rsidRPr="00756E1F">
        <w:rPr>
          <w:rStyle w:val="FootnoteReference"/>
          <w:rFonts w:ascii="Arial" w:hAnsi="Arial" w:cs="Arial"/>
        </w:rPr>
        <w:footnoteRef/>
      </w:r>
      <w:r w:rsidRPr="00756E1F">
        <w:rPr>
          <w:rFonts w:ascii="Arial" w:hAnsi="Arial" w:cs="Arial"/>
        </w:rPr>
        <w:t xml:space="preserve"> KMPG</w:t>
      </w:r>
      <w:proofErr w:type="gramStart"/>
      <w:r w:rsidRPr="00756E1F">
        <w:rPr>
          <w:rFonts w:ascii="Arial" w:hAnsi="Arial" w:cs="Arial"/>
        </w:rPr>
        <w:t>.(</w:t>
      </w:r>
      <w:proofErr w:type="gramEnd"/>
      <w:r w:rsidRPr="00756E1F">
        <w:rPr>
          <w:rFonts w:ascii="Arial" w:hAnsi="Arial" w:cs="Arial"/>
        </w:rPr>
        <w:t xml:space="preserve">2009) ‘The Contemporary Disability Service System. </w:t>
      </w:r>
      <w:proofErr w:type="gramStart"/>
      <w:r w:rsidRPr="00756E1F">
        <w:rPr>
          <w:rFonts w:ascii="Arial" w:hAnsi="Arial" w:cs="Arial"/>
        </w:rPr>
        <w:t>Final Report’.</w:t>
      </w:r>
      <w:proofErr w:type="gramEnd"/>
      <w:r w:rsidRPr="00756E1F">
        <w:rPr>
          <w:rFonts w:ascii="Arial" w:hAnsi="Arial" w:cs="Arial"/>
        </w:rPr>
        <w:t xml:space="preserve"> Victoria, Australia: Victorian Department of Human Services.</w:t>
      </w:r>
    </w:p>
  </w:footnote>
  <w:footnote w:id="5">
    <w:p w:rsidR="00EF72FF" w:rsidRPr="00756E1F" w:rsidRDefault="00EF72FF">
      <w:pPr>
        <w:pStyle w:val="FootnoteText"/>
        <w:rPr>
          <w:rFonts w:ascii="Arial" w:hAnsi="Arial" w:cs="Arial"/>
        </w:rPr>
      </w:pPr>
      <w:r w:rsidRPr="00756E1F">
        <w:rPr>
          <w:rStyle w:val="FootnoteReference"/>
          <w:rFonts w:ascii="Arial" w:hAnsi="Arial" w:cs="Arial"/>
        </w:rPr>
        <w:footnoteRef/>
      </w:r>
      <w:r w:rsidRPr="00756E1F">
        <w:rPr>
          <w:rFonts w:ascii="Arial" w:hAnsi="Arial" w:cs="Arial"/>
        </w:rPr>
        <w:t xml:space="preserve"> Wakeford,M. Waugh,F. (2014) Transitions to Employment of Australian Young People with Disability and the Ticket to Work Initiative’ report (retrieved at http://www.tickettowork.org.au/research/transitions-employment-australian-young-people-disability-ticket-work-initiative/)</w:t>
      </w:r>
    </w:p>
  </w:footnote>
  <w:footnote w:id="6">
    <w:p w:rsidR="00EF72FF" w:rsidRPr="00756E1F" w:rsidRDefault="00EF72FF">
      <w:pPr>
        <w:pStyle w:val="FootnoteText"/>
      </w:pPr>
      <w:r w:rsidRPr="00756E1F">
        <w:rPr>
          <w:rStyle w:val="FootnoteReference"/>
          <w:rFonts w:ascii="Arial" w:hAnsi="Arial" w:cs="Arial"/>
        </w:rPr>
        <w:footnoteRef/>
      </w:r>
      <w:r w:rsidRPr="00756E1F">
        <w:rPr>
          <w:rFonts w:ascii="Arial" w:hAnsi="Arial" w:cs="Arial"/>
        </w:rPr>
        <w:t xml:space="preserve"> Kohler</w:t>
      </w:r>
      <w:proofErr w:type="gramStart"/>
      <w:r w:rsidRPr="00756E1F">
        <w:rPr>
          <w:rFonts w:ascii="Arial" w:hAnsi="Arial" w:cs="Arial"/>
        </w:rPr>
        <w:t>,P</w:t>
      </w:r>
      <w:proofErr w:type="gramEnd"/>
      <w:r w:rsidRPr="00756E1F">
        <w:rPr>
          <w:rFonts w:ascii="Arial" w:hAnsi="Arial" w:cs="Arial"/>
        </w:rPr>
        <w:t>. and Field,S.(2003). ‘Transition-focused Education: Foundation for the future’, The Journal of Special Education, 37(3), 174-183 cited in Wakeford,M. Waugh,F. (2014) Transitions to Employment of Australian Young People with Disability and the Ticket to Work Initiative’ report (retrieved at http://www.tickettowork.org.au/research/transitions-employment-australian-young-people-disability-ticket-work-initiative/)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BD5"/>
    <w:multiLevelType w:val="hybridMultilevel"/>
    <w:tmpl w:val="07FC8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714CAE"/>
    <w:multiLevelType w:val="hybridMultilevel"/>
    <w:tmpl w:val="05B2EE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1BE69F5"/>
    <w:multiLevelType w:val="hybridMultilevel"/>
    <w:tmpl w:val="36CEFC9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nsid w:val="11C309B3"/>
    <w:multiLevelType w:val="hybridMultilevel"/>
    <w:tmpl w:val="72187A0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4">
    <w:nsid w:val="15051A01"/>
    <w:multiLevelType w:val="hybridMultilevel"/>
    <w:tmpl w:val="8F227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60424C"/>
    <w:multiLevelType w:val="hybridMultilevel"/>
    <w:tmpl w:val="3C0AA4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BB47934"/>
    <w:multiLevelType w:val="hybridMultilevel"/>
    <w:tmpl w:val="0D26D1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EFA1D0E"/>
    <w:multiLevelType w:val="hybridMultilevel"/>
    <w:tmpl w:val="B5645F7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82B3E57"/>
    <w:multiLevelType w:val="hybridMultilevel"/>
    <w:tmpl w:val="D676F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FFC18A9"/>
    <w:multiLevelType w:val="hybridMultilevel"/>
    <w:tmpl w:val="8A3ED4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B311410"/>
    <w:multiLevelType w:val="hybridMultilevel"/>
    <w:tmpl w:val="B4221CB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nsid w:val="43E7266E"/>
    <w:multiLevelType w:val="hybridMultilevel"/>
    <w:tmpl w:val="CA406EAA"/>
    <w:lvl w:ilvl="0" w:tplc="4290E612">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202919"/>
    <w:multiLevelType w:val="hybridMultilevel"/>
    <w:tmpl w:val="F2A8A7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4E62453D"/>
    <w:multiLevelType w:val="hybridMultilevel"/>
    <w:tmpl w:val="1486D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D322C1"/>
    <w:multiLevelType w:val="hybridMultilevel"/>
    <w:tmpl w:val="F834A35C"/>
    <w:lvl w:ilvl="0" w:tplc="6944E19C">
      <w:start w:val="1"/>
      <w:numFmt w:val="bullet"/>
      <w:lvlText w:val="•"/>
      <w:lvlJc w:val="left"/>
      <w:pPr>
        <w:tabs>
          <w:tab w:val="num" w:pos="720"/>
        </w:tabs>
        <w:ind w:left="720" w:hanging="360"/>
      </w:pPr>
      <w:rPr>
        <w:rFonts w:ascii="Times New Roman" w:hAnsi="Times New Roman" w:hint="default"/>
      </w:rPr>
    </w:lvl>
    <w:lvl w:ilvl="1" w:tplc="CDFA7CC8" w:tentative="1">
      <w:start w:val="1"/>
      <w:numFmt w:val="bullet"/>
      <w:lvlText w:val="•"/>
      <w:lvlJc w:val="left"/>
      <w:pPr>
        <w:tabs>
          <w:tab w:val="num" w:pos="1440"/>
        </w:tabs>
        <w:ind w:left="1440" w:hanging="360"/>
      </w:pPr>
      <w:rPr>
        <w:rFonts w:ascii="Times New Roman" w:hAnsi="Times New Roman" w:hint="default"/>
      </w:rPr>
    </w:lvl>
    <w:lvl w:ilvl="2" w:tplc="6BE25DF8" w:tentative="1">
      <w:start w:val="1"/>
      <w:numFmt w:val="bullet"/>
      <w:lvlText w:val="•"/>
      <w:lvlJc w:val="left"/>
      <w:pPr>
        <w:tabs>
          <w:tab w:val="num" w:pos="2160"/>
        </w:tabs>
        <w:ind w:left="2160" w:hanging="360"/>
      </w:pPr>
      <w:rPr>
        <w:rFonts w:ascii="Times New Roman" w:hAnsi="Times New Roman" w:hint="default"/>
      </w:rPr>
    </w:lvl>
    <w:lvl w:ilvl="3" w:tplc="8B328FCC" w:tentative="1">
      <w:start w:val="1"/>
      <w:numFmt w:val="bullet"/>
      <w:lvlText w:val="•"/>
      <w:lvlJc w:val="left"/>
      <w:pPr>
        <w:tabs>
          <w:tab w:val="num" w:pos="2880"/>
        </w:tabs>
        <w:ind w:left="2880" w:hanging="360"/>
      </w:pPr>
      <w:rPr>
        <w:rFonts w:ascii="Times New Roman" w:hAnsi="Times New Roman" w:hint="default"/>
      </w:rPr>
    </w:lvl>
    <w:lvl w:ilvl="4" w:tplc="2FE6D79E" w:tentative="1">
      <w:start w:val="1"/>
      <w:numFmt w:val="bullet"/>
      <w:lvlText w:val="•"/>
      <w:lvlJc w:val="left"/>
      <w:pPr>
        <w:tabs>
          <w:tab w:val="num" w:pos="3600"/>
        </w:tabs>
        <w:ind w:left="3600" w:hanging="360"/>
      </w:pPr>
      <w:rPr>
        <w:rFonts w:ascii="Times New Roman" w:hAnsi="Times New Roman" w:hint="default"/>
      </w:rPr>
    </w:lvl>
    <w:lvl w:ilvl="5" w:tplc="5ECC144A" w:tentative="1">
      <w:start w:val="1"/>
      <w:numFmt w:val="bullet"/>
      <w:lvlText w:val="•"/>
      <w:lvlJc w:val="left"/>
      <w:pPr>
        <w:tabs>
          <w:tab w:val="num" w:pos="4320"/>
        </w:tabs>
        <w:ind w:left="4320" w:hanging="360"/>
      </w:pPr>
      <w:rPr>
        <w:rFonts w:ascii="Times New Roman" w:hAnsi="Times New Roman" w:hint="default"/>
      </w:rPr>
    </w:lvl>
    <w:lvl w:ilvl="6" w:tplc="B8562912" w:tentative="1">
      <w:start w:val="1"/>
      <w:numFmt w:val="bullet"/>
      <w:lvlText w:val="•"/>
      <w:lvlJc w:val="left"/>
      <w:pPr>
        <w:tabs>
          <w:tab w:val="num" w:pos="5040"/>
        </w:tabs>
        <w:ind w:left="5040" w:hanging="360"/>
      </w:pPr>
      <w:rPr>
        <w:rFonts w:ascii="Times New Roman" w:hAnsi="Times New Roman" w:hint="default"/>
      </w:rPr>
    </w:lvl>
    <w:lvl w:ilvl="7" w:tplc="FF2E1BB2" w:tentative="1">
      <w:start w:val="1"/>
      <w:numFmt w:val="bullet"/>
      <w:lvlText w:val="•"/>
      <w:lvlJc w:val="left"/>
      <w:pPr>
        <w:tabs>
          <w:tab w:val="num" w:pos="5760"/>
        </w:tabs>
        <w:ind w:left="5760" w:hanging="360"/>
      </w:pPr>
      <w:rPr>
        <w:rFonts w:ascii="Times New Roman" w:hAnsi="Times New Roman" w:hint="default"/>
      </w:rPr>
    </w:lvl>
    <w:lvl w:ilvl="8" w:tplc="F22AFB7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E2B52AC"/>
    <w:multiLevelType w:val="hybridMultilevel"/>
    <w:tmpl w:val="A094C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AA5A9F"/>
    <w:multiLevelType w:val="hybridMultilevel"/>
    <w:tmpl w:val="B47EC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1A81BA9"/>
    <w:multiLevelType w:val="hybridMultilevel"/>
    <w:tmpl w:val="A9F21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7DCF3551"/>
    <w:multiLevelType w:val="multilevel"/>
    <w:tmpl w:val="5C76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62341B"/>
    <w:multiLevelType w:val="hybridMultilevel"/>
    <w:tmpl w:val="C2BC61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5"/>
  </w:num>
  <w:num w:numId="6">
    <w:abstractNumId w:val="2"/>
  </w:num>
  <w:num w:numId="7">
    <w:abstractNumId w:val="10"/>
  </w:num>
  <w:num w:numId="8">
    <w:abstractNumId w:val="1"/>
  </w:num>
  <w:num w:numId="9">
    <w:abstractNumId w:val="9"/>
  </w:num>
  <w:num w:numId="10">
    <w:abstractNumId w:val="1"/>
  </w:num>
  <w:num w:numId="11">
    <w:abstractNumId w:val="5"/>
  </w:num>
  <w:num w:numId="12">
    <w:abstractNumId w:val="3"/>
  </w:num>
  <w:num w:numId="13">
    <w:abstractNumId w:val="18"/>
  </w:num>
  <w:num w:numId="14">
    <w:abstractNumId w:val="12"/>
  </w:num>
  <w:num w:numId="15">
    <w:abstractNumId w:val="8"/>
  </w:num>
  <w:num w:numId="16">
    <w:abstractNumId w:val="19"/>
  </w:num>
  <w:num w:numId="17">
    <w:abstractNumId w:val="7"/>
  </w:num>
  <w:num w:numId="18">
    <w:abstractNumId w:val="16"/>
  </w:num>
  <w:num w:numId="19">
    <w:abstractNumId w:val="6"/>
  </w:num>
  <w:num w:numId="20">
    <w:abstractNumId w:val="0"/>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F8"/>
    <w:rsid w:val="00017DDC"/>
    <w:rsid w:val="00020749"/>
    <w:rsid w:val="00026901"/>
    <w:rsid w:val="00026BE2"/>
    <w:rsid w:val="00041522"/>
    <w:rsid w:val="00042064"/>
    <w:rsid w:val="000427E2"/>
    <w:rsid w:val="000450F2"/>
    <w:rsid w:val="00054C9F"/>
    <w:rsid w:val="00062A10"/>
    <w:rsid w:val="0007519C"/>
    <w:rsid w:val="00082762"/>
    <w:rsid w:val="000B1AD6"/>
    <w:rsid w:val="000B79AB"/>
    <w:rsid w:val="000E5BB4"/>
    <w:rsid w:val="000E62CF"/>
    <w:rsid w:val="000F0AB0"/>
    <w:rsid w:val="000F0ED6"/>
    <w:rsid w:val="000F1F3A"/>
    <w:rsid w:val="000F2CAD"/>
    <w:rsid w:val="000F7B1E"/>
    <w:rsid w:val="00106F10"/>
    <w:rsid w:val="00115C98"/>
    <w:rsid w:val="00136953"/>
    <w:rsid w:val="0015628C"/>
    <w:rsid w:val="00157D4D"/>
    <w:rsid w:val="001A36B5"/>
    <w:rsid w:val="001A4A99"/>
    <w:rsid w:val="001A5B0B"/>
    <w:rsid w:val="001B2B9A"/>
    <w:rsid w:val="001D338F"/>
    <w:rsid w:val="001D3AD7"/>
    <w:rsid w:val="001E0299"/>
    <w:rsid w:val="001F6514"/>
    <w:rsid w:val="00211A39"/>
    <w:rsid w:val="002242B0"/>
    <w:rsid w:val="0023504C"/>
    <w:rsid w:val="00256D85"/>
    <w:rsid w:val="00262A09"/>
    <w:rsid w:val="00283C31"/>
    <w:rsid w:val="002865C5"/>
    <w:rsid w:val="0029035D"/>
    <w:rsid w:val="00292A0D"/>
    <w:rsid w:val="00292BB3"/>
    <w:rsid w:val="002B23E1"/>
    <w:rsid w:val="002C0302"/>
    <w:rsid w:val="002C3285"/>
    <w:rsid w:val="002D198D"/>
    <w:rsid w:val="002D46BC"/>
    <w:rsid w:val="002F1A40"/>
    <w:rsid w:val="00302C51"/>
    <w:rsid w:val="00317F78"/>
    <w:rsid w:val="00324A01"/>
    <w:rsid w:val="00337ACE"/>
    <w:rsid w:val="00357499"/>
    <w:rsid w:val="00363801"/>
    <w:rsid w:val="00364FCC"/>
    <w:rsid w:val="00371D88"/>
    <w:rsid w:val="0037587D"/>
    <w:rsid w:val="0038312B"/>
    <w:rsid w:val="00390509"/>
    <w:rsid w:val="00392B8D"/>
    <w:rsid w:val="003948B9"/>
    <w:rsid w:val="003A1194"/>
    <w:rsid w:val="003A53D5"/>
    <w:rsid w:val="003B210C"/>
    <w:rsid w:val="003C73E5"/>
    <w:rsid w:val="003D5DCE"/>
    <w:rsid w:val="004207CD"/>
    <w:rsid w:val="004420B1"/>
    <w:rsid w:val="00447486"/>
    <w:rsid w:val="00452A98"/>
    <w:rsid w:val="00452EAB"/>
    <w:rsid w:val="004538B3"/>
    <w:rsid w:val="00457FE6"/>
    <w:rsid w:val="00463283"/>
    <w:rsid w:val="00484083"/>
    <w:rsid w:val="00484C33"/>
    <w:rsid w:val="0048754A"/>
    <w:rsid w:val="0049210E"/>
    <w:rsid w:val="004E458C"/>
    <w:rsid w:val="00501F8E"/>
    <w:rsid w:val="005060EC"/>
    <w:rsid w:val="0052120A"/>
    <w:rsid w:val="0052699A"/>
    <w:rsid w:val="0053748B"/>
    <w:rsid w:val="005407DB"/>
    <w:rsid w:val="00541987"/>
    <w:rsid w:val="005519C8"/>
    <w:rsid w:val="00552A62"/>
    <w:rsid w:val="005543FE"/>
    <w:rsid w:val="0055783A"/>
    <w:rsid w:val="005608E8"/>
    <w:rsid w:val="00563A74"/>
    <w:rsid w:val="00566CFF"/>
    <w:rsid w:val="00582ACA"/>
    <w:rsid w:val="005B4F18"/>
    <w:rsid w:val="005D2CA9"/>
    <w:rsid w:val="005D6A7C"/>
    <w:rsid w:val="005E6983"/>
    <w:rsid w:val="005F236D"/>
    <w:rsid w:val="00623F08"/>
    <w:rsid w:val="0063648B"/>
    <w:rsid w:val="0064185C"/>
    <w:rsid w:val="00645772"/>
    <w:rsid w:val="00646257"/>
    <w:rsid w:val="00651C9D"/>
    <w:rsid w:val="00662720"/>
    <w:rsid w:val="0066688B"/>
    <w:rsid w:val="006702F7"/>
    <w:rsid w:val="00680205"/>
    <w:rsid w:val="006B0199"/>
    <w:rsid w:val="006B1974"/>
    <w:rsid w:val="006C0720"/>
    <w:rsid w:val="006F2227"/>
    <w:rsid w:val="00704312"/>
    <w:rsid w:val="00726CFF"/>
    <w:rsid w:val="00727F35"/>
    <w:rsid w:val="007550CD"/>
    <w:rsid w:val="00756E1F"/>
    <w:rsid w:val="00763432"/>
    <w:rsid w:val="00772248"/>
    <w:rsid w:val="00773B83"/>
    <w:rsid w:val="00784018"/>
    <w:rsid w:val="007B5A0E"/>
    <w:rsid w:val="007D10E8"/>
    <w:rsid w:val="007E76E0"/>
    <w:rsid w:val="00813D51"/>
    <w:rsid w:val="008204DB"/>
    <w:rsid w:val="008229B7"/>
    <w:rsid w:val="00837808"/>
    <w:rsid w:val="008472F8"/>
    <w:rsid w:val="00850C74"/>
    <w:rsid w:val="00861F5E"/>
    <w:rsid w:val="008701D5"/>
    <w:rsid w:val="008A793B"/>
    <w:rsid w:val="008B4A75"/>
    <w:rsid w:val="008C2A09"/>
    <w:rsid w:val="008E5382"/>
    <w:rsid w:val="008F35DD"/>
    <w:rsid w:val="008F74A8"/>
    <w:rsid w:val="00904FF3"/>
    <w:rsid w:val="009161E3"/>
    <w:rsid w:val="00983E88"/>
    <w:rsid w:val="0099094A"/>
    <w:rsid w:val="009A27D2"/>
    <w:rsid w:val="009C188B"/>
    <w:rsid w:val="009E0C0D"/>
    <w:rsid w:val="009E62D4"/>
    <w:rsid w:val="009F5D3F"/>
    <w:rsid w:val="00A01C12"/>
    <w:rsid w:val="00A03361"/>
    <w:rsid w:val="00A11047"/>
    <w:rsid w:val="00A13A2C"/>
    <w:rsid w:val="00A23446"/>
    <w:rsid w:val="00A3103F"/>
    <w:rsid w:val="00A340D9"/>
    <w:rsid w:val="00A34307"/>
    <w:rsid w:val="00A4076C"/>
    <w:rsid w:val="00A63991"/>
    <w:rsid w:val="00A67099"/>
    <w:rsid w:val="00A72FC7"/>
    <w:rsid w:val="00A75BFF"/>
    <w:rsid w:val="00A84ECC"/>
    <w:rsid w:val="00A86ECD"/>
    <w:rsid w:val="00AA5A6D"/>
    <w:rsid w:val="00AC057F"/>
    <w:rsid w:val="00AC07A1"/>
    <w:rsid w:val="00AC2F3C"/>
    <w:rsid w:val="00AC4BFB"/>
    <w:rsid w:val="00AF33CE"/>
    <w:rsid w:val="00B013D8"/>
    <w:rsid w:val="00B129BD"/>
    <w:rsid w:val="00B21397"/>
    <w:rsid w:val="00B579BD"/>
    <w:rsid w:val="00B6147A"/>
    <w:rsid w:val="00B711AD"/>
    <w:rsid w:val="00B75A23"/>
    <w:rsid w:val="00BA3CEF"/>
    <w:rsid w:val="00BA53E1"/>
    <w:rsid w:val="00BD6C59"/>
    <w:rsid w:val="00BE4315"/>
    <w:rsid w:val="00BE7343"/>
    <w:rsid w:val="00BF712A"/>
    <w:rsid w:val="00C04CA2"/>
    <w:rsid w:val="00C05EC6"/>
    <w:rsid w:val="00C2557A"/>
    <w:rsid w:val="00C25D12"/>
    <w:rsid w:val="00C30528"/>
    <w:rsid w:val="00C50871"/>
    <w:rsid w:val="00C525D9"/>
    <w:rsid w:val="00C5591B"/>
    <w:rsid w:val="00C7423E"/>
    <w:rsid w:val="00C771EF"/>
    <w:rsid w:val="00C82F30"/>
    <w:rsid w:val="00CC4E9E"/>
    <w:rsid w:val="00CD644F"/>
    <w:rsid w:val="00CF4239"/>
    <w:rsid w:val="00D202A2"/>
    <w:rsid w:val="00D35BA1"/>
    <w:rsid w:val="00D40BC7"/>
    <w:rsid w:val="00D41023"/>
    <w:rsid w:val="00D4158C"/>
    <w:rsid w:val="00D44EA3"/>
    <w:rsid w:val="00D56D84"/>
    <w:rsid w:val="00D646DA"/>
    <w:rsid w:val="00D647FF"/>
    <w:rsid w:val="00D973F2"/>
    <w:rsid w:val="00DA6B8C"/>
    <w:rsid w:val="00DB3616"/>
    <w:rsid w:val="00DB417C"/>
    <w:rsid w:val="00E030AD"/>
    <w:rsid w:val="00E05A1E"/>
    <w:rsid w:val="00E05CDE"/>
    <w:rsid w:val="00E06976"/>
    <w:rsid w:val="00E07D61"/>
    <w:rsid w:val="00E12458"/>
    <w:rsid w:val="00E31A3A"/>
    <w:rsid w:val="00E31FCF"/>
    <w:rsid w:val="00E45CA5"/>
    <w:rsid w:val="00E84B0E"/>
    <w:rsid w:val="00E974EF"/>
    <w:rsid w:val="00EA42E7"/>
    <w:rsid w:val="00EA5494"/>
    <w:rsid w:val="00EC5B52"/>
    <w:rsid w:val="00EE4309"/>
    <w:rsid w:val="00EE6532"/>
    <w:rsid w:val="00EE70D7"/>
    <w:rsid w:val="00EF5BD6"/>
    <w:rsid w:val="00EF62F8"/>
    <w:rsid w:val="00EF698F"/>
    <w:rsid w:val="00EF72FF"/>
    <w:rsid w:val="00F021D9"/>
    <w:rsid w:val="00F1045E"/>
    <w:rsid w:val="00F16C1C"/>
    <w:rsid w:val="00F17E17"/>
    <w:rsid w:val="00F465CA"/>
    <w:rsid w:val="00F606CF"/>
    <w:rsid w:val="00F6272F"/>
    <w:rsid w:val="00F64911"/>
    <w:rsid w:val="00F7542F"/>
    <w:rsid w:val="00F7734A"/>
    <w:rsid w:val="00F804D1"/>
    <w:rsid w:val="00F81A6E"/>
    <w:rsid w:val="00FA2700"/>
    <w:rsid w:val="00FA50C6"/>
    <w:rsid w:val="00FB52B2"/>
    <w:rsid w:val="00FC4CC8"/>
    <w:rsid w:val="00FD2A2C"/>
    <w:rsid w:val="00FE3A89"/>
    <w:rsid w:val="00FF3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32"/>
    <w:rPr>
      <w:rFonts w:ascii="Arial" w:hAnsi="Arial"/>
      <w:sz w:val="24"/>
      <w:szCs w:val="24"/>
    </w:rPr>
  </w:style>
  <w:style w:type="paragraph" w:styleId="Heading1">
    <w:name w:val="heading 1"/>
    <w:basedOn w:val="Normal"/>
    <w:next w:val="Normal"/>
    <w:qFormat/>
    <w:rsid w:val="00D647FF"/>
    <w:pPr>
      <w:keepNext/>
      <w:jc w:val="both"/>
      <w:outlineLvl w:val="0"/>
    </w:pPr>
    <w:rPr>
      <w:rFonts w:ascii="Tahoma" w:hAnsi="Tahoma"/>
      <w:b/>
      <w:szCs w:val="20"/>
      <w:u w:val="single"/>
    </w:rPr>
  </w:style>
  <w:style w:type="paragraph" w:styleId="Heading2">
    <w:name w:val="heading 2"/>
    <w:basedOn w:val="Normal"/>
    <w:next w:val="Normal"/>
    <w:qFormat/>
    <w:rsid w:val="00026901"/>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EE70D7"/>
    <w:rPr>
      <w:rFonts w:cs="Arial"/>
      <w:sz w:val="22"/>
      <w:szCs w:val="22"/>
      <w:lang w:eastAsia="en-US"/>
    </w:rPr>
  </w:style>
  <w:style w:type="paragraph" w:customStyle="1" w:styleId="CharChar0">
    <w:name w:val="Char Char"/>
    <w:basedOn w:val="Normal"/>
    <w:rsid w:val="00D647FF"/>
    <w:rPr>
      <w:rFonts w:cs="Arial"/>
      <w:sz w:val="22"/>
      <w:szCs w:val="22"/>
      <w:lang w:eastAsia="en-US"/>
    </w:rPr>
  </w:style>
  <w:style w:type="paragraph" w:styleId="Footer">
    <w:name w:val="footer"/>
    <w:basedOn w:val="Normal"/>
    <w:link w:val="FooterChar"/>
    <w:uiPriority w:val="99"/>
    <w:rsid w:val="00026901"/>
    <w:pPr>
      <w:tabs>
        <w:tab w:val="center" w:pos="4153"/>
        <w:tab w:val="right" w:pos="8306"/>
      </w:tabs>
    </w:pPr>
  </w:style>
  <w:style w:type="character" w:styleId="PageNumber">
    <w:name w:val="page number"/>
    <w:basedOn w:val="DefaultParagraphFont"/>
    <w:rsid w:val="00026901"/>
  </w:style>
  <w:style w:type="character" w:styleId="FootnoteReference">
    <w:name w:val="footnote reference"/>
    <w:uiPriority w:val="99"/>
    <w:semiHidden/>
    <w:rsid w:val="00D973F2"/>
    <w:rPr>
      <w:vertAlign w:val="superscript"/>
    </w:rPr>
  </w:style>
  <w:style w:type="paragraph" w:styleId="Header">
    <w:name w:val="header"/>
    <w:basedOn w:val="Normal"/>
    <w:link w:val="HeaderChar"/>
    <w:uiPriority w:val="99"/>
    <w:rsid w:val="00D4158C"/>
    <w:pPr>
      <w:tabs>
        <w:tab w:val="center" w:pos="4153"/>
        <w:tab w:val="right" w:pos="8306"/>
      </w:tabs>
    </w:pPr>
  </w:style>
  <w:style w:type="paragraph" w:styleId="ListParagraph">
    <w:name w:val="List Paragraph"/>
    <w:aliases w:val="L,List Paragraph1,List Paragraph11,Recommendation"/>
    <w:basedOn w:val="Normal"/>
    <w:link w:val="ListParagraphChar"/>
    <w:uiPriority w:val="34"/>
    <w:qFormat/>
    <w:rsid w:val="00BE4315"/>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84083"/>
    <w:rPr>
      <w:rFonts w:ascii="Tahoma" w:hAnsi="Tahoma" w:cs="Tahoma"/>
      <w:sz w:val="16"/>
      <w:szCs w:val="16"/>
    </w:rPr>
  </w:style>
  <w:style w:type="character" w:customStyle="1" w:styleId="BalloonTextChar">
    <w:name w:val="Balloon Text Char"/>
    <w:link w:val="BalloonText"/>
    <w:uiPriority w:val="99"/>
    <w:semiHidden/>
    <w:rsid w:val="00484083"/>
    <w:rPr>
      <w:rFonts w:ascii="Tahoma" w:hAnsi="Tahoma" w:cs="Tahoma"/>
      <w:sz w:val="16"/>
      <w:szCs w:val="16"/>
    </w:rPr>
  </w:style>
  <w:style w:type="character" w:styleId="CommentReference">
    <w:name w:val="annotation reference"/>
    <w:uiPriority w:val="99"/>
    <w:semiHidden/>
    <w:unhideWhenUsed/>
    <w:rsid w:val="00C5591B"/>
    <w:rPr>
      <w:sz w:val="16"/>
      <w:szCs w:val="16"/>
    </w:rPr>
  </w:style>
  <w:style w:type="paragraph" w:styleId="CommentText">
    <w:name w:val="annotation text"/>
    <w:basedOn w:val="Normal"/>
    <w:link w:val="CommentTextChar"/>
    <w:uiPriority w:val="99"/>
    <w:semiHidden/>
    <w:unhideWhenUsed/>
    <w:rsid w:val="00C5591B"/>
    <w:rPr>
      <w:sz w:val="20"/>
      <w:szCs w:val="20"/>
    </w:rPr>
  </w:style>
  <w:style w:type="character" w:customStyle="1" w:styleId="CommentTextChar">
    <w:name w:val="Comment Text Char"/>
    <w:link w:val="CommentText"/>
    <w:uiPriority w:val="99"/>
    <w:semiHidden/>
    <w:rsid w:val="00C5591B"/>
    <w:rPr>
      <w:rFonts w:ascii="Arial" w:hAnsi="Arial"/>
    </w:rPr>
  </w:style>
  <w:style w:type="paragraph" w:styleId="CommentSubject">
    <w:name w:val="annotation subject"/>
    <w:basedOn w:val="CommentText"/>
    <w:next w:val="CommentText"/>
    <w:link w:val="CommentSubjectChar"/>
    <w:uiPriority w:val="99"/>
    <w:semiHidden/>
    <w:unhideWhenUsed/>
    <w:rsid w:val="00C5591B"/>
    <w:rPr>
      <w:b/>
      <w:bCs/>
    </w:rPr>
  </w:style>
  <w:style w:type="character" w:customStyle="1" w:styleId="CommentSubjectChar">
    <w:name w:val="Comment Subject Char"/>
    <w:link w:val="CommentSubject"/>
    <w:uiPriority w:val="99"/>
    <w:semiHidden/>
    <w:rsid w:val="00C5591B"/>
    <w:rPr>
      <w:rFonts w:ascii="Arial" w:hAnsi="Arial"/>
      <w:b/>
      <w:bCs/>
    </w:rPr>
  </w:style>
  <w:style w:type="character" w:styleId="Hyperlink">
    <w:name w:val="Hyperlink"/>
    <w:uiPriority w:val="99"/>
    <w:unhideWhenUsed/>
    <w:rsid w:val="0052120A"/>
    <w:rPr>
      <w:color w:val="0000FF"/>
      <w:u w:val="single"/>
    </w:rPr>
  </w:style>
  <w:style w:type="paragraph" w:styleId="FootnoteText">
    <w:name w:val="footnote text"/>
    <w:basedOn w:val="Normal"/>
    <w:link w:val="FootnoteTextChar"/>
    <w:semiHidden/>
    <w:rsid w:val="0052120A"/>
    <w:rPr>
      <w:rFonts w:ascii="Times New Roman" w:hAnsi="Times New Roman"/>
      <w:sz w:val="20"/>
      <w:szCs w:val="20"/>
    </w:rPr>
  </w:style>
  <w:style w:type="character" w:customStyle="1" w:styleId="FootnoteTextChar">
    <w:name w:val="Footnote Text Char"/>
    <w:basedOn w:val="DefaultParagraphFont"/>
    <w:link w:val="FootnoteText"/>
    <w:semiHidden/>
    <w:rsid w:val="0052120A"/>
  </w:style>
  <w:style w:type="character" w:customStyle="1" w:styleId="HeaderChar">
    <w:name w:val="Header Char"/>
    <w:link w:val="Header"/>
    <w:uiPriority w:val="99"/>
    <w:rsid w:val="00F6272F"/>
    <w:rPr>
      <w:rFonts w:ascii="Arial" w:hAnsi="Arial"/>
      <w:sz w:val="24"/>
      <w:szCs w:val="24"/>
    </w:rPr>
  </w:style>
  <w:style w:type="character" w:customStyle="1" w:styleId="FooterChar">
    <w:name w:val="Footer Char"/>
    <w:basedOn w:val="DefaultParagraphFont"/>
    <w:link w:val="Footer"/>
    <w:uiPriority w:val="99"/>
    <w:rsid w:val="008204DB"/>
    <w:rPr>
      <w:rFonts w:ascii="Arial" w:hAnsi="Arial"/>
      <w:sz w:val="24"/>
      <w:szCs w:val="24"/>
    </w:rPr>
  </w:style>
  <w:style w:type="paragraph" w:styleId="NormalWeb">
    <w:name w:val="Normal (Web)"/>
    <w:basedOn w:val="Normal"/>
    <w:uiPriority w:val="99"/>
    <w:semiHidden/>
    <w:unhideWhenUsed/>
    <w:rsid w:val="00E07D61"/>
    <w:pPr>
      <w:spacing w:before="100" w:beforeAutospacing="1" w:after="100" w:afterAutospacing="1"/>
    </w:pPr>
    <w:rPr>
      <w:rFonts w:ascii="Times New Roman" w:hAnsi="Times New Roman"/>
    </w:rPr>
  </w:style>
  <w:style w:type="character" w:customStyle="1" w:styleId="ListParagraphChar">
    <w:name w:val="List Paragraph Char"/>
    <w:aliases w:val="L Char,List Paragraph1 Char,List Paragraph11 Char,Recommendation Char"/>
    <w:link w:val="ListParagraph"/>
    <w:uiPriority w:val="34"/>
    <w:locked/>
    <w:rsid w:val="00BA53E1"/>
    <w:rPr>
      <w:rFonts w:ascii="Calibri" w:eastAsia="Calibri" w:hAnsi="Calibri"/>
      <w:sz w:val="22"/>
      <w:szCs w:val="22"/>
      <w:lang w:eastAsia="en-US"/>
    </w:rPr>
  </w:style>
  <w:style w:type="paragraph" w:styleId="NoSpacing">
    <w:name w:val="No Spacing"/>
    <w:basedOn w:val="Normal"/>
    <w:uiPriority w:val="1"/>
    <w:qFormat/>
    <w:rsid w:val="000F0ED6"/>
    <w:pPr>
      <w:widowControl w:val="0"/>
      <w:spacing w:after="200" w:line="280" w:lineRule="auto"/>
      <w:ind w:left="1418" w:right="1503"/>
    </w:pPr>
    <w:rPr>
      <w:rFonts w:eastAsia="Arial" w:cs="Arial"/>
      <w:color w:val="231F20"/>
      <w:sz w:val="23"/>
      <w:szCs w:val="23"/>
      <w:lang w:val="en-US" w:eastAsia="en-US"/>
    </w:rPr>
  </w:style>
  <w:style w:type="paragraph" w:styleId="PlainText">
    <w:name w:val="Plain Text"/>
    <w:basedOn w:val="Normal"/>
    <w:link w:val="PlainTextChar"/>
    <w:uiPriority w:val="99"/>
    <w:unhideWhenUsed/>
    <w:rsid w:val="00BE734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E7343"/>
    <w:rPr>
      <w:rFonts w:ascii="Calibri" w:eastAsiaTheme="minorHAnsi" w:hAnsi="Calibri" w:cstheme="minorBidi"/>
      <w:sz w:val="22"/>
      <w:szCs w:val="21"/>
      <w:lang w:eastAsia="en-US"/>
    </w:rPr>
  </w:style>
  <w:style w:type="paragraph" w:styleId="EndnoteText">
    <w:name w:val="endnote text"/>
    <w:basedOn w:val="Normal"/>
    <w:link w:val="EndnoteTextChar"/>
    <w:uiPriority w:val="99"/>
    <w:semiHidden/>
    <w:unhideWhenUsed/>
    <w:rsid w:val="00E12458"/>
    <w:rPr>
      <w:sz w:val="20"/>
      <w:szCs w:val="20"/>
    </w:rPr>
  </w:style>
  <w:style w:type="character" w:customStyle="1" w:styleId="EndnoteTextChar">
    <w:name w:val="Endnote Text Char"/>
    <w:basedOn w:val="DefaultParagraphFont"/>
    <w:link w:val="EndnoteText"/>
    <w:uiPriority w:val="99"/>
    <w:semiHidden/>
    <w:rsid w:val="00E12458"/>
    <w:rPr>
      <w:rFonts w:ascii="Arial" w:hAnsi="Arial"/>
    </w:rPr>
  </w:style>
  <w:style w:type="character" w:styleId="EndnoteReference">
    <w:name w:val="endnote reference"/>
    <w:basedOn w:val="DefaultParagraphFont"/>
    <w:uiPriority w:val="99"/>
    <w:semiHidden/>
    <w:unhideWhenUsed/>
    <w:rsid w:val="00E124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32"/>
    <w:rPr>
      <w:rFonts w:ascii="Arial" w:hAnsi="Arial"/>
      <w:sz w:val="24"/>
      <w:szCs w:val="24"/>
    </w:rPr>
  </w:style>
  <w:style w:type="paragraph" w:styleId="Heading1">
    <w:name w:val="heading 1"/>
    <w:basedOn w:val="Normal"/>
    <w:next w:val="Normal"/>
    <w:qFormat/>
    <w:rsid w:val="00D647FF"/>
    <w:pPr>
      <w:keepNext/>
      <w:jc w:val="both"/>
      <w:outlineLvl w:val="0"/>
    </w:pPr>
    <w:rPr>
      <w:rFonts w:ascii="Tahoma" w:hAnsi="Tahoma"/>
      <w:b/>
      <w:szCs w:val="20"/>
      <w:u w:val="single"/>
    </w:rPr>
  </w:style>
  <w:style w:type="paragraph" w:styleId="Heading2">
    <w:name w:val="heading 2"/>
    <w:basedOn w:val="Normal"/>
    <w:next w:val="Normal"/>
    <w:qFormat/>
    <w:rsid w:val="00026901"/>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EE70D7"/>
    <w:rPr>
      <w:rFonts w:cs="Arial"/>
      <w:sz w:val="22"/>
      <w:szCs w:val="22"/>
      <w:lang w:eastAsia="en-US"/>
    </w:rPr>
  </w:style>
  <w:style w:type="paragraph" w:customStyle="1" w:styleId="CharChar0">
    <w:name w:val="Char Char"/>
    <w:basedOn w:val="Normal"/>
    <w:rsid w:val="00D647FF"/>
    <w:rPr>
      <w:rFonts w:cs="Arial"/>
      <w:sz w:val="22"/>
      <w:szCs w:val="22"/>
      <w:lang w:eastAsia="en-US"/>
    </w:rPr>
  </w:style>
  <w:style w:type="paragraph" w:styleId="Footer">
    <w:name w:val="footer"/>
    <w:basedOn w:val="Normal"/>
    <w:link w:val="FooterChar"/>
    <w:uiPriority w:val="99"/>
    <w:rsid w:val="00026901"/>
    <w:pPr>
      <w:tabs>
        <w:tab w:val="center" w:pos="4153"/>
        <w:tab w:val="right" w:pos="8306"/>
      </w:tabs>
    </w:pPr>
  </w:style>
  <w:style w:type="character" w:styleId="PageNumber">
    <w:name w:val="page number"/>
    <w:basedOn w:val="DefaultParagraphFont"/>
    <w:rsid w:val="00026901"/>
  </w:style>
  <w:style w:type="character" w:styleId="FootnoteReference">
    <w:name w:val="footnote reference"/>
    <w:uiPriority w:val="99"/>
    <w:semiHidden/>
    <w:rsid w:val="00D973F2"/>
    <w:rPr>
      <w:vertAlign w:val="superscript"/>
    </w:rPr>
  </w:style>
  <w:style w:type="paragraph" w:styleId="Header">
    <w:name w:val="header"/>
    <w:basedOn w:val="Normal"/>
    <w:link w:val="HeaderChar"/>
    <w:uiPriority w:val="99"/>
    <w:rsid w:val="00D4158C"/>
    <w:pPr>
      <w:tabs>
        <w:tab w:val="center" w:pos="4153"/>
        <w:tab w:val="right" w:pos="8306"/>
      </w:tabs>
    </w:pPr>
  </w:style>
  <w:style w:type="paragraph" w:styleId="ListParagraph">
    <w:name w:val="List Paragraph"/>
    <w:aliases w:val="L,List Paragraph1,List Paragraph11,Recommendation"/>
    <w:basedOn w:val="Normal"/>
    <w:link w:val="ListParagraphChar"/>
    <w:uiPriority w:val="34"/>
    <w:qFormat/>
    <w:rsid w:val="00BE4315"/>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84083"/>
    <w:rPr>
      <w:rFonts w:ascii="Tahoma" w:hAnsi="Tahoma" w:cs="Tahoma"/>
      <w:sz w:val="16"/>
      <w:szCs w:val="16"/>
    </w:rPr>
  </w:style>
  <w:style w:type="character" w:customStyle="1" w:styleId="BalloonTextChar">
    <w:name w:val="Balloon Text Char"/>
    <w:link w:val="BalloonText"/>
    <w:uiPriority w:val="99"/>
    <w:semiHidden/>
    <w:rsid w:val="00484083"/>
    <w:rPr>
      <w:rFonts w:ascii="Tahoma" w:hAnsi="Tahoma" w:cs="Tahoma"/>
      <w:sz w:val="16"/>
      <w:szCs w:val="16"/>
    </w:rPr>
  </w:style>
  <w:style w:type="character" w:styleId="CommentReference">
    <w:name w:val="annotation reference"/>
    <w:uiPriority w:val="99"/>
    <w:semiHidden/>
    <w:unhideWhenUsed/>
    <w:rsid w:val="00C5591B"/>
    <w:rPr>
      <w:sz w:val="16"/>
      <w:szCs w:val="16"/>
    </w:rPr>
  </w:style>
  <w:style w:type="paragraph" w:styleId="CommentText">
    <w:name w:val="annotation text"/>
    <w:basedOn w:val="Normal"/>
    <w:link w:val="CommentTextChar"/>
    <w:uiPriority w:val="99"/>
    <w:semiHidden/>
    <w:unhideWhenUsed/>
    <w:rsid w:val="00C5591B"/>
    <w:rPr>
      <w:sz w:val="20"/>
      <w:szCs w:val="20"/>
    </w:rPr>
  </w:style>
  <w:style w:type="character" w:customStyle="1" w:styleId="CommentTextChar">
    <w:name w:val="Comment Text Char"/>
    <w:link w:val="CommentText"/>
    <w:uiPriority w:val="99"/>
    <w:semiHidden/>
    <w:rsid w:val="00C5591B"/>
    <w:rPr>
      <w:rFonts w:ascii="Arial" w:hAnsi="Arial"/>
    </w:rPr>
  </w:style>
  <w:style w:type="paragraph" w:styleId="CommentSubject">
    <w:name w:val="annotation subject"/>
    <w:basedOn w:val="CommentText"/>
    <w:next w:val="CommentText"/>
    <w:link w:val="CommentSubjectChar"/>
    <w:uiPriority w:val="99"/>
    <w:semiHidden/>
    <w:unhideWhenUsed/>
    <w:rsid w:val="00C5591B"/>
    <w:rPr>
      <w:b/>
      <w:bCs/>
    </w:rPr>
  </w:style>
  <w:style w:type="character" w:customStyle="1" w:styleId="CommentSubjectChar">
    <w:name w:val="Comment Subject Char"/>
    <w:link w:val="CommentSubject"/>
    <w:uiPriority w:val="99"/>
    <w:semiHidden/>
    <w:rsid w:val="00C5591B"/>
    <w:rPr>
      <w:rFonts w:ascii="Arial" w:hAnsi="Arial"/>
      <w:b/>
      <w:bCs/>
    </w:rPr>
  </w:style>
  <w:style w:type="character" w:styleId="Hyperlink">
    <w:name w:val="Hyperlink"/>
    <w:uiPriority w:val="99"/>
    <w:unhideWhenUsed/>
    <w:rsid w:val="0052120A"/>
    <w:rPr>
      <w:color w:val="0000FF"/>
      <w:u w:val="single"/>
    </w:rPr>
  </w:style>
  <w:style w:type="paragraph" w:styleId="FootnoteText">
    <w:name w:val="footnote text"/>
    <w:basedOn w:val="Normal"/>
    <w:link w:val="FootnoteTextChar"/>
    <w:semiHidden/>
    <w:rsid w:val="0052120A"/>
    <w:rPr>
      <w:rFonts w:ascii="Times New Roman" w:hAnsi="Times New Roman"/>
      <w:sz w:val="20"/>
      <w:szCs w:val="20"/>
    </w:rPr>
  </w:style>
  <w:style w:type="character" w:customStyle="1" w:styleId="FootnoteTextChar">
    <w:name w:val="Footnote Text Char"/>
    <w:basedOn w:val="DefaultParagraphFont"/>
    <w:link w:val="FootnoteText"/>
    <w:semiHidden/>
    <w:rsid w:val="0052120A"/>
  </w:style>
  <w:style w:type="character" w:customStyle="1" w:styleId="HeaderChar">
    <w:name w:val="Header Char"/>
    <w:link w:val="Header"/>
    <w:uiPriority w:val="99"/>
    <w:rsid w:val="00F6272F"/>
    <w:rPr>
      <w:rFonts w:ascii="Arial" w:hAnsi="Arial"/>
      <w:sz w:val="24"/>
      <w:szCs w:val="24"/>
    </w:rPr>
  </w:style>
  <w:style w:type="character" w:customStyle="1" w:styleId="FooterChar">
    <w:name w:val="Footer Char"/>
    <w:basedOn w:val="DefaultParagraphFont"/>
    <w:link w:val="Footer"/>
    <w:uiPriority w:val="99"/>
    <w:rsid w:val="008204DB"/>
    <w:rPr>
      <w:rFonts w:ascii="Arial" w:hAnsi="Arial"/>
      <w:sz w:val="24"/>
      <w:szCs w:val="24"/>
    </w:rPr>
  </w:style>
  <w:style w:type="paragraph" w:styleId="NormalWeb">
    <w:name w:val="Normal (Web)"/>
    <w:basedOn w:val="Normal"/>
    <w:uiPriority w:val="99"/>
    <w:semiHidden/>
    <w:unhideWhenUsed/>
    <w:rsid w:val="00E07D61"/>
    <w:pPr>
      <w:spacing w:before="100" w:beforeAutospacing="1" w:after="100" w:afterAutospacing="1"/>
    </w:pPr>
    <w:rPr>
      <w:rFonts w:ascii="Times New Roman" w:hAnsi="Times New Roman"/>
    </w:rPr>
  </w:style>
  <w:style w:type="character" w:customStyle="1" w:styleId="ListParagraphChar">
    <w:name w:val="List Paragraph Char"/>
    <w:aliases w:val="L Char,List Paragraph1 Char,List Paragraph11 Char,Recommendation Char"/>
    <w:link w:val="ListParagraph"/>
    <w:uiPriority w:val="34"/>
    <w:locked/>
    <w:rsid w:val="00BA53E1"/>
    <w:rPr>
      <w:rFonts w:ascii="Calibri" w:eastAsia="Calibri" w:hAnsi="Calibri"/>
      <w:sz w:val="22"/>
      <w:szCs w:val="22"/>
      <w:lang w:eastAsia="en-US"/>
    </w:rPr>
  </w:style>
  <w:style w:type="paragraph" w:styleId="NoSpacing">
    <w:name w:val="No Spacing"/>
    <w:basedOn w:val="Normal"/>
    <w:uiPriority w:val="1"/>
    <w:qFormat/>
    <w:rsid w:val="000F0ED6"/>
    <w:pPr>
      <w:widowControl w:val="0"/>
      <w:spacing w:after="200" w:line="280" w:lineRule="auto"/>
      <w:ind w:left="1418" w:right="1503"/>
    </w:pPr>
    <w:rPr>
      <w:rFonts w:eastAsia="Arial" w:cs="Arial"/>
      <w:color w:val="231F20"/>
      <w:sz w:val="23"/>
      <w:szCs w:val="23"/>
      <w:lang w:val="en-US" w:eastAsia="en-US"/>
    </w:rPr>
  </w:style>
  <w:style w:type="paragraph" w:styleId="PlainText">
    <w:name w:val="Plain Text"/>
    <w:basedOn w:val="Normal"/>
    <w:link w:val="PlainTextChar"/>
    <w:uiPriority w:val="99"/>
    <w:unhideWhenUsed/>
    <w:rsid w:val="00BE734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E7343"/>
    <w:rPr>
      <w:rFonts w:ascii="Calibri" w:eastAsiaTheme="minorHAnsi" w:hAnsi="Calibri" w:cstheme="minorBidi"/>
      <w:sz w:val="22"/>
      <w:szCs w:val="21"/>
      <w:lang w:eastAsia="en-US"/>
    </w:rPr>
  </w:style>
  <w:style w:type="paragraph" w:styleId="EndnoteText">
    <w:name w:val="endnote text"/>
    <w:basedOn w:val="Normal"/>
    <w:link w:val="EndnoteTextChar"/>
    <w:uiPriority w:val="99"/>
    <w:semiHidden/>
    <w:unhideWhenUsed/>
    <w:rsid w:val="00E12458"/>
    <w:rPr>
      <w:sz w:val="20"/>
      <w:szCs w:val="20"/>
    </w:rPr>
  </w:style>
  <w:style w:type="character" w:customStyle="1" w:styleId="EndnoteTextChar">
    <w:name w:val="Endnote Text Char"/>
    <w:basedOn w:val="DefaultParagraphFont"/>
    <w:link w:val="EndnoteText"/>
    <w:uiPriority w:val="99"/>
    <w:semiHidden/>
    <w:rsid w:val="00E12458"/>
    <w:rPr>
      <w:rFonts w:ascii="Arial" w:hAnsi="Arial"/>
    </w:rPr>
  </w:style>
  <w:style w:type="character" w:styleId="EndnoteReference">
    <w:name w:val="endnote reference"/>
    <w:basedOn w:val="DefaultParagraphFont"/>
    <w:uiPriority w:val="99"/>
    <w:semiHidden/>
    <w:unhideWhenUsed/>
    <w:rsid w:val="00E124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86">
      <w:bodyDiv w:val="1"/>
      <w:marLeft w:val="0"/>
      <w:marRight w:val="0"/>
      <w:marTop w:val="0"/>
      <w:marBottom w:val="0"/>
      <w:divBdr>
        <w:top w:val="none" w:sz="0" w:space="0" w:color="auto"/>
        <w:left w:val="none" w:sz="0" w:space="0" w:color="auto"/>
        <w:bottom w:val="none" w:sz="0" w:space="0" w:color="auto"/>
        <w:right w:val="none" w:sz="0" w:space="0" w:color="auto"/>
      </w:divBdr>
    </w:div>
    <w:div w:id="260185067">
      <w:bodyDiv w:val="1"/>
      <w:marLeft w:val="0"/>
      <w:marRight w:val="0"/>
      <w:marTop w:val="0"/>
      <w:marBottom w:val="0"/>
      <w:divBdr>
        <w:top w:val="none" w:sz="0" w:space="0" w:color="auto"/>
        <w:left w:val="none" w:sz="0" w:space="0" w:color="auto"/>
        <w:bottom w:val="none" w:sz="0" w:space="0" w:color="auto"/>
        <w:right w:val="none" w:sz="0" w:space="0" w:color="auto"/>
      </w:divBdr>
    </w:div>
    <w:div w:id="279411137">
      <w:bodyDiv w:val="1"/>
      <w:marLeft w:val="0"/>
      <w:marRight w:val="0"/>
      <w:marTop w:val="0"/>
      <w:marBottom w:val="0"/>
      <w:divBdr>
        <w:top w:val="none" w:sz="0" w:space="0" w:color="auto"/>
        <w:left w:val="none" w:sz="0" w:space="0" w:color="auto"/>
        <w:bottom w:val="none" w:sz="0" w:space="0" w:color="auto"/>
        <w:right w:val="none" w:sz="0" w:space="0" w:color="auto"/>
      </w:divBdr>
    </w:div>
    <w:div w:id="713693427">
      <w:bodyDiv w:val="1"/>
      <w:marLeft w:val="0"/>
      <w:marRight w:val="0"/>
      <w:marTop w:val="0"/>
      <w:marBottom w:val="0"/>
      <w:divBdr>
        <w:top w:val="none" w:sz="0" w:space="0" w:color="auto"/>
        <w:left w:val="none" w:sz="0" w:space="0" w:color="auto"/>
        <w:bottom w:val="none" w:sz="0" w:space="0" w:color="auto"/>
        <w:right w:val="none" w:sz="0" w:space="0" w:color="auto"/>
      </w:divBdr>
    </w:div>
    <w:div w:id="805587876">
      <w:bodyDiv w:val="1"/>
      <w:marLeft w:val="0"/>
      <w:marRight w:val="0"/>
      <w:marTop w:val="0"/>
      <w:marBottom w:val="0"/>
      <w:divBdr>
        <w:top w:val="none" w:sz="0" w:space="0" w:color="auto"/>
        <w:left w:val="none" w:sz="0" w:space="0" w:color="auto"/>
        <w:bottom w:val="none" w:sz="0" w:space="0" w:color="auto"/>
        <w:right w:val="none" w:sz="0" w:space="0" w:color="auto"/>
      </w:divBdr>
    </w:div>
    <w:div w:id="913927171">
      <w:bodyDiv w:val="1"/>
      <w:marLeft w:val="0"/>
      <w:marRight w:val="0"/>
      <w:marTop w:val="0"/>
      <w:marBottom w:val="0"/>
      <w:divBdr>
        <w:top w:val="none" w:sz="0" w:space="0" w:color="auto"/>
        <w:left w:val="none" w:sz="0" w:space="0" w:color="auto"/>
        <w:bottom w:val="none" w:sz="0" w:space="0" w:color="auto"/>
        <w:right w:val="none" w:sz="0" w:space="0" w:color="auto"/>
      </w:divBdr>
    </w:div>
    <w:div w:id="948900259">
      <w:bodyDiv w:val="1"/>
      <w:marLeft w:val="0"/>
      <w:marRight w:val="0"/>
      <w:marTop w:val="0"/>
      <w:marBottom w:val="0"/>
      <w:divBdr>
        <w:top w:val="none" w:sz="0" w:space="0" w:color="auto"/>
        <w:left w:val="none" w:sz="0" w:space="0" w:color="auto"/>
        <w:bottom w:val="none" w:sz="0" w:space="0" w:color="auto"/>
        <w:right w:val="none" w:sz="0" w:space="0" w:color="auto"/>
      </w:divBdr>
    </w:div>
    <w:div w:id="1283344023">
      <w:bodyDiv w:val="1"/>
      <w:marLeft w:val="0"/>
      <w:marRight w:val="0"/>
      <w:marTop w:val="0"/>
      <w:marBottom w:val="0"/>
      <w:divBdr>
        <w:top w:val="none" w:sz="0" w:space="0" w:color="auto"/>
        <w:left w:val="none" w:sz="0" w:space="0" w:color="auto"/>
        <w:bottom w:val="none" w:sz="0" w:space="0" w:color="auto"/>
        <w:right w:val="none" w:sz="0" w:space="0" w:color="auto"/>
      </w:divBdr>
    </w:div>
    <w:div w:id="1479807399">
      <w:bodyDiv w:val="1"/>
      <w:marLeft w:val="0"/>
      <w:marRight w:val="0"/>
      <w:marTop w:val="0"/>
      <w:marBottom w:val="0"/>
      <w:divBdr>
        <w:top w:val="none" w:sz="0" w:space="0" w:color="auto"/>
        <w:left w:val="none" w:sz="0" w:space="0" w:color="auto"/>
        <w:bottom w:val="none" w:sz="0" w:space="0" w:color="auto"/>
        <w:right w:val="none" w:sz="0" w:space="0" w:color="auto"/>
      </w:divBdr>
      <w:divsChild>
        <w:div w:id="456338627">
          <w:marLeft w:val="0"/>
          <w:marRight w:val="0"/>
          <w:marTop w:val="0"/>
          <w:marBottom w:val="0"/>
          <w:divBdr>
            <w:top w:val="none" w:sz="0" w:space="0" w:color="auto"/>
            <w:left w:val="none" w:sz="0" w:space="0" w:color="auto"/>
            <w:bottom w:val="none" w:sz="0" w:space="0" w:color="auto"/>
            <w:right w:val="none" w:sz="0" w:space="0" w:color="auto"/>
          </w:divBdr>
          <w:divsChild>
            <w:div w:id="565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9853">
      <w:bodyDiv w:val="1"/>
      <w:marLeft w:val="0"/>
      <w:marRight w:val="0"/>
      <w:marTop w:val="0"/>
      <w:marBottom w:val="0"/>
      <w:divBdr>
        <w:top w:val="none" w:sz="0" w:space="0" w:color="auto"/>
        <w:left w:val="none" w:sz="0" w:space="0" w:color="auto"/>
        <w:bottom w:val="none" w:sz="0" w:space="0" w:color="auto"/>
        <w:right w:val="none" w:sz="0" w:space="0" w:color="auto"/>
      </w:divBdr>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701055120">
      <w:bodyDiv w:val="1"/>
      <w:marLeft w:val="0"/>
      <w:marRight w:val="0"/>
      <w:marTop w:val="0"/>
      <w:marBottom w:val="0"/>
      <w:divBdr>
        <w:top w:val="none" w:sz="0" w:space="0" w:color="auto"/>
        <w:left w:val="none" w:sz="0" w:space="0" w:color="auto"/>
        <w:bottom w:val="none" w:sz="0" w:space="0" w:color="auto"/>
        <w:right w:val="none" w:sz="0" w:space="0" w:color="auto"/>
      </w:divBdr>
    </w:div>
    <w:div w:id="1819416409">
      <w:bodyDiv w:val="1"/>
      <w:marLeft w:val="0"/>
      <w:marRight w:val="0"/>
      <w:marTop w:val="0"/>
      <w:marBottom w:val="0"/>
      <w:divBdr>
        <w:top w:val="none" w:sz="0" w:space="0" w:color="auto"/>
        <w:left w:val="none" w:sz="0" w:space="0" w:color="auto"/>
        <w:bottom w:val="none" w:sz="0" w:space="0" w:color="auto"/>
        <w:right w:val="none" w:sz="0" w:space="0" w:color="auto"/>
      </w:divBdr>
    </w:div>
    <w:div w:id="2076539293">
      <w:bodyDiv w:val="1"/>
      <w:marLeft w:val="0"/>
      <w:marRight w:val="0"/>
      <w:marTop w:val="0"/>
      <w:marBottom w:val="0"/>
      <w:divBdr>
        <w:top w:val="none" w:sz="0" w:space="0" w:color="auto"/>
        <w:left w:val="none" w:sz="0" w:space="0" w:color="auto"/>
        <w:bottom w:val="none" w:sz="0" w:space="0" w:color="auto"/>
        <w:right w:val="none" w:sz="0" w:space="0" w:color="auto"/>
      </w:divBdr>
    </w:div>
    <w:div w:id="2104446524">
      <w:bodyDiv w:val="1"/>
      <w:marLeft w:val="0"/>
      <w:marRight w:val="0"/>
      <w:marTop w:val="0"/>
      <w:marBottom w:val="0"/>
      <w:divBdr>
        <w:top w:val="none" w:sz="0" w:space="0" w:color="auto"/>
        <w:left w:val="none" w:sz="0" w:space="0" w:color="auto"/>
        <w:bottom w:val="none" w:sz="0" w:space="0" w:color="auto"/>
        <w:right w:val="none" w:sz="0" w:space="0" w:color="auto"/>
      </w:divBdr>
    </w:div>
    <w:div w:id="21371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DetailsPage/4430.02012?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730E-242A-482C-97F6-CFCFBBCF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2642</Words>
  <Characters>15868</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DISABILITY SERVICES COMMISSION</vt:lpstr>
    </vt:vector>
  </TitlesOfParts>
  <Company>DSC</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COMMISSION</dc:title>
  <dc:creator>Linda McDermott</dc:creator>
  <cp:lastModifiedBy>Deborah Henderson</cp:lastModifiedBy>
  <cp:revision>3</cp:revision>
  <cp:lastPrinted>2015-07-09T01:56:00Z</cp:lastPrinted>
  <dcterms:created xsi:type="dcterms:W3CDTF">2015-07-10T04:34:00Z</dcterms:created>
  <dcterms:modified xsi:type="dcterms:W3CDTF">2015-07-10T04:41:00Z</dcterms:modified>
</cp:coreProperties>
</file>