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FF" w:rsidRPr="00C86CFF" w:rsidRDefault="00C86CFF">
      <w:pPr>
        <w:rPr>
          <w:sz w:val="72"/>
          <w:szCs w:val="72"/>
        </w:rPr>
      </w:pPr>
      <w:r>
        <w:rPr>
          <w:b/>
          <w:sz w:val="72"/>
          <w:szCs w:val="72"/>
        </w:rPr>
        <w:br/>
      </w:r>
      <w:r>
        <w:rPr>
          <w:b/>
          <w:sz w:val="72"/>
          <w:szCs w:val="72"/>
        </w:rPr>
        <w:br/>
      </w:r>
      <w:r w:rsidR="0069109E">
        <w:rPr>
          <w:b/>
          <w:sz w:val="72"/>
          <w:szCs w:val="72"/>
        </w:rPr>
        <w:t>Reforming</w:t>
      </w:r>
      <w:r w:rsidR="00F4733F" w:rsidRPr="00C86CFF">
        <w:rPr>
          <w:b/>
          <w:sz w:val="72"/>
          <w:szCs w:val="72"/>
        </w:rPr>
        <w:t xml:space="preserve"> Australian Disability Employment Services</w:t>
      </w:r>
      <w:r w:rsidR="00F4733F" w:rsidRPr="00C86CFF">
        <w:rPr>
          <w:sz w:val="72"/>
          <w:szCs w:val="72"/>
        </w:rPr>
        <w:br/>
      </w:r>
    </w:p>
    <w:p w:rsidR="00765505" w:rsidRDefault="00765505">
      <w:r>
        <w:br/>
      </w:r>
    </w:p>
    <w:p w:rsidR="00765505" w:rsidRDefault="00765505"/>
    <w:p w:rsidR="00765505" w:rsidRDefault="00765505"/>
    <w:p w:rsidR="00765505" w:rsidRDefault="00765505"/>
    <w:p w:rsidR="00765505" w:rsidRDefault="00765505"/>
    <w:p w:rsidR="00765505" w:rsidRDefault="00765505"/>
    <w:p w:rsidR="00765505" w:rsidRDefault="00765505" w:rsidP="00765505">
      <w:pPr>
        <w:jc w:val="right"/>
        <w:rPr>
          <w:rFonts w:ascii="Arial" w:hAnsi="Arial" w:cs="Arial"/>
          <w:b/>
          <w:color w:val="000000"/>
          <w:sz w:val="36"/>
          <w:szCs w:val="36"/>
        </w:rPr>
      </w:pPr>
      <w:r>
        <w:rPr>
          <w:sz w:val="32"/>
          <w:szCs w:val="32"/>
        </w:rPr>
        <w:br/>
      </w:r>
      <w:r>
        <w:rPr>
          <w:sz w:val="32"/>
          <w:szCs w:val="32"/>
        </w:rPr>
        <w:br/>
      </w:r>
      <w:r>
        <w:rPr>
          <w:sz w:val="32"/>
          <w:szCs w:val="32"/>
        </w:rPr>
        <w:br/>
      </w:r>
      <w:r>
        <w:rPr>
          <w:sz w:val="32"/>
          <w:szCs w:val="32"/>
        </w:rPr>
        <w:br/>
      </w:r>
      <w:r w:rsidRPr="00765505">
        <w:rPr>
          <w:sz w:val="32"/>
          <w:szCs w:val="32"/>
        </w:rPr>
        <w:t>Martin Wren</w:t>
      </w:r>
      <w:r w:rsidRPr="00765505">
        <w:rPr>
          <w:sz w:val="32"/>
          <w:szCs w:val="32"/>
        </w:rPr>
        <w:br/>
        <w:t>Chief Executive Officer</w:t>
      </w:r>
      <w:r w:rsidRPr="00765505">
        <w:rPr>
          <w:sz w:val="32"/>
          <w:szCs w:val="32"/>
        </w:rPr>
        <w:br/>
        <w:t xml:space="preserve">NOVA Employment </w:t>
      </w:r>
      <w:r w:rsidRPr="00765505">
        <w:rPr>
          <w:sz w:val="32"/>
          <w:szCs w:val="32"/>
        </w:rPr>
        <w:br/>
        <w:t>July 2015</w:t>
      </w:r>
      <w:r w:rsidR="00C86CFF" w:rsidRPr="00765505">
        <w:rPr>
          <w:sz w:val="32"/>
          <w:szCs w:val="32"/>
        </w:rPr>
        <w:br w:type="page"/>
      </w:r>
      <w:r w:rsidR="009C711F" w:rsidRPr="00765505">
        <w:rPr>
          <w:sz w:val="32"/>
          <w:szCs w:val="32"/>
        </w:rPr>
        <w:lastRenderedPageBreak/>
        <w:br/>
      </w:r>
      <w:r w:rsidR="009C711F" w:rsidRPr="00765505">
        <w:rPr>
          <w:sz w:val="32"/>
          <w:szCs w:val="32"/>
        </w:rPr>
        <w:br/>
      </w:r>
      <w:r w:rsidR="009C711F" w:rsidRPr="00765505">
        <w:rPr>
          <w:rFonts w:ascii="Arial" w:hAnsi="Arial" w:cs="Arial"/>
          <w:b/>
          <w:color w:val="000000"/>
          <w:sz w:val="32"/>
          <w:szCs w:val="32"/>
        </w:rPr>
        <w:br/>
      </w:r>
      <w:r w:rsidR="009C711F" w:rsidRPr="00765505">
        <w:rPr>
          <w:rFonts w:ascii="Arial" w:hAnsi="Arial" w:cs="Arial"/>
          <w:b/>
          <w:color w:val="000000"/>
          <w:sz w:val="32"/>
          <w:szCs w:val="32"/>
        </w:rPr>
        <w:br/>
      </w:r>
      <w:r w:rsidR="009C711F" w:rsidRPr="00765505">
        <w:rPr>
          <w:rFonts w:ascii="Arial" w:hAnsi="Arial" w:cs="Arial"/>
          <w:b/>
          <w:color w:val="000000"/>
          <w:sz w:val="32"/>
          <w:szCs w:val="32"/>
        </w:rPr>
        <w:br/>
      </w:r>
    </w:p>
    <w:p w:rsidR="00C86CFF" w:rsidRPr="009C711F" w:rsidRDefault="001038D0" w:rsidP="00765505">
      <w:pPr>
        <w:jc w:val="center"/>
        <w:rPr>
          <w:b/>
          <w:sz w:val="36"/>
          <w:szCs w:val="36"/>
        </w:rPr>
      </w:pPr>
      <w:r w:rsidRPr="009C711F">
        <w:rPr>
          <w:rFonts w:ascii="Arial" w:hAnsi="Arial" w:cs="Arial"/>
          <w:b/>
          <w:color w:val="000000"/>
          <w:sz w:val="36"/>
          <w:szCs w:val="36"/>
        </w:rPr>
        <w:t>Australia ranks 21out of 29</w:t>
      </w:r>
      <w:r w:rsidR="009C711F" w:rsidRPr="009C711F">
        <w:rPr>
          <w:rStyle w:val="FootnoteReference"/>
          <w:rFonts w:ascii="Arial" w:hAnsi="Arial" w:cs="Arial"/>
          <w:color w:val="000000"/>
          <w:sz w:val="36"/>
          <w:szCs w:val="36"/>
        </w:rPr>
        <w:footnoteReference w:id="1"/>
      </w:r>
      <w:r w:rsidRPr="009C711F">
        <w:rPr>
          <w:rFonts w:ascii="Arial" w:hAnsi="Arial" w:cs="Arial"/>
          <w:b/>
          <w:color w:val="000000"/>
          <w:sz w:val="36"/>
          <w:szCs w:val="36"/>
        </w:rPr>
        <w:t xml:space="preserve"> OECD countries for labour force participation of people with disability</w:t>
      </w:r>
      <w:r w:rsidR="009C711F" w:rsidRPr="009C711F">
        <w:rPr>
          <w:rFonts w:ascii="Arial" w:hAnsi="Arial" w:cs="Arial"/>
          <w:b/>
          <w:color w:val="000000"/>
          <w:sz w:val="36"/>
          <w:szCs w:val="36"/>
        </w:rPr>
        <w:br/>
      </w:r>
      <w:r w:rsidR="009C711F">
        <w:rPr>
          <w:b/>
          <w:sz w:val="36"/>
          <w:szCs w:val="36"/>
        </w:rPr>
        <w:br/>
      </w:r>
    </w:p>
    <w:p w:rsidR="009C711F" w:rsidRDefault="001038D0" w:rsidP="00765505">
      <w:pPr>
        <w:jc w:val="center"/>
        <w:rPr>
          <w:rFonts w:ascii="Arial" w:hAnsi="Arial" w:cs="Arial"/>
          <w:b/>
          <w:color w:val="000000"/>
          <w:sz w:val="36"/>
          <w:szCs w:val="36"/>
        </w:rPr>
      </w:pPr>
      <w:r w:rsidRPr="009C711F">
        <w:rPr>
          <w:rFonts w:ascii="Arial" w:hAnsi="Arial" w:cs="Arial"/>
          <w:b/>
          <w:color w:val="000000"/>
          <w:sz w:val="36"/>
          <w:szCs w:val="36"/>
        </w:rPr>
        <w:t>Australia ranks 27 out of 27</w:t>
      </w:r>
      <w:r w:rsidR="009C711F" w:rsidRPr="009C711F">
        <w:rPr>
          <w:rStyle w:val="FootnoteReference"/>
          <w:rFonts w:ascii="Arial" w:hAnsi="Arial" w:cs="Arial"/>
          <w:color w:val="000000"/>
          <w:sz w:val="36"/>
          <w:szCs w:val="36"/>
        </w:rPr>
        <w:footnoteReference w:id="2"/>
      </w:r>
      <w:r w:rsidRPr="009C711F">
        <w:rPr>
          <w:rFonts w:ascii="Arial" w:hAnsi="Arial" w:cs="Arial"/>
          <w:b/>
          <w:color w:val="000000"/>
          <w:sz w:val="36"/>
          <w:szCs w:val="36"/>
        </w:rPr>
        <w:t xml:space="preserve"> OECD countries for people with disability living in or near poverty (45% compared to 22% average)</w:t>
      </w:r>
      <w:r w:rsidR="009C711F">
        <w:rPr>
          <w:rFonts w:ascii="Arial" w:hAnsi="Arial" w:cs="Arial"/>
          <w:b/>
          <w:color w:val="000000"/>
          <w:sz w:val="36"/>
          <w:szCs w:val="36"/>
        </w:rPr>
        <w:br/>
      </w:r>
    </w:p>
    <w:p w:rsidR="009C711F" w:rsidRDefault="009C711F">
      <w:pPr>
        <w:rPr>
          <w:rFonts w:ascii="Arial" w:hAnsi="Arial" w:cs="Arial"/>
          <w:b/>
          <w:color w:val="000000"/>
          <w:sz w:val="36"/>
          <w:szCs w:val="36"/>
        </w:rPr>
      </w:pPr>
    </w:p>
    <w:p w:rsidR="009C711F" w:rsidRPr="009C711F" w:rsidRDefault="009C711F" w:rsidP="009C711F">
      <w:pPr>
        <w:pStyle w:val="ListParagraph"/>
        <w:numPr>
          <w:ilvl w:val="0"/>
          <w:numId w:val="3"/>
        </w:numPr>
        <w:rPr>
          <w:sz w:val="24"/>
          <w:szCs w:val="24"/>
        </w:rPr>
      </w:pPr>
      <w:r w:rsidRPr="009C711F">
        <w:rPr>
          <w:rFonts w:ascii="Arial" w:hAnsi="Arial" w:cs="Arial"/>
          <w:color w:val="000000"/>
          <w:sz w:val="36"/>
          <w:szCs w:val="36"/>
        </w:rPr>
        <w:t>Things don’t have to be this way!</w:t>
      </w:r>
      <w:r w:rsidRPr="009C711F">
        <w:rPr>
          <w:rFonts w:ascii="Arial" w:hAnsi="Arial" w:cs="Arial"/>
          <w:color w:val="000000"/>
          <w:sz w:val="36"/>
          <w:szCs w:val="36"/>
        </w:rPr>
        <w:br/>
      </w:r>
      <w:r w:rsidR="00456D3C" w:rsidRPr="009C711F">
        <w:br/>
      </w:r>
      <w:r w:rsidRPr="009C711F">
        <w:rPr>
          <w:sz w:val="24"/>
          <w:szCs w:val="24"/>
        </w:rPr>
        <w:br/>
      </w:r>
      <w:r w:rsidRPr="009C711F">
        <w:rPr>
          <w:sz w:val="24"/>
          <w:szCs w:val="24"/>
        </w:rPr>
        <w:br/>
      </w:r>
      <w:r w:rsidRPr="009C711F">
        <w:rPr>
          <w:sz w:val="24"/>
          <w:szCs w:val="24"/>
        </w:rPr>
        <w:br/>
      </w:r>
      <w:r w:rsidRPr="009C711F">
        <w:rPr>
          <w:sz w:val="24"/>
          <w:szCs w:val="24"/>
        </w:rPr>
        <w:br/>
      </w:r>
    </w:p>
    <w:p w:rsidR="009C711F" w:rsidRDefault="009C711F">
      <w:pPr>
        <w:rPr>
          <w:b/>
          <w:sz w:val="24"/>
          <w:szCs w:val="24"/>
        </w:rPr>
      </w:pPr>
      <w:r>
        <w:rPr>
          <w:b/>
          <w:sz w:val="24"/>
          <w:szCs w:val="24"/>
        </w:rPr>
        <w:br w:type="page"/>
      </w:r>
    </w:p>
    <w:p w:rsidR="009C711F" w:rsidRDefault="009C711F" w:rsidP="006F27F9">
      <w:pPr>
        <w:rPr>
          <w:sz w:val="24"/>
          <w:szCs w:val="24"/>
        </w:rPr>
      </w:pPr>
      <w:r>
        <w:rPr>
          <w:b/>
          <w:sz w:val="24"/>
          <w:szCs w:val="24"/>
        </w:rPr>
        <w:lastRenderedPageBreak/>
        <w:br/>
      </w:r>
      <w:r w:rsidR="00C86CFF" w:rsidRPr="001038D0">
        <w:rPr>
          <w:b/>
          <w:sz w:val="24"/>
          <w:szCs w:val="24"/>
        </w:rPr>
        <w:t>Background</w:t>
      </w:r>
      <w:r w:rsidR="00C86CFF" w:rsidRPr="001038D0">
        <w:rPr>
          <w:sz w:val="24"/>
          <w:szCs w:val="24"/>
        </w:rPr>
        <w:br/>
      </w:r>
      <w:r w:rsidR="00E74AD7" w:rsidRPr="001038D0">
        <w:rPr>
          <w:sz w:val="24"/>
          <w:szCs w:val="24"/>
        </w:rPr>
        <w:br/>
      </w:r>
      <w:r w:rsidR="005429B3" w:rsidRPr="001038D0">
        <w:rPr>
          <w:sz w:val="24"/>
          <w:szCs w:val="24"/>
        </w:rPr>
        <w:t>Australian D</w:t>
      </w:r>
      <w:r w:rsidR="0069109E">
        <w:rPr>
          <w:sz w:val="24"/>
          <w:szCs w:val="24"/>
        </w:rPr>
        <w:t xml:space="preserve">isability </w:t>
      </w:r>
      <w:r w:rsidR="005429B3" w:rsidRPr="001038D0">
        <w:rPr>
          <w:sz w:val="24"/>
          <w:szCs w:val="24"/>
        </w:rPr>
        <w:t>E</w:t>
      </w:r>
      <w:r w:rsidR="0069109E">
        <w:rPr>
          <w:sz w:val="24"/>
          <w:szCs w:val="24"/>
        </w:rPr>
        <w:t xml:space="preserve">mployment </w:t>
      </w:r>
      <w:r w:rsidR="005429B3" w:rsidRPr="001038D0">
        <w:rPr>
          <w:sz w:val="24"/>
          <w:szCs w:val="24"/>
        </w:rPr>
        <w:t xml:space="preserve">Services </w:t>
      </w:r>
      <w:r w:rsidR="0069109E">
        <w:rPr>
          <w:sz w:val="24"/>
          <w:szCs w:val="24"/>
        </w:rPr>
        <w:t xml:space="preserve">(DES) </w:t>
      </w:r>
      <w:proofErr w:type="gramStart"/>
      <w:r w:rsidR="005429B3" w:rsidRPr="001038D0">
        <w:rPr>
          <w:sz w:val="24"/>
          <w:szCs w:val="24"/>
        </w:rPr>
        <w:t>are</w:t>
      </w:r>
      <w:proofErr w:type="gramEnd"/>
      <w:r w:rsidR="005429B3" w:rsidRPr="001038D0">
        <w:rPr>
          <w:sz w:val="24"/>
          <w:szCs w:val="24"/>
        </w:rPr>
        <w:t xml:space="preserve"> failing. </w:t>
      </w:r>
      <w:r w:rsidR="00190329">
        <w:rPr>
          <w:sz w:val="24"/>
          <w:szCs w:val="24"/>
        </w:rPr>
        <w:t xml:space="preserve"> </w:t>
      </w:r>
      <w:r w:rsidR="005429B3" w:rsidRPr="001038D0">
        <w:rPr>
          <w:sz w:val="24"/>
          <w:szCs w:val="24"/>
        </w:rPr>
        <w:t xml:space="preserve">DES fails to deliver effective outcomes </w:t>
      </w:r>
      <w:r w:rsidR="006F27F9">
        <w:rPr>
          <w:sz w:val="24"/>
          <w:szCs w:val="24"/>
        </w:rPr>
        <w:t>and consequently</w:t>
      </w:r>
      <w:r w:rsidR="005429B3" w:rsidRPr="001038D0">
        <w:rPr>
          <w:sz w:val="24"/>
          <w:szCs w:val="24"/>
        </w:rPr>
        <w:t xml:space="preserve"> the transfer of people from welfare dependency to economic independence </w:t>
      </w:r>
      <w:r w:rsidR="006F27F9">
        <w:rPr>
          <w:sz w:val="24"/>
          <w:szCs w:val="24"/>
        </w:rPr>
        <w:t xml:space="preserve">happens </w:t>
      </w:r>
      <w:r w:rsidR="005429B3" w:rsidRPr="001038D0">
        <w:rPr>
          <w:sz w:val="24"/>
          <w:szCs w:val="24"/>
        </w:rPr>
        <w:t xml:space="preserve">at a woeful level. </w:t>
      </w:r>
      <w:r w:rsidR="0069109E">
        <w:rPr>
          <w:sz w:val="24"/>
          <w:szCs w:val="24"/>
        </w:rPr>
        <w:br/>
      </w:r>
      <w:r w:rsidR="0069109E">
        <w:rPr>
          <w:sz w:val="24"/>
          <w:szCs w:val="24"/>
        </w:rPr>
        <w:br/>
      </w:r>
      <w:r w:rsidR="001038D0">
        <w:rPr>
          <w:sz w:val="24"/>
          <w:szCs w:val="24"/>
        </w:rPr>
        <w:t xml:space="preserve">It is the </w:t>
      </w:r>
      <w:r w:rsidR="00882FE3">
        <w:rPr>
          <w:sz w:val="24"/>
          <w:szCs w:val="24"/>
        </w:rPr>
        <w:t>author’s</w:t>
      </w:r>
      <w:r w:rsidR="001038D0">
        <w:rPr>
          <w:sz w:val="24"/>
          <w:szCs w:val="24"/>
        </w:rPr>
        <w:t xml:space="preserve"> belief that a</w:t>
      </w:r>
      <w:r w:rsidR="005429B3" w:rsidRPr="001038D0">
        <w:rPr>
          <w:sz w:val="24"/>
          <w:szCs w:val="24"/>
        </w:rPr>
        <w:t xml:space="preserve">n obsession with ‘participation’ </w:t>
      </w:r>
      <w:r w:rsidR="0069109E">
        <w:rPr>
          <w:sz w:val="24"/>
          <w:szCs w:val="24"/>
        </w:rPr>
        <w:t xml:space="preserve">and fraud proof contracting </w:t>
      </w:r>
      <w:r w:rsidR="005429B3" w:rsidRPr="001038D0">
        <w:rPr>
          <w:sz w:val="24"/>
          <w:szCs w:val="24"/>
        </w:rPr>
        <w:t xml:space="preserve">has </w:t>
      </w:r>
      <w:r w:rsidR="006F27F9">
        <w:rPr>
          <w:sz w:val="24"/>
          <w:szCs w:val="24"/>
        </w:rPr>
        <w:t>created an inappropriate model of service delivery that is neither in the interests of unemployed people with disability or the Commonwealth.</w:t>
      </w:r>
      <w:r w:rsidR="006F27F9">
        <w:rPr>
          <w:sz w:val="24"/>
          <w:szCs w:val="24"/>
        </w:rPr>
        <w:br/>
      </w:r>
      <w:r w:rsidR="006F27F9">
        <w:rPr>
          <w:sz w:val="24"/>
          <w:szCs w:val="24"/>
        </w:rPr>
        <w:br/>
        <w:t>In th</w:t>
      </w:r>
      <w:r w:rsidR="00680A13">
        <w:rPr>
          <w:sz w:val="24"/>
          <w:szCs w:val="24"/>
        </w:rPr>
        <w:t>is</w:t>
      </w:r>
      <w:r w:rsidR="006F27F9">
        <w:rPr>
          <w:sz w:val="24"/>
          <w:szCs w:val="24"/>
        </w:rPr>
        <w:t xml:space="preserve"> environment a formerly world class program has been </w:t>
      </w:r>
      <w:r w:rsidR="00680A13">
        <w:rPr>
          <w:sz w:val="24"/>
          <w:szCs w:val="24"/>
        </w:rPr>
        <w:t>made ineffective by poor contract design and reward systems that encourage</w:t>
      </w:r>
      <w:r w:rsidR="005429B3" w:rsidRPr="001038D0">
        <w:rPr>
          <w:sz w:val="24"/>
          <w:szCs w:val="24"/>
        </w:rPr>
        <w:t xml:space="preserve"> a </w:t>
      </w:r>
      <w:r w:rsidR="006F27F9">
        <w:rPr>
          <w:sz w:val="24"/>
          <w:szCs w:val="24"/>
        </w:rPr>
        <w:t>‘</w:t>
      </w:r>
      <w:r w:rsidR="005429B3" w:rsidRPr="001038D0">
        <w:rPr>
          <w:sz w:val="24"/>
          <w:szCs w:val="24"/>
        </w:rPr>
        <w:t>race to the bottom</w:t>
      </w:r>
      <w:r w:rsidR="006F27F9">
        <w:rPr>
          <w:sz w:val="24"/>
          <w:szCs w:val="24"/>
        </w:rPr>
        <w:t>’</w:t>
      </w:r>
      <w:r w:rsidR="005429B3" w:rsidRPr="001038D0">
        <w:rPr>
          <w:sz w:val="24"/>
          <w:szCs w:val="24"/>
        </w:rPr>
        <w:t>.</w:t>
      </w:r>
      <w:r w:rsidR="005429B3" w:rsidRPr="001038D0">
        <w:rPr>
          <w:sz w:val="24"/>
          <w:szCs w:val="24"/>
        </w:rPr>
        <w:br/>
      </w:r>
      <w:r w:rsidR="005429B3" w:rsidRPr="001038D0">
        <w:rPr>
          <w:sz w:val="24"/>
          <w:szCs w:val="24"/>
        </w:rPr>
        <w:br/>
        <w:t xml:space="preserve">It is not </w:t>
      </w:r>
      <w:r w:rsidR="00680A13">
        <w:rPr>
          <w:sz w:val="24"/>
          <w:szCs w:val="24"/>
        </w:rPr>
        <w:t xml:space="preserve">in the interests of job seekers with disability </w:t>
      </w:r>
      <w:r w:rsidR="005429B3" w:rsidRPr="001038D0">
        <w:rPr>
          <w:sz w:val="24"/>
          <w:szCs w:val="24"/>
        </w:rPr>
        <w:t>to reward the acquisition of minimum hour positions at the same level as full time work</w:t>
      </w:r>
      <w:r w:rsidR="006F27F9">
        <w:rPr>
          <w:sz w:val="24"/>
          <w:szCs w:val="24"/>
        </w:rPr>
        <w:t xml:space="preserve"> and yet this is what the current DES contract encourages</w:t>
      </w:r>
      <w:r w:rsidR="005429B3" w:rsidRPr="001038D0">
        <w:rPr>
          <w:sz w:val="24"/>
          <w:szCs w:val="24"/>
        </w:rPr>
        <w:t xml:space="preserve">. </w:t>
      </w:r>
      <w:r w:rsidR="005429B3" w:rsidRPr="001038D0">
        <w:rPr>
          <w:sz w:val="24"/>
          <w:szCs w:val="24"/>
        </w:rPr>
        <w:br/>
      </w:r>
      <w:r w:rsidR="005429B3" w:rsidRPr="001038D0">
        <w:rPr>
          <w:sz w:val="24"/>
          <w:szCs w:val="24"/>
        </w:rPr>
        <w:br/>
        <w:t xml:space="preserve">It is not good management practice to allow full time positions to be cannibalised to several part time positions </w:t>
      </w:r>
      <w:r w:rsidR="006F27F9">
        <w:rPr>
          <w:sz w:val="24"/>
          <w:szCs w:val="24"/>
        </w:rPr>
        <w:t>by offering</w:t>
      </w:r>
      <w:r w:rsidR="005429B3" w:rsidRPr="001038D0">
        <w:rPr>
          <w:sz w:val="24"/>
          <w:szCs w:val="24"/>
        </w:rPr>
        <w:t xml:space="preserve"> rewards to the offending provider in proportion to the number of ‘jobs’ created. </w:t>
      </w:r>
      <w:r w:rsidR="00190329">
        <w:rPr>
          <w:sz w:val="24"/>
          <w:szCs w:val="24"/>
        </w:rPr>
        <w:t xml:space="preserve"> </w:t>
      </w:r>
      <w:r w:rsidR="005429B3" w:rsidRPr="001038D0">
        <w:rPr>
          <w:sz w:val="24"/>
          <w:szCs w:val="24"/>
        </w:rPr>
        <w:t>When 5 part time positions bring 5 times the financial rewards and 5 times the Star Rating recognition</w:t>
      </w:r>
      <w:r w:rsidR="006F27F9">
        <w:rPr>
          <w:sz w:val="24"/>
          <w:szCs w:val="24"/>
        </w:rPr>
        <w:t xml:space="preserve"> of a single full time position</w:t>
      </w:r>
      <w:r w:rsidR="005429B3" w:rsidRPr="001038D0">
        <w:rPr>
          <w:sz w:val="24"/>
          <w:szCs w:val="24"/>
        </w:rPr>
        <w:t xml:space="preserve"> the inevitable result is a disaster for employers, workers, job seekers and th</w:t>
      </w:r>
      <w:r w:rsidR="006F27F9">
        <w:rPr>
          <w:sz w:val="24"/>
          <w:szCs w:val="24"/>
        </w:rPr>
        <w:t>e</w:t>
      </w:r>
      <w:r w:rsidR="005429B3" w:rsidRPr="001038D0">
        <w:rPr>
          <w:sz w:val="24"/>
          <w:szCs w:val="24"/>
        </w:rPr>
        <w:t xml:space="preserve"> community.</w:t>
      </w:r>
      <w:r w:rsidR="005429B3" w:rsidRPr="001038D0">
        <w:rPr>
          <w:sz w:val="24"/>
          <w:szCs w:val="24"/>
        </w:rPr>
        <w:br/>
      </w:r>
      <w:r w:rsidR="00B2171F">
        <w:rPr>
          <w:sz w:val="24"/>
          <w:szCs w:val="24"/>
        </w:rPr>
        <w:br/>
        <w:t xml:space="preserve">Things don’t have to be this way. </w:t>
      </w:r>
      <w:r w:rsidR="00B2171F">
        <w:rPr>
          <w:sz w:val="24"/>
          <w:szCs w:val="24"/>
        </w:rPr>
        <w:br/>
      </w:r>
      <w:r w:rsidR="00B2171F">
        <w:rPr>
          <w:sz w:val="24"/>
          <w:szCs w:val="24"/>
        </w:rPr>
        <w:br/>
        <w:t xml:space="preserve">Australian Disability Employment programs have previously been world leading and today, </w:t>
      </w:r>
      <w:r w:rsidR="001038D0">
        <w:rPr>
          <w:sz w:val="24"/>
          <w:szCs w:val="24"/>
        </w:rPr>
        <w:t xml:space="preserve">in order to make a meaningful impact on the lives of participants, </w:t>
      </w:r>
      <w:r w:rsidR="005429B3" w:rsidRPr="001038D0">
        <w:rPr>
          <w:sz w:val="24"/>
          <w:szCs w:val="24"/>
        </w:rPr>
        <w:t>DES needs a shakeup</w:t>
      </w:r>
      <w:r w:rsidR="00B2171F">
        <w:rPr>
          <w:sz w:val="24"/>
          <w:szCs w:val="24"/>
        </w:rPr>
        <w:t xml:space="preserve">. </w:t>
      </w:r>
      <w:r w:rsidR="00B2171F">
        <w:rPr>
          <w:sz w:val="24"/>
          <w:szCs w:val="24"/>
        </w:rPr>
        <w:br/>
      </w:r>
      <w:r w:rsidR="00B2171F">
        <w:rPr>
          <w:sz w:val="24"/>
          <w:szCs w:val="24"/>
        </w:rPr>
        <w:br/>
        <w:t>Greater faith needs to be placed in the capacity of people who have disability to make informed choices about the services they receive and who they receive these from.</w:t>
      </w:r>
      <w:r w:rsidR="00B2171F">
        <w:rPr>
          <w:sz w:val="24"/>
          <w:szCs w:val="24"/>
        </w:rPr>
        <w:br/>
      </w:r>
      <w:r w:rsidR="00B2171F">
        <w:rPr>
          <w:sz w:val="24"/>
          <w:szCs w:val="24"/>
        </w:rPr>
        <w:br/>
        <w:t>I have absolute confidence in the capacity of program participants to do both.</w:t>
      </w:r>
      <w:r w:rsidR="00E74AD7" w:rsidRPr="001038D0">
        <w:rPr>
          <w:sz w:val="24"/>
          <w:szCs w:val="24"/>
        </w:rPr>
        <w:br/>
      </w:r>
      <w:r w:rsidR="001038D0">
        <w:rPr>
          <w:sz w:val="24"/>
          <w:szCs w:val="24"/>
        </w:rPr>
        <w:br/>
      </w:r>
    </w:p>
    <w:p w:rsidR="009C711F" w:rsidRDefault="009C711F">
      <w:pPr>
        <w:rPr>
          <w:sz w:val="24"/>
          <w:szCs w:val="24"/>
        </w:rPr>
      </w:pPr>
      <w:r>
        <w:rPr>
          <w:sz w:val="24"/>
          <w:szCs w:val="24"/>
        </w:rPr>
        <w:br w:type="page"/>
      </w:r>
    </w:p>
    <w:p w:rsidR="005429B3" w:rsidRDefault="001038D0">
      <w:pPr>
        <w:rPr>
          <w:i/>
          <w:sz w:val="24"/>
          <w:szCs w:val="24"/>
        </w:rPr>
      </w:pPr>
      <w:r w:rsidRPr="001038D0">
        <w:rPr>
          <w:b/>
          <w:sz w:val="24"/>
          <w:szCs w:val="24"/>
        </w:rPr>
        <w:lastRenderedPageBreak/>
        <w:t>Suggestions for reform</w:t>
      </w:r>
      <w:r>
        <w:rPr>
          <w:b/>
          <w:sz w:val="24"/>
          <w:szCs w:val="24"/>
        </w:rPr>
        <w:br/>
      </w:r>
      <w:r w:rsidR="00E74AD7" w:rsidRPr="001038D0">
        <w:rPr>
          <w:sz w:val="24"/>
          <w:szCs w:val="24"/>
        </w:rPr>
        <w:br/>
        <w:t xml:space="preserve">The following suggestions are based upon 27 </w:t>
      </w:r>
      <w:r w:rsidR="00683B1B" w:rsidRPr="001038D0">
        <w:rPr>
          <w:sz w:val="24"/>
          <w:szCs w:val="24"/>
        </w:rPr>
        <w:t>years’ experience</w:t>
      </w:r>
      <w:r w:rsidR="00E74AD7" w:rsidRPr="001038D0">
        <w:rPr>
          <w:sz w:val="24"/>
          <w:szCs w:val="24"/>
        </w:rPr>
        <w:t xml:space="preserve"> delivering meaningful results to people with disability, regardless of the level of barriers faced</w:t>
      </w:r>
      <w:r w:rsidR="00190329">
        <w:rPr>
          <w:sz w:val="24"/>
          <w:szCs w:val="24"/>
        </w:rPr>
        <w:t>,</w:t>
      </w:r>
      <w:r w:rsidR="00765505">
        <w:rPr>
          <w:sz w:val="24"/>
          <w:szCs w:val="24"/>
        </w:rPr>
        <w:t xml:space="preserve"> and</w:t>
      </w:r>
      <w:r w:rsidR="00E74AD7" w:rsidRPr="001038D0">
        <w:rPr>
          <w:sz w:val="24"/>
          <w:szCs w:val="24"/>
        </w:rPr>
        <w:t xml:space="preserve"> upon</w:t>
      </w:r>
      <w:r w:rsidR="006F27F9">
        <w:rPr>
          <w:sz w:val="24"/>
          <w:szCs w:val="24"/>
        </w:rPr>
        <w:t xml:space="preserve"> significant</w:t>
      </w:r>
      <w:r w:rsidR="00E74AD7" w:rsidRPr="001038D0">
        <w:rPr>
          <w:sz w:val="24"/>
          <w:szCs w:val="24"/>
        </w:rPr>
        <w:t xml:space="preserve"> experience gained internationally and by comparison of Australian practice with world’s best practice.</w:t>
      </w:r>
      <w:r w:rsidR="005429B3" w:rsidRPr="001038D0">
        <w:rPr>
          <w:sz w:val="24"/>
          <w:szCs w:val="24"/>
        </w:rPr>
        <w:br/>
      </w:r>
      <w:r w:rsidR="00F4733F" w:rsidRPr="001038D0">
        <w:rPr>
          <w:sz w:val="24"/>
          <w:szCs w:val="24"/>
        </w:rPr>
        <w:br/>
      </w:r>
      <w:r w:rsidR="00F4733F" w:rsidRPr="001038D0">
        <w:rPr>
          <w:i/>
          <w:sz w:val="24"/>
          <w:szCs w:val="24"/>
        </w:rPr>
        <w:t>In no particular order:</w:t>
      </w:r>
    </w:p>
    <w:p w:rsidR="00765505" w:rsidRPr="00765505" w:rsidRDefault="00680A13" w:rsidP="00680A13">
      <w:pPr>
        <w:pStyle w:val="ListParagraph"/>
        <w:numPr>
          <w:ilvl w:val="0"/>
          <w:numId w:val="2"/>
        </w:numPr>
        <w:ind w:left="360"/>
        <w:rPr>
          <w:b/>
          <w:sz w:val="24"/>
          <w:szCs w:val="24"/>
        </w:rPr>
      </w:pPr>
      <w:r w:rsidRPr="00765505">
        <w:rPr>
          <w:b/>
          <w:sz w:val="24"/>
          <w:szCs w:val="24"/>
        </w:rPr>
        <w:t>Create a Mission Statement for Disability Employment Services that clearly sets out a vision for participants and service providers</w:t>
      </w:r>
      <w:r w:rsidRPr="00765505">
        <w:rPr>
          <w:b/>
          <w:sz w:val="24"/>
          <w:szCs w:val="24"/>
        </w:rPr>
        <w:br/>
      </w:r>
      <w:r w:rsidRPr="00765505">
        <w:rPr>
          <w:b/>
          <w:sz w:val="24"/>
          <w:szCs w:val="24"/>
        </w:rPr>
        <w:br/>
      </w:r>
      <w:r w:rsidR="00765505" w:rsidRPr="00C3031B">
        <w:rPr>
          <w:i/>
          <w:sz w:val="24"/>
          <w:szCs w:val="24"/>
        </w:rPr>
        <w:t>‘</w:t>
      </w:r>
      <w:r w:rsidRPr="00C3031B">
        <w:rPr>
          <w:i/>
          <w:sz w:val="24"/>
          <w:szCs w:val="24"/>
        </w:rPr>
        <w:t>What DES does</w:t>
      </w:r>
      <w:r w:rsidR="00765505" w:rsidRPr="00C3031B">
        <w:rPr>
          <w:i/>
          <w:sz w:val="24"/>
          <w:szCs w:val="24"/>
        </w:rPr>
        <w:t>’</w:t>
      </w:r>
      <w:r w:rsidRPr="00765505">
        <w:rPr>
          <w:sz w:val="24"/>
          <w:szCs w:val="24"/>
        </w:rPr>
        <w:t xml:space="preserve"> needs to be clearly articulated in an inspirational mission</w:t>
      </w:r>
      <w:r w:rsidR="00C3031B">
        <w:rPr>
          <w:sz w:val="24"/>
          <w:szCs w:val="24"/>
        </w:rPr>
        <w:t xml:space="preserve"> as much for internal stakeholders as the broader community.</w:t>
      </w:r>
      <w:r w:rsidR="00683B1B">
        <w:rPr>
          <w:sz w:val="24"/>
          <w:szCs w:val="24"/>
        </w:rPr>
        <w:t>.</w:t>
      </w:r>
      <w:r w:rsidR="00765505">
        <w:rPr>
          <w:sz w:val="24"/>
          <w:szCs w:val="24"/>
        </w:rPr>
        <w:br/>
      </w:r>
    </w:p>
    <w:p w:rsidR="00683B1B" w:rsidRPr="00683B1B" w:rsidRDefault="00680A13" w:rsidP="00680A13">
      <w:pPr>
        <w:pStyle w:val="ListParagraph"/>
        <w:numPr>
          <w:ilvl w:val="0"/>
          <w:numId w:val="2"/>
        </w:numPr>
        <w:ind w:left="360"/>
        <w:rPr>
          <w:b/>
          <w:sz w:val="24"/>
          <w:szCs w:val="24"/>
        </w:rPr>
      </w:pPr>
      <w:r w:rsidRPr="00765505">
        <w:rPr>
          <w:b/>
          <w:sz w:val="24"/>
          <w:szCs w:val="24"/>
        </w:rPr>
        <w:t>Set a numerical target for success</w:t>
      </w:r>
      <w:r w:rsidRPr="00765505">
        <w:rPr>
          <w:sz w:val="24"/>
          <w:szCs w:val="24"/>
        </w:rPr>
        <w:t xml:space="preserve">: </w:t>
      </w:r>
      <w:r w:rsidRPr="00765505">
        <w:rPr>
          <w:sz w:val="24"/>
          <w:szCs w:val="24"/>
        </w:rPr>
        <w:br/>
      </w:r>
    </w:p>
    <w:p w:rsidR="00765505" w:rsidRPr="00765505" w:rsidRDefault="00680A13" w:rsidP="00683B1B">
      <w:pPr>
        <w:pStyle w:val="ListParagraph"/>
        <w:ind w:left="360"/>
        <w:rPr>
          <w:b/>
          <w:sz w:val="24"/>
          <w:szCs w:val="24"/>
        </w:rPr>
      </w:pPr>
      <w:r w:rsidRPr="00765505">
        <w:rPr>
          <w:i/>
          <w:sz w:val="24"/>
          <w:szCs w:val="24"/>
        </w:rPr>
        <w:t xml:space="preserve">‘During the period of this contract DES providers will assist 40,000 people to gain full time employment”- </w:t>
      </w:r>
      <w:r w:rsidRPr="00765505">
        <w:rPr>
          <w:sz w:val="24"/>
          <w:szCs w:val="24"/>
        </w:rPr>
        <w:t>An inspirational stretch goal with a non-financial system for recognising programs that achieve best outcomes for participants in terms of hours worked and wages earned</w:t>
      </w:r>
      <w:r w:rsidR="00683B1B">
        <w:rPr>
          <w:sz w:val="24"/>
          <w:szCs w:val="24"/>
        </w:rPr>
        <w:t>.</w:t>
      </w:r>
      <w:r w:rsidR="00765505" w:rsidRPr="00765505">
        <w:rPr>
          <w:sz w:val="24"/>
          <w:szCs w:val="24"/>
        </w:rPr>
        <w:br/>
      </w:r>
    </w:p>
    <w:p w:rsidR="00683B1B" w:rsidRPr="00683B1B" w:rsidRDefault="00680A13" w:rsidP="00680A13">
      <w:pPr>
        <w:pStyle w:val="ListParagraph"/>
        <w:numPr>
          <w:ilvl w:val="0"/>
          <w:numId w:val="2"/>
        </w:numPr>
        <w:ind w:left="360"/>
        <w:rPr>
          <w:b/>
          <w:sz w:val="24"/>
          <w:szCs w:val="24"/>
        </w:rPr>
      </w:pPr>
      <w:r w:rsidRPr="00765505">
        <w:rPr>
          <w:b/>
          <w:sz w:val="24"/>
          <w:szCs w:val="24"/>
        </w:rPr>
        <w:t xml:space="preserve">Set a series of short term milestones </w:t>
      </w:r>
      <w:r w:rsidR="00C3031B">
        <w:rPr>
          <w:b/>
          <w:sz w:val="24"/>
          <w:szCs w:val="24"/>
        </w:rPr>
        <w:t>for the achievement of the Mission Statement</w:t>
      </w:r>
      <w:r w:rsidRPr="00765505">
        <w:rPr>
          <w:b/>
          <w:sz w:val="24"/>
          <w:szCs w:val="24"/>
        </w:rPr>
        <w:br/>
      </w:r>
    </w:p>
    <w:p w:rsidR="00EC4DEB" w:rsidRPr="00EC4DEB" w:rsidRDefault="00680A13" w:rsidP="00683B1B">
      <w:pPr>
        <w:pStyle w:val="ListParagraph"/>
        <w:ind w:left="360"/>
        <w:rPr>
          <w:b/>
          <w:sz w:val="24"/>
          <w:szCs w:val="24"/>
        </w:rPr>
      </w:pPr>
      <w:proofErr w:type="gramStart"/>
      <w:r w:rsidRPr="00765505">
        <w:rPr>
          <w:sz w:val="24"/>
          <w:szCs w:val="24"/>
        </w:rPr>
        <w:t>Dated milestones for first 6 months of contract, first 12 months of contract</w:t>
      </w:r>
      <w:r w:rsidR="00C3031B">
        <w:rPr>
          <w:sz w:val="24"/>
          <w:szCs w:val="24"/>
        </w:rPr>
        <w:t>,</w:t>
      </w:r>
      <w:r w:rsidRPr="00765505">
        <w:rPr>
          <w:sz w:val="24"/>
          <w:szCs w:val="24"/>
        </w:rPr>
        <w:t xml:space="preserve"> and so on</w:t>
      </w:r>
      <w:r w:rsidR="00C3031B">
        <w:rPr>
          <w:sz w:val="24"/>
          <w:szCs w:val="24"/>
        </w:rPr>
        <w:t>.</w:t>
      </w:r>
      <w:proofErr w:type="gramEnd"/>
      <w:r w:rsidR="00C3031B">
        <w:rPr>
          <w:sz w:val="24"/>
          <w:szCs w:val="24"/>
        </w:rPr>
        <w:t xml:space="preserve"> Achievement of milestones to be supported and reinforced</w:t>
      </w:r>
      <w:r w:rsidRPr="00765505">
        <w:rPr>
          <w:sz w:val="24"/>
          <w:szCs w:val="24"/>
        </w:rPr>
        <w:t xml:space="preserve"> with non-financial rewards, league table showing achievements, special recognition for ‘better performers’ as described by sensible and meaningful measures</w:t>
      </w:r>
    </w:p>
    <w:p w:rsidR="00EC4DEB" w:rsidRPr="00EC4DEB" w:rsidRDefault="00EC4DEB" w:rsidP="00EC4DEB">
      <w:pPr>
        <w:pStyle w:val="ListParagraph"/>
        <w:ind w:left="360"/>
        <w:rPr>
          <w:b/>
          <w:sz w:val="24"/>
          <w:szCs w:val="24"/>
        </w:rPr>
      </w:pPr>
    </w:p>
    <w:p w:rsidR="00EC4DEB" w:rsidRPr="00EC4DEB" w:rsidRDefault="00EC4DEB" w:rsidP="00EC4DEB">
      <w:pPr>
        <w:pStyle w:val="ListParagraph"/>
        <w:numPr>
          <w:ilvl w:val="0"/>
          <w:numId w:val="2"/>
        </w:numPr>
        <w:ind w:left="360"/>
        <w:rPr>
          <w:b/>
          <w:sz w:val="24"/>
          <w:szCs w:val="24"/>
        </w:rPr>
      </w:pPr>
      <w:r w:rsidRPr="00EC4DEB">
        <w:rPr>
          <w:b/>
          <w:sz w:val="24"/>
          <w:szCs w:val="24"/>
        </w:rPr>
        <w:t>Remove or significantly reduce all payments associated with registration and allow job seekers to register with multiple agencies</w:t>
      </w:r>
      <w:r w:rsidR="00F4733F" w:rsidRPr="00EC4DEB">
        <w:rPr>
          <w:sz w:val="24"/>
          <w:szCs w:val="24"/>
        </w:rPr>
        <w:br/>
      </w:r>
      <w:r w:rsidR="00F4733F" w:rsidRPr="00EC4DEB">
        <w:rPr>
          <w:sz w:val="24"/>
          <w:szCs w:val="24"/>
        </w:rPr>
        <w:br/>
        <w:t xml:space="preserve">Replace the payments </w:t>
      </w:r>
      <w:r w:rsidR="006F27F9" w:rsidRPr="00EC4DEB">
        <w:rPr>
          <w:sz w:val="24"/>
          <w:szCs w:val="24"/>
        </w:rPr>
        <w:t xml:space="preserve">associated with this phase of service delivery </w:t>
      </w:r>
      <w:r w:rsidR="00F4733F" w:rsidRPr="00EC4DEB">
        <w:rPr>
          <w:sz w:val="24"/>
          <w:szCs w:val="24"/>
        </w:rPr>
        <w:t>with a smaller payment for agencies t</w:t>
      </w:r>
      <w:r w:rsidR="006F27F9" w:rsidRPr="00EC4DEB">
        <w:rPr>
          <w:sz w:val="24"/>
          <w:szCs w:val="24"/>
        </w:rPr>
        <w:t>o</w:t>
      </w:r>
      <w:r w:rsidR="00F4733F" w:rsidRPr="00EC4DEB">
        <w:rPr>
          <w:sz w:val="24"/>
          <w:szCs w:val="24"/>
        </w:rPr>
        <w:t xml:space="preserve"> deliver minimum contact requirements</w:t>
      </w:r>
      <w:r w:rsidR="006F27F9" w:rsidRPr="00EC4DEB">
        <w:rPr>
          <w:sz w:val="24"/>
          <w:szCs w:val="24"/>
        </w:rPr>
        <w:t xml:space="preserve"> thru sign up</w:t>
      </w:r>
      <w:r w:rsidR="00F4733F" w:rsidRPr="00EC4DEB">
        <w:rPr>
          <w:sz w:val="24"/>
          <w:szCs w:val="24"/>
        </w:rPr>
        <w:t>.</w:t>
      </w:r>
      <w:r w:rsidR="00F4733F" w:rsidRPr="00EC4DEB">
        <w:rPr>
          <w:sz w:val="24"/>
          <w:szCs w:val="24"/>
        </w:rPr>
        <w:br/>
      </w:r>
      <w:r w:rsidR="00F4733F" w:rsidRPr="00EC4DEB">
        <w:rPr>
          <w:sz w:val="24"/>
          <w:szCs w:val="24"/>
        </w:rPr>
        <w:br/>
      </w:r>
      <w:r w:rsidR="00680A13" w:rsidRPr="00EC4DEB">
        <w:rPr>
          <w:sz w:val="24"/>
          <w:szCs w:val="24"/>
        </w:rPr>
        <w:t>Multiple agency registration will increase possible outcomes and recognise participant’s right to choose</w:t>
      </w:r>
      <w:r w:rsidR="00F4733F" w:rsidRPr="00EC4DEB">
        <w:rPr>
          <w:sz w:val="24"/>
          <w:szCs w:val="24"/>
        </w:rPr>
        <w:t>.</w:t>
      </w:r>
    </w:p>
    <w:p w:rsidR="00EC4DEB" w:rsidRPr="00EC4DEB" w:rsidRDefault="00EC4DEB" w:rsidP="00EC4DEB">
      <w:pPr>
        <w:pStyle w:val="ListParagraph"/>
        <w:rPr>
          <w:b/>
          <w:sz w:val="24"/>
          <w:szCs w:val="24"/>
        </w:rPr>
      </w:pPr>
    </w:p>
    <w:p w:rsidR="00EC4DEB" w:rsidRPr="00EC4DEB" w:rsidRDefault="00F4733F" w:rsidP="00EC4DEB">
      <w:pPr>
        <w:pStyle w:val="ListParagraph"/>
        <w:numPr>
          <w:ilvl w:val="0"/>
          <w:numId w:val="2"/>
        </w:numPr>
        <w:ind w:left="360"/>
        <w:rPr>
          <w:b/>
          <w:sz w:val="24"/>
          <w:szCs w:val="24"/>
        </w:rPr>
      </w:pPr>
      <w:r w:rsidRPr="00EC4DEB">
        <w:rPr>
          <w:b/>
          <w:sz w:val="24"/>
          <w:szCs w:val="24"/>
        </w:rPr>
        <w:t>Abandon the present Star Ratings</w:t>
      </w:r>
      <w:r w:rsidR="00B2171F">
        <w:rPr>
          <w:b/>
          <w:sz w:val="24"/>
          <w:szCs w:val="24"/>
        </w:rPr>
        <w:t>*</w:t>
      </w:r>
      <w:r w:rsidRPr="00EC4DEB">
        <w:rPr>
          <w:b/>
          <w:sz w:val="24"/>
          <w:szCs w:val="24"/>
        </w:rPr>
        <w:t xml:space="preserve"> </w:t>
      </w:r>
      <w:r w:rsidR="00456D3C" w:rsidRPr="00EC4DEB">
        <w:rPr>
          <w:b/>
          <w:sz w:val="24"/>
          <w:szCs w:val="24"/>
        </w:rPr>
        <w:t>or</w:t>
      </w:r>
      <w:r w:rsidRPr="00EC4DEB">
        <w:rPr>
          <w:b/>
          <w:sz w:val="24"/>
          <w:szCs w:val="24"/>
        </w:rPr>
        <w:t xml:space="preserve"> disconnect Star Ratings from </w:t>
      </w:r>
      <w:r w:rsidR="00C3031B">
        <w:rPr>
          <w:b/>
          <w:sz w:val="24"/>
          <w:szCs w:val="24"/>
        </w:rPr>
        <w:t>market share/</w:t>
      </w:r>
      <w:r w:rsidRPr="00EC4DEB">
        <w:rPr>
          <w:b/>
          <w:sz w:val="24"/>
          <w:szCs w:val="24"/>
        </w:rPr>
        <w:t>business allocation</w:t>
      </w:r>
      <w:r w:rsidR="00456D3C" w:rsidRPr="00EC4DEB">
        <w:rPr>
          <w:b/>
          <w:sz w:val="24"/>
          <w:szCs w:val="24"/>
        </w:rPr>
        <w:br/>
      </w:r>
      <w:r w:rsidR="00456D3C" w:rsidRPr="00EC4DEB">
        <w:rPr>
          <w:b/>
          <w:sz w:val="24"/>
          <w:szCs w:val="24"/>
        </w:rPr>
        <w:br/>
      </w:r>
      <w:r w:rsidR="00456D3C" w:rsidRPr="00EC4DEB">
        <w:rPr>
          <w:sz w:val="24"/>
          <w:szCs w:val="24"/>
        </w:rPr>
        <w:lastRenderedPageBreak/>
        <w:t xml:space="preserve">Implementation of Star Ratings has led to the collapse of the DES, enforced poverty on thousands of Australians, drained the sector of skilled and dedicated staff and most importantly of all has led to the </w:t>
      </w:r>
      <w:r w:rsidR="00680A13" w:rsidRPr="00EC4DEB">
        <w:rPr>
          <w:sz w:val="24"/>
          <w:szCs w:val="24"/>
        </w:rPr>
        <w:t>abandonment</w:t>
      </w:r>
      <w:r w:rsidR="00456D3C" w:rsidRPr="00EC4DEB">
        <w:rPr>
          <w:sz w:val="24"/>
          <w:szCs w:val="24"/>
        </w:rPr>
        <w:t xml:space="preserve"> of meaningful outcomes.</w:t>
      </w:r>
      <w:r w:rsidR="00B2171F">
        <w:rPr>
          <w:sz w:val="24"/>
          <w:szCs w:val="24"/>
        </w:rPr>
        <w:br/>
      </w:r>
      <w:r w:rsidR="00B2171F">
        <w:rPr>
          <w:sz w:val="24"/>
          <w:szCs w:val="24"/>
        </w:rPr>
        <w:br/>
      </w:r>
      <w:r w:rsidR="00B2171F" w:rsidRPr="00B2171F">
        <w:rPr>
          <w:i/>
          <w:sz w:val="18"/>
          <w:szCs w:val="18"/>
        </w:rPr>
        <w:t>* The majority of my organisations jobseekers are serviced by ‘5 Star’ sites</w:t>
      </w:r>
      <w:r w:rsidR="00456D3C" w:rsidRPr="00EC4DEB">
        <w:rPr>
          <w:sz w:val="24"/>
          <w:szCs w:val="24"/>
        </w:rPr>
        <w:br/>
      </w:r>
      <w:r w:rsidR="00456D3C" w:rsidRPr="00EC4DEB">
        <w:rPr>
          <w:sz w:val="24"/>
          <w:szCs w:val="24"/>
        </w:rPr>
        <w:br/>
        <w:t>Latest figures show a 16% overall drop</w:t>
      </w:r>
      <w:r w:rsidR="00273DA6" w:rsidRPr="00EC4DEB">
        <w:rPr>
          <w:sz w:val="24"/>
          <w:szCs w:val="24"/>
        </w:rPr>
        <w:t xml:space="preserve"> in employment outcomes</w:t>
      </w:r>
      <w:r w:rsidR="00456D3C" w:rsidRPr="00EC4DEB">
        <w:rPr>
          <w:sz w:val="24"/>
          <w:szCs w:val="24"/>
        </w:rPr>
        <w:t xml:space="preserve">. To simply restore things to where they were before </w:t>
      </w:r>
      <w:r w:rsidR="00680A13" w:rsidRPr="00EC4DEB">
        <w:rPr>
          <w:sz w:val="24"/>
          <w:szCs w:val="24"/>
        </w:rPr>
        <w:t>‘</w:t>
      </w:r>
      <w:r w:rsidR="00456D3C" w:rsidRPr="00EC4DEB">
        <w:rPr>
          <w:sz w:val="24"/>
          <w:szCs w:val="24"/>
        </w:rPr>
        <w:t>improvements</w:t>
      </w:r>
      <w:r w:rsidR="00680A13" w:rsidRPr="00EC4DEB">
        <w:rPr>
          <w:sz w:val="24"/>
          <w:szCs w:val="24"/>
        </w:rPr>
        <w:t>’</w:t>
      </w:r>
      <w:r w:rsidR="00456D3C" w:rsidRPr="00EC4DEB">
        <w:rPr>
          <w:sz w:val="24"/>
          <w:szCs w:val="24"/>
        </w:rPr>
        <w:t xml:space="preserve"> will require a 20% expansion and that’s not going to happen without serious reform.</w:t>
      </w:r>
      <w:r w:rsidR="00680A13" w:rsidRPr="00EC4DEB">
        <w:rPr>
          <w:sz w:val="24"/>
          <w:szCs w:val="24"/>
        </w:rPr>
        <w:br/>
      </w:r>
      <w:r w:rsidR="00680A13" w:rsidRPr="00EC4DEB">
        <w:rPr>
          <w:sz w:val="24"/>
          <w:szCs w:val="24"/>
        </w:rPr>
        <w:br/>
        <w:t>The Star Rating mean</w:t>
      </w:r>
      <w:r w:rsidR="00683B1B">
        <w:rPr>
          <w:sz w:val="24"/>
          <w:szCs w:val="24"/>
        </w:rPr>
        <w:t>s</w:t>
      </w:r>
      <w:r w:rsidR="00680A13" w:rsidRPr="00EC4DEB">
        <w:rPr>
          <w:sz w:val="24"/>
          <w:szCs w:val="24"/>
        </w:rPr>
        <w:t xml:space="preserve"> little to the improvement of the economic situation of people with disability.</w:t>
      </w:r>
      <w:r w:rsidR="00680A13" w:rsidRPr="00EC4DEB">
        <w:rPr>
          <w:sz w:val="24"/>
          <w:szCs w:val="24"/>
        </w:rPr>
        <w:br/>
      </w:r>
      <w:r w:rsidR="00680A13" w:rsidRPr="00EC4DEB">
        <w:rPr>
          <w:sz w:val="24"/>
          <w:szCs w:val="24"/>
        </w:rPr>
        <w:br/>
        <w:t>Don’t agree? – We’ve had them for years and we are either standing still or going out backwards on economic participation for people with disability.</w:t>
      </w:r>
    </w:p>
    <w:p w:rsidR="00EC4DEB" w:rsidRPr="00EC4DEB" w:rsidRDefault="00EC4DEB" w:rsidP="00EC4DEB">
      <w:pPr>
        <w:pStyle w:val="ListParagraph"/>
        <w:rPr>
          <w:b/>
          <w:sz w:val="24"/>
          <w:szCs w:val="24"/>
        </w:rPr>
      </w:pPr>
    </w:p>
    <w:p w:rsidR="00683B1B" w:rsidRPr="00683B1B" w:rsidRDefault="00E74AD7" w:rsidP="00EC4DEB">
      <w:pPr>
        <w:pStyle w:val="ListParagraph"/>
        <w:numPr>
          <w:ilvl w:val="0"/>
          <w:numId w:val="2"/>
        </w:numPr>
        <w:ind w:left="360"/>
        <w:rPr>
          <w:b/>
          <w:sz w:val="24"/>
          <w:szCs w:val="24"/>
        </w:rPr>
      </w:pPr>
      <w:r w:rsidRPr="00EC4DEB">
        <w:rPr>
          <w:b/>
          <w:sz w:val="24"/>
          <w:szCs w:val="24"/>
        </w:rPr>
        <w:t>Create a revised ‘Star Rating’ that recognises as factors important and genuine measures of value such as:</w:t>
      </w:r>
      <w:r w:rsidRPr="00EC4DEB">
        <w:rPr>
          <w:sz w:val="24"/>
          <w:szCs w:val="24"/>
        </w:rPr>
        <w:t xml:space="preserve"> </w:t>
      </w:r>
    </w:p>
    <w:p w:rsidR="00683B1B" w:rsidRPr="00683B1B" w:rsidRDefault="00683B1B" w:rsidP="00683B1B">
      <w:pPr>
        <w:pStyle w:val="ListParagraph"/>
        <w:rPr>
          <w:sz w:val="24"/>
          <w:szCs w:val="24"/>
        </w:rPr>
      </w:pPr>
    </w:p>
    <w:p w:rsidR="00683B1B" w:rsidRPr="00683B1B" w:rsidRDefault="00683B1B" w:rsidP="00683B1B">
      <w:pPr>
        <w:pStyle w:val="ListParagraph"/>
        <w:numPr>
          <w:ilvl w:val="1"/>
          <w:numId w:val="2"/>
        </w:numPr>
        <w:rPr>
          <w:b/>
          <w:sz w:val="24"/>
          <w:szCs w:val="24"/>
        </w:rPr>
      </w:pPr>
      <w:r>
        <w:rPr>
          <w:sz w:val="24"/>
          <w:szCs w:val="24"/>
        </w:rPr>
        <w:t xml:space="preserve">Level of barriers faced (the present 2 tier system could use a re-vamp to recognise </w:t>
      </w:r>
      <w:r w:rsidR="00C3031B">
        <w:rPr>
          <w:sz w:val="24"/>
          <w:szCs w:val="24"/>
        </w:rPr>
        <w:t xml:space="preserve">a more </w:t>
      </w:r>
      <w:r>
        <w:rPr>
          <w:sz w:val="24"/>
          <w:szCs w:val="24"/>
        </w:rPr>
        <w:t>staggered level of impairment or barriers)</w:t>
      </w:r>
    </w:p>
    <w:p w:rsidR="00683B1B" w:rsidRPr="00683B1B" w:rsidRDefault="00683B1B" w:rsidP="00683B1B">
      <w:pPr>
        <w:pStyle w:val="ListParagraph"/>
        <w:numPr>
          <w:ilvl w:val="1"/>
          <w:numId w:val="2"/>
        </w:numPr>
        <w:rPr>
          <w:b/>
          <w:sz w:val="24"/>
          <w:szCs w:val="24"/>
        </w:rPr>
      </w:pPr>
      <w:r>
        <w:rPr>
          <w:sz w:val="24"/>
          <w:szCs w:val="24"/>
        </w:rPr>
        <w:t xml:space="preserve">Length of employment after the removal of Commonwealth subsidy (suggest that </w:t>
      </w:r>
      <w:r w:rsidR="00C3031B">
        <w:rPr>
          <w:sz w:val="24"/>
          <w:szCs w:val="24"/>
        </w:rPr>
        <w:t xml:space="preserve">counting a position as </w:t>
      </w:r>
      <w:r>
        <w:rPr>
          <w:sz w:val="24"/>
          <w:szCs w:val="24"/>
        </w:rPr>
        <w:t>employment only starts at this point)</w:t>
      </w:r>
    </w:p>
    <w:p w:rsidR="00683B1B" w:rsidRPr="00683B1B" w:rsidRDefault="00C3031B" w:rsidP="00683B1B">
      <w:pPr>
        <w:pStyle w:val="ListParagraph"/>
        <w:numPr>
          <w:ilvl w:val="1"/>
          <w:numId w:val="2"/>
        </w:numPr>
        <w:rPr>
          <w:b/>
          <w:sz w:val="24"/>
          <w:szCs w:val="24"/>
        </w:rPr>
      </w:pPr>
      <w:r>
        <w:rPr>
          <w:sz w:val="24"/>
          <w:szCs w:val="24"/>
        </w:rPr>
        <w:t>Number of h</w:t>
      </w:r>
      <w:r w:rsidR="00683B1B">
        <w:rPr>
          <w:sz w:val="24"/>
          <w:szCs w:val="24"/>
        </w:rPr>
        <w:t>ours worked, and</w:t>
      </w:r>
    </w:p>
    <w:p w:rsidR="00190329" w:rsidRPr="00683B1B" w:rsidRDefault="00683B1B" w:rsidP="00190329">
      <w:pPr>
        <w:pStyle w:val="ListParagraph"/>
        <w:numPr>
          <w:ilvl w:val="1"/>
          <w:numId w:val="2"/>
        </w:numPr>
        <w:rPr>
          <w:b/>
          <w:sz w:val="24"/>
          <w:szCs w:val="24"/>
        </w:rPr>
      </w:pPr>
      <w:r w:rsidRPr="00683B1B">
        <w:rPr>
          <w:sz w:val="24"/>
          <w:szCs w:val="24"/>
        </w:rPr>
        <w:t>Wages earned</w:t>
      </w:r>
      <w:r>
        <w:rPr>
          <w:sz w:val="24"/>
          <w:szCs w:val="24"/>
        </w:rPr>
        <w:br/>
      </w:r>
    </w:p>
    <w:p w:rsidR="00B2171F" w:rsidRDefault="00190329" w:rsidP="00B2171F">
      <w:pPr>
        <w:pStyle w:val="ListParagraph"/>
        <w:ind w:left="360"/>
        <w:rPr>
          <w:b/>
          <w:i/>
          <w:sz w:val="24"/>
          <w:szCs w:val="24"/>
        </w:rPr>
      </w:pPr>
      <w:r w:rsidRPr="00EC4DEB">
        <w:rPr>
          <w:b/>
          <w:i/>
          <w:sz w:val="24"/>
          <w:szCs w:val="24"/>
        </w:rPr>
        <w:t>Surely it is both counterintuitive and counterproductive to count minimum participation positions that are bought from service fees as having the same value as full time positions that free the nation from the cost of welfare dependency.</w:t>
      </w:r>
    </w:p>
    <w:p w:rsidR="00B2171F" w:rsidRDefault="00B2171F" w:rsidP="00B2171F">
      <w:pPr>
        <w:pStyle w:val="ListParagraph"/>
        <w:ind w:left="360"/>
        <w:rPr>
          <w:b/>
          <w:i/>
          <w:sz w:val="24"/>
          <w:szCs w:val="24"/>
        </w:rPr>
      </w:pPr>
    </w:p>
    <w:p w:rsidR="00EC4DEB" w:rsidRPr="00EC4DEB" w:rsidRDefault="00F72CD3" w:rsidP="00B2171F">
      <w:pPr>
        <w:pStyle w:val="ListParagraph"/>
        <w:ind w:left="360"/>
        <w:rPr>
          <w:b/>
          <w:sz w:val="24"/>
          <w:szCs w:val="24"/>
        </w:rPr>
      </w:pPr>
      <w:proofErr w:type="spellStart"/>
      <w:r>
        <w:rPr>
          <w:i/>
          <w:sz w:val="24"/>
          <w:szCs w:val="24"/>
        </w:rPr>
        <w:t>I</w:t>
      </w:r>
      <w:r w:rsidR="00190329" w:rsidRPr="00190329">
        <w:rPr>
          <w:i/>
          <w:sz w:val="24"/>
          <w:szCs w:val="24"/>
        </w:rPr>
        <w:t>it</w:t>
      </w:r>
      <w:proofErr w:type="spellEnd"/>
      <w:r w:rsidR="00190329" w:rsidRPr="00190329">
        <w:rPr>
          <w:i/>
          <w:sz w:val="24"/>
          <w:szCs w:val="24"/>
        </w:rPr>
        <w:t xml:space="preserve"> is presently possible (and numbers suggest common practice) for service providers to offer employers positions where the entire wage or a very significant proportion of that wage are offset by money provide</w:t>
      </w:r>
      <w:r w:rsidR="00B2171F">
        <w:rPr>
          <w:i/>
          <w:sz w:val="24"/>
          <w:szCs w:val="24"/>
        </w:rPr>
        <w:t>d</w:t>
      </w:r>
      <w:r w:rsidR="00190329" w:rsidRPr="00190329">
        <w:rPr>
          <w:i/>
          <w:sz w:val="24"/>
          <w:szCs w:val="24"/>
        </w:rPr>
        <w:t xml:space="preserve"> by the agency and the Commonwealth.</w:t>
      </w:r>
      <w:r w:rsidR="00190329" w:rsidRPr="00190329">
        <w:rPr>
          <w:i/>
          <w:sz w:val="24"/>
          <w:szCs w:val="24"/>
        </w:rPr>
        <w:br/>
      </w:r>
      <w:r w:rsidR="00190329" w:rsidRPr="00190329">
        <w:rPr>
          <w:i/>
          <w:sz w:val="24"/>
          <w:szCs w:val="24"/>
        </w:rPr>
        <w:br/>
        <w:t>This occurs as follows: agency approached employer with a request to offer employment for candidate ‘A’ who has a disability and the service will provide payments that offset the cost of their hire.</w:t>
      </w:r>
      <w:r w:rsidR="00190329" w:rsidRPr="00190329">
        <w:rPr>
          <w:i/>
          <w:sz w:val="24"/>
          <w:szCs w:val="24"/>
        </w:rPr>
        <w:br/>
      </w:r>
      <w:r w:rsidR="00190329" w:rsidRPr="00190329">
        <w:rPr>
          <w:i/>
          <w:sz w:val="24"/>
          <w:szCs w:val="24"/>
        </w:rPr>
        <w:br/>
        <w:t xml:space="preserve">Assuming 8hrs employment for 28 weeks at $25ph the total payment would not be more than $5600. The service provider makes a weekly contact and may pocket as much as $16k for the ‘placement’ thereby taking </w:t>
      </w:r>
      <w:r w:rsidR="00B2171F">
        <w:rPr>
          <w:i/>
          <w:sz w:val="24"/>
          <w:szCs w:val="24"/>
        </w:rPr>
        <w:t>the remaining payment</w:t>
      </w:r>
      <w:r w:rsidR="00190329" w:rsidRPr="00190329">
        <w:rPr>
          <w:i/>
          <w:sz w:val="24"/>
          <w:szCs w:val="24"/>
        </w:rPr>
        <w:t xml:space="preserve"> for their work. </w:t>
      </w:r>
      <w:r w:rsidR="00190329" w:rsidRPr="00190329">
        <w:rPr>
          <w:i/>
          <w:sz w:val="24"/>
          <w:szCs w:val="24"/>
        </w:rPr>
        <w:lastRenderedPageBreak/>
        <w:t>(</w:t>
      </w:r>
      <w:proofErr w:type="gramStart"/>
      <w:r w:rsidR="00190329" w:rsidRPr="00190329">
        <w:rPr>
          <w:i/>
          <w:sz w:val="24"/>
          <w:szCs w:val="24"/>
        </w:rPr>
        <w:t>particularly</w:t>
      </w:r>
      <w:proofErr w:type="gramEnd"/>
      <w:r w:rsidR="00190329" w:rsidRPr="00190329">
        <w:rPr>
          <w:i/>
          <w:sz w:val="24"/>
          <w:szCs w:val="24"/>
        </w:rPr>
        <w:t xml:space="preserve"> painful when this profit is then taken offshore!)</w:t>
      </w:r>
      <w:r w:rsidR="00190329" w:rsidRPr="00190329">
        <w:rPr>
          <w:i/>
          <w:sz w:val="24"/>
          <w:szCs w:val="24"/>
        </w:rPr>
        <w:br/>
      </w:r>
      <w:r w:rsidR="00190329" w:rsidRPr="00190329">
        <w:rPr>
          <w:i/>
          <w:sz w:val="24"/>
          <w:szCs w:val="24"/>
        </w:rPr>
        <w:br/>
      </w:r>
      <w:r w:rsidR="00B2171F">
        <w:rPr>
          <w:i/>
          <w:sz w:val="24"/>
          <w:szCs w:val="24"/>
        </w:rPr>
        <w:t>Further to this; b</w:t>
      </w:r>
      <w:r w:rsidR="00190329" w:rsidRPr="00190329">
        <w:rPr>
          <w:i/>
          <w:sz w:val="24"/>
          <w:szCs w:val="24"/>
        </w:rPr>
        <w:t xml:space="preserve">reaking a single full time position into multiple similar small hr jobs multiplies the returns, both financial and in the Star Ratings – the fact of this practice </w:t>
      </w:r>
      <w:r w:rsidR="00B2171F">
        <w:rPr>
          <w:i/>
          <w:sz w:val="24"/>
          <w:szCs w:val="24"/>
        </w:rPr>
        <w:t>is eroding</w:t>
      </w:r>
      <w:r w:rsidR="00190329" w:rsidRPr="00190329">
        <w:rPr>
          <w:i/>
          <w:sz w:val="24"/>
          <w:szCs w:val="24"/>
        </w:rPr>
        <w:t xml:space="preserve"> the capacity of DES to support candidates with higher needs and damag</w:t>
      </w:r>
      <w:r w:rsidR="00B2171F">
        <w:rPr>
          <w:i/>
          <w:sz w:val="24"/>
          <w:szCs w:val="24"/>
        </w:rPr>
        <w:t>ing</w:t>
      </w:r>
      <w:r w:rsidR="00190329" w:rsidRPr="00190329">
        <w:rPr>
          <w:i/>
          <w:sz w:val="24"/>
          <w:szCs w:val="24"/>
        </w:rPr>
        <w:t xml:space="preserve"> the morale of skilled staff</w:t>
      </w:r>
      <w:r w:rsidR="00B2171F">
        <w:rPr>
          <w:i/>
          <w:sz w:val="24"/>
          <w:szCs w:val="24"/>
        </w:rPr>
        <w:t>, motivated by a desire to make meaningful changes in the lives of people with disability</w:t>
      </w:r>
      <w:r w:rsidR="00190329" w:rsidRPr="00190329">
        <w:rPr>
          <w:i/>
          <w:sz w:val="24"/>
          <w:szCs w:val="24"/>
        </w:rPr>
        <w:t>.</w:t>
      </w:r>
    </w:p>
    <w:p w:rsidR="00EC4DEB" w:rsidRPr="00EC4DEB" w:rsidRDefault="00EC4DEB" w:rsidP="00EC4DEB">
      <w:pPr>
        <w:pStyle w:val="ListParagraph"/>
        <w:rPr>
          <w:sz w:val="24"/>
          <w:szCs w:val="24"/>
        </w:rPr>
      </w:pPr>
    </w:p>
    <w:p w:rsidR="00F72CD3" w:rsidRDefault="00EC4DEB" w:rsidP="00273DA6">
      <w:pPr>
        <w:pStyle w:val="ListParagraph"/>
        <w:numPr>
          <w:ilvl w:val="0"/>
          <w:numId w:val="2"/>
        </w:numPr>
        <w:ind w:left="360"/>
        <w:rPr>
          <w:b/>
          <w:sz w:val="24"/>
          <w:szCs w:val="24"/>
        </w:rPr>
      </w:pPr>
      <w:r w:rsidRPr="001038D0">
        <w:rPr>
          <w:b/>
          <w:sz w:val="24"/>
          <w:szCs w:val="24"/>
        </w:rPr>
        <w:t>Remove all geographic boundaries for the location and operation of DES outlets</w:t>
      </w:r>
      <w:r>
        <w:rPr>
          <w:b/>
          <w:sz w:val="24"/>
          <w:szCs w:val="24"/>
        </w:rPr>
        <w:t xml:space="preserve">, allow the potential to succeed determine competition. </w:t>
      </w:r>
      <w:r w:rsidR="00531F1F">
        <w:rPr>
          <w:b/>
          <w:sz w:val="24"/>
          <w:szCs w:val="24"/>
        </w:rPr>
        <w:br/>
      </w:r>
      <w:r w:rsidR="00531F1F">
        <w:rPr>
          <w:b/>
          <w:sz w:val="24"/>
          <w:szCs w:val="24"/>
        </w:rPr>
        <w:br/>
      </w:r>
      <w:r w:rsidR="00531F1F" w:rsidRPr="001038D0">
        <w:rPr>
          <w:sz w:val="24"/>
          <w:szCs w:val="24"/>
        </w:rPr>
        <w:t>The practice of not allowing registration of job seekers out of a designated area is only understandable in the</w:t>
      </w:r>
      <w:bookmarkStart w:id="0" w:name="_GoBack"/>
      <w:bookmarkEnd w:id="0"/>
      <w:r w:rsidR="00531F1F" w:rsidRPr="001038D0">
        <w:rPr>
          <w:sz w:val="24"/>
          <w:szCs w:val="24"/>
        </w:rPr>
        <w:t xml:space="preserve"> context of costs associated with registration and if payment for registration is removed enabling multiple registrations, a logical extension is the removal of geographic boundaries.</w:t>
      </w:r>
      <w:r w:rsidR="00531F1F" w:rsidRPr="001038D0">
        <w:rPr>
          <w:sz w:val="24"/>
          <w:szCs w:val="24"/>
        </w:rPr>
        <w:br/>
      </w:r>
      <w:r w:rsidR="00531F1F" w:rsidRPr="001038D0">
        <w:rPr>
          <w:sz w:val="24"/>
          <w:szCs w:val="24"/>
        </w:rPr>
        <w:br/>
        <w:t>The removal of boundaries for registration will also allow agencies to source local job seekers for positions they may have found or developed and expand their services to meet market demand.</w:t>
      </w:r>
      <w:r w:rsidR="00531F1F">
        <w:rPr>
          <w:sz w:val="24"/>
          <w:szCs w:val="24"/>
        </w:rPr>
        <w:br/>
      </w:r>
      <w:r w:rsidR="00531F1F">
        <w:rPr>
          <w:sz w:val="24"/>
          <w:szCs w:val="24"/>
        </w:rPr>
        <w:br/>
        <w:t>My organisation presently has vacancies for 11 jobseekers in the Hawkesbury – we cannot fill these from present client base and we are not allowed to register suitable candidates from outside area (Madness!).</w:t>
      </w:r>
      <w:r w:rsidR="00F72CD3">
        <w:rPr>
          <w:b/>
          <w:sz w:val="24"/>
          <w:szCs w:val="24"/>
        </w:rPr>
        <w:br/>
      </w:r>
    </w:p>
    <w:p w:rsidR="00EC4DEB" w:rsidRPr="00EC4DEB" w:rsidRDefault="00F72CD3" w:rsidP="00273DA6">
      <w:pPr>
        <w:pStyle w:val="ListParagraph"/>
        <w:numPr>
          <w:ilvl w:val="0"/>
          <w:numId w:val="2"/>
        </w:numPr>
        <w:ind w:left="360"/>
        <w:rPr>
          <w:b/>
          <w:sz w:val="24"/>
          <w:szCs w:val="24"/>
        </w:rPr>
      </w:pPr>
      <w:r w:rsidRPr="001038D0">
        <w:rPr>
          <w:b/>
          <w:sz w:val="24"/>
          <w:szCs w:val="24"/>
        </w:rPr>
        <w:t>Remove all geographic boundaries for job seeker registration</w:t>
      </w:r>
      <w:r w:rsidR="00EC4DEB" w:rsidRPr="001038D0">
        <w:rPr>
          <w:b/>
          <w:sz w:val="24"/>
          <w:szCs w:val="24"/>
        </w:rPr>
        <w:br/>
      </w:r>
      <w:r w:rsidR="00EC4DEB" w:rsidRPr="001038D0">
        <w:rPr>
          <w:b/>
          <w:sz w:val="24"/>
          <w:szCs w:val="24"/>
        </w:rPr>
        <w:br/>
      </w:r>
      <w:r w:rsidR="00EC4DEB" w:rsidRPr="001038D0">
        <w:rPr>
          <w:sz w:val="24"/>
          <w:szCs w:val="24"/>
        </w:rPr>
        <w:t>The removal of geographic boundaries will allow profitable successful programs to expand on the basis of their ability to meet consumer (job seekers and employer) needs</w:t>
      </w:r>
      <w:r w:rsidR="00273DA6" w:rsidRPr="00EC4DEB">
        <w:rPr>
          <w:sz w:val="24"/>
          <w:szCs w:val="24"/>
        </w:rPr>
        <w:br/>
      </w:r>
    </w:p>
    <w:p w:rsidR="00190329" w:rsidRPr="00190329" w:rsidRDefault="00EC4DEB" w:rsidP="00190329">
      <w:pPr>
        <w:pStyle w:val="ListParagraph"/>
        <w:numPr>
          <w:ilvl w:val="0"/>
          <w:numId w:val="2"/>
        </w:numPr>
        <w:ind w:left="360"/>
        <w:rPr>
          <w:b/>
          <w:sz w:val="24"/>
          <w:szCs w:val="24"/>
        </w:rPr>
      </w:pPr>
      <w:r w:rsidRPr="00EC4DEB">
        <w:rPr>
          <w:b/>
          <w:sz w:val="24"/>
          <w:szCs w:val="24"/>
        </w:rPr>
        <w:t xml:space="preserve">Increase the payments made for employment outcomes that meet the revised quality indicators. </w:t>
      </w:r>
      <w:r w:rsidRPr="00EC4DEB">
        <w:rPr>
          <w:b/>
          <w:sz w:val="24"/>
          <w:szCs w:val="24"/>
        </w:rPr>
        <w:br/>
      </w:r>
      <w:r w:rsidRPr="00EC4DEB">
        <w:rPr>
          <w:b/>
          <w:sz w:val="24"/>
          <w:szCs w:val="24"/>
        </w:rPr>
        <w:br/>
      </w:r>
      <w:r w:rsidRPr="00EC4DEB">
        <w:rPr>
          <w:sz w:val="24"/>
          <w:szCs w:val="24"/>
        </w:rPr>
        <w:t>With a raised height bar for recognition the rewards associated with business operation need to be more closely aligned with the improved outcomes now required. Achieving meaningful economic outcomes for people with disability is going to be harder to achieve and successful program should</w:t>
      </w:r>
      <w:r w:rsidR="00190329">
        <w:rPr>
          <w:sz w:val="24"/>
          <w:szCs w:val="24"/>
        </w:rPr>
        <w:t xml:space="preserve"> be rewarded for their efforts.</w:t>
      </w:r>
    </w:p>
    <w:p w:rsidR="00190329" w:rsidRPr="00190329" w:rsidRDefault="00190329" w:rsidP="00190329">
      <w:pPr>
        <w:pStyle w:val="ListParagraph"/>
        <w:ind w:left="360"/>
        <w:rPr>
          <w:b/>
          <w:sz w:val="24"/>
          <w:szCs w:val="24"/>
        </w:rPr>
      </w:pPr>
    </w:p>
    <w:p w:rsidR="00680A13" w:rsidRPr="00190329" w:rsidRDefault="00C86CFF" w:rsidP="00190329">
      <w:pPr>
        <w:pStyle w:val="ListParagraph"/>
        <w:numPr>
          <w:ilvl w:val="0"/>
          <w:numId w:val="2"/>
        </w:numPr>
        <w:ind w:left="360"/>
        <w:rPr>
          <w:b/>
          <w:sz w:val="24"/>
          <w:szCs w:val="24"/>
        </w:rPr>
      </w:pPr>
      <w:r w:rsidRPr="00190329">
        <w:rPr>
          <w:b/>
          <w:sz w:val="24"/>
          <w:szCs w:val="24"/>
        </w:rPr>
        <w:t>Set an achievable stretch target for DES services and incentivise achievement</w:t>
      </w:r>
      <w:r w:rsidRPr="00190329">
        <w:rPr>
          <w:b/>
          <w:sz w:val="24"/>
          <w:szCs w:val="24"/>
        </w:rPr>
        <w:br/>
      </w:r>
      <w:r w:rsidRPr="00190329">
        <w:rPr>
          <w:b/>
          <w:sz w:val="24"/>
          <w:szCs w:val="24"/>
        </w:rPr>
        <w:br/>
      </w:r>
      <w:r w:rsidRPr="00190329">
        <w:rPr>
          <w:i/>
          <w:sz w:val="24"/>
          <w:szCs w:val="24"/>
        </w:rPr>
        <w:t>Sounds crazy and there are no goals for DES around the achievement of improved financial independence or the removal of welfare dependency!</w:t>
      </w:r>
      <w:r w:rsidRPr="00190329">
        <w:rPr>
          <w:sz w:val="24"/>
          <w:szCs w:val="24"/>
        </w:rPr>
        <w:br/>
      </w:r>
      <w:r w:rsidRPr="00190329">
        <w:rPr>
          <w:sz w:val="24"/>
          <w:szCs w:val="24"/>
        </w:rPr>
        <w:lastRenderedPageBreak/>
        <w:br/>
        <w:t xml:space="preserve">Setting a, </w:t>
      </w:r>
      <w:r w:rsidRPr="00190329">
        <w:rPr>
          <w:i/>
          <w:sz w:val="24"/>
          <w:szCs w:val="24"/>
        </w:rPr>
        <w:t>‘ we delivered 4000 outcomes that moved participants from welfare dependency to economic independence and in 2015 we are aiming to make that 5000’</w:t>
      </w:r>
      <w:r w:rsidRPr="00190329">
        <w:rPr>
          <w:sz w:val="24"/>
          <w:szCs w:val="24"/>
        </w:rPr>
        <w:t xml:space="preserve"> </w:t>
      </w:r>
      <w:r w:rsidR="00B2171F">
        <w:rPr>
          <w:sz w:val="24"/>
          <w:szCs w:val="24"/>
        </w:rPr>
        <w:t xml:space="preserve">statement of purpose </w:t>
      </w:r>
      <w:r w:rsidRPr="00190329">
        <w:rPr>
          <w:sz w:val="24"/>
          <w:szCs w:val="24"/>
        </w:rPr>
        <w:t>makes sense and offers the opportunity to align effort with desired outcomes.</w:t>
      </w:r>
      <w:r w:rsidRPr="00190329">
        <w:rPr>
          <w:sz w:val="24"/>
          <w:szCs w:val="24"/>
        </w:rPr>
        <w:br/>
      </w:r>
      <w:r w:rsidRPr="00190329">
        <w:rPr>
          <w:sz w:val="24"/>
          <w:szCs w:val="24"/>
        </w:rPr>
        <w:br/>
        <w:t>It would be reasonabl</w:t>
      </w:r>
      <w:r w:rsidR="00B2171F">
        <w:rPr>
          <w:sz w:val="24"/>
          <w:szCs w:val="24"/>
        </w:rPr>
        <w:t>y</w:t>
      </w:r>
      <w:r w:rsidRPr="00190329">
        <w:rPr>
          <w:sz w:val="24"/>
          <w:szCs w:val="24"/>
        </w:rPr>
        <w:t xml:space="preserve"> easy to build incentives into the business by taking a programs market share against all participants and setting </w:t>
      </w:r>
      <w:r w:rsidR="00B2171F">
        <w:rPr>
          <w:sz w:val="24"/>
          <w:szCs w:val="24"/>
        </w:rPr>
        <w:t>recognition on service providers capacity to make a real difference in either the economic standing of participants (reduction in poverty) or number of people in meaningful work (participation)</w:t>
      </w:r>
      <w:r w:rsidR="00B2171F">
        <w:rPr>
          <w:sz w:val="24"/>
          <w:szCs w:val="24"/>
        </w:rPr>
        <w:br/>
      </w:r>
      <w:r w:rsidR="00B2171F">
        <w:rPr>
          <w:sz w:val="24"/>
          <w:szCs w:val="24"/>
        </w:rPr>
        <w:br/>
        <w:t>Programs would be able to transparently see their success or lack of same and, by adjusting the way in which rewards are paid deliver value for money to the Commonwealth.</w:t>
      </w:r>
      <w:r w:rsidR="00765505" w:rsidRPr="00190329">
        <w:rPr>
          <w:sz w:val="24"/>
          <w:szCs w:val="24"/>
        </w:rPr>
        <w:br/>
      </w:r>
    </w:p>
    <w:p w:rsidR="00C86CFF" w:rsidRPr="00680A13" w:rsidRDefault="00680A13" w:rsidP="00680A13">
      <w:pPr>
        <w:rPr>
          <w:b/>
          <w:sz w:val="24"/>
          <w:szCs w:val="24"/>
        </w:rPr>
      </w:pPr>
      <w:r>
        <w:rPr>
          <w:sz w:val="24"/>
          <w:szCs w:val="24"/>
        </w:rPr>
        <w:t xml:space="preserve">Time prevents </w:t>
      </w:r>
      <w:r w:rsidR="00765505">
        <w:rPr>
          <w:sz w:val="24"/>
          <w:szCs w:val="24"/>
        </w:rPr>
        <w:t xml:space="preserve">a </w:t>
      </w:r>
      <w:r>
        <w:rPr>
          <w:sz w:val="24"/>
          <w:szCs w:val="24"/>
        </w:rPr>
        <w:t>more detail</w:t>
      </w:r>
      <w:r w:rsidR="00765505">
        <w:rPr>
          <w:sz w:val="24"/>
          <w:szCs w:val="24"/>
        </w:rPr>
        <w:t xml:space="preserve">ed response but the good news is there is still the will and the skill to return Australian Disability Employment Services to ‘world leading’ </w:t>
      </w:r>
      <w:r w:rsidR="00D808B0">
        <w:rPr>
          <w:sz w:val="24"/>
          <w:szCs w:val="24"/>
        </w:rPr>
        <w:br/>
      </w:r>
      <w:r w:rsidR="00D808B0">
        <w:rPr>
          <w:sz w:val="24"/>
          <w:szCs w:val="24"/>
        </w:rPr>
        <w:br/>
        <w:t>One final thought;</w:t>
      </w:r>
      <w:r w:rsidR="00765505">
        <w:rPr>
          <w:sz w:val="24"/>
          <w:szCs w:val="24"/>
        </w:rPr>
        <w:br/>
      </w:r>
      <w:r w:rsidR="00765505">
        <w:rPr>
          <w:sz w:val="24"/>
          <w:szCs w:val="24"/>
        </w:rPr>
        <w:br/>
      </w:r>
      <w:r w:rsidR="00D808B0">
        <w:rPr>
          <w:sz w:val="24"/>
          <w:szCs w:val="24"/>
        </w:rPr>
        <w:t>The Commonwealth needs to d</w:t>
      </w:r>
      <w:r w:rsidR="00765505">
        <w:rPr>
          <w:sz w:val="24"/>
          <w:szCs w:val="24"/>
        </w:rPr>
        <w:t>eliver a long term consistent message to the general community on the value of workers with disability</w:t>
      </w:r>
      <w:r w:rsidR="00D808B0">
        <w:rPr>
          <w:sz w:val="24"/>
          <w:szCs w:val="24"/>
        </w:rPr>
        <w:t>. Societal change is not achieved with</w:t>
      </w:r>
      <w:r w:rsidR="00765505">
        <w:rPr>
          <w:sz w:val="24"/>
          <w:szCs w:val="24"/>
        </w:rPr>
        <w:t xml:space="preserve"> a short term promotion burst but </w:t>
      </w:r>
      <w:r w:rsidR="00D808B0">
        <w:rPr>
          <w:sz w:val="24"/>
          <w:szCs w:val="24"/>
        </w:rPr>
        <w:t xml:space="preserve">can be reached through </w:t>
      </w:r>
      <w:r w:rsidR="00765505">
        <w:rPr>
          <w:sz w:val="24"/>
          <w:szCs w:val="24"/>
        </w:rPr>
        <w:t xml:space="preserve">an on-going </w:t>
      </w:r>
      <w:r w:rsidR="00D808B0">
        <w:rPr>
          <w:sz w:val="24"/>
          <w:szCs w:val="24"/>
        </w:rPr>
        <w:t xml:space="preserve">promotional </w:t>
      </w:r>
      <w:r w:rsidR="00765505">
        <w:rPr>
          <w:sz w:val="24"/>
          <w:szCs w:val="24"/>
        </w:rPr>
        <w:t>campaign aligned with the twin goals of improving meaningful participation and greater economic independence</w:t>
      </w:r>
      <w:r w:rsidR="00D808B0">
        <w:rPr>
          <w:sz w:val="24"/>
          <w:szCs w:val="24"/>
        </w:rPr>
        <w:t xml:space="preserve"> for people with disability</w:t>
      </w:r>
      <w:r w:rsidR="00765505">
        <w:rPr>
          <w:sz w:val="24"/>
          <w:szCs w:val="24"/>
        </w:rPr>
        <w:t>.</w:t>
      </w:r>
      <w:r w:rsidR="00C86CFF" w:rsidRPr="00680A13">
        <w:rPr>
          <w:sz w:val="24"/>
          <w:szCs w:val="24"/>
        </w:rPr>
        <w:br/>
      </w:r>
      <w:r w:rsidR="00D808B0">
        <w:rPr>
          <w:b/>
          <w:sz w:val="24"/>
          <w:szCs w:val="24"/>
        </w:rPr>
        <w:br/>
      </w:r>
      <w:r w:rsidR="00D808B0">
        <w:rPr>
          <w:b/>
          <w:sz w:val="24"/>
          <w:szCs w:val="24"/>
        </w:rPr>
        <w:br/>
      </w:r>
    </w:p>
    <w:sectPr w:rsidR="00C86CFF" w:rsidRPr="00680A13" w:rsidSect="0065336C">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62" w:rsidRDefault="009F5662" w:rsidP="009C711F">
      <w:pPr>
        <w:spacing w:after="0" w:line="240" w:lineRule="auto"/>
      </w:pPr>
      <w:r>
        <w:separator/>
      </w:r>
    </w:p>
  </w:endnote>
  <w:endnote w:type="continuationSeparator" w:id="0">
    <w:p w:rsidR="009F5662" w:rsidRDefault="009F5662" w:rsidP="009C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539"/>
      <w:gridCol w:w="4164"/>
      <w:gridCol w:w="2539"/>
    </w:tblGrid>
    <w:tr w:rsidR="0065336C" w:rsidTr="0065336C">
      <w:trPr>
        <w:trHeight w:val="151"/>
      </w:trPr>
      <w:tc>
        <w:tcPr>
          <w:tcW w:w="2250" w:type="pct"/>
          <w:tcBorders>
            <w:bottom w:val="single" w:sz="4" w:space="0" w:color="4F81BD" w:themeColor="accent1"/>
          </w:tcBorders>
        </w:tcPr>
        <w:p w:rsidR="0065336C" w:rsidRDefault="0065336C">
          <w:pPr>
            <w:pStyle w:val="Header"/>
            <w:rPr>
              <w:rFonts w:asciiTheme="majorHAnsi" w:eastAsiaTheme="majorEastAsia" w:hAnsiTheme="majorHAnsi" w:cstheme="majorBidi"/>
              <w:b/>
              <w:bCs/>
            </w:rPr>
          </w:pPr>
        </w:p>
      </w:tc>
      <w:tc>
        <w:tcPr>
          <w:tcW w:w="500" w:type="pct"/>
          <w:vMerge w:val="restart"/>
          <w:noWrap/>
          <w:vAlign w:val="center"/>
        </w:tcPr>
        <w:p w:rsidR="0065336C" w:rsidRDefault="0065336C" w:rsidP="0065336C">
          <w:pPr>
            <w:pStyle w:val="NoSpacing"/>
            <w:jc w:val="center"/>
            <w:rPr>
              <w:rFonts w:asciiTheme="majorHAnsi" w:hAnsiTheme="majorHAnsi"/>
            </w:rPr>
          </w:pPr>
          <w:r w:rsidRPr="0065336C">
            <w:rPr>
              <w:b/>
              <w:sz w:val="18"/>
              <w:szCs w:val="18"/>
            </w:rPr>
            <w:t>Improving Australian Disability Employment Services</w:t>
          </w:r>
          <w:r w:rsidRPr="00C86CFF">
            <w:rPr>
              <w:sz w:val="72"/>
              <w:szCs w:val="72"/>
            </w:rPr>
            <w:br/>
          </w:r>
          <w:r w:rsidRPr="0065336C">
            <w:rPr>
              <w:rFonts w:asciiTheme="majorHAnsi" w:hAnsiTheme="majorHAnsi"/>
              <w:b/>
              <w:sz w:val="18"/>
              <w:szCs w:val="18"/>
            </w:rPr>
            <w:t xml:space="preserve">Page </w:t>
          </w:r>
          <w:r w:rsidRPr="0065336C">
            <w:rPr>
              <w:sz w:val="18"/>
              <w:szCs w:val="18"/>
            </w:rPr>
            <w:fldChar w:fldCharType="begin"/>
          </w:r>
          <w:r w:rsidRPr="0065336C">
            <w:rPr>
              <w:sz w:val="18"/>
              <w:szCs w:val="18"/>
            </w:rPr>
            <w:instrText xml:space="preserve"> PAGE  \* MERGEFORMAT </w:instrText>
          </w:r>
          <w:r w:rsidRPr="0065336C">
            <w:rPr>
              <w:sz w:val="18"/>
              <w:szCs w:val="18"/>
            </w:rPr>
            <w:fldChar w:fldCharType="separate"/>
          </w:r>
          <w:r w:rsidR="00531F1F" w:rsidRPr="00531F1F">
            <w:rPr>
              <w:rFonts w:asciiTheme="majorHAnsi" w:hAnsiTheme="majorHAnsi"/>
              <w:b/>
              <w:noProof/>
              <w:sz w:val="18"/>
              <w:szCs w:val="18"/>
            </w:rPr>
            <w:t>2</w:t>
          </w:r>
          <w:r w:rsidRPr="0065336C">
            <w:rPr>
              <w:sz w:val="18"/>
              <w:szCs w:val="18"/>
            </w:rPr>
            <w:fldChar w:fldCharType="end"/>
          </w:r>
        </w:p>
      </w:tc>
      <w:tc>
        <w:tcPr>
          <w:tcW w:w="2250" w:type="pct"/>
          <w:tcBorders>
            <w:bottom w:val="single" w:sz="4" w:space="0" w:color="4F81BD" w:themeColor="accent1"/>
          </w:tcBorders>
        </w:tcPr>
        <w:p w:rsidR="0065336C" w:rsidRDefault="0065336C">
          <w:pPr>
            <w:pStyle w:val="Header"/>
            <w:rPr>
              <w:rFonts w:asciiTheme="majorHAnsi" w:eastAsiaTheme="majorEastAsia" w:hAnsiTheme="majorHAnsi" w:cstheme="majorBidi"/>
              <w:b/>
              <w:bCs/>
            </w:rPr>
          </w:pPr>
        </w:p>
      </w:tc>
    </w:tr>
    <w:tr w:rsidR="0065336C">
      <w:trPr>
        <w:trHeight w:val="150"/>
      </w:trPr>
      <w:tc>
        <w:tcPr>
          <w:tcW w:w="2250" w:type="pct"/>
          <w:tcBorders>
            <w:top w:val="single" w:sz="4" w:space="0" w:color="4F81BD" w:themeColor="accent1"/>
          </w:tcBorders>
        </w:tcPr>
        <w:p w:rsidR="0065336C" w:rsidRDefault="0065336C">
          <w:pPr>
            <w:pStyle w:val="Header"/>
            <w:rPr>
              <w:rFonts w:asciiTheme="majorHAnsi" w:eastAsiaTheme="majorEastAsia" w:hAnsiTheme="majorHAnsi" w:cstheme="majorBidi"/>
              <w:b/>
              <w:bCs/>
            </w:rPr>
          </w:pPr>
        </w:p>
      </w:tc>
      <w:tc>
        <w:tcPr>
          <w:tcW w:w="500" w:type="pct"/>
          <w:vMerge/>
        </w:tcPr>
        <w:p w:rsidR="0065336C" w:rsidRDefault="0065336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5336C" w:rsidRDefault="0065336C">
          <w:pPr>
            <w:pStyle w:val="Header"/>
            <w:rPr>
              <w:rFonts w:asciiTheme="majorHAnsi" w:eastAsiaTheme="majorEastAsia" w:hAnsiTheme="majorHAnsi" w:cstheme="majorBidi"/>
              <w:b/>
              <w:bCs/>
            </w:rPr>
          </w:pPr>
        </w:p>
      </w:tc>
    </w:tr>
  </w:tbl>
  <w:p w:rsidR="0065336C" w:rsidRDefault="00653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62" w:rsidRDefault="009F5662" w:rsidP="009C711F">
      <w:pPr>
        <w:spacing w:after="0" w:line="240" w:lineRule="auto"/>
      </w:pPr>
      <w:r>
        <w:separator/>
      </w:r>
    </w:p>
  </w:footnote>
  <w:footnote w:type="continuationSeparator" w:id="0">
    <w:p w:rsidR="009F5662" w:rsidRDefault="009F5662" w:rsidP="009C711F">
      <w:pPr>
        <w:spacing w:after="0" w:line="240" w:lineRule="auto"/>
      </w:pPr>
      <w:r>
        <w:continuationSeparator/>
      </w:r>
    </w:p>
  </w:footnote>
  <w:footnote w:id="1">
    <w:p w:rsidR="009C711F" w:rsidRPr="009C711F" w:rsidRDefault="009C711F">
      <w:pPr>
        <w:pStyle w:val="FootnoteText"/>
        <w:rPr>
          <w:sz w:val="18"/>
          <w:szCs w:val="18"/>
        </w:rPr>
      </w:pPr>
      <w:r w:rsidRPr="009C711F">
        <w:rPr>
          <w:rStyle w:val="FootnoteReference"/>
          <w:sz w:val="18"/>
          <w:szCs w:val="18"/>
        </w:rPr>
        <w:footnoteRef/>
      </w:r>
      <w:r w:rsidRPr="009C711F">
        <w:rPr>
          <w:sz w:val="18"/>
          <w:szCs w:val="18"/>
        </w:rPr>
        <w:t xml:space="preserve"> </w:t>
      </w:r>
      <w:r w:rsidRPr="009C711F">
        <w:rPr>
          <w:rStyle w:val="Emphasis"/>
          <w:rFonts w:ascii="Arial" w:hAnsi="Arial" w:cs="Arial"/>
          <w:color w:val="000000"/>
          <w:sz w:val="18"/>
          <w:szCs w:val="18"/>
        </w:rPr>
        <w:t xml:space="preserve">Sickness, </w:t>
      </w:r>
      <w:r>
        <w:rPr>
          <w:rStyle w:val="Emphasis"/>
          <w:rFonts w:ascii="Arial" w:hAnsi="Arial" w:cs="Arial"/>
          <w:color w:val="000000"/>
          <w:sz w:val="18"/>
          <w:szCs w:val="18"/>
        </w:rPr>
        <w:t>D</w:t>
      </w:r>
      <w:r w:rsidRPr="009C711F">
        <w:rPr>
          <w:rStyle w:val="Emphasis"/>
          <w:rFonts w:ascii="Arial" w:hAnsi="Arial" w:cs="Arial"/>
          <w:color w:val="000000"/>
          <w:sz w:val="18"/>
          <w:szCs w:val="18"/>
        </w:rPr>
        <w:t>isability and work: Keeping on track in the economic downturn – Background paper</w:t>
      </w:r>
      <w:r w:rsidRPr="009C711F">
        <w:rPr>
          <w:rFonts w:ascii="Arial" w:hAnsi="Arial" w:cs="Arial"/>
          <w:color w:val="000000"/>
          <w:sz w:val="18"/>
          <w:szCs w:val="18"/>
        </w:rPr>
        <w:t xml:space="preserve">. </w:t>
      </w:r>
      <w:proofErr w:type="gramStart"/>
      <w:r w:rsidRPr="009C711F">
        <w:rPr>
          <w:rFonts w:ascii="Arial" w:hAnsi="Arial" w:cs="Arial"/>
          <w:color w:val="000000"/>
          <w:sz w:val="18"/>
          <w:szCs w:val="18"/>
        </w:rPr>
        <w:t>OECD.</w:t>
      </w:r>
      <w:proofErr w:type="gramEnd"/>
      <w:r w:rsidRPr="009C711F">
        <w:rPr>
          <w:rFonts w:ascii="Arial" w:hAnsi="Arial" w:cs="Arial"/>
          <w:color w:val="000000"/>
          <w:sz w:val="18"/>
          <w:szCs w:val="18"/>
        </w:rPr>
        <w:t xml:space="preserve"> (2009).</w:t>
      </w:r>
    </w:p>
  </w:footnote>
  <w:footnote w:id="2">
    <w:p w:rsidR="009C711F" w:rsidRDefault="009C711F">
      <w:pPr>
        <w:pStyle w:val="FootnoteText"/>
      </w:pPr>
      <w:r w:rsidRPr="009C711F">
        <w:rPr>
          <w:rStyle w:val="FootnoteReference"/>
          <w:sz w:val="18"/>
          <w:szCs w:val="18"/>
        </w:rPr>
        <w:footnoteRef/>
      </w:r>
      <w:r w:rsidRPr="009C711F">
        <w:rPr>
          <w:sz w:val="18"/>
          <w:szCs w:val="18"/>
        </w:rPr>
        <w:t xml:space="preserve"> </w:t>
      </w:r>
      <w:r w:rsidR="00700414">
        <w:t xml:space="preserve">OECD (2010), </w:t>
      </w:r>
      <w:r w:rsidR="00700414">
        <w:rPr>
          <w:rStyle w:val="Emphasis"/>
        </w:rPr>
        <w:t>Sickness, Disability and Work: Breaking the Barriers: A Synthesis of Findings across OECD Countries</w:t>
      </w:r>
      <w:r w:rsidR="00700414">
        <w:t xml:space="preserve">, OECD Publishing. DOI: </w:t>
      </w:r>
      <w:hyperlink r:id="rId1" w:tgtFrame="_blank" w:tooltip="10.1787/9789264088856-en" w:history="1">
        <w:r w:rsidR="00700414">
          <w:rPr>
            <w:rStyle w:val="Hyperlink"/>
          </w:rPr>
          <w:t>10.1787/9789264088856-en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7F75"/>
    <w:multiLevelType w:val="hybridMultilevel"/>
    <w:tmpl w:val="AFBE81C8"/>
    <w:lvl w:ilvl="0" w:tplc="2C26F956">
      <w:start w:val="1"/>
      <w:numFmt w:val="decimal"/>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B28546F"/>
    <w:multiLevelType w:val="hybridMultilevel"/>
    <w:tmpl w:val="469A099C"/>
    <w:lvl w:ilvl="0" w:tplc="959E3284">
      <w:start w:val="3"/>
      <w:numFmt w:val="bullet"/>
      <w:lvlText w:val="-"/>
      <w:lvlJc w:val="left"/>
      <w:pPr>
        <w:ind w:left="720" w:hanging="360"/>
      </w:pPr>
      <w:rPr>
        <w:rFonts w:ascii="Arial" w:eastAsiaTheme="minorHAnsi" w:hAnsi="Arial" w:cs="Arial" w:hint="default"/>
        <w:color w:val="00000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4430E8"/>
    <w:multiLevelType w:val="hybridMultilevel"/>
    <w:tmpl w:val="F474B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3F"/>
    <w:rsid w:val="000018B7"/>
    <w:rsid w:val="00003DAA"/>
    <w:rsid w:val="000067D2"/>
    <w:rsid w:val="000178B8"/>
    <w:rsid w:val="00017F05"/>
    <w:rsid w:val="000273F3"/>
    <w:rsid w:val="00034111"/>
    <w:rsid w:val="000366BA"/>
    <w:rsid w:val="00040C01"/>
    <w:rsid w:val="00041C56"/>
    <w:rsid w:val="00046EA8"/>
    <w:rsid w:val="00050215"/>
    <w:rsid w:val="00063AE6"/>
    <w:rsid w:val="000647C4"/>
    <w:rsid w:val="00072F8A"/>
    <w:rsid w:val="00075D2C"/>
    <w:rsid w:val="000760ED"/>
    <w:rsid w:val="00077E5B"/>
    <w:rsid w:val="0008038B"/>
    <w:rsid w:val="000830F8"/>
    <w:rsid w:val="000A25F2"/>
    <w:rsid w:val="000C1026"/>
    <w:rsid w:val="000C6340"/>
    <w:rsid w:val="000D3B5C"/>
    <w:rsid w:val="000D4EF2"/>
    <w:rsid w:val="000D5A60"/>
    <w:rsid w:val="000F6A1A"/>
    <w:rsid w:val="000F77F7"/>
    <w:rsid w:val="001020B5"/>
    <w:rsid w:val="00103336"/>
    <w:rsid w:val="001038D0"/>
    <w:rsid w:val="00103DD2"/>
    <w:rsid w:val="001075C9"/>
    <w:rsid w:val="00110CB3"/>
    <w:rsid w:val="00111ECE"/>
    <w:rsid w:val="001120B7"/>
    <w:rsid w:val="00135A46"/>
    <w:rsid w:val="0013722E"/>
    <w:rsid w:val="001418B3"/>
    <w:rsid w:val="0014578E"/>
    <w:rsid w:val="001457D3"/>
    <w:rsid w:val="00146A12"/>
    <w:rsid w:val="00153780"/>
    <w:rsid w:val="0016156A"/>
    <w:rsid w:val="00164457"/>
    <w:rsid w:val="0016469F"/>
    <w:rsid w:val="00167BE1"/>
    <w:rsid w:val="00167FE6"/>
    <w:rsid w:val="001769B2"/>
    <w:rsid w:val="0017778A"/>
    <w:rsid w:val="00177EC1"/>
    <w:rsid w:val="00180847"/>
    <w:rsid w:val="0018103A"/>
    <w:rsid w:val="001810BB"/>
    <w:rsid w:val="001870E2"/>
    <w:rsid w:val="00190329"/>
    <w:rsid w:val="00192B3D"/>
    <w:rsid w:val="00195A09"/>
    <w:rsid w:val="001973EE"/>
    <w:rsid w:val="00197496"/>
    <w:rsid w:val="001A0E47"/>
    <w:rsid w:val="001A128F"/>
    <w:rsid w:val="001A347C"/>
    <w:rsid w:val="001A460A"/>
    <w:rsid w:val="001B5A62"/>
    <w:rsid w:val="001C4B8C"/>
    <w:rsid w:val="001C5BB4"/>
    <w:rsid w:val="001D2AD7"/>
    <w:rsid w:val="001D3CD4"/>
    <w:rsid w:val="001D5820"/>
    <w:rsid w:val="001D5D4E"/>
    <w:rsid w:val="001D7B9A"/>
    <w:rsid w:val="002004EC"/>
    <w:rsid w:val="0020257E"/>
    <w:rsid w:val="00207D6E"/>
    <w:rsid w:val="00207E7E"/>
    <w:rsid w:val="002223DC"/>
    <w:rsid w:val="00222953"/>
    <w:rsid w:val="0022392C"/>
    <w:rsid w:val="00226205"/>
    <w:rsid w:val="002303FA"/>
    <w:rsid w:val="00231F29"/>
    <w:rsid w:val="00233FF1"/>
    <w:rsid w:val="00240A8E"/>
    <w:rsid w:val="00247136"/>
    <w:rsid w:val="002503A6"/>
    <w:rsid w:val="002525BA"/>
    <w:rsid w:val="00253847"/>
    <w:rsid w:val="00254504"/>
    <w:rsid w:val="00255898"/>
    <w:rsid w:val="00265CB9"/>
    <w:rsid w:val="00266A92"/>
    <w:rsid w:val="00267363"/>
    <w:rsid w:val="00270DFE"/>
    <w:rsid w:val="00273DA6"/>
    <w:rsid w:val="002748C8"/>
    <w:rsid w:val="00277CBC"/>
    <w:rsid w:val="00280019"/>
    <w:rsid w:val="00284AB4"/>
    <w:rsid w:val="002946D3"/>
    <w:rsid w:val="002947B9"/>
    <w:rsid w:val="002A5C3F"/>
    <w:rsid w:val="002B02B8"/>
    <w:rsid w:val="002B79C7"/>
    <w:rsid w:val="002B7D4E"/>
    <w:rsid w:val="002C1577"/>
    <w:rsid w:val="002C2BFE"/>
    <w:rsid w:val="002D38BC"/>
    <w:rsid w:val="002D6CD6"/>
    <w:rsid w:val="002E222D"/>
    <w:rsid w:val="002F287B"/>
    <w:rsid w:val="003120CE"/>
    <w:rsid w:val="00312E70"/>
    <w:rsid w:val="00313D06"/>
    <w:rsid w:val="003247A7"/>
    <w:rsid w:val="00331B47"/>
    <w:rsid w:val="00335B3A"/>
    <w:rsid w:val="00335F20"/>
    <w:rsid w:val="003413CA"/>
    <w:rsid w:val="00341EE8"/>
    <w:rsid w:val="003468FE"/>
    <w:rsid w:val="003536FC"/>
    <w:rsid w:val="003541AD"/>
    <w:rsid w:val="003606BC"/>
    <w:rsid w:val="00361E4D"/>
    <w:rsid w:val="003626AF"/>
    <w:rsid w:val="003710D0"/>
    <w:rsid w:val="003717A4"/>
    <w:rsid w:val="003760F6"/>
    <w:rsid w:val="003848DC"/>
    <w:rsid w:val="00386FDA"/>
    <w:rsid w:val="00390F4D"/>
    <w:rsid w:val="00391103"/>
    <w:rsid w:val="00394E1B"/>
    <w:rsid w:val="0039622E"/>
    <w:rsid w:val="00396814"/>
    <w:rsid w:val="00397C3D"/>
    <w:rsid w:val="003A3F1B"/>
    <w:rsid w:val="003A73B0"/>
    <w:rsid w:val="003C2A1F"/>
    <w:rsid w:val="003D6255"/>
    <w:rsid w:val="003D6B3D"/>
    <w:rsid w:val="003E32D5"/>
    <w:rsid w:val="003E62AE"/>
    <w:rsid w:val="003F219C"/>
    <w:rsid w:val="003F3F0F"/>
    <w:rsid w:val="003F5149"/>
    <w:rsid w:val="003F73FF"/>
    <w:rsid w:val="00405730"/>
    <w:rsid w:val="004078AC"/>
    <w:rsid w:val="00412A25"/>
    <w:rsid w:val="0041576E"/>
    <w:rsid w:val="00420575"/>
    <w:rsid w:val="00420E07"/>
    <w:rsid w:val="00422B43"/>
    <w:rsid w:val="00423F4B"/>
    <w:rsid w:val="00425A7C"/>
    <w:rsid w:val="00427A39"/>
    <w:rsid w:val="00435A78"/>
    <w:rsid w:val="0044049E"/>
    <w:rsid w:val="004471E1"/>
    <w:rsid w:val="00451445"/>
    <w:rsid w:val="00452C51"/>
    <w:rsid w:val="00456D3C"/>
    <w:rsid w:val="00461983"/>
    <w:rsid w:val="00463B90"/>
    <w:rsid w:val="00464E9C"/>
    <w:rsid w:val="0047547B"/>
    <w:rsid w:val="004765DC"/>
    <w:rsid w:val="004773E2"/>
    <w:rsid w:val="004804B4"/>
    <w:rsid w:val="00484820"/>
    <w:rsid w:val="00486B46"/>
    <w:rsid w:val="004909C7"/>
    <w:rsid w:val="0049341C"/>
    <w:rsid w:val="004A5AFF"/>
    <w:rsid w:val="004A5B30"/>
    <w:rsid w:val="004A5F31"/>
    <w:rsid w:val="004B25E2"/>
    <w:rsid w:val="004B78AE"/>
    <w:rsid w:val="004C1C49"/>
    <w:rsid w:val="004D51DC"/>
    <w:rsid w:val="004D5364"/>
    <w:rsid w:val="004E0B07"/>
    <w:rsid w:val="004E45D0"/>
    <w:rsid w:val="004E6B98"/>
    <w:rsid w:val="0050349D"/>
    <w:rsid w:val="0050373D"/>
    <w:rsid w:val="00510BED"/>
    <w:rsid w:val="00523444"/>
    <w:rsid w:val="00526497"/>
    <w:rsid w:val="00531F1F"/>
    <w:rsid w:val="0053356B"/>
    <w:rsid w:val="00533C6C"/>
    <w:rsid w:val="005429B3"/>
    <w:rsid w:val="00546B16"/>
    <w:rsid w:val="005505BD"/>
    <w:rsid w:val="00560124"/>
    <w:rsid w:val="00560CDD"/>
    <w:rsid w:val="00565BF8"/>
    <w:rsid w:val="00566A22"/>
    <w:rsid w:val="00571C90"/>
    <w:rsid w:val="00572520"/>
    <w:rsid w:val="00583A8A"/>
    <w:rsid w:val="00584D1C"/>
    <w:rsid w:val="0058559C"/>
    <w:rsid w:val="005904D2"/>
    <w:rsid w:val="005918C6"/>
    <w:rsid w:val="00592DA6"/>
    <w:rsid w:val="00596856"/>
    <w:rsid w:val="005A187C"/>
    <w:rsid w:val="005A1BF2"/>
    <w:rsid w:val="005A2D1D"/>
    <w:rsid w:val="005A4844"/>
    <w:rsid w:val="005A4EBF"/>
    <w:rsid w:val="005A727C"/>
    <w:rsid w:val="005B0090"/>
    <w:rsid w:val="005B1D92"/>
    <w:rsid w:val="005B2E9C"/>
    <w:rsid w:val="005B441D"/>
    <w:rsid w:val="005C101F"/>
    <w:rsid w:val="005C49DD"/>
    <w:rsid w:val="005C76D0"/>
    <w:rsid w:val="005C7703"/>
    <w:rsid w:val="005D18BF"/>
    <w:rsid w:val="005D642F"/>
    <w:rsid w:val="005D6581"/>
    <w:rsid w:val="005D7580"/>
    <w:rsid w:val="006103DB"/>
    <w:rsid w:val="00614F2C"/>
    <w:rsid w:val="006322FE"/>
    <w:rsid w:val="0063291B"/>
    <w:rsid w:val="00642F2C"/>
    <w:rsid w:val="00643826"/>
    <w:rsid w:val="0064465B"/>
    <w:rsid w:val="00651941"/>
    <w:rsid w:val="0065336C"/>
    <w:rsid w:val="006550B1"/>
    <w:rsid w:val="00656B49"/>
    <w:rsid w:val="00656E6D"/>
    <w:rsid w:val="006626CE"/>
    <w:rsid w:val="00666484"/>
    <w:rsid w:val="00671BA4"/>
    <w:rsid w:val="00672AE0"/>
    <w:rsid w:val="00675E15"/>
    <w:rsid w:val="0067601D"/>
    <w:rsid w:val="006766A1"/>
    <w:rsid w:val="00676952"/>
    <w:rsid w:val="00680A13"/>
    <w:rsid w:val="00681A96"/>
    <w:rsid w:val="00683B1B"/>
    <w:rsid w:val="0069109E"/>
    <w:rsid w:val="006B5D64"/>
    <w:rsid w:val="006B5F10"/>
    <w:rsid w:val="006B661D"/>
    <w:rsid w:val="006C2549"/>
    <w:rsid w:val="006C2B75"/>
    <w:rsid w:val="006D4C5C"/>
    <w:rsid w:val="006E6DE3"/>
    <w:rsid w:val="006F27F9"/>
    <w:rsid w:val="00700414"/>
    <w:rsid w:val="00701334"/>
    <w:rsid w:val="00705943"/>
    <w:rsid w:val="0071002C"/>
    <w:rsid w:val="00712B98"/>
    <w:rsid w:val="00712F35"/>
    <w:rsid w:val="007149AF"/>
    <w:rsid w:val="00716BB7"/>
    <w:rsid w:val="0072015B"/>
    <w:rsid w:val="007241D6"/>
    <w:rsid w:val="00725338"/>
    <w:rsid w:val="007264F4"/>
    <w:rsid w:val="00732BFA"/>
    <w:rsid w:val="00733042"/>
    <w:rsid w:val="00737E91"/>
    <w:rsid w:val="00743A14"/>
    <w:rsid w:val="00761246"/>
    <w:rsid w:val="00765505"/>
    <w:rsid w:val="00765C72"/>
    <w:rsid w:val="00767EBC"/>
    <w:rsid w:val="00770BBE"/>
    <w:rsid w:val="00775322"/>
    <w:rsid w:val="00780C87"/>
    <w:rsid w:val="00780EC9"/>
    <w:rsid w:val="0078115C"/>
    <w:rsid w:val="0078596F"/>
    <w:rsid w:val="007863C9"/>
    <w:rsid w:val="007918C3"/>
    <w:rsid w:val="00793EE2"/>
    <w:rsid w:val="007A6FAF"/>
    <w:rsid w:val="007B3301"/>
    <w:rsid w:val="007C3591"/>
    <w:rsid w:val="007C44C0"/>
    <w:rsid w:val="007C657D"/>
    <w:rsid w:val="007D18DA"/>
    <w:rsid w:val="007D41E2"/>
    <w:rsid w:val="007D5380"/>
    <w:rsid w:val="007D6FB1"/>
    <w:rsid w:val="007E1EFF"/>
    <w:rsid w:val="007F5340"/>
    <w:rsid w:val="007F5F33"/>
    <w:rsid w:val="00805162"/>
    <w:rsid w:val="0080586D"/>
    <w:rsid w:val="00805F11"/>
    <w:rsid w:val="00812994"/>
    <w:rsid w:val="008239BE"/>
    <w:rsid w:val="0083321D"/>
    <w:rsid w:val="00833DFF"/>
    <w:rsid w:val="00834C66"/>
    <w:rsid w:val="00835911"/>
    <w:rsid w:val="00837B43"/>
    <w:rsid w:val="00850D98"/>
    <w:rsid w:val="008519DD"/>
    <w:rsid w:val="00862CFE"/>
    <w:rsid w:val="00864860"/>
    <w:rsid w:val="00871780"/>
    <w:rsid w:val="00872B44"/>
    <w:rsid w:val="00880AF7"/>
    <w:rsid w:val="00882FE3"/>
    <w:rsid w:val="00884295"/>
    <w:rsid w:val="00884CD3"/>
    <w:rsid w:val="00885D55"/>
    <w:rsid w:val="008865E5"/>
    <w:rsid w:val="00890DC0"/>
    <w:rsid w:val="00894137"/>
    <w:rsid w:val="00897902"/>
    <w:rsid w:val="008A16A3"/>
    <w:rsid w:val="008A1A9A"/>
    <w:rsid w:val="008A40F3"/>
    <w:rsid w:val="008A701C"/>
    <w:rsid w:val="008B0A24"/>
    <w:rsid w:val="008B4D9F"/>
    <w:rsid w:val="008C0963"/>
    <w:rsid w:val="008C5443"/>
    <w:rsid w:val="008C6945"/>
    <w:rsid w:val="008D0390"/>
    <w:rsid w:val="008D49C3"/>
    <w:rsid w:val="008D4E2D"/>
    <w:rsid w:val="008D56F8"/>
    <w:rsid w:val="008E450C"/>
    <w:rsid w:val="008E59AC"/>
    <w:rsid w:val="008E7AEB"/>
    <w:rsid w:val="008F24CE"/>
    <w:rsid w:val="008F67C2"/>
    <w:rsid w:val="0091064A"/>
    <w:rsid w:val="0091776F"/>
    <w:rsid w:val="009211DF"/>
    <w:rsid w:val="00922D44"/>
    <w:rsid w:val="009256EC"/>
    <w:rsid w:val="00925AF6"/>
    <w:rsid w:val="00931626"/>
    <w:rsid w:val="00933B5B"/>
    <w:rsid w:val="009341CC"/>
    <w:rsid w:val="00934F3E"/>
    <w:rsid w:val="00950382"/>
    <w:rsid w:val="00953CCE"/>
    <w:rsid w:val="00960E36"/>
    <w:rsid w:val="00962F34"/>
    <w:rsid w:val="00963CF7"/>
    <w:rsid w:val="0097107E"/>
    <w:rsid w:val="00972DC1"/>
    <w:rsid w:val="009737A3"/>
    <w:rsid w:val="00983CE0"/>
    <w:rsid w:val="009849C7"/>
    <w:rsid w:val="009878A4"/>
    <w:rsid w:val="009945B5"/>
    <w:rsid w:val="009A47B9"/>
    <w:rsid w:val="009A5462"/>
    <w:rsid w:val="009A6B8D"/>
    <w:rsid w:val="009B2142"/>
    <w:rsid w:val="009B63ED"/>
    <w:rsid w:val="009C40BC"/>
    <w:rsid w:val="009C440B"/>
    <w:rsid w:val="009C711F"/>
    <w:rsid w:val="009D6532"/>
    <w:rsid w:val="009E2BC9"/>
    <w:rsid w:val="009E4064"/>
    <w:rsid w:val="009F16F0"/>
    <w:rsid w:val="009F1F8B"/>
    <w:rsid w:val="009F24CD"/>
    <w:rsid w:val="009F2D61"/>
    <w:rsid w:val="009F2FBA"/>
    <w:rsid w:val="009F35BA"/>
    <w:rsid w:val="009F5662"/>
    <w:rsid w:val="00A00493"/>
    <w:rsid w:val="00A02918"/>
    <w:rsid w:val="00A1247A"/>
    <w:rsid w:val="00A15854"/>
    <w:rsid w:val="00A35D0C"/>
    <w:rsid w:val="00A4155A"/>
    <w:rsid w:val="00A43BCA"/>
    <w:rsid w:val="00A52F7A"/>
    <w:rsid w:val="00A53BB3"/>
    <w:rsid w:val="00A60DAA"/>
    <w:rsid w:val="00A66D47"/>
    <w:rsid w:val="00A73539"/>
    <w:rsid w:val="00A75E9D"/>
    <w:rsid w:val="00A76607"/>
    <w:rsid w:val="00A76DE9"/>
    <w:rsid w:val="00A84414"/>
    <w:rsid w:val="00A91602"/>
    <w:rsid w:val="00A95943"/>
    <w:rsid w:val="00AA64E8"/>
    <w:rsid w:val="00AA6A2E"/>
    <w:rsid w:val="00AB3CE3"/>
    <w:rsid w:val="00AB6D54"/>
    <w:rsid w:val="00AC2E67"/>
    <w:rsid w:val="00AC6D8C"/>
    <w:rsid w:val="00AD4F31"/>
    <w:rsid w:val="00AD4FD7"/>
    <w:rsid w:val="00AE214F"/>
    <w:rsid w:val="00AE2A3F"/>
    <w:rsid w:val="00AE36D8"/>
    <w:rsid w:val="00AF0956"/>
    <w:rsid w:val="00AF1906"/>
    <w:rsid w:val="00AF397D"/>
    <w:rsid w:val="00AF4439"/>
    <w:rsid w:val="00B0158C"/>
    <w:rsid w:val="00B03D3B"/>
    <w:rsid w:val="00B1208A"/>
    <w:rsid w:val="00B130B9"/>
    <w:rsid w:val="00B13424"/>
    <w:rsid w:val="00B15FF3"/>
    <w:rsid w:val="00B2018D"/>
    <w:rsid w:val="00B2171F"/>
    <w:rsid w:val="00B24977"/>
    <w:rsid w:val="00B30492"/>
    <w:rsid w:val="00B32619"/>
    <w:rsid w:val="00B3286D"/>
    <w:rsid w:val="00B32F47"/>
    <w:rsid w:val="00B34E82"/>
    <w:rsid w:val="00B43C4B"/>
    <w:rsid w:val="00B50910"/>
    <w:rsid w:val="00B50E55"/>
    <w:rsid w:val="00B55930"/>
    <w:rsid w:val="00B570D5"/>
    <w:rsid w:val="00B7010E"/>
    <w:rsid w:val="00B77B4F"/>
    <w:rsid w:val="00B77C31"/>
    <w:rsid w:val="00B77EE6"/>
    <w:rsid w:val="00B813B2"/>
    <w:rsid w:val="00B817CE"/>
    <w:rsid w:val="00B8194D"/>
    <w:rsid w:val="00B83C44"/>
    <w:rsid w:val="00B936BA"/>
    <w:rsid w:val="00B95F2B"/>
    <w:rsid w:val="00BA7CC0"/>
    <w:rsid w:val="00BB00E0"/>
    <w:rsid w:val="00BB33B0"/>
    <w:rsid w:val="00BB5494"/>
    <w:rsid w:val="00BC08EE"/>
    <w:rsid w:val="00BC1965"/>
    <w:rsid w:val="00BC2E82"/>
    <w:rsid w:val="00BC6DE3"/>
    <w:rsid w:val="00BD2D71"/>
    <w:rsid w:val="00BE67F1"/>
    <w:rsid w:val="00BF2433"/>
    <w:rsid w:val="00BF5FF9"/>
    <w:rsid w:val="00C01044"/>
    <w:rsid w:val="00C0399D"/>
    <w:rsid w:val="00C04BE6"/>
    <w:rsid w:val="00C07B3A"/>
    <w:rsid w:val="00C11063"/>
    <w:rsid w:val="00C122DF"/>
    <w:rsid w:val="00C220E6"/>
    <w:rsid w:val="00C3031B"/>
    <w:rsid w:val="00C45BD4"/>
    <w:rsid w:val="00C47D9A"/>
    <w:rsid w:val="00C47E98"/>
    <w:rsid w:val="00C51534"/>
    <w:rsid w:val="00C52991"/>
    <w:rsid w:val="00C636CF"/>
    <w:rsid w:val="00C667DB"/>
    <w:rsid w:val="00C700A8"/>
    <w:rsid w:val="00C71CB3"/>
    <w:rsid w:val="00C726B0"/>
    <w:rsid w:val="00C73453"/>
    <w:rsid w:val="00C75712"/>
    <w:rsid w:val="00C772B4"/>
    <w:rsid w:val="00C776B9"/>
    <w:rsid w:val="00C812C7"/>
    <w:rsid w:val="00C823F0"/>
    <w:rsid w:val="00C852A6"/>
    <w:rsid w:val="00C85B82"/>
    <w:rsid w:val="00C85B9B"/>
    <w:rsid w:val="00C86CFF"/>
    <w:rsid w:val="00C9231E"/>
    <w:rsid w:val="00C94C3F"/>
    <w:rsid w:val="00C952C8"/>
    <w:rsid w:val="00CA0583"/>
    <w:rsid w:val="00CA268A"/>
    <w:rsid w:val="00CA29BD"/>
    <w:rsid w:val="00CA3577"/>
    <w:rsid w:val="00CA73D0"/>
    <w:rsid w:val="00CB1281"/>
    <w:rsid w:val="00CB2FE6"/>
    <w:rsid w:val="00CC7355"/>
    <w:rsid w:val="00CC78D7"/>
    <w:rsid w:val="00CF17CC"/>
    <w:rsid w:val="00CF24BC"/>
    <w:rsid w:val="00CF2ED4"/>
    <w:rsid w:val="00D0071B"/>
    <w:rsid w:val="00D01954"/>
    <w:rsid w:val="00D0606D"/>
    <w:rsid w:val="00D06185"/>
    <w:rsid w:val="00D17147"/>
    <w:rsid w:val="00D20F5E"/>
    <w:rsid w:val="00D246F2"/>
    <w:rsid w:val="00D31B6E"/>
    <w:rsid w:val="00D32015"/>
    <w:rsid w:val="00D34E8D"/>
    <w:rsid w:val="00D35E78"/>
    <w:rsid w:val="00D374C9"/>
    <w:rsid w:val="00D57D31"/>
    <w:rsid w:val="00D67514"/>
    <w:rsid w:val="00D702D4"/>
    <w:rsid w:val="00D719FE"/>
    <w:rsid w:val="00D72368"/>
    <w:rsid w:val="00D804E1"/>
    <w:rsid w:val="00D808B0"/>
    <w:rsid w:val="00D8125F"/>
    <w:rsid w:val="00D875D4"/>
    <w:rsid w:val="00D90AF8"/>
    <w:rsid w:val="00DA1386"/>
    <w:rsid w:val="00DA3B1B"/>
    <w:rsid w:val="00DC1524"/>
    <w:rsid w:val="00DC541C"/>
    <w:rsid w:val="00DC621A"/>
    <w:rsid w:val="00DC7E85"/>
    <w:rsid w:val="00DD76C9"/>
    <w:rsid w:val="00DE281A"/>
    <w:rsid w:val="00DE3F4C"/>
    <w:rsid w:val="00DE594E"/>
    <w:rsid w:val="00DF6567"/>
    <w:rsid w:val="00DF7F19"/>
    <w:rsid w:val="00E01CAC"/>
    <w:rsid w:val="00E02AEA"/>
    <w:rsid w:val="00E03849"/>
    <w:rsid w:val="00E079BF"/>
    <w:rsid w:val="00E22A3E"/>
    <w:rsid w:val="00E336F0"/>
    <w:rsid w:val="00E36542"/>
    <w:rsid w:val="00E412BE"/>
    <w:rsid w:val="00E427DC"/>
    <w:rsid w:val="00E438F2"/>
    <w:rsid w:val="00E56321"/>
    <w:rsid w:val="00E62361"/>
    <w:rsid w:val="00E641DF"/>
    <w:rsid w:val="00E6490B"/>
    <w:rsid w:val="00E72213"/>
    <w:rsid w:val="00E73A26"/>
    <w:rsid w:val="00E74AD7"/>
    <w:rsid w:val="00E97421"/>
    <w:rsid w:val="00E97D96"/>
    <w:rsid w:val="00EA018A"/>
    <w:rsid w:val="00EA199F"/>
    <w:rsid w:val="00EA2E14"/>
    <w:rsid w:val="00EA6761"/>
    <w:rsid w:val="00EA7FC6"/>
    <w:rsid w:val="00EB0ACA"/>
    <w:rsid w:val="00EB2368"/>
    <w:rsid w:val="00EB2D81"/>
    <w:rsid w:val="00EB7949"/>
    <w:rsid w:val="00EC1631"/>
    <w:rsid w:val="00EC3DCA"/>
    <w:rsid w:val="00EC4DEB"/>
    <w:rsid w:val="00ED25C0"/>
    <w:rsid w:val="00ED48A1"/>
    <w:rsid w:val="00ED7EBF"/>
    <w:rsid w:val="00EE624F"/>
    <w:rsid w:val="00EF76DD"/>
    <w:rsid w:val="00F14FF6"/>
    <w:rsid w:val="00F152BE"/>
    <w:rsid w:val="00F21904"/>
    <w:rsid w:val="00F21FC0"/>
    <w:rsid w:val="00F24ACC"/>
    <w:rsid w:val="00F3314A"/>
    <w:rsid w:val="00F37195"/>
    <w:rsid w:val="00F40238"/>
    <w:rsid w:val="00F40828"/>
    <w:rsid w:val="00F408F3"/>
    <w:rsid w:val="00F4733F"/>
    <w:rsid w:val="00F541F5"/>
    <w:rsid w:val="00F55A5E"/>
    <w:rsid w:val="00F55AF6"/>
    <w:rsid w:val="00F655F3"/>
    <w:rsid w:val="00F70943"/>
    <w:rsid w:val="00F71F7E"/>
    <w:rsid w:val="00F72CD3"/>
    <w:rsid w:val="00F74B53"/>
    <w:rsid w:val="00F9009A"/>
    <w:rsid w:val="00F924D3"/>
    <w:rsid w:val="00F9522C"/>
    <w:rsid w:val="00FA1DB6"/>
    <w:rsid w:val="00FA5BFD"/>
    <w:rsid w:val="00FB4128"/>
    <w:rsid w:val="00FD4747"/>
    <w:rsid w:val="00FD5F55"/>
    <w:rsid w:val="00FD643D"/>
    <w:rsid w:val="00FE5ABB"/>
    <w:rsid w:val="00FE7C88"/>
    <w:rsid w:val="00FF6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B3"/>
    <w:pPr>
      <w:ind w:left="720"/>
      <w:contextualSpacing/>
    </w:pPr>
  </w:style>
  <w:style w:type="paragraph" w:styleId="FootnoteText">
    <w:name w:val="footnote text"/>
    <w:basedOn w:val="Normal"/>
    <w:link w:val="FootnoteTextChar"/>
    <w:uiPriority w:val="99"/>
    <w:semiHidden/>
    <w:unhideWhenUsed/>
    <w:rsid w:val="009C7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11F"/>
    <w:rPr>
      <w:sz w:val="20"/>
      <w:szCs w:val="20"/>
    </w:rPr>
  </w:style>
  <w:style w:type="character" w:styleId="FootnoteReference">
    <w:name w:val="footnote reference"/>
    <w:basedOn w:val="DefaultParagraphFont"/>
    <w:uiPriority w:val="99"/>
    <w:semiHidden/>
    <w:unhideWhenUsed/>
    <w:rsid w:val="009C711F"/>
    <w:rPr>
      <w:vertAlign w:val="superscript"/>
    </w:rPr>
  </w:style>
  <w:style w:type="character" w:styleId="Emphasis">
    <w:name w:val="Emphasis"/>
    <w:basedOn w:val="DefaultParagraphFont"/>
    <w:uiPriority w:val="20"/>
    <w:qFormat/>
    <w:rsid w:val="009C711F"/>
    <w:rPr>
      <w:i/>
      <w:iCs/>
    </w:rPr>
  </w:style>
  <w:style w:type="character" w:styleId="Hyperlink">
    <w:name w:val="Hyperlink"/>
    <w:basedOn w:val="DefaultParagraphFont"/>
    <w:uiPriority w:val="99"/>
    <w:semiHidden/>
    <w:unhideWhenUsed/>
    <w:rsid w:val="00700414"/>
    <w:rPr>
      <w:color w:val="0000FF"/>
      <w:u w:val="single"/>
    </w:rPr>
  </w:style>
  <w:style w:type="paragraph" w:styleId="Header">
    <w:name w:val="header"/>
    <w:basedOn w:val="Normal"/>
    <w:link w:val="HeaderChar"/>
    <w:uiPriority w:val="99"/>
    <w:unhideWhenUsed/>
    <w:rsid w:val="00653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6C"/>
  </w:style>
  <w:style w:type="paragraph" w:styleId="Footer">
    <w:name w:val="footer"/>
    <w:basedOn w:val="Normal"/>
    <w:link w:val="FooterChar"/>
    <w:uiPriority w:val="99"/>
    <w:semiHidden/>
    <w:unhideWhenUsed/>
    <w:rsid w:val="006533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336C"/>
  </w:style>
  <w:style w:type="paragraph" w:styleId="NoSpacing">
    <w:name w:val="No Spacing"/>
    <w:link w:val="NoSpacingChar"/>
    <w:uiPriority w:val="1"/>
    <w:qFormat/>
    <w:rsid w:val="0065336C"/>
    <w:pPr>
      <w:spacing w:after="0" w:line="240" w:lineRule="auto"/>
    </w:pPr>
    <w:rPr>
      <w:lang w:val="en-US"/>
    </w:rPr>
  </w:style>
  <w:style w:type="character" w:customStyle="1" w:styleId="NoSpacingChar">
    <w:name w:val="No Spacing Char"/>
    <w:basedOn w:val="DefaultParagraphFont"/>
    <w:link w:val="NoSpacing"/>
    <w:uiPriority w:val="1"/>
    <w:rsid w:val="0065336C"/>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B3"/>
    <w:pPr>
      <w:ind w:left="720"/>
      <w:contextualSpacing/>
    </w:pPr>
  </w:style>
  <w:style w:type="paragraph" w:styleId="FootnoteText">
    <w:name w:val="footnote text"/>
    <w:basedOn w:val="Normal"/>
    <w:link w:val="FootnoteTextChar"/>
    <w:uiPriority w:val="99"/>
    <w:semiHidden/>
    <w:unhideWhenUsed/>
    <w:rsid w:val="009C7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11F"/>
    <w:rPr>
      <w:sz w:val="20"/>
      <w:szCs w:val="20"/>
    </w:rPr>
  </w:style>
  <w:style w:type="character" w:styleId="FootnoteReference">
    <w:name w:val="footnote reference"/>
    <w:basedOn w:val="DefaultParagraphFont"/>
    <w:uiPriority w:val="99"/>
    <w:semiHidden/>
    <w:unhideWhenUsed/>
    <w:rsid w:val="009C711F"/>
    <w:rPr>
      <w:vertAlign w:val="superscript"/>
    </w:rPr>
  </w:style>
  <w:style w:type="character" w:styleId="Emphasis">
    <w:name w:val="Emphasis"/>
    <w:basedOn w:val="DefaultParagraphFont"/>
    <w:uiPriority w:val="20"/>
    <w:qFormat/>
    <w:rsid w:val="009C711F"/>
    <w:rPr>
      <w:i/>
      <w:iCs/>
    </w:rPr>
  </w:style>
  <w:style w:type="character" w:styleId="Hyperlink">
    <w:name w:val="Hyperlink"/>
    <w:basedOn w:val="DefaultParagraphFont"/>
    <w:uiPriority w:val="99"/>
    <w:semiHidden/>
    <w:unhideWhenUsed/>
    <w:rsid w:val="00700414"/>
    <w:rPr>
      <w:color w:val="0000FF"/>
      <w:u w:val="single"/>
    </w:rPr>
  </w:style>
  <w:style w:type="paragraph" w:styleId="Header">
    <w:name w:val="header"/>
    <w:basedOn w:val="Normal"/>
    <w:link w:val="HeaderChar"/>
    <w:uiPriority w:val="99"/>
    <w:unhideWhenUsed/>
    <w:rsid w:val="00653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6C"/>
  </w:style>
  <w:style w:type="paragraph" w:styleId="Footer">
    <w:name w:val="footer"/>
    <w:basedOn w:val="Normal"/>
    <w:link w:val="FooterChar"/>
    <w:uiPriority w:val="99"/>
    <w:semiHidden/>
    <w:unhideWhenUsed/>
    <w:rsid w:val="006533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336C"/>
  </w:style>
  <w:style w:type="paragraph" w:styleId="NoSpacing">
    <w:name w:val="No Spacing"/>
    <w:link w:val="NoSpacingChar"/>
    <w:uiPriority w:val="1"/>
    <w:qFormat/>
    <w:rsid w:val="0065336C"/>
    <w:pPr>
      <w:spacing w:after="0" w:line="240" w:lineRule="auto"/>
    </w:pPr>
    <w:rPr>
      <w:lang w:val="en-US"/>
    </w:rPr>
  </w:style>
  <w:style w:type="character" w:customStyle="1" w:styleId="NoSpacingChar">
    <w:name w:val="No Spacing Char"/>
    <w:basedOn w:val="DefaultParagraphFont"/>
    <w:link w:val="NoSpacing"/>
    <w:uiPriority w:val="1"/>
    <w:rsid w:val="0065336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08885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E258B-7332-49CD-B3DB-F50D9A05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Wren</dc:creator>
  <cp:lastModifiedBy>Martin</cp:lastModifiedBy>
  <cp:revision>4</cp:revision>
  <dcterms:created xsi:type="dcterms:W3CDTF">2015-07-10T00:56:00Z</dcterms:created>
  <dcterms:modified xsi:type="dcterms:W3CDTF">2015-07-10T01:12:00Z</dcterms:modified>
</cp:coreProperties>
</file>