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7B" w:rsidRPr="000F3197" w:rsidRDefault="00E1717B" w:rsidP="000B68F7">
      <w:pPr>
        <w:jc w:val="both"/>
        <w:rPr>
          <w:b/>
          <w:sz w:val="32"/>
          <w:szCs w:val="32"/>
        </w:rPr>
      </w:pPr>
      <w:bookmarkStart w:id="0" w:name="_GoBack"/>
      <w:bookmarkEnd w:id="0"/>
      <w:r w:rsidRPr="000F3197">
        <w:rPr>
          <w:b/>
          <w:sz w:val="32"/>
          <w:szCs w:val="32"/>
        </w:rPr>
        <w:t xml:space="preserve">Submission from:  </w:t>
      </w:r>
    </w:p>
    <w:p w:rsidR="000547F1" w:rsidRPr="000F3197" w:rsidRDefault="00ED4EBD" w:rsidP="000B68F7">
      <w:pPr>
        <w:jc w:val="both"/>
        <w:rPr>
          <w:b/>
          <w:sz w:val="32"/>
          <w:szCs w:val="32"/>
        </w:rPr>
      </w:pPr>
      <w:r>
        <w:rPr>
          <w:b/>
          <w:sz w:val="32"/>
          <w:szCs w:val="32"/>
        </w:rPr>
        <w:t>The Board of M</w:t>
      </w:r>
      <w:r w:rsidR="00E1717B" w:rsidRPr="000F3197">
        <w:rPr>
          <w:b/>
          <w:sz w:val="32"/>
          <w:szCs w:val="32"/>
        </w:rPr>
        <w:t>anagement of Citizen Advocacy P</w:t>
      </w:r>
      <w:r w:rsidR="008D607F" w:rsidRPr="000F3197">
        <w:rPr>
          <w:b/>
          <w:sz w:val="32"/>
          <w:szCs w:val="32"/>
        </w:rPr>
        <w:t>erth West (CAPW)</w:t>
      </w:r>
    </w:p>
    <w:p w:rsidR="0040511C" w:rsidRDefault="0040511C" w:rsidP="000B68F7">
      <w:pPr>
        <w:jc w:val="both"/>
        <w:rPr>
          <w:b/>
          <w:sz w:val="28"/>
          <w:szCs w:val="28"/>
        </w:rPr>
      </w:pPr>
    </w:p>
    <w:p w:rsidR="008D607F" w:rsidRPr="000F3197" w:rsidRDefault="008D607F" w:rsidP="000B68F7">
      <w:pPr>
        <w:jc w:val="both"/>
        <w:rPr>
          <w:b/>
          <w:sz w:val="28"/>
          <w:szCs w:val="28"/>
        </w:rPr>
      </w:pPr>
      <w:r w:rsidRPr="000F3197">
        <w:rPr>
          <w:b/>
          <w:sz w:val="28"/>
          <w:szCs w:val="28"/>
        </w:rPr>
        <w:t>Organisational background and Advocacy program of CAPW</w:t>
      </w:r>
    </w:p>
    <w:p w:rsidR="00B16187" w:rsidRDefault="009609CD" w:rsidP="000B68F7">
      <w:pPr>
        <w:jc w:val="both"/>
        <w:rPr>
          <w:sz w:val="24"/>
          <w:szCs w:val="24"/>
        </w:rPr>
      </w:pPr>
      <w:r>
        <w:rPr>
          <w:sz w:val="24"/>
          <w:szCs w:val="24"/>
        </w:rPr>
        <w:t>CAPW</w:t>
      </w:r>
      <w:r w:rsidR="00E01594">
        <w:rPr>
          <w:sz w:val="24"/>
          <w:szCs w:val="24"/>
        </w:rPr>
        <w:t xml:space="preserve"> </w:t>
      </w:r>
      <w:r w:rsidR="00E305CC" w:rsidRPr="00E305CC">
        <w:rPr>
          <w:sz w:val="24"/>
          <w:szCs w:val="24"/>
        </w:rPr>
        <w:t>is</w:t>
      </w:r>
      <w:r w:rsidR="00E305CC">
        <w:rPr>
          <w:sz w:val="24"/>
          <w:szCs w:val="24"/>
        </w:rPr>
        <w:t xml:space="preserve"> a volunteer </w:t>
      </w:r>
      <w:r w:rsidR="00E3293D">
        <w:rPr>
          <w:sz w:val="24"/>
          <w:szCs w:val="24"/>
        </w:rPr>
        <w:t>-</w:t>
      </w:r>
      <w:r w:rsidR="00E305CC">
        <w:rPr>
          <w:sz w:val="24"/>
          <w:szCs w:val="24"/>
        </w:rPr>
        <w:t xml:space="preserve"> based </w:t>
      </w:r>
      <w:r w:rsidR="00F75E62">
        <w:rPr>
          <w:sz w:val="24"/>
          <w:szCs w:val="24"/>
        </w:rPr>
        <w:t xml:space="preserve">Disability Advocacy Agency </w:t>
      </w:r>
      <w:r w:rsidR="00E305CC">
        <w:rPr>
          <w:sz w:val="24"/>
          <w:szCs w:val="24"/>
        </w:rPr>
        <w:t xml:space="preserve">that connects people with intellectual disabilities </w:t>
      </w:r>
      <w:r w:rsidR="00CD10F5">
        <w:rPr>
          <w:sz w:val="24"/>
          <w:szCs w:val="24"/>
        </w:rPr>
        <w:t xml:space="preserve">with </w:t>
      </w:r>
      <w:r w:rsidR="00E305CC">
        <w:rPr>
          <w:sz w:val="24"/>
          <w:szCs w:val="24"/>
        </w:rPr>
        <w:t>volunteer Cit</w:t>
      </w:r>
      <w:r w:rsidR="004B1FEF">
        <w:rPr>
          <w:sz w:val="24"/>
          <w:szCs w:val="24"/>
        </w:rPr>
        <w:t>izen Advocates</w:t>
      </w:r>
      <w:r w:rsidR="00FF4A1D">
        <w:rPr>
          <w:sz w:val="24"/>
          <w:szCs w:val="24"/>
        </w:rPr>
        <w:t xml:space="preserve">. The program operates in the </w:t>
      </w:r>
      <w:r w:rsidR="00474A65">
        <w:rPr>
          <w:sz w:val="24"/>
          <w:szCs w:val="24"/>
        </w:rPr>
        <w:t xml:space="preserve">north - </w:t>
      </w:r>
      <w:r w:rsidR="00FF4A1D">
        <w:rPr>
          <w:sz w:val="24"/>
          <w:szCs w:val="24"/>
        </w:rPr>
        <w:t xml:space="preserve">western suburbs of Perth.  Volunteer advocates are </w:t>
      </w:r>
      <w:r w:rsidR="00170DD6">
        <w:rPr>
          <w:sz w:val="24"/>
          <w:szCs w:val="24"/>
        </w:rPr>
        <w:t>matched with a person with an intellectual disability,</w:t>
      </w:r>
      <w:r w:rsidR="000B68F7">
        <w:rPr>
          <w:sz w:val="24"/>
          <w:szCs w:val="24"/>
        </w:rPr>
        <w:t xml:space="preserve"> on a </w:t>
      </w:r>
      <w:r w:rsidR="008A3E85">
        <w:rPr>
          <w:sz w:val="24"/>
          <w:szCs w:val="24"/>
        </w:rPr>
        <w:t>long -</w:t>
      </w:r>
      <w:r w:rsidR="00474A65">
        <w:rPr>
          <w:sz w:val="24"/>
          <w:szCs w:val="24"/>
        </w:rPr>
        <w:t xml:space="preserve"> term, </w:t>
      </w:r>
      <w:r w:rsidR="008A3E85">
        <w:rPr>
          <w:sz w:val="24"/>
          <w:szCs w:val="24"/>
        </w:rPr>
        <w:t xml:space="preserve">one </w:t>
      </w:r>
      <w:r w:rsidR="000B68F7">
        <w:rPr>
          <w:sz w:val="24"/>
          <w:szCs w:val="24"/>
        </w:rPr>
        <w:t>to one basis</w:t>
      </w:r>
      <w:r w:rsidR="000A7244">
        <w:rPr>
          <w:sz w:val="24"/>
          <w:szCs w:val="24"/>
        </w:rPr>
        <w:t xml:space="preserve">.  </w:t>
      </w:r>
      <w:r w:rsidR="009775ED">
        <w:rPr>
          <w:sz w:val="24"/>
          <w:szCs w:val="24"/>
        </w:rPr>
        <w:t xml:space="preserve">Orientation </w:t>
      </w:r>
      <w:r w:rsidR="00CD3293">
        <w:rPr>
          <w:sz w:val="24"/>
          <w:szCs w:val="24"/>
        </w:rPr>
        <w:t>of</w:t>
      </w:r>
      <w:r w:rsidR="000A7244">
        <w:rPr>
          <w:sz w:val="24"/>
          <w:szCs w:val="24"/>
        </w:rPr>
        <w:t xml:space="preserve"> prospective</w:t>
      </w:r>
      <w:r w:rsidR="00AA0EE1">
        <w:rPr>
          <w:sz w:val="24"/>
          <w:szCs w:val="24"/>
        </w:rPr>
        <w:t xml:space="preserve"> citizen a</w:t>
      </w:r>
      <w:r w:rsidR="009775ED">
        <w:rPr>
          <w:sz w:val="24"/>
          <w:szCs w:val="24"/>
        </w:rPr>
        <w:t xml:space="preserve">dvocates to </w:t>
      </w:r>
      <w:r w:rsidR="004B1FEF">
        <w:rPr>
          <w:sz w:val="24"/>
          <w:szCs w:val="24"/>
        </w:rPr>
        <w:t>the</w:t>
      </w:r>
      <w:r w:rsidR="00CD3293">
        <w:rPr>
          <w:sz w:val="24"/>
          <w:szCs w:val="24"/>
        </w:rPr>
        <w:t xml:space="preserve"> particular </w:t>
      </w:r>
      <w:r w:rsidR="004B1FEF">
        <w:rPr>
          <w:sz w:val="24"/>
          <w:szCs w:val="24"/>
        </w:rPr>
        <w:t>need</w:t>
      </w:r>
      <w:r w:rsidR="00356048">
        <w:rPr>
          <w:sz w:val="24"/>
          <w:szCs w:val="24"/>
        </w:rPr>
        <w:t>s of</w:t>
      </w:r>
      <w:r w:rsidR="000A7244">
        <w:rPr>
          <w:sz w:val="24"/>
          <w:szCs w:val="24"/>
        </w:rPr>
        <w:t xml:space="preserve"> a</w:t>
      </w:r>
      <w:r w:rsidR="00CD3293">
        <w:rPr>
          <w:sz w:val="24"/>
          <w:szCs w:val="24"/>
        </w:rPr>
        <w:t xml:space="preserve">n individual </w:t>
      </w:r>
      <w:r w:rsidR="000A7244">
        <w:rPr>
          <w:sz w:val="24"/>
          <w:szCs w:val="24"/>
        </w:rPr>
        <w:t xml:space="preserve">person </w:t>
      </w:r>
      <w:r w:rsidR="00356048">
        <w:rPr>
          <w:sz w:val="24"/>
          <w:szCs w:val="24"/>
        </w:rPr>
        <w:t>with intellectual disabilities</w:t>
      </w:r>
      <w:r w:rsidR="009775ED">
        <w:rPr>
          <w:sz w:val="24"/>
          <w:szCs w:val="24"/>
        </w:rPr>
        <w:t xml:space="preserve"> is a key component of this matching.</w:t>
      </w:r>
    </w:p>
    <w:p w:rsidR="00170DD6" w:rsidRDefault="00170DD6" w:rsidP="00A37541">
      <w:pPr>
        <w:jc w:val="both"/>
        <w:rPr>
          <w:sz w:val="24"/>
          <w:szCs w:val="24"/>
        </w:rPr>
      </w:pPr>
      <w:r>
        <w:rPr>
          <w:sz w:val="24"/>
          <w:szCs w:val="24"/>
        </w:rPr>
        <w:t>Core functions and objectives of the program operated by CAPW include:</w:t>
      </w:r>
    </w:p>
    <w:p w:rsidR="00D73757" w:rsidRDefault="00A37541" w:rsidP="005C7490">
      <w:pPr>
        <w:pStyle w:val="ListParagraph"/>
        <w:numPr>
          <w:ilvl w:val="0"/>
          <w:numId w:val="6"/>
        </w:numPr>
        <w:jc w:val="both"/>
        <w:rPr>
          <w:sz w:val="24"/>
          <w:szCs w:val="24"/>
        </w:rPr>
      </w:pPr>
      <w:r w:rsidRPr="005C7490">
        <w:rPr>
          <w:sz w:val="24"/>
          <w:szCs w:val="24"/>
        </w:rPr>
        <w:t xml:space="preserve">Enabling </w:t>
      </w:r>
      <w:r w:rsidR="00CD3293" w:rsidRPr="005C7490">
        <w:rPr>
          <w:sz w:val="24"/>
          <w:szCs w:val="24"/>
        </w:rPr>
        <w:t xml:space="preserve">and facilitation </w:t>
      </w:r>
      <w:r w:rsidR="00356048" w:rsidRPr="005C7490">
        <w:rPr>
          <w:sz w:val="24"/>
          <w:szCs w:val="24"/>
        </w:rPr>
        <w:t xml:space="preserve">of </w:t>
      </w:r>
      <w:r w:rsidR="00CD3293" w:rsidRPr="005C7490">
        <w:rPr>
          <w:sz w:val="24"/>
          <w:szCs w:val="24"/>
        </w:rPr>
        <w:t xml:space="preserve">timely </w:t>
      </w:r>
      <w:r w:rsidR="00356048" w:rsidRPr="005C7490">
        <w:rPr>
          <w:sz w:val="24"/>
          <w:szCs w:val="24"/>
        </w:rPr>
        <w:t>access to</w:t>
      </w:r>
      <w:r w:rsidR="000B68F7" w:rsidRPr="005C7490">
        <w:rPr>
          <w:sz w:val="24"/>
          <w:szCs w:val="24"/>
        </w:rPr>
        <w:t xml:space="preserve"> independent </w:t>
      </w:r>
      <w:r w:rsidR="00170DD6" w:rsidRPr="005C7490">
        <w:rPr>
          <w:sz w:val="24"/>
          <w:szCs w:val="24"/>
        </w:rPr>
        <w:t xml:space="preserve">advocacy </w:t>
      </w:r>
    </w:p>
    <w:p w:rsidR="005C7490" w:rsidRPr="005C7490" w:rsidRDefault="00A30CE1" w:rsidP="005C7490">
      <w:pPr>
        <w:pStyle w:val="ListParagraph"/>
        <w:numPr>
          <w:ilvl w:val="0"/>
          <w:numId w:val="6"/>
        </w:numPr>
        <w:jc w:val="both"/>
        <w:rPr>
          <w:sz w:val="24"/>
          <w:szCs w:val="24"/>
        </w:rPr>
      </w:pPr>
      <w:r w:rsidRPr="005C7490">
        <w:rPr>
          <w:sz w:val="24"/>
          <w:szCs w:val="24"/>
        </w:rPr>
        <w:t>Stronger s</w:t>
      </w:r>
      <w:r w:rsidR="00F1797B" w:rsidRPr="005C7490">
        <w:rPr>
          <w:sz w:val="24"/>
          <w:szCs w:val="24"/>
        </w:rPr>
        <w:t xml:space="preserve">ocial integration of people with intellectual disabilities </w:t>
      </w:r>
      <w:r w:rsidR="003977C7" w:rsidRPr="005C7490">
        <w:rPr>
          <w:sz w:val="24"/>
          <w:szCs w:val="24"/>
        </w:rPr>
        <w:t xml:space="preserve">through increased </w:t>
      </w:r>
      <w:r w:rsidR="00E01594" w:rsidRPr="005C7490">
        <w:rPr>
          <w:sz w:val="24"/>
          <w:szCs w:val="24"/>
        </w:rPr>
        <w:t>participation</w:t>
      </w:r>
      <w:r w:rsidR="00D73757" w:rsidRPr="005C7490">
        <w:rPr>
          <w:sz w:val="24"/>
          <w:szCs w:val="24"/>
        </w:rPr>
        <w:t xml:space="preserve"> and interaction with</w:t>
      </w:r>
      <w:r w:rsidRPr="005C7490">
        <w:rPr>
          <w:sz w:val="24"/>
          <w:szCs w:val="24"/>
        </w:rPr>
        <w:t>in</w:t>
      </w:r>
      <w:r w:rsidR="00D73757" w:rsidRPr="005C7490">
        <w:rPr>
          <w:sz w:val="24"/>
          <w:szCs w:val="24"/>
        </w:rPr>
        <w:t xml:space="preserve"> the wider community.</w:t>
      </w:r>
    </w:p>
    <w:p w:rsidR="00CD3293" w:rsidRPr="005C7490" w:rsidRDefault="00A82BEB" w:rsidP="005C7490">
      <w:pPr>
        <w:pStyle w:val="ListParagraph"/>
        <w:numPr>
          <w:ilvl w:val="0"/>
          <w:numId w:val="6"/>
        </w:numPr>
        <w:jc w:val="both"/>
        <w:rPr>
          <w:sz w:val="24"/>
          <w:szCs w:val="24"/>
        </w:rPr>
      </w:pPr>
      <w:r w:rsidRPr="005C7490">
        <w:rPr>
          <w:sz w:val="24"/>
          <w:szCs w:val="24"/>
        </w:rPr>
        <w:t xml:space="preserve">Demonstration and fulfilment of long </w:t>
      </w:r>
      <w:r w:rsidR="00CD3293" w:rsidRPr="005C7490">
        <w:rPr>
          <w:sz w:val="24"/>
          <w:szCs w:val="24"/>
        </w:rPr>
        <w:t>- t</w:t>
      </w:r>
      <w:r w:rsidR="00AA0EE1">
        <w:rPr>
          <w:sz w:val="24"/>
          <w:szCs w:val="24"/>
        </w:rPr>
        <w:t>erm commitment and loyalty  of citizen advocates to the individual</w:t>
      </w:r>
      <w:r w:rsidR="00CD3293" w:rsidRPr="005C7490">
        <w:rPr>
          <w:sz w:val="24"/>
          <w:szCs w:val="24"/>
        </w:rPr>
        <w:t xml:space="preserve"> with whom  they are matched </w:t>
      </w:r>
    </w:p>
    <w:p w:rsidR="000F7145" w:rsidRDefault="00474A65" w:rsidP="00A37541">
      <w:pPr>
        <w:jc w:val="both"/>
        <w:rPr>
          <w:sz w:val="24"/>
          <w:szCs w:val="24"/>
        </w:rPr>
      </w:pPr>
      <w:r>
        <w:rPr>
          <w:sz w:val="24"/>
          <w:szCs w:val="24"/>
        </w:rPr>
        <w:t>Matching of an individual</w:t>
      </w:r>
      <w:r w:rsidR="00CD6022">
        <w:rPr>
          <w:sz w:val="24"/>
          <w:szCs w:val="24"/>
        </w:rPr>
        <w:t xml:space="preserve"> with an</w:t>
      </w:r>
      <w:r w:rsidR="003977C7">
        <w:rPr>
          <w:sz w:val="24"/>
          <w:szCs w:val="24"/>
        </w:rPr>
        <w:t xml:space="preserve"> intellectual disability with</w:t>
      </w:r>
      <w:r w:rsidR="000B68F7">
        <w:rPr>
          <w:sz w:val="24"/>
          <w:szCs w:val="24"/>
        </w:rPr>
        <w:t xml:space="preserve"> </w:t>
      </w:r>
      <w:r w:rsidR="00AA0EE1">
        <w:rPr>
          <w:sz w:val="24"/>
          <w:szCs w:val="24"/>
        </w:rPr>
        <w:t>a volunteer citizen a</w:t>
      </w:r>
      <w:r w:rsidR="003977C7">
        <w:rPr>
          <w:sz w:val="24"/>
          <w:szCs w:val="24"/>
        </w:rPr>
        <w:t>dvocate is implemented by experience</w:t>
      </w:r>
      <w:r w:rsidR="008D607F">
        <w:rPr>
          <w:sz w:val="24"/>
          <w:szCs w:val="24"/>
        </w:rPr>
        <w:t>d</w:t>
      </w:r>
      <w:r w:rsidR="003977C7">
        <w:rPr>
          <w:sz w:val="24"/>
          <w:szCs w:val="24"/>
        </w:rPr>
        <w:t xml:space="preserve"> staff members</w:t>
      </w:r>
      <w:r w:rsidR="00170DD6">
        <w:rPr>
          <w:sz w:val="24"/>
          <w:szCs w:val="24"/>
        </w:rPr>
        <w:t xml:space="preserve">. </w:t>
      </w:r>
      <w:r>
        <w:rPr>
          <w:sz w:val="24"/>
          <w:szCs w:val="24"/>
        </w:rPr>
        <w:t>The aim</w:t>
      </w:r>
      <w:r w:rsidR="002E7DAB">
        <w:rPr>
          <w:sz w:val="24"/>
          <w:szCs w:val="24"/>
        </w:rPr>
        <w:t xml:space="preserve"> is </w:t>
      </w:r>
      <w:r w:rsidR="00A82BEB">
        <w:rPr>
          <w:sz w:val="24"/>
          <w:szCs w:val="24"/>
        </w:rPr>
        <w:t>to ensure that matches are</w:t>
      </w:r>
      <w:r w:rsidR="003977C7">
        <w:rPr>
          <w:sz w:val="24"/>
          <w:szCs w:val="24"/>
        </w:rPr>
        <w:t xml:space="preserve"> </w:t>
      </w:r>
      <w:r w:rsidR="00560F32">
        <w:rPr>
          <w:sz w:val="24"/>
          <w:szCs w:val="24"/>
        </w:rPr>
        <w:t>compatible</w:t>
      </w:r>
      <w:r w:rsidR="002E7DAB">
        <w:rPr>
          <w:sz w:val="24"/>
          <w:szCs w:val="24"/>
        </w:rPr>
        <w:t>,</w:t>
      </w:r>
      <w:r w:rsidR="00560F32">
        <w:rPr>
          <w:sz w:val="24"/>
          <w:szCs w:val="24"/>
        </w:rPr>
        <w:t xml:space="preserve"> and therefore</w:t>
      </w:r>
      <w:r w:rsidR="00A82BEB">
        <w:rPr>
          <w:sz w:val="24"/>
          <w:szCs w:val="24"/>
        </w:rPr>
        <w:t xml:space="preserve"> likely to be</w:t>
      </w:r>
      <w:r w:rsidR="00560F32">
        <w:rPr>
          <w:sz w:val="24"/>
          <w:szCs w:val="24"/>
        </w:rPr>
        <w:t xml:space="preserve"> </w:t>
      </w:r>
      <w:r w:rsidR="003977C7">
        <w:rPr>
          <w:sz w:val="24"/>
          <w:szCs w:val="24"/>
        </w:rPr>
        <w:t>effectiv</w:t>
      </w:r>
      <w:r w:rsidR="00560F32">
        <w:rPr>
          <w:sz w:val="24"/>
          <w:szCs w:val="24"/>
        </w:rPr>
        <w:t>e and enduring</w:t>
      </w:r>
      <w:r w:rsidR="00A37541">
        <w:rPr>
          <w:sz w:val="24"/>
          <w:szCs w:val="24"/>
        </w:rPr>
        <w:t xml:space="preserve">. </w:t>
      </w:r>
      <w:r w:rsidR="002E7DAB">
        <w:rPr>
          <w:sz w:val="24"/>
          <w:szCs w:val="24"/>
        </w:rPr>
        <w:t>T</w:t>
      </w:r>
      <w:r w:rsidR="007401D7">
        <w:rPr>
          <w:sz w:val="24"/>
          <w:szCs w:val="24"/>
        </w:rPr>
        <w:t>his</w:t>
      </w:r>
      <w:r w:rsidR="002E7DAB">
        <w:rPr>
          <w:sz w:val="24"/>
          <w:szCs w:val="24"/>
        </w:rPr>
        <w:t xml:space="preserve"> aids stability </w:t>
      </w:r>
      <w:r w:rsidR="00D85A1E">
        <w:rPr>
          <w:sz w:val="24"/>
          <w:szCs w:val="24"/>
        </w:rPr>
        <w:t>and</w:t>
      </w:r>
      <w:r w:rsidR="002E7DAB">
        <w:rPr>
          <w:sz w:val="24"/>
          <w:szCs w:val="24"/>
        </w:rPr>
        <w:t xml:space="preserve"> continuity</w:t>
      </w:r>
      <w:r w:rsidR="006854E0">
        <w:rPr>
          <w:sz w:val="24"/>
          <w:szCs w:val="24"/>
        </w:rPr>
        <w:t xml:space="preserve"> of</w:t>
      </w:r>
      <w:r w:rsidR="002E7DAB">
        <w:rPr>
          <w:sz w:val="24"/>
          <w:szCs w:val="24"/>
        </w:rPr>
        <w:t xml:space="preserve"> </w:t>
      </w:r>
      <w:r w:rsidR="007401D7">
        <w:rPr>
          <w:sz w:val="24"/>
          <w:szCs w:val="24"/>
        </w:rPr>
        <w:t>p</w:t>
      </w:r>
      <w:r w:rsidR="00D85A1E">
        <w:rPr>
          <w:sz w:val="24"/>
          <w:szCs w:val="24"/>
        </w:rPr>
        <w:t>lanning and development</w:t>
      </w:r>
      <w:r w:rsidR="002E7DAB">
        <w:rPr>
          <w:sz w:val="24"/>
          <w:szCs w:val="24"/>
        </w:rPr>
        <w:t xml:space="preserve"> of </w:t>
      </w:r>
      <w:r w:rsidR="00D85A1E">
        <w:rPr>
          <w:sz w:val="24"/>
          <w:szCs w:val="24"/>
        </w:rPr>
        <w:t xml:space="preserve">personalised </w:t>
      </w:r>
      <w:r w:rsidR="002E7DAB">
        <w:rPr>
          <w:sz w:val="24"/>
          <w:szCs w:val="24"/>
        </w:rPr>
        <w:t>advocacy</w:t>
      </w:r>
      <w:r w:rsidR="00D85A1E">
        <w:rPr>
          <w:sz w:val="24"/>
          <w:szCs w:val="24"/>
        </w:rPr>
        <w:t xml:space="preserve"> over the longer term</w:t>
      </w:r>
      <w:r w:rsidR="000F7145">
        <w:rPr>
          <w:sz w:val="24"/>
          <w:szCs w:val="24"/>
        </w:rPr>
        <w:t>.</w:t>
      </w:r>
      <w:r w:rsidR="003B4CAD">
        <w:rPr>
          <w:sz w:val="24"/>
          <w:szCs w:val="24"/>
        </w:rPr>
        <w:t xml:space="preserve">  Some matches are life</w:t>
      </w:r>
      <w:r w:rsidR="000B392D">
        <w:rPr>
          <w:sz w:val="24"/>
          <w:szCs w:val="24"/>
        </w:rPr>
        <w:t xml:space="preserve"> - </w:t>
      </w:r>
      <w:r w:rsidR="003B4CAD">
        <w:rPr>
          <w:sz w:val="24"/>
          <w:szCs w:val="24"/>
        </w:rPr>
        <w:t>long.</w:t>
      </w:r>
    </w:p>
    <w:p w:rsidR="005F68DF" w:rsidRDefault="008776B1" w:rsidP="00A37541">
      <w:pPr>
        <w:jc w:val="both"/>
        <w:rPr>
          <w:sz w:val="24"/>
          <w:szCs w:val="24"/>
        </w:rPr>
      </w:pPr>
      <w:r>
        <w:rPr>
          <w:sz w:val="24"/>
          <w:szCs w:val="24"/>
        </w:rPr>
        <w:t>CAPW is one of a relatively small number of not for</w:t>
      </w:r>
      <w:r w:rsidR="00E3293D">
        <w:rPr>
          <w:sz w:val="24"/>
          <w:szCs w:val="24"/>
        </w:rPr>
        <w:t xml:space="preserve"> </w:t>
      </w:r>
      <w:r w:rsidR="00C34492">
        <w:rPr>
          <w:sz w:val="24"/>
          <w:szCs w:val="24"/>
        </w:rPr>
        <w:t>profit organis</w:t>
      </w:r>
      <w:r>
        <w:rPr>
          <w:sz w:val="24"/>
          <w:szCs w:val="24"/>
        </w:rPr>
        <w:t>ations</w:t>
      </w:r>
      <w:r w:rsidR="00D6462D">
        <w:rPr>
          <w:sz w:val="24"/>
          <w:szCs w:val="24"/>
        </w:rPr>
        <w:t xml:space="preserve"> in Australia</w:t>
      </w:r>
      <w:r w:rsidR="007401D7">
        <w:rPr>
          <w:sz w:val="24"/>
          <w:szCs w:val="24"/>
        </w:rPr>
        <w:t xml:space="preserve"> supporting</w:t>
      </w:r>
      <w:r w:rsidR="00D6462D">
        <w:rPr>
          <w:sz w:val="24"/>
          <w:szCs w:val="24"/>
        </w:rPr>
        <w:t xml:space="preserve"> </w:t>
      </w:r>
      <w:r>
        <w:rPr>
          <w:sz w:val="24"/>
          <w:szCs w:val="24"/>
        </w:rPr>
        <w:t>Disabil</w:t>
      </w:r>
      <w:r w:rsidR="00D6462D">
        <w:rPr>
          <w:sz w:val="24"/>
          <w:szCs w:val="24"/>
        </w:rPr>
        <w:t>i</w:t>
      </w:r>
      <w:r>
        <w:rPr>
          <w:sz w:val="24"/>
          <w:szCs w:val="24"/>
        </w:rPr>
        <w:t>ty Advocacy program</w:t>
      </w:r>
      <w:r w:rsidR="00766253">
        <w:rPr>
          <w:sz w:val="24"/>
          <w:szCs w:val="24"/>
        </w:rPr>
        <w:t>s that are</w:t>
      </w:r>
      <w:r>
        <w:rPr>
          <w:sz w:val="24"/>
          <w:szCs w:val="24"/>
        </w:rPr>
        <w:t xml:space="preserve"> volunteer </w:t>
      </w:r>
      <w:r w:rsidR="00E3293D">
        <w:rPr>
          <w:sz w:val="24"/>
          <w:szCs w:val="24"/>
        </w:rPr>
        <w:t>-</w:t>
      </w:r>
      <w:r>
        <w:rPr>
          <w:sz w:val="24"/>
          <w:szCs w:val="24"/>
        </w:rPr>
        <w:t xml:space="preserve"> based and del</w:t>
      </w:r>
      <w:r w:rsidR="00D6462D">
        <w:rPr>
          <w:sz w:val="24"/>
          <w:szCs w:val="24"/>
        </w:rPr>
        <w:t>i</w:t>
      </w:r>
      <w:r>
        <w:rPr>
          <w:sz w:val="24"/>
          <w:szCs w:val="24"/>
        </w:rPr>
        <w:t>vered free of financial charge or cost to people with intellectual disa</w:t>
      </w:r>
      <w:r w:rsidR="00474A65">
        <w:rPr>
          <w:sz w:val="24"/>
          <w:szCs w:val="24"/>
        </w:rPr>
        <w:t>bility</w:t>
      </w:r>
      <w:r>
        <w:rPr>
          <w:sz w:val="24"/>
          <w:szCs w:val="24"/>
        </w:rPr>
        <w:t>.</w:t>
      </w:r>
      <w:r w:rsidR="00D6462D">
        <w:rPr>
          <w:sz w:val="24"/>
          <w:szCs w:val="24"/>
        </w:rPr>
        <w:t xml:space="preserve">  </w:t>
      </w:r>
      <w:r w:rsidR="001243D2">
        <w:rPr>
          <w:sz w:val="24"/>
          <w:szCs w:val="24"/>
        </w:rPr>
        <w:t xml:space="preserve">The </w:t>
      </w:r>
      <w:r w:rsidR="00D6462D">
        <w:rPr>
          <w:sz w:val="24"/>
          <w:szCs w:val="24"/>
        </w:rPr>
        <w:t xml:space="preserve">CAPW </w:t>
      </w:r>
      <w:r w:rsidR="001243D2">
        <w:rPr>
          <w:sz w:val="24"/>
          <w:szCs w:val="24"/>
        </w:rPr>
        <w:t xml:space="preserve">program seeks to prioritise </w:t>
      </w:r>
      <w:r w:rsidR="00D6462D">
        <w:rPr>
          <w:sz w:val="24"/>
          <w:szCs w:val="24"/>
        </w:rPr>
        <w:t>access on the basis of need</w:t>
      </w:r>
      <w:r w:rsidR="001243D2">
        <w:rPr>
          <w:sz w:val="24"/>
          <w:szCs w:val="24"/>
        </w:rPr>
        <w:t>. Indicators of need include</w:t>
      </w:r>
      <w:r w:rsidR="00D6462D">
        <w:rPr>
          <w:sz w:val="24"/>
          <w:szCs w:val="24"/>
        </w:rPr>
        <w:t xml:space="preserve"> personal isolation</w:t>
      </w:r>
      <w:r w:rsidR="00267CF6">
        <w:rPr>
          <w:sz w:val="24"/>
          <w:szCs w:val="24"/>
        </w:rPr>
        <w:t xml:space="preserve">, risk </w:t>
      </w:r>
      <w:r w:rsidR="00474A65">
        <w:rPr>
          <w:sz w:val="24"/>
          <w:szCs w:val="24"/>
        </w:rPr>
        <w:t>and vulnerability.</w:t>
      </w:r>
    </w:p>
    <w:p w:rsidR="003B4CAD" w:rsidRDefault="00474A65" w:rsidP="0040511C">
      <w:pPr>
        <w:jc w:val="both"/>
        <w:rPr>
          <w:sz w:val="24"/>
          <w:szCs w:val="24"/>
        </w:rPr>
      </w:pPr>
      <w:r>
        <w:rPr>
          <w:sz w:val="24"/>
          <w:szCs w:val="24"/>
        </w:rPr>
        <w:t>All individuals assi</w:t>
      </w:r>
      <w:r w:rsidR="004B6012">
        <w:rPr>
          <w:sz w:val="24"/>
          <w:szCs w:val="24"/>
        </w:rPr>
        <w:t>s</w:t>
      </w:r>
      <w:r>
        <w:rPr>
          <w:sz w:val="24"/>
          <w:szCs w:val="24"/>
        </w:rPr>
        <w:t xml:space="preserve">ted by CAPW have a degree of intellectual disability and usually have no family or friends in a position to help them.  The spectrum includes </w:t>
      </w:r>
      <w:r w:rsidR="004B6012">
        <w:rPr>
          <w:sz w:val="24"/>
          <w:szCs w:val="24"/>
        </w:rPr>
        <w:t>those with mild intellectual disabilities living alone in the community, heightening their vulnerability, through to those with profound or multiple disabilities reliant on 24/7 support</w:t>
      </w:r>
      <w:r w:rsidR="0040511C">
        <w:rPr>
          <w:sz w:val="24"/>
          <w:szCs w:val="24"/>
        </w:rPr>
        <w:t xml:space="preserve">.  </w:t>
      </w:r>
    </w:p>
    <w:p w:rsidR="0040511C" w:rsidRDefault="002C4881" w:rsidP="000547F1">
      <w:pPr>
        <w:jc w:val="both"/>
        <w:rPr>
          <w:sz w:val="24"/>
          <w:szCs w:val="24"/>
        </w:rPr>
      </w:pPr>
      <w:r>
        <w:rPr>
          <w:sz w:val="24"/>
          <w:szCs w:val="24"/>
        </w:rPr>
        <w:t xml:space="preserve">Many of the participants in the CAPW program will access disability support services through Tiers 2 and 3 of the National Disability Insurance Scheme (NDIS). </w:t>
      </w:r>
      <w:r w:rsidR="00F1797B">
        <w:rPr>
          <w:sz w:val="24"/>
          <w:szCs w:val="24"/>
        </w:rPr>
        <w:t xml:space="preserve">The nature of intellectual disability is </w:t>
      </w:r>
      <w:r>
        <w:rPr>
          <w:sz w:val="24"/>
          <w:szCs w:val="24"/>
        </w:rPr>
        <w:t xml:space="preserve">also </w:t>
      </w:r>
      <w:r w:rsidR="00F1797B">
        <w:rPr>
          <w:sz w:val="24"/>
          <w:szCs w:val="24"/>
        </w:rPr>
        <w:t xml:space="preserve">such that it </w:t>
      </w:r>
      <w:r w:rsidR="007401D7">
        <w:rPr>
          <w:sz w:val="24"/>
          <w:szCs w:val="24"/>
        </w:rPr>
        <w:t>often</w:t>
      </w:r>
      <w:r w:rsidR="00F1797B">
        <w:rPr>
          <w:sz w:val="24"/>
          <w:szCs w:val="24"/>
        </w:rPr>
        <w:t xml:space="preserve"> po</w:t>
      </w:r>
      <w:r>
        <w:rPr>
          <w:sz w:val="24"/>
          <w:szCs w:val="24"/>
        </w:rPr>
        <w:t xml:space="preserve">ses barriers to formulation, </w:t>
      </w:r>
      <w:r w:rsidR="00F1797B">
        <w:rPr>
          <w:sz w:val="24"/>
          <w:szCs w:val="24"/>
        </w:rPr>
        <w:t xml:space="preserve">articulation </w:t>
      </w:r>
      <w:r>
        <w:rPr>
          <w:sz w:val="24"/>
          <w:szCs w:val="24"/>
        </w:rPr>
        <w:t xml:space="preserve">and realisation </w:t>
      </w:r>
      <w:r w:rsidR="00F1797B">
        <w:rPr>
          <w:sz w:val="24"/>
          <w:szCs w:val="24"/>
        </w:rPr>
        <w:t>of personal choices and decisions</w:t>
      </w:r>
      <w:r w:rsidR="007401D7">
        <w:rPr>
          <w:sz w:val="24"/>
          <w:szCs w:val="24"/>
        </w:rPr>
        <w:t>.</w:t>
      </w:r>
      <w:r w:rsidR="00F1797B">
        <w:rPr>
          <w:sz w:val="24"/>
          <w:szCs w:val="24"/>
        </w:rPr>
        <w:t xml:space="preserve"> </w:t>
      </w:r>
    </w:p>
    <w:p w:rsidR="009C4D14" w:rsidRDefault="00DA1E0D" w:rsidP="000547F1">
      <w:pPr>
        <w:jc w:val="both"/>
        <w:rPr>
          <w:sz w:val="24"/>
          <w:szCs w:val="24"/>
        </w:rPr>
      </w:pPr>
      <w:r>
        <w:rPr>
          <w:sz w:val="24"/>
          <w:szCs w:val="24"/>
        </w:rPr>
        <w:lastRenderedPageBreak/>
        <w:t>An excerpt from our newsletter is attached at the end of this submission.</w:t>
      </w:r>
      <w:r w:rsidRPr="00DA1E0D">
        <w:rPr>
          <w:sz w:val="24"/>
          <w:szCs w:val="24"/>
        </w:rPr>
        <w:t xml:space="preserve"> </w:t>
      </w:r>
      <w:r w:rsidR="008A3E85">
        <w:rPr>
          <w:sz w:val="24"/>
          <w:szCs w:val="24"/>
        </w:rPr>
        <w:t xml:space="preserve"> </w:t>
      </w:r>
      <w:r w:rsidR="004A52CD">
        <w:rPr>
          <w:sz w:val="24"/>
          <w:szCs w:val="24"/>
        </w:rPr>
        <w:t>The</w:t>
      </w:r>
      <w:r w:rsidR="008A3E85">
        <w:rPr>
          <w:sz w:val="24"/>
          <w:szCs w:val="24"/>
        </w:rPr>
        <w:t xml:space="preserve"> attachment exemplifies the profound and posit</w:t>
      </w:r>
      <w:r>
        <w:rPr>
          <w:sz w:val="24"/>
          <w:szCs w:val="24"/>
        </w:rPr>
        <w:t>ive difference that citizen advocates can make to an individual’s life,</w:t>
      </w:r>
      <w:r w:rsidR="008A3E85">
        <w:rPr>
          <w:sz w:val="24"/>
          <w:szCs w:val="24"/>
        </w:rPr>
        <w:t xml:space="preserve"> in this instance over a 15 year period.</w:t>
      </w:r>
    </w:p>
    <w:p w:rsidR="00B122F3" w:rsidRPr="000547F1" w:rsidRDefault="00B122F3" w:rsidP="000547F1">
      <w:pPr>
        <w:jc w:val="both"/>
        <w:rPr>
          <w:sz w:val="24"/>
          <w:szCs w:val="24"/>
        </w:rPr>
      </w:pPr>
    </w:p>
    <w:p w:rsidR="00E3293D" w:rsidRPr="004B0877" w:rsidRDefault="002C0A7B" w:rsidP="009C4D14">
      <w:pPr>
        <w:jc w:val="both"/>
        <w:rPr>
          <w:b/>
          <w:sz w:val="32"/>
          <w:szCs w:val="32"/>
        </w:rPr>
      </w:pPr>
      <w:r>
        <w:rPr>
          <w:b/>
          <w:sz w:val="32"/>
          <w:szCs w:val="32"/>
        </w:rPr>
        <w:t>CAPW’s comments on the N</w:t>
      </w:r>
      <w:r w:rsidR="009C4D14" w:rsidRPr="000F3197">
        <w:rPr>
          <w:b/>
          <w:sz w:val="32"/>
          <w:szCs w:val="32"/>
        </w:rPr>
        <w:t>ational Disability Advocacy Framework (NDAF)</w:t>
      </w:r>
    </w:p>
    <w:p w:rsidR="004B0877" w:rsidRPr="000F3197" w:rsidRDefault="00E3293D" w:rsidP="009C4D14">
      <w:pPr>
        <w:jc w:val="both"/>
        <w:rPr>
          <w:b/>
          <w:sz w:val="28"/>
          <w:szCs w:val="28"/>
        </w:rPr>
      </w:pPr>
      <w:r w:rsidRPr="000F3197">
        <w:rPr>
          <w:b/>
          <w:sz w:val="28"/>
          <w:szCs w:val="28"/>
        </w:rPr>
        <w:t>Definitions</w:t>
      </w:r>
      <w:r w:rsidR="00412E5D" w:rsidRPr="000F3197">
        <w:rPr>
          <w:b/>
          <w:sz w:val="28"/>
          <w:szCs w:val="28"/>
        </w:rPr>
        <w:t xml:space="preserve"> </w:t>
      </w:r>
    </w:p>
    <w:p w:rsidR="003F6F2A" w:rsidRDefault="003F6F2A" w:rsidP="009C4D14">
      <w:pPr>
        <w:jc w:val="both"/>
        <w:rPr>
          <w:sz w:val="24"/>
          <w:szCs w:val="24"/>
        </w:rPr>
      </w:pPr>
      <w:r>
        <w:rPr>
          <w:sz w:val="24"/>
          <w:szCs w:val="24"/>
        </w:rPr>
        <w:t xml:space="preserve">In essence, </w:t>
      </w:r>
      <w:r w:rsidR="009C4D14">
        <w:rPr>
          <w:sz w:val="24"/>
          <w:szCs w:val="24"/>
        </w:rPr>
        <w:t>CA</w:t>
      </w:r>
      <w:r w:rsidR="00DB4073">
        <w:rPr>
          <w:sz w:val="24"/>
          <w:szCs w:val="24"/>
        </w:rPr>
        <w:t>PW agrees with the descriptive d</w:t>
      </w:r>
      <w:r w:rsidR="009C4D14">
        <w:rPr>
          <w:sz w:val="24"/>
          <w:szCs w:val="24"/>
        </w:rPr>
        <w:t>ef</w:t>
      </w:r>
      <w:r w:rsidR="00E3293D">
        <w:rPr>
          <w:sz w:val="24"/>
          <w:szCs w:val="24"/>
        </w:rPr>
        <w:t>i</w:t>
      </w:r>
      <w:r w:rsidR="009C4D14">
        <w:rPr>
          <w:sz w:val="24"/>
          <w:szCs w:val="24"/>
        </w:rPr>
        <w:t>n</w:t>
      </w:r>
      <w:r w:rsidR="00E33181">
        <w:rPr>
          <w:sz w:val="24"/>
          <w:szCs w:val="24"/>
        </w:rPr>
        <w:t>i</w:t>
      </w:r>
      <w:r w:rsidR="00DB4073">
        <w:rPr>
          <w:sz w:val="24"/>
          <w:szCs w:val="24"/>
        </w:rPr>
        <w:t xml:space="preserve">tions appearing </w:t>
      </w:r>
      <w:r w:rsidR="009C4D14">
        <w:rPr>
          <w:sz w:val="24"/>
          <w:szCs w:val="24"/>
        </w:rPr>
        <w:t>in Article 9 of the NDAF</w:t>
      </w:r>
      <w:r w:rsidR="00412E5D">
        <w:rPr>
          <w:sz w:val="24"/>
          <w:szCs w:val="24"/>
        </w:rPr>
        <w:t>.</w:t>
      </w:r>
      <w:r w:rsidR="005F6410">
        <w:rPr>
          <w:sz w:val="24"/>
          <w:szCs w:val="24"/>
        </w:rPr>
        <w:t xml:space="preserve"> </w:t>
      </w:r>
      <w:r>
        <w:rPr>
          <w:sz w:val="24"/>
          <w:szCs w:val="24"/>
        </w:rPr>
        <w:t>In accordance with</w:t>
      </w:r>
      <w:r w:rsidR="0096282C">
        <w:rPr>
          <w:sz w:val="24"/>
          <w:szCs w:val="24"/>
        </w:rPr>
        <w:t xml:space="preserve"> </w:t>
      </w:r>
      <w:r w:rsidR="003B4CAD">
        <w:rPr>
          <w:sz w:val="24"/>
          <w:szCs w:val="24"/>
        </w:rPr>
        <w:t>NDAF Attachment A</w:t>
      </w:r>
      <w:r w:rsidR="002C6EAF">
        <w:rPr>
          <w:sz w:val="24"/>
          <w:szCs w:val="24"/>
        </w:rPr>
        <w:t xml:space="preserve"> </w:t>
      </w:r>
      <w:r w:rsidR="0096282C">
        <w:rPr>
          <w:sz w:val="24"/>
          <w:szCs w:val="24"/>
        </w:rPr>
        <w:t>(Glossary definitions</w:t>
      </w:r>
      <w:r w:rsidR="003B4CAD">
        <w:rPr>
          <w:sz w:val="24"/>
          <w:szCs w:val="24"/>
        </w:rPr>
        <w:t xml:space="preserve">), we interpret </w:t>
      </w:r>
      <w:r w:rsidR="0096282C">
        <w:rPr>
          <w:sz w:val="24"/>
          <w:szCs w:val="24"/>
        </w:rPr>
        <w:t>the term ‘Individual</w:t>
      </w:r>
      <w:r>
        <w:rPr>
          <w:sz w:val="24"/>
          <w:szCs w:val="24"/>
        </w:rPr>
        <w:t xml:space="preserve"> Advocacy</w:t>
      </w:r>
      <w:r w:rsidR="0096282C">
        <w:rPr>
          <w:sz w:val="24"/>
          <w:szCs w:val="24"/>
        </w:rPr>
        <w:t xml:space="preserve">’ as being </w:t>
      </w:r>
      <w:r>
        <w:rPr>
          <w:sz w:val="24"/>
          <w:szCs w:val="24"/>
        </w:rPr>
        <w:t xml:space="preserve">broadly </w:t>
      </w:r>
      <w:r w:rsidR="0096282C">
        <w:rPr>
          <w:sz w:val="24"/>
          <w:szCs w:val="24"/>
        </w:rPr>
        <w:t xml:space="preserve">generic in application to a </w:t>
      </w:r>
      <w:r w:rsidR="003B4CAD">
        <w:rPr>
          <w:sz w:val="24"/>
          <w:szCs w:val="24"/>
        </w:rPr>
        <w:t xml:space="preserve">number of distinct  and complementary </w:t>
      </w:r>
      <w:r w:rsidR="0096282C">
        <w:rPr>
          <w:sz w:val="24"/>
          <w:szCs w:val="24"/>
        </w:rPr>
        <w:t xml:space="preserve"> models of Disabil</w:t>
      </w:r>
      <w:r w:rsidR="001243D2">
        <w:rPr>
          <w:sz w:val="24"/>
          <w:szCs w:val="24"/>
        </w:rPr>
        <w:t>i</w:t>
      </w:r>
      <w:r w:rsidR="0096282C">
        <w:rPr>
          <w:sz w:val="24"/>
          <w:szCs w:val="24"/>
        </w:rPr>
        <w:t>ty Advocacy.</w:t>
      </w:r>
      <w:r>
        <w:rPr>
          <w:sz w:val="24"/>
          <w:szCs w:val="24"/>
        </w:rPr>
        <w:t xml:space="preserve">  </w:t>
      </w:r>
      <w:r w:rsidR="003B4CAD">
        <w:rPr>
          <w:sz w:val="24"/>
          <w:szCs w:val="24"/>
        </w:rPr>
        <w:t xml:space="preserve">The personalised, independent, one to one Citizen </w:t>
      </w:r>
      <w:r w:rsidR="00AA0EE1">
        <w:rPr>
          <w:sz w:val="24"/>
          <w:szCs w:val="24"/>
        </w:rPr>
        <w:t>Advocacy model complements the</w:t>
      </w:r>
      <w:r w:rsidR="003B4CAD">
        <w:rPr>
          <w:sz w:val="24"/>
          <w:szCs w:val="24"/>
        </w:rPr>
        <w:t xml:space="preserve"> </w:t>
      </w:r>
      <w:r w:rsidR="0001709E">
        <w:rPr>
          <w:sz w:val="24"/>
          <w:szCs w:val="24"/>
        </w:rPr>
        <w:t>models</w:t>
      </w:r>
      <w:r w:rsidR="003B4CAD">
        <w:rPr>
          <w:sz w:val="24"/>
          <w:szCs w:val="24"/>
        </w:rPr>
        <w:t xml:space="preserve"> of Individual Advocacy whose program operation is largely short term instance or event - oriented. </w:t>
      </w:r>
    </w:p>
    <w:p w:rsidR="003F6F2A" w:rsidRDefault="003F6F2A" w:rsidP="009C4D14">
      <w:pPr>
        <w:jc w:val="both"/>
        <w:rPr>
          <w:sz w:val="24"/>
          <w:szCs w:val="24"/>
        </w:rPr>
      </w:pPr>
    </w:p>
    <w:p w:rsidR="00C04172" w:rsidRPr="00C04172" w:rsidRDefault="00C04172" w:rsidP="009C4D14">
      <w:pPr>
        <w:jc w:val="both"/>
        <w:rPr>
          <w:b/>
          <w:sz w:val="28"/>
          <w:szCs w:val="28"/>
        </w:rPr>
      </w:pPr>
      <w:r>
        <w:rPr>
          <w:b/>
          <w:sz w:val="28"/>
          <w:szCs w:val="28"/>
        </w:rPr>
        <w:t>Principles</w:t>
      </w:r>
    </w:p>
    <w:p w:rsidR="00E3190A" w:rsidRDefault="0056562F" w:rsidP="009C4D14">
      <w:pPr>
        <w:jc w:val="both"/>
        <w:rPr>
          <w:sz w:val="24"/>
          <w:szCs w:val="24"/>
        </w:rPr>
      </w:pPr>
      <w:r>
        <w:rPr>
          <w:sz w:val="24"/>
          <w:szCs w:val="24"/>
        </w:rPr>
        <w:t xml:space="preserve">CAPW endorses the statement of principles in the NDAF as encompassing </w:t>
      </w:r>
      <w:r w:rsidR="009609CD">
        <w:rPr>
          <w:sz w:val="24"/>
          <w:szCs w:val="24"/>
        </w:rPr>
        <w:t>al</w:t>
      </w:r>
      <w:r w:rsidR="00813989">
        <w:rPr>
          <w:sz w:val="24"/>
          <w:szCs w:val="24"/>
        </w:rPr>
        <w:t xml:space="preserve">most </w:t>
      </w:r>
      <w:r w:rsidR="009609CD">
        <w:rPr>
          <w:sz w:val="24"/>
          <w:szCs w:val="24"/>
        </w:rPr>
        <w:t xml:space="preserve">all </w:t>
      </w:r>
      <w:r w:rsidR="00813989">
        <w:rPr>
          <w:sz w:val="24"/>
          <w:szCs w:val="24"/>
        </w:rPr>
        <w:t xml:space="preserve">of </w:t>
      </w:r>
      <w:r>
        <w:rPr>
          <w:sz w:val="24"/>
          <w:szCs w:val="24"/>
        </w:rPr>
        <w:t xml:space="preserve">the essential aspects and features of </w:t>
      </w:r>
      <w:r w:rsidR="009609CD">
        <w:rPr>
          <w:sz w:val="24"/>
          <w:szCs w:val="24"/>
        </w:rPr>
        <w:t xml:space="preserve">effective </w:t>
      </w:r>
      <w:r>
        <w:rPr>
          <w:sz w:val="24"/>
          <w:szCs w:val="24"/>
        </w:rPr>
        <w:t>Disabil</w:t>
      </w:r>
      <w:r w:rsidR="00737D77">
        <w:rPr>
          <w:sz w:val="24"/>
          <w:szCs w:val="24"/>
        </w:rPr>
        <w:t>i</w:t>
      </w:r>
      <w:r>
        <w:rPr>
          <w:sz w:val="24"/>
          <w:szCs w:val="24"/>
        </w:rPr>
        <w:t>ty Advocacy</w:t>
      </w:r>
      <w:r w:rsidR="00B1508E">
        <w:rPr>
          <w:sz w:val="24"/>
          <w:szCs w:val="24"/>
        </w:rPr>
        <w:t xml:space="preserve">. </w:t>
      </w:r>
      <w:r w:rsidR="00C04172">
        <w:rPr>
          <w:sz w:val="24"/>
          <w:szCs w:val="24"/>
        </w:rPr>
        <w:t>Independence of advocates is a defining f</w:t>
      </w:r>
      <w:r w:rsidR="000635CE">
        <w:rPr>
          <w:sz w:val="24"/>
          <w:szCs w:val="24"/>
        </w:rPr>
        <w:t>eature of the Citizen Advocacy m</w:t>
      </w:r>
      <w:r w:rsidR="00C04172">
        <w:rPr>
          <w:sz w:val="24"/>
          <w:szCs w:val="24"/>
        </w:rPr>
        <w:t>odel and programs.</w:t>
      </w:r>
      <w:r w:rsidR="00B1508E">
        <w:rPr>
          <w:sz w:val="24"/>
          <w:szCs w:val="24"/>
        </w:rPr>
        <w:t xml:space="preserve"> </w:t>
      </w:r>
      <w:r w:rsidR="00C04172">
        <w:rPr>
          <w:sz w:val="24"/>
          <w:szCs w:val="24"/>
        </w:rPr>
        <w:t xml:space="preserve">CAPW therefore supports </w:t>
      </w:r>
      <w:r w:rsidR="00526B1C">
        <w:rPr>
          <w:sz w:val="24"/>
          <w:szCs w:val="24"/>
        </w:rPr>
        <w:t xml:space="preserve">  the proposal</w:t>
      </w:r>
      <w:r w:rsidR="00112E83">
        <w:rPr>
          <w:sz w:val="24"/>
          <w:szCs w:val="24"/>
        </w:rPr>
        <w:t xml:space="preserve"> by Commi</w:t>
      </w:r>
      <w:r w:rsidR="00B1508E">
        <w:rPr>
          <w:sz w:val="24"/>
          <w:szCs w:val="24"/>
        </w:rPr>
        <w:t>t</w:t>
      </w:r>
      <w:r w:rsidR="00112E83">
        <w:rPr>
          <w:sz w:val="24"/>
          <w:szCs w:val="24"/>
        </w:rPr>
        <w:t>t</w:t>
      </w:r>
      <w:r w:rsidR="00B1508E">
        <w:rPr>
          <w:sz w:val="24"/>
          <w:szCs w:val="24"/>
        </w:rPr>
        <w:t>ee of M</w:t>
      </w:r>
      <w:r w:rsidR="00813989">
        <w:rPr>
          <w:sz w:val="24"/>
          <w:szCs w:val="24"/>
        </w:rPr>
        <w:t xml:space="preserve">anagement of the North East Citizen Advocacy </w:t>
      </w:r>
      <w:r w:rsidR="009F64A8">
        <w:rPr>
          <w:sz w:val="24"/>
          <w:szCs w:val="24"/>
        </w:rPr>
        <w:t xml:space="preserve">(NECA) </w:t>
      </w:r>
      <w:r w:rsidR="000635CE">
        <w:rPr>
          <w:sz w:val="24"/>
          <w:szCs w:val="24"/>
        </w:rPr>
        <w:t>P</w:t>
      </w:r>
      <w:r w:rsidR="009609CD">
        <w:rPr>
          <w:sz w:val="24"/>
          <w:szCs w:val="24"/>
        </w:rPr>
        <w:t>rogram (Melbourne, Victoria</w:t>
      </w:r>
      <w:r w:rsidR="000B58E3">
        <w:rPr>
          <w:sz w:val="24"/>
          <w:szCs w:val="24"/>
        </w:rPr>
        <w:t>)</w:t>
      </w:r>
      <w:r w:rsidR="000B58E3">
        <w:rPr>
          <w:sz w:val="24"/>
          <w:szCs w:val="24"/>
          <w:vertAlign w:val="superscript"/>
        </w:rPr>
        <w:t xml:space="preserve"> </w:t>
      </w:r>
      <w:r w:rsidR="00112E83">
        <w:rPr>
          <w:sz w:val="24"/>
          <w:szCs w:val="24"/>
        </w:rPr>
        <w:t xml:space="preserve">for </w:t>
      </w:r>
      <w:r w:rsidR="000635CE">
        <w:rPr>
          <w:sz w:val="24"/>
          <w:szCs w:val="24"/>
        </w:rPr>
        <w:t xml:space="preserve">inclusion of </w:t>
      </w:r>
      <w:r w:rsidR="00112E83">
        <w:rPr>
          <w:sz w:val="24"/>
          <w:szCs w:val="24"/>
        </w:rPr>
        <w:t>an additional statement of principle</w:t>
      </w:r>
      <w:r w:rsidR="00E3190A">
        <w:rPr>
          <w:sz w:val="24"/>
          <w:szCs w:val="24"/>
        </w:rPr>
        <w:t>:</w:t>
      </w:r>
    </w:p>
    <w:p w:rsidR="00E3190A" w:rsidRDefault="00E3190A" w:rsidP="009C4D14">
      <w:pPr>
        <w:jc w:val="both"/>
        <w:rPr>
          <w:sz w:val="24"/>
          <w:szCs w:val="24"/>
        </w:rPr>
      </w:pPr>
      <w:r>
        <w:rPr>
          <w:sz w:val="24"/>
          <w:szCs w:val="24"/>
        </w:rPr>
        <w:t>‘</w:t>
      </w:r>
      <w:r w:rsidRPr="00C04172">
        <w:rPr>
          <w:i/>
          <w:sz w:val="24"/>
          <w:szCs w:val="24"/>
        </w:rPr>
        <w:t>Disabil</w:t>
      </w:r>
      <w:r w:rsidR="00C04172" w:rsidRPr="00C04172">
        <w:rPr>
          <w:i/>
          <w:sz w:val="24"/>
          <w:szCs w:val="24"/>
        </w:rPr>
        <w:t>i</w:t>
      </w:r>
      <w:r w:rsidRPr="00C04172">
        <w:rPr>
          <w:i/>
          <w:sz w:val="24"/>
          <w:szCs w:val="24"/>
        </w:rPr>
        <w:t>ty advocacy recognises the right of people with a disability who need support to be able to access independent advocates</w:t>
      </w:r>
      <w:r w:rsidR="00C04172">
        <w:rPr>
          <w:sz w:val="24"/>
          <w:szCs w:val="24"/>
        </w:rPr>
        <w:t>’</w:t>
      </w:r>
      <w:r w:rsidR="004833CD">
        <w:rPr>
          <w:sz w:val="24"/>
          <w:szCs w:val="24"/>
        </w:rPr>
        <w:t xml:space="preserve"> </w:t>
      </w:r>
      <w:r w:rsidR="00C04172">
        <w:rPr>
          <w:sz w:val="24"/>
          <w:szCs w:val="24"/>
          <w:vertAlign w:val="superscript"/>
        </w:rPr>
        <w:t>(1)</w:t>
      </w:r>
    </w:p>
    <w:p w:rsidR="00405CC7" w:rsidRDefault="00D73F2C" w:rsidP="009C4D14">
      <w:pPr>
        <w:jc w:val="both"/>
        <w:rPr>
          <w:sz w:val="24"/>
          <w:szCs w:val="24"/>
        </w:rPr>
      </w:pPr>
      <w:r>
        <w:rPr>
          <w:sz w:val="24"/>
          <w:szCs w:val="24"/>
        </w:rPr>
        <w:t>CAPW considers a reference to advocate independence in the statement of guiding principles to be desirable for promotion</w:t>
      </w:r>
      <w:r w:rsidR="00526B1C">
        <w:rPr>
          <w:sz w:val="24"/>
          <w:szCs w:val="24"/>
        </w:rPr>
        <w:t xml:space="preserve"> </w:t>
      </w:r>
      <w:r w:rsidR="000635CE">
        <w:rPr>
          <w:sz w:val="24"/>
          <w:szCs w:val="24"/>
        </w:rPr>
        <w:t xml:space="preserve">of </w:t>
      </w:r>
      <w:r w:rsidR="00526B1C">
        <w:rPr>
          <w:sz w:val="24"/>
          <w:szCs w:val="24"/>
        </w:rPr>
        <w:t>indepe</w:t>
      </w:r>
      <w:r>
        <w:rPr>
          <w:sz w:val="24"/>
          <w:szCs w:val="24"/>
        </w:rPr>
        <w:t>n</w:t>
      </w:r>
      <w:r w:rsidR="000635CE">
        <w:rPr>
          <w:sz w:val="24"/>
          <w:szCs w:val="24"/>
        </w:rPr>
        <w:t>dence</w:t>
      </w:r>
      <w:r w:rsidR="00F13F02">
        <w:rPr>
          <w:sz w:val="24"/>
          <w:szCs w:val="24"/>
        </w:rPr>
        <w:t xml:space="preserve"> of advocacy</w:t>
      </w:r>
      <w:r w:rsidR="000635CE">
        <w:rPr>
          <w:sz w:val="24"/>
          <w:szCs w:val="24"/>
        </w:rPr>
        <w:t xml:space="preserve"> as a</w:t>
      </w:r>
      <w:r>
        <w:rPr>
          <w:sz w:val="24"/>
          <w:szCs w:val="24"/>
        </w:rPr>
        <w:t xml:space="preserve"> </w:t>
      </w:r>
      <w:r w:rsidR="00526B1C">
        <w:rPr>
          <w:sz w:val="24"/>
          <w:szCs w:val="24"/>
        </w:rPr>
        <w:t xml:space="preserve">quality consideration </w:t>
      </w:r>
      <w:r w:rsidR="005C7490">
        <w:rPr>
          <w:sz w:val="24"/>
          <w:szCs w:val="24"/>
        </w:rPr>
        <w:t xml:space="preserve">in </w:t>
      </w:r>
      <w:r w:rsidR="00405CC7">
        <w:rPr>
          <w:sz w:val="24"/>
          <w:szCs w:val="24"/>
        </w:rPr>
        <w:t>Article 12 (e)</w:t>
      </w:r>
      <w:r w:rsidR="005C7490">
        <w:rPr>
          <w:sz w:val="24"/>
          <w:szCs w:val="24"/>
        </w:rPr>
        <w:t xml:space="preserve"> and </w:t>
      </w:r>
      <w:r w:rsidR="00D74C16">
        <w:rPr>
          <w:sz w:val="24"/>
          <w:szCs w:val="24"/>
        </w:rPr>
        <w:t>Article 15 (b</w:t>
      </w:r>
      <w:r w:rsidR="000B58E3">
        <w:rPr>
          <w:sz w:val="24"/>
          <w:szCs w:val="24"/>
        </w:rPr>
        <w:t>) of</w:t>
      </w:r>
      <w:r w:rsidR="00405CC7">
        <w:rPr>
          <w:sz w:val="24"/>
          <w:szCs w:val="24"/>
        </w:rPr>
        <w:t xml:space="preserve"> the</w:t>
      </w:r>
      <w:r w:rsidR="00146B8B">
        <w:rPr>
          <w:sz w:val="24"/>
          <w:szCs w:val="24"/>
        </w:rPr>
        <w:t xml:space="preserve"> </w:t>
      </w:r>
      <w:r w:rsidR="00405CC7">
        <w:rPr>
          <w:sz w:val="24"/>
          <w:szCs w:val="24"/>
        </w:rPr>
        <w:t>NDAF.</w:t>
      </w:r>
    </w:p>
    <w:p w:rsidR="004B0877" w:rsidRPr="004B0877" w:rsidRDefault="004B0877" w:rsidP="009C4D14">
      <w:pPr>
        <w:jc w:val="both"/>
        <w:rPr>
          <w:sz w:val="24"/>
          <w:szCs w:val="24"/>
        </w:rPr>
      </w:pPr>
    </w:p>
    <w:p w:rsidR="00405CC7" w:rsidRPr="000F3197" w:rsidRDefault="00405CC7" w:rsidP="009C4D14">
      <w:pPr>
        <w:jc w:val="both"/>
        <w:rPr>
          <w:b/>
          <w:sz w:val="28"/>
          <w:szCs w:val="28"/>
        </w:rPr>
      </w:pPr>
      <w:r w:rsidRPr="000F3197">
        <w:rPr>
          <w:b/>
          <w:sz w:val="28"/>
          <w:szCs w:val="28"/>
        </w:rPr>
        <w:t>Objectives</w:t>
      </w:r>
    </w:p>
    <w:p w:rsidR="00364337" w:rsidRDefault="00364337" w:rsidP="009C4D14">
      <w:pPr>
        <w:jc w:val="both"/>
        <w:rPr>
          <w:sz w:val="24"/>
          <w:szCs w:val="24"/>
        </w:rPr>
      </w:pPr>
      <w:r>
        <w:rPr>
          <w:sz w:val="24"/>
          <w:szCs w:val="24"/>
        </w:rPr>
        <w:t>CAPW endorses the statement of objectives in the NDAF</w:t>
      </w:r>
      <w:r w:rsidR="00F22E1A">
        <w:rPr>
          <w:sz w:val="24"/>
          <w:szCs w:val="24"/>
        </w:rPr>
        <w:t>.</w:t>
      </w:r>
    </w:p>
    <w:p w:rsidR="00364337" w:rsidRPr="008A3E85" w:rsidRDefault="0001709E" w:rsidP="008A3E85">
      <w:pPr>
        <w:rPr>
          <w:sz w:val="24"/>
          <w:szCs w:val="24"/>
        </w:rPr>
      </w:pPr>
      <w:r>
        <w:rPr>
          <w:sz w:val="24"/>
          <w:szCs w:val="24"/>
        </w:rPr>
        <w:br w:type="page"/>
      </w:r>
      <w:r w:rsidR="00364337" w:rsidRPr="000F3197">
        <w:rPr>
          <w:b/>
          <w:sz w:val="28"/>
          <w:szCs w:val="28"/>
        </w:rPr>
        <w:lastRenderedPageBreak/>
        <w:t>Outcomes</w:t>
      </w:r>
    </w:p>
    <w:p w:rsidR="009F64A8" w:rsidRPr="00166FB7" w:rsidRDefault="003D78A7" w:rsidP="009C4D14">
      <w:pPr>
        <w:jc w:val="both"/>
        <w:rPr>
          <w:sz w:val="24"/>
          <w:szCs w:val="24"/>
        </w:rPr>
      </w:pPr>
      <w:r>
        <w:rPr>
          <w:sz w:val="24"/>
          <w:szCs w:val="24"/>
        </w:rPr>
        <w:t>S</w:t>
      </w:r>
      <w:r w:rsidR="00364337" w:rsidRPr="00364337">
        <w:rPr>
          <w:sz w:val="24"/>
          <w:szCs w:val="24"/>
        </w:rPr>
        <w:t xml:space="preserve">afeguarding of </w:t>
      </w:r>
      <w:r w:rsidR="00364337">
        <w:rPr>
          <w:sz w:val="24"/>
          <w:szCs w:val="24"/>
        </w:rPr>
        <w:t>the inter</w:t>
      </w:r>
      <w:r w:rsidR="00F22E1A">
        <w:rPr>
          <w:sz w:val="24"/>
          <w:szCs w:val="24"/>
        </w:rPr>
        <w:t>e</w:t>
      </w:r>
      <w:r w:rsidR="00364337">
        <w:rPr>
          <w:sz w:val="24"/>
          <w:szCs w:val="24"/>
        </w:rPr>
        <w:t xml:space="preserve">sts of people </w:t>
      </w:r>
      <w:r w:rsidR="00F22E1A">
        <w:rPr>
          <w:sz w:val="24"/>
          <w:szCs w:val="24"/>
        </w:rPr>
        <w:t>who are</w:t>
      </w:r>
      <w:r w:rsidR="00364337">
        <w:rPr>
          <w:sz w:val="24"/>
          <w:szCs w:val="24"/>
        </w:rPr>
        <w:t xml:space="preserve"> vulnerable and at </w:t>
      </w:r>
      <w:r w:rsidR="00F22E1A">
        <w:rPr>
          <w:sz w:val="24"/>
          <w:szCs w:val="24"/>
        </w:rPr>
        <w:t xml:space="preserve">increased </w:t>
      </w:r>
      <w:r w:rsidR="00364337">
        <w:rPr>
          <w:sz w:val="24"/>
          <w:szCs w:val="24"/>
        </w:rPr>
        <w:t>ris</w:t>
      </w:r>
      <w:r w:rsidR="00F22E1A">
        <w:rPr>
          <w:sz w:val="24"/>
          <w:szCs w:val="24"/>
        </w:rPr>
        <w:t>k of</w:t>
      </w:r>
      <w:r w:rsidR="00364337">
        <w:rPr>
          <w:sz w:val="24"/>
          <w:szCs w:val="24"/>
        </w:rPr>
        <w:t xml:space="preserve"> harm</w:t>
      </w:r>
      <w:r>
        <w:rPr>
          <w:sz w:val="24"/>
          <w:szCs w:val="24"/>
        </w:rPr>
        <w:t xml:space="preserve"> as a consequence of</w:t>
      </w:r>
      <w:r w:rsidR="00F22E1A">
        <w:rPr>
          <w:sz w:val="24"/>
          <w:szCs w:val="24"/>
        </w:rPr>
        <w:t xml:space="preserve"> </w:t>
      </w:r>
      <w:r>
        <w:rPr>
          <w:sz w:val="24"/>
          <w:szCs w:val="24"/>
        </w:rPr>
        <w:t xml:space="preserve">their </w:t>
      </w:r>
      <w:r w:rsidR="00F22E1A">
        <w:rPr>
          <w:sz w:val="24"/>
          <w:szCs w:val="24"/>
        </w:rPr>
        <w:t>disabil</w:t>
      </w:r>
      <w:r w:rsidR="00CE3DA1">
        <w:rPr>
          <w:sz w:val="24"/>
          <w:szCs w:val="24"/>
        </w:rPr>
        <w:t>i</w:t>
      </w:r>
      <w:r w:rsidR="00F22E1A">
        <w:rPr>
          <w:sz w:val="24"/>
          <w:szCs w:val="24"/>
        </w:rPr>
        <w:t>ty</w:t>
      </w:r>
      <w:r w:rsidR="00364337">
        <w:rPr>
          <w:sz w:val="24"/>
          <w:szCs w:val="24"/>
        </w:rPr>
        <w:t xml:space="preserve"> is a core objective</w:t>
      </w:r>
      <w:r w:rsidR="00C944ED">
        <w:rPr>
          <w:sz w:val="24"/>
          <w:szCs w:val="24"/>
        </w:rPr>
        <w:t xml:space="preserve"> of Citizen Advocacy programs</w:t>
      </w:r>
      <w:r w:rsidR="00364337">
        <w:rPr>
          <w:sz w:val="24"/>
          <w:szCs w:val="24"/>
        </w:rPr>
        <w:t>. Endorsing the outcomes specified in the NDAF, we therefore also co</w:t>
      </w:r>
      <w:r w:rsidR="00DA41D2">
        <w:rPr>
          <w:sz w:val="24"/>
          <w:szCs w:val="24"/>
        </w:rPr>
        <w:t>n</w:t>
      </w:r>
      <w:r w:rsidR="009F64A8">
        <w:rPr>
          <w:sz w:val="24"/>
          <w:szCs w:val="24"/>
        </w:rPr>
        <w:t>cur with the observatio</w:t>
      </w:r>
      <w:r w:rsidR="00DA41D2">
        <w:rPr>
          <w:sz w:val="24"/>
          <w:szCs w:val="24"/>
        </w:rPr>
        <w:t>ns</w:t>
      </w:r>
      <w:r w:rsidR="009F64A8">
        <w:rPr>
          <w:sz w:val="24"/>
          <w:szCs w:val="24"/>
        </w:rPr>
        <w:t xml:space="preserve"> by NECA </w:t>
      </w:r>
      <w:r w:rsidR="000B58E3">
        <w:rPr>
          <w:sz w:val="24"/>
          <w:szCs w:val="24"/>
        </w:rPr>
        <w:t>that</w:t>
      </w:r>
      <w:r w:rsidR="00166FB7">
        <w:rPr>
          <w:sz w:val="24"/>
          <w:szCs w:val="24"/>
        </w:rPr>
        <w:t>:</w:t>
      </w:r>
    </w:p>
    <w:p w:rsidR="006C7242" w:rsidRDefault="009F64A8" w:rsidP="009C4D14">
      <w:pPr>
        <w:jc w:val="both"/>
        <w:rPr>
          <w:sz w:val="24"/>
          <w:szCs w:val="24"/>
        </w:rPr>
      </w:pPr>
      <w:r>
        <w:rPr>
          <w:sz w:val="24"/>
          <w:szCs w:val="24"/>
        </w:rPr>
        <w:t>‘</w:t>
      </w:r>
      <w:r w:rsidRPr="001646D2">
        <w:rPr>
          <w:i/>
          <w:sz w:val="24"/>
          <w:szCs w:val="24"/>
        </w:rPr>
        <w:t>The NDAF also needs to ensure that people with disability are properly supported to</w:t>
      </w:r>
      <w:r w:rsidR="001646D2">
        <w:rPr>
          <w:i/>
          <w:sz w:val="24"/>
          <w:szCs w:val="24"/>
        </w:rPr>
        <w:t xml:space="preserve"> </w:t>
      </w:r>
      <w:r w:rsidRPr="001646D2">
        <w:rPr>
          <w:i/>
          <w:sz w:val="24"/>
          <w:szCs w:val="24"/>
        </w:rPr>
        <w:t xml:space="preserve">report abuse and </w:t>
      </w:r>
      <w:r w:rsidR="001646D2" w:rsidRPr="001646D2">
        <w:rPr>
          <w:i/>
          <w:sz w:val="24"/>
          <w:szCs w:val="24"/>
        </w:rPr>
        <w:t>make complaints</w:t>
      </w:r>
      <w:r w:rsidR="001646D2">
        <w:rPr>
          <w:sz w:val="24"/>
          <w:szCs w:val="24"/>
        </w:rPr>
        <w:t>’</w:t>
      </w:r>
      <w:r w:rsidR="004833CD">
        <w:rPr>
          <w:sz w:val="24"/>
          <w:szCs w:val="24"/>
        </w:rPr>
        <w:t xml:space="preserve"> </w:t>
      </w:r>
      <w:r w:rsidR="00D73F2C">
        <w:rPr>
          <w:sz w:val="24"/>
          <w:szCs w:val="24"/>
          <w:vertAlign w:val="superscript"/>
        </w:rPr>
        <w:t>(</w:t>
      </w:r>
      <w:r w:rsidR="00A82BEB">
        <w:rPr>
          <w:sz w:val="24"/>
          <w:szCs w:val="24"/>
          <w:vertAlign w:val="superscript"/>
        </w:rPr>
        <w:t>2)</w:t>
      </w:r>
    </w:p>
    <w:p w:rsidR="001646D2" w:rsidRDefault="001646D2" w:rsidP="00B122F3">
      <w:pPr>
        <w:jc w:val="both"/>
        <w:rPr>
          <w:sz w:val="24"/>
          <w:szCs w:val="24"/>
        </w:rPr>
      </w:pPr>
      <w:r>
        <w:rPr>
          <w:sz w:val="24"/>
          <w:szCs w:val="24"/>
        </w:rPr>
        <w:t xml:space="preserve">The </w:t>
      </w:r>
      <w:r w:rsidR="00533EE4">
        <w:rPr>
          <w:sz w:val="24"/>
          <w:szCs w:val="24"/>
        </w:rPr>
        <w:t xml:space="preserve">Productivity Commission 2011 Inquiry </w:t>
      </w:r>
      <w:r w:rsidR="00533EE4" w:rsidRPr="00B75C0A">
        <w:rPr>
          <w:i/>
          <w:sz w:val="24"/>
          <w:szCs w:val="24"/>
        </w:rPr>
        <w:t xml:space="preserve">Report on Disability Care and </w:t>
      </w:r>
      <w:r w:rsidR="000B58E3" w:rsidRPr="00B75C0A">
        <w:rPr>
          <w:i/>
          <w:sz w:val="24"/>
          <w:szCs w:val="24"/>
        </w:rPr>
        <w:t>Support</w:t>
      </w:r>
      <w:r w:rsidR="000B58E3">
        <w:rPr>
          <w:sz w:val="24"/>
          <w:szCs w:val="24"/>
          <w:vertAlign w:val="superscript"/>
        </w:rPr>
        <w:t xml:space="preserve"> </w:t>
      </w:r>
      <w:r w:rsidR="00B71003">
        <w:rPr>
          <w:sz w:val="24"/>
          <w:szCs w:val="24"/>
        </w:rPr>
        <w:t>foresaw</w:t>
      </w:r>
      <w:r w:rsidR="00475694">
        <w:rPr>
          <w:sz w:val="24"/>
          <w:szCs w:val="24"/>
        </w:rPr>
        <w:t xml:space="preserve"> </w:t>
      </w:r>
      <w:r w:rsidR="00CC1B84">
        <w:rPr>
          <w:sz w:val="24"/>
          <w:szCs w:val="24"/>
        </w:rPr>
        <w:t>a</w:t>
      </w:r>
      <w:r w:rsidR="00137647">
        <w:rPr>
          <w:sz w:val="24"/>
          <w:szCs w:val="24"/>
        </w:rPr>
        <w:t>n</w:t>
      </w:r>
      <w:r w:rsidR="00CC1B84">
        <w:rPr>
          <w:sz w:val="24"/>
          <w:szCs w:val="24"/>
        </w:rPr>
        <w:t xml:space="preserve"> </w:t>
      </w:r>
      <w:r w:rsidR="00137647">
        <w:rPr>
          <w:sz w:val="24"/>
          <w:szCs w:val="24"/>
        </w:rPr>
        <w:t xml:space="preserve">important </w:t>
      </w:r>
      <w:r w:rsidR="00CC1B84">
        <w:rPr>
          <w:sz w:val="24"/>
          <w:szCs w:val="24"/>
        </w:rPr>
        <w:t>role for</w:t>
      </w:r>
      <w:r w:rsidR="00F3328B">
        <w:rPr>
          <w:sz w:val="24"/>
          <w:szCs w:val="24"/>
        </w:rPr>
        <w:t xml:space="preserve"> Disability Advocac</w:t>
      </w:r>
      <w:r w:rsidR="00137647">
        <w:rPr>
          <w:sz w:val="24"/>
          <w:szCs w:val="24"/>
        </w:rPr>
        <w:t xml:space="preserve">y Agencies </w:t>
      </w:r>
      <w:r w:rsidR="00F3328B">
        <w:rPr>
          <w:sz w:val="24"/>
          <w:szCs w:val="24"/>
        </w:rPr>
        <w:t>in</w:t>
      </w:r>
      <w:r w:rsidR="00475694">
        <w:rPr>
          <w:sz w:val="24"/>
          <w:szCs w:val="24"/>
        </w:rPr>
        <w:t xml:space="preserve"> assi</w:t>
      </w:r>
      <w:r w:rsidR="00137647">
        <w:rPr>
          <w:sz w:val="24"/>
          <w:szCs w:val="24"/>
        </w:rPr>
        <w:t>s</w:t>
      </w:r>
      <w:r w:rsidR="00475694">
        <w:rPr>
          <w:sz w:val="24"/>
          <w:szCs w:val="24"/>
        </w:rPr>
        <w:t>ting and facilitating</w:t>
      </w:r>
      <w:r w:rsidR="00F3328B">
        <w:rPr>
          <w:sz w:val="24"/>
          <w:szCs w:val="24"/>
        </w:rPr>
        <w:t xml:space="preserve"> system navigation processe</w:t>
      </w:r>
      <w:r w:rsidR="00475694">
        <w:rPr>
          <w:sz w:val="24"/>
          <w:szCs w:val="24"/>
        </w:rPr>
        <w:t>s</w:t>
      </w:r>
      <w:r w:rsidR="00F3328B">
        <w:rPr>
          <w:sz w:val="24"/>
          <w:szCs w:val="24"/>
        </w:rPr>
        <w:t xml:space="preserve"> </w:t>
      </w:r>
      <w:r w:rsidR="00137647">
        <w:rPr>
          <w:sz w:val="24"/>
          <w:szCs w:val="24"/>
        </w:rPr>
        <w:t xml:space="preserve">by people with disabilities seeking to access support services under the </w:t>
      </w:r>
      <w:r w:rsidR="00F3328B">
        <w:rPr>
          <w:sz w:val="24"/>
          <w:szCs w:val="24"/>
        </w:rPr>
        <w:t>NDIS.</w:t>
      </w:r>
      <w:r w:rsidR="000B58E3">
        <w:rPr>
          <w:sz w:val="24"/>
          <w:szCs w:val="24"/>
          <w:vertAlign w:val="superscript"/>
        </w:rPr>
        <w:t>(</w:t>
      </w:r>
      <w:r>
        <w:rPr>
          <w:sz w:val="24"/>
          <w:szCs w:val="24"/>
          <w:vertAlign w:val="superscript"/>
        </w:rPr>
        <w:t>3)</w:t>
      </w:r>
      <w:r w:rsidR="00A5582D">
        <w:rPr>
          <w:sz w:val="24"/>
          <w:szCs w:val="24"/>
        </w:rPr>
        <w:t xml:space="preserve"> </w:t>
      </w:r>
      <w:r w:rsidR="003F6F2A">
        <w:rPr>
          <w:sz w:val="24"/>
          <w:szCs w:val="24"/>
        </w:rPr>
        <w:t xml:space="preserve"> CAPW</w:t>
      </w:r>
      <w:r w:rsidR="00F3328B">
        <w:rPr>
          <w:sz w:val="24"/>
          <w:szCs w:val="24"/>
        </w:rPr>
        <w:t xml:space="preserve"> </w:t>
      </w:r>
      <w:r w:rsidR="003F6F2A">
        <w:rPr>
          <w:sz w:val="24"/>
          <w:szCs w:val="24"/>
        </w:rPr>
        <w:t xml:space="preserve">supports </w:t>
      </w:r>
      <w:r w:rsidR="00AA2799">
        <w:rPr>
          <w:sz w:val="24"/>
          <w:szCs w:val="24"/>
        </w:rPr>
        <w:t xml:space="preserve">the </w:t>
      </w:r>
      <w:r w:rsidR="00137647">
        <w:rPr>
          <w:sz w:val="24"/>
          <w:szCs w:val="24"/>
        </w:rPr>
        <w:t xml:space="preserve">related </w:t>
      </w:r>
      <w:r w:rsidR="00AA2799">
        <w:rPr>
          <w:sz w:val="24"/>
          <w:szCs w:val="24"/>
        </w:rPr>
        <w:t>observation of</w:t>
      </w:r>
      <w:r w:rsidR="000F3197">
        <w:rPr>
          <w:sz w:val="24"/>
          <w:szCs w:val="24"/>
        </w:rPr>
        <w:t xml:space="preserve"> NECA</w:t>
      </w:r>
      <w:r w:rsidR="00A5582D">
        <w:rPr>
          <w:sz w:val="24"/>
          <w:szCs w:val="24"/>
        </w:rPr>
        <w:t xml:space="preserve"> that</w:t>
      </w:r>
      <w:r w:rsidR="00AA2799">
        <w:rPr>
          <w:sz w:val="24"/>
          <w:szCs w:val="24"/>
        </w:rPr>
        <w:t>:</w:t>
      </w:r>
      <w:r w:rsidR="00A5582D">
        <w:rPr>
          <w:sz w:val="24"/>
          <w:szCs w:val="24"/>
        </w:rPr>
        <w:t xml:space="preserve"> </w:t>
      </w:r>
    </w:p>
    <w:p w:rsidR="00A5582D" w:rsidRPr="004833CD" w:rsidRDefault="00A5582D" w:rsidP="009C4D14">
      <w:pPr>
        <w:jc w:val="both"/>
        <w:rPr>
          <w:sz w:val="24"/>
          <w:szCs w:val="24"/>
          <w:vertAlign w:val="superscript"/>
        </w:rPr>
      </w:pPr>
      <w:r w:rsidRPr="000F3197">
        <w:rPr>
          <w:i/>
          <w:sz w:val="24"/>
          <w:szCs w:val="24"/>
        </w:rPr>
        <w:t xml:space="preserve">‘The current framework does not address the capacity </w:t>
      </w:r>
      <w:r w:rsidR="000F3197" w:rsidRPr="000F3197">
        <w:rPr>
          <w:i/>
          <w:sz w:val="24"/>
          <w:szCs w:val="24"/>
        </w:rPr>
        <w:t>requirements (</w:t>
      </w:r>
      <w:proofErr w:type="spellStart"/>
      <w:r w:rsidR="000F3197" w:rsidRPr="000F3197">
        <w:rPr>
          <w:i/>
          <w:sz w:val="24"/>
          <w:szCs w:val="24"/>
        </w:rPr>
        <w:t>ie</w:t>
      </w:r>
      <w:proofErr w:type="spellEnd"/>
      <w:r w:rsidR="000F3197" w:rsidRPr="000F3197">
        <w:rPr>
          <w:i/>
          <w:sz w:val="24"/>
          <w:szCs w:val="24"/>
        </w:rPr>
        <w:t xml:space="preserve"> 60% intellectually disabled).  People with disability who engage with the NDIS will in all likelihood require an advocate in order to make choices under the NDIS’</w:t>
      </w:r>
      <w:r w:rsidR="004833CD">
        <w:rPr>
          <w:i/>
          <w:sz w:val="24"/>
          <w:szCs w:val="24"/>
        </w:rPr>
        <w:t xml:space="preserve"> </w:t>
      </w:r>
      <w:r w:rsidR="004833CD" w:rsidRPr="004833CD">
        <w:rPr>
          <w:sz w:val="24"/>
          <w:szCs w:val="24"/>
          <w:vertAlign w:val="superscript"/>
        </w:rPr>
        <w:t>(4)</w:t>
      </w:r>
    </w:p>
    <w:p w:rsidR="00415C38" w:rsidRDefault="00415C38" w:rsidP="009C4D14">
      <w:pPr>
        <w:jc w:val="both"/>
        <w:rPr>
          <w:sz w:val="24"/>
          <w:szCs w:val="24"/>
        </w:rPr>
      </w:pPr>
      <w:r>
        <w:rPr>
          <w:sz w:val="24"/>
          <w:szCs w:val="24"/>
        </w:rPr>
        <w:t xml:space="preserve">The Citizen Advocacy model has the capacity to contribute to the </w:t>
      </w:r>
      <w:r w:rsidR="003F6F2A">
        <w:rPr>
          <w:sz w:val="24"/>
          <w:szCs w:val="24"/>
        </w:rPr>
        <w:t xml:space="preserve">meeting of </w:t>
      </w:r>
      <w:r w:rsidR="0014595C">
        <w:rPr>
          <w:sz w:val="24"/>
          <w:szCs w:val="24"/>
        </w:rPr>
        <w:t xml:space="preserve">additional </w:t>
      </w:r>
      <w:r w:rsidR="003F6F2A">
        <w:rPr>
          <w:sz w:val="24"/>
          <w:szCs w:val="24"/>
        </w:rPr>
        <w:t xml:space="preserve">advocacy needs </w:t>
      </w:r>
      <w:r w:rsidR="00DB4073">
        <w:rPr>
          <w:sz w:val="24"/>
          <w:szCs w:val="24"/>
        </w:rPr>
        <w:t>engendered by</w:t>
      </w:r>
      <w:r w:rsidR="0014595C">
        <w:rPr>
          <w:sz w:val="24"/>
          <w:szCs w:val="24"/>
        </w:rPr>
        <w:t xml:space="preserve"> </w:t>
      </w:r>
      <w:r>
        <w:rPr>
          <w:sz w:val="24"/>
          <w:szCs w:val="24"/>
        </w:rPr>
        <w:t>the transition to the NDIS.  When necessary, Citizen Advocates are supported in their role by specialist Advocate Associates</w:t>
      </w:r>
      <w:r w:rsidR="0014595C">
        <w:rPr>
          <w:sz w:val="24"/>
          <w:szCs w:val="24"/>
        </w:rPr>
        <w:t>,</w:t>
      </w:r>
      <w:r>
        <w:rPr>
          <w:sz w:val="24"/>
          <w:szCs w:val="24"/>
        </w:rPr>
        <w:t xml:space="preserve"> with relevant skills and qualifications. </w:t>
      </w:r>
      <w:r w:rsidR="001860A1">
        <w:rPr>
          <w:sz w:val="24"/>
          <w:szCs w:val="24"/>
        </w:rPr>
        <w:t xml:space="preserve"> </w:t>
      </w:r>
      <w:r w:rsidR="00475694">
        <w:rPr>
          <w:sz w:val="24"/>
          <w:szCs w:val="24"/>
        </w:rPr>
        <w:t xml:space="preserve">Recruitment of </w:t>
      </w:r>
      <w:r w:rsidR="001860A1">
        <w:rPr>
          <w:sz w:val="24"/>
          <w:szCs w:val="24"/>
        </w:rPr>
        <w:t xml:space="preserve">Advocate Associates </w:t>
      </w:r>
      <w:r w:rsidR="00585CDD">
        <w:rPr>
          <w:sz w:val="24"/>
          <w:szCs w:val="24"/>
        </w:rPr>
        <w:t xml:space="preserve">who can provide </w:t>
      </w:r>
      <w:r w:rsidR="00C11004">
        <w:rPr>
          <w:sz w:val="24"/>
          <w:szCs w:val="24"/>
        </w:rPr>
        <w:t xml:space="preserve">expert </w:t>
      </w:r>
      <w:r w:rsidR="00DB4073">
        <w:rPr>
          <w:sz w:val="24"/>
          <w:szCs w:val="24"/>
        </w:rPr>
        <w:t>advice and assistance to citizen a</w:t>
      </w:r>
      <w:r w:rsidR="00475694">
        <w:rPr>
          <w:sz w:val="24"/>
          <w:szCs w:val="24"/>
        </w:rPr>
        <w:t xml:space="preserve">dvocates and </w:t>
      </w:r>
      <w:r w:rsidR="00585CDD">
        <w:rPr>
          <w:sz w:val="24"/>
          <w:szCs w:val="24"/>
        </w:rPr>
        <w:t xml:space="preserve">staff </w:t>
      </w:r>
      <w:r w:rsidR="00475694">
        <w:rPr>
          <w:sz w:val="24"/>
          <w:szCs w:val="24"/>
        </w:rPr>
        <w:t xml:space="preserve">is an essential part of the CAPW </w:t>
      </w:r>
      <w:r w:rsidR="008B25A9">
        <w:rPr>
          <w:sz w:val="24"/>
          <w:szCs w:val="24"/>
        </w:rPr>
        <w:t>p</w:t>
      </w:r>
      <w:r w:rsidR="00475694">
        <w:rPr>
          <w:sz w:val="24"/>
          <w:szCs w:val="24"/>
        </w:rPr>
        <w:t>rogram.</w:t>
      </w:r>
    </w:p>
    <w:p w:rsidR="0001709E" w:rsidRDefault="0001709E" w:rsidP="009C4D14">
      <w:pPr>
        <w:jc w:val="both"/>
        <w:rPr>
          <w:b/>
          <w:sz w:val="28"/>
          <w:szCs w:val="28"/>
        </w:rPr>
      </w:pPr>
    </w:p>
    <w:p w:rsidR="00364337" w:rsidRDefault="000F3197" w:rsidP="009C4D14">
      <w:pPr>
        <w:jc w:val="both"/>
        <w:rPr>
          <w:b/>
          <w:sz w:val="28"/>
          <w:szCs w:val="28"/>
        </w:rPr>
      </w:pPr>
      <w:r w:rsidRPr="000F3197">
        <w:rPr>
          <w:b/>
          <w:sz w:val="28"/>
          <w:szCs w:val="28"/>
        </w:rPr>
        <w:t>Outputs</w:t>
      </w:r>
    </w:p>
    <w:p w:rsidR="00690170" w:rsidRDefault="00146B8B" w:rsidP="009C4D14">
      <w:pPr>
        <w:jc w:val="both"/>
        <w:rPr>
          <w:sz w:val="24"/>
          <w:szCs w:val="24"/>
        </w:rPr>
      </w:pPr>
      <w:r w:rsidRPr="00146B8B">
        <w:rPr>
          <w:sz w:val="24"/>
          <w:szCs w:val="24"/>
        </w:rPr>
        <w:t>CAPW endorses the spe</w:t>
      </w:r>
      <w:r>
        <w:rPr>
          <w:sz w:val="24"/>
          <w:szCs w:val="24"/>
        </w:rPr>
        <w:t>cif</w:t>
      </w:r>
      <w:r w:rsidR="00D74C16">
        <w:rPr>
          <w:sz w:val="24"/>
          <w:szCs w:val="24"/>
        </w:rPr>
        <w:t>i</w:t>
      </w:r>
      <w:r w:rsidR="00170DD6">
        <w:rPr>
          <w:sz w:val="24"/>
          <w:szCs w:val="24"/>
        </w:rPr>
        <w:t xml:space="preserve">cations of Outputs in the NDAF.  </w:t>
      </w:r>
    </w:p>
    <w:p w:rsidR="008E0616" w:rsidRDefault="008E0616" w:rsidP="009C4D14">
      <w:pPr>
        <w:jc w:val="both"/>
        <w:rPr>
          <w:sz w:val="24"/>
          <w:szCs w:val="24"/>
        </w:rPr>
      </w:pPr>
    </w:p>
    <w:p w:rsidR="003C5F1F" w:rsidRDefault="003C5F1F" w:rsidP="009C4D14">
      <w:pPr>
        <w:jc w:val="both"/>
        <w:rPr>
          <w:b/>
          <w:sz w:val="28"/>
          <w:szCs w:val="28"/>
        </w:rPr>
      </w:pPr>
      <w:r>
        <w:rPr>
          <w:b/>
          <w:sz w:val="28"/>
          <w:szCs w:val="28"/>
        </w:rPr>
        <w:t>Funding</w:t>
      </w:r>
      <w:r w:rsidR="000632CE">
        <w:rPr>
          <w:b/>
          <w:sz w:val="28"/>
          <w:szCs w:val="28"/>
        </w:rPr>
        <w:t xml:space="preserve"> considerations</w:t>
      </w:r>
    </w:p>
    <w:p w:rsidR="0001709E" w:rsidRDefault="005F68DF" w:rsidP="006C7242">
      <w:pPr>
        <w:jc w:val="both"/>
        <w:rPr>
          <w:sz w:val="24"/>
          <w:szCs w:val="24"/>
        </w:rPr>
      </w:pPr>
      <w:r>
        <w:rPr>
          <w:sz w:val="24"/>
          <w:szCs w:val="24"/>
        </w:rPr>
        <w:t xml:space="preserve">The community volunteer base of the Citizen Advocacy and its focus on the needs of </w:t>
      </w:r>
      <w:r w:rsidR="000635CE">
        <w:rPr>
          <w:sz w:val="24"/>
          <w:szCs w:val="24"/>
        </w:rPr>
        <w:t xml:space="preserve">socially </w:t>
      </w:r>
      <w:r>
        <w:rPr>
          <w:sz w:val="24"/>
          <w:szCs w:val="24"/>
        </w:rPr>
        <w:t xml:space="preserve">isolated and vulnerable people with intellectual disability currently appear to preclude any transition of CAPW program operation to a user pays, fee for service scheme.  </w:t>
      </w:r>
      <w:r w:rsidR="00946FDC">
        <w:rPr>
          <w:sz w:val="24"/>
          <w:szCs w:val="24"/>
        </w:rPr>
        <w:t>For this</w:t>
      </w:r>
      <w:r w:rsidR="009E012E">
        <w:rPr>
          <w:sz w:val="24"/>
          <w:szCs w:val="24"/>
        </w:rPr>
        <w:t xml:space="preserve"> </w:t>
      </w:r>
      <w:r w:rsidR="00A95A54">
        <w:rPr>
          <w:sz w:val="24"/>
          <w:szCs w:val="24"/>
        </w:rPr>
        <w:t xml:space="preserve">reason </w:t>
      </w:r>
      <w:r w:rsidR="009E012E">
        <w:rPr>
          <w:sz w:val="24"/>
          <w:szCs w:val="24"/>
        </w:rPr>
        <w:t>and</w:t>
      </w:r>
      <w:r w:rsidR="00946FDC">
        <w:rPr>
          <w:sz w:val="24"/>
          <w:szCs w:val="24"/>
        </w:rPr>
        <w:t xml:space="preserve"> for</w:t>
      </w:r>
      <w:r w:rsidR="00AB65BF">
        <w:rPr>
          <w:sz w:val="24"/>
          <w:szCs w:val="24"/>
        </w:rPr>
        <w:t xml:space="preserve"> reasons cited </w:t>
      </w:r>
      <w:r w:rsidR="00946FDC">
        <w:rPr>
          <w:sz w:val="24"/>
          <w:szCs w:val="24"/>
        </w:rPr>
        <w:t>in the</w:t>
      </w:r>
      <w:r w:rsidR="00D6462D">
        <w:rPr>
          <w:sz w:val="24"/>
          <w:szCs w:val="24"/>
        </w:rPr>
        <w:t xml:space="preserve"> Pr</w:t>
      </w:r>
      <w:r w:rsidR="0087711D">
        <w:rPr>
          <w:sz w:val="24"/>
          <w:szCs w:val="24"/>
        </w:rPr>
        <w:t>o</w:t>
      </w:r>
      <w:r w:rsidR="00D6462D">
        <w:rPr>
          <w:sz w:val="24"/>
          <w:szCs w:val="24"/>
        </w:rPr>
        <w:t>ductivity Commis</w:t>
      </w:r>
      <w:r w:rsidR="00C34492">
        <w:rPr>
          <w:sz w:val="24"/>
          <w:szCs w:val="24"/>
        </w:rPr>
        <w:t>s</w:t>
      </w:r>
      <w:r w:rsidR="00D6462D">
        <w:rPr>
          <w:sz w:val="24"/>
          <w:szCs w:val="24"/>
        </w:rPr>
        <w:t xml:space="preserve">ion </w:t>
      </w:r>
      <w:r w:rsidR="00B75C0A">
        <w:rPr>
          <w:sz w:val="24"/>
          <w:szCs w:val="24"/>
        </w:rPr>
        <w:t xml:space="preserve">2011 </w:t>
      </w:r>
      <w:r w:rsidR="00D6462D">
        <w:rPr>
          <w:sz w:val="24"/>
          <w:szCs w:val="24"/>
        </w:rPr>
        <w:t xml:space="preserve">Inquiry </w:t>
      </w:r>
      <w:r w:rsidR="00D6462D" w:rsidRPr="00107B3F">
        <w:rPr>
          <w:sz w:val="24"/>
          <w:szCs w:val="24"/>
        </w:rPr>
        <w:t>Report on</w:t>
      </w:r>
      <w:r w:rsidR="00D6462D" w:rsidRPr="00B75C0A">
        <w:rPr>
          <w:i/>
          <w:sz w:val="24"/>
          <w:szCs w:val="24"/>
        </w:rPr>
        <w:t xml:space="preserve"> Disabi</w:t>
      </w:r>
      <w:r w:rsidR="00F75E62" w:rsidRPr="00B75C0A">
        <w:rPr>
          <w:i/>
          <w:sz w:val="24"/>
          <w:szCs w:val="24"/>
        </w:rPr>
        <w:t>li</w:t>
      </w:r>
      <w:r w:rsidR="00D6462D" w:rsidRPr="00B75C0A">
        <w:rPr>
          <w:i/>
          <w:sz w:val="24"/>
          <w:szCs w:val="24"/>
        </w:rPr>
        <w:t>ty Care and Support</w:t>
      </w:r>
      <w:r w:rsidR="00A95A54">
        <w:rPr>
          <w:sz w:val="24"/>
          <w:szCs w:val="24"/>
        </w:rPr>
        <w:t>,</w:t>
      </w:r>
      <w:r w:rsidR="000632CE">
        <w:rPr>
          <w:sz w:val="24"/>
          <w:szCs w:val="24"/>
        </w:rPr>
        <w:t xml:space="preserve"> </w:t>
      </w:r>
      <w:r w:rsidR="000547F1">
        <w:rPr>
          <w:sz w:val="24"/>
          <w:szCs w:val="24"/>
        </w:rPr>
        <w:t xml:space="preserve">CAPW also </w:t>
      </w:r>
      <w:r w:rsidR="001061E5">
        <w:rPr>
          <w:sz w:val="24"/>
          <w:szCs w:val="24"/>
        </w:rPr>
        <w:t>supports</w:t>
      </w:r>
      <w:r w:rsidR="0087711D">
        <w:rPr>
          <w:sz w:val="24"/>
          <w:szCs w:val="24"/>
        </w:rPr>
        <w:t xml:space="preserve"> </w:t>
      </w:r>
      <w:r w:rsidR="00267CF6">
        <w:rPr>
          <w:sz w:val="24"/>
          <w:szCs w:val="24"/>
        </w:rPr>
        <w:t xml:space="preserve">the </w:t>
      </w:r>
      <w:r w:rsidR="00B75C0A">
        <w:rPr>
          <w:sz w:val="24"/>
          <w:szCs w:val="24"/>
        </w:rPr>
        <w:t xml:space="preserve">following </w:t>
      </w:r>
      <w:r w:rsidR="00137647">
        <w:rPr>
          <w:sz w:val="24"/>
          <w:szCs w:val="24"/>
        </w:rPr>
        <w:t xml:space="preserve">finding and </w:t>
      </w:r>
      <w:r w:rsidR="00C34492">
        <w:rPr>
          <w:sz w:val="24"/>
          <w:szCs w:val="24"/>
        </w:rPr>
        <w:t>re</w:t>
      </w:r>
      <w:r w:rsidR="00B75C0A">
        <w:rPr>
          <w:sz w:val="24"/>
          <w:szCs w:val="24"/>
        </w:rPr>
        <w:t>com</w:t>
      </w:r>
      <w:r w:rsidR="00C34492">
        <w:rPr>
          <w:sz w:val="24"/>
          <w:szCs w:val="24"/>
        </w:rPr>
        <w:t>m</w:t>
      </w:r>
      <w:r w:rsidR="00CC1B84">
        <w:rPr>
          <w:sz w:val="24"/>
          <w:szCs w:val="24"/>
        </w:rPr>
        <w:t>endations of</w:t>
      </w:r>
      <w:r w:rsidR="00B75C0A">
        <w:rPr>
          <w:sz w:val="24"/>
          <w:szCs w:val="24"/>
        </w:rPr>
        <w:t xml:space="preserve"> the </w:t>
      </w:r>
      <w:r w:rsidR="00267CF6">
        <w:rPr>
          <w:sz w:val="24"/>
          <w:szCs w:val="24"/>
        </w:rPr>
        <w:t xml:space="preserve">Productivity Commission’s </w:t>
      </w:r>
      <w:r w:rsidR="00137647">
        <w:rPr>
          <w:sz w:val="24"/>
          <w:szCs w:val="24"/>
        </w:rPr>
        <w:t xml:space="preserve">2011 </w:t>
      </w:r>
      <w:r w:rsidR="00B75C0A">
        <w:rPr>
          <w:sz w:val="24"/>
          <w:szCs w:val="24"/>
        </w:rPr>
        <w:t>report:</w:t>
      </w:r>
    </w:p>
    <w:p w:rsidR="00B75C0A" w:rsidRDefault="0001709E" w:rsidP="0001709E">
      <w:pPr>
        <w:rPr>
          <w:sz w:val="24"/>
          <w:szCs w:val="24"/>
        </w:rPr>
      </w:pPr>
      <w:r>
        <w:rPr>
          <w:sz w:val="24"/>
          <w:szCs w:val="24"/>
        </w:rPr>
        <w:br w:type="page"/>
      </w:r>
    </w:p>
    <w:p w:rsidR="00C04172" w:rsidRPr="00C04172" w:rsidRDefault="00B75C0A" w:rsidP="000B38C4">
      <w:pPr>
        <w:pStyle w:val="ListParagraph"/>
        <w:numPr>
          <w:ilvl w:val="0"/>
          <w:numId w:val="7"/>
        </w:numPr>
        <w:jc w:val="both"/>
        <w:rPr>
          <w:sz w:val="24"/>
          <w:szCs w:val="24"/>
          <w:vertAlign w:val="superscript"/>
        </w:rPr>
      </w:pPr>
      <w:r w:rsidRPr="00184386">
        <w:rPr>
          <w:sz w:val="24"/>
          <w:szCs w:val="24"/>
        </w:rPr>
        <w:lastRenderedPageBreak/>
        <w:t>The</w:t>
      </w:r>
      <w:r w:rsidR="00107B3F">
        <w:rPr>
          <w:sz w:val="24"/>
          <w:szCs w:val="24"/>
        </w:rPr>
        <w:t xml:space="preserve"> finding</w:t>
      </w:r>
      <w:r w:rsidR="00184386" w:rsidRPr="00184386">
        <w:rPr>
          <w:sz w:val="24"/>
          <w:szCs w:val="24"/>
        </w:rPr>
        <w:t xml:space="preserve"> that neither individually based nor systemic fo</w:t>
      </w:r>
      <w:r w:rsidR="00737D77">
        <w:rPr>
          <w:sz w:val="24"/>
          <w:szCs w:val="24"/>
        </w:rPr>
        <w:t>r</w:t>
      </w:r>
      <w:r w:rsidR="00184386" w:rsidRPr="00184386">
        <w:rPr>
          <w:sz w:val="24"/>
          <w:szCs w:val="24"/>
        </w:rPr>
        <w:t xml:space="preserve">ms of advocacy are </w:t>
      </w:r>
      <w:r w:rsidR="00946FDC">
        <w:rPr>
          <w:sz w:val="24"/>
          <w:szCs w:val="24"/>
        </w:rPr>
        <w:t xml:space="preserve">well - </w:t>
      </w:r>
      <w:r w:rsidR="00184386" w:rsidRPr="00184386">
        <w:rPr>
          <w:sz w:val="24"/>
          <w:szCs w:val="24"/>
        </w:rPr>
        <w:t>sui</w:t>
      </w:r>
      <w:r w:rsidR="00107B3F">
        <w:rPr>
          <w:sz w:val="24"/>
          <w:szCs w:val="24"/>
        </w:rPr>
        <w:t>ted to a user -</w:t>
      </w:r>
      <w:r w:rsidR="000632CE">
        <w:rPr>
          <w:sz w:val="24"/>
          <w:szCs w:val="24"/>
        </w:rPr>
        <w:t xml:space="preserve"> pays system</w:t>
      </w:r>
      <w:r w:rsidR="000635CE">
        <w:rPr>
          <w:sz w:val="24"/>
          <w:szCs w:val="24"/>
          <w:vertAlign w:val="superscript"/>
        </w:rPr>
        <w:t>(</w:t>
      </w:r>
      <w:r w:rsidR="000632CE">
        <w:rPr>
          <w:sz w:val="24"/>
          <w:szCs w:val="24"/>
          <w:vertAlign w:val="superscript"/>
        </w:rPr>
        <w:t>5)</w:t>
      </w:r>
    </w:p>
    <w:p w:rsidR="00C04172" w:rsidRPr="00C04172" w:rsidRDefault="00C04172" w:rsidP="00C04172">
      <w:pPr>
        <w:pStyle w:val="ListParagraph"/>
        <w:jc w:val="both"/>
        <w:rPr>
          <w:sz w:val="24"/>
          <w:szCs w:val="24"/>
          <w:vertAlign w:val="superscript"/>
        </w:rPr>
      </w:pPr>
    </w:p>
    <w:p w:rsidR="00184386" w:rsidRDefault="00107B3F" w:rsidP="000B38C4">
      <w:pPr>
        <w:pStyle w:val="ListParagraph"/>
        <w:numPr>
          <w:ilvl w:val="0"/>
          <w:numId w:val="7"/>
        </w:numPr>
        <w:jc w:val="both"/>
        <w:rPr>
          <w:sz w:val="24"/>
          <w:szCs w:val="24"/>
          <w:vertAlign w:val="superscript"/>
        </w:rPr>
      </w:pPr>
      <w:r>
        <w:rPr>
          <w:sz w:val="24"/>
          <w:szCs w:val="24"/>
        </w:rPr>
        <w:t xml:space="preserve"> The</w:t>
      </w:r>
      <w:r w:rsidR="0087711D" w:rsidRPr="00184386">
        <w:rPr>
          <w:sz w:val="24"/>
          <w:szCs w:val="24"/>
        </w:rPr>
        <w:t xml:space="preserve"> </w:t>
      </w:r>
      <w:r w:rsidR="00CC1B84">
        <w:rPr>
          <w:sz w:val="24"/>
          <w:szCs w:val="24"/>
        </w:rPr>
        <w:t>recommendation that</w:t>
      </w:r>
      <w:r w:rsidR="00267CF6" w:rsidRPr="00184386">
        <w:rPr>
          <w:sz w:val="24"/>
          <w:szCs w:val="24"/>
        </w:rPr>
        <w:t xml:space="preserve"> </w:t>
      </w:r>
      <w:r w:rsidR="00B75C0A" w:rsidRPr="00184386">
        <w:rPr>
          <w:sz w:val="24"/>
          <w:szCs w:val="24"/>
        </w:rPr>
        <w:t>Disability Advoca</w:t>
      </w:r>
      <w:r w:rsidR="008866AA">
        <w:rPr>
          <w:sz w:val="24"/>
          <w:szCs w:val="24"/>
        </w:rPr>
        <w:t>c</w:t>
      </w:r>
      <w:r>
        <w:rPr>
          <w:sz w:val="24"/>
          <w:szCs w:val="24"/>
        </w:rPr>
        <w:t>y funding by</w:t>
      </w:r>
      <w:r w:rsidR="00737D77">
        <w:rPr>
          <w:sz w:val="24"/>
          <w:szCs w:val="24"/>
        </w:rPr>
        <w:t xml:space="preserve"> the Common</w:t>
      </w:r>
      <w:r w:rsidR="001D44F1">
        <w:rPr>
          <w:sz w:val="24"/>
          <w:szCs w:val="24"/>
        </w:rPr>
        <w:t xml:space="preserve">wealth and State </w:t>
      </w:r>
      <w:r w:rsidR="00B75C0A" w:rsidRPr="00184386">
        <w:rPr>
          <w:sz w:val="24"/>
          <w:szCs w:val="24"/>
        </w:rPr>
        <w:t xml:space="preserve"> Governments should </w:t>
      </w:r>
      <w:r w:rsidR="001D44F1">
        <w:rPr>
          <w:sz w:val="24"/>
          <w:szCs w:val="24"/>
        </w:rPr>
        <w:t>be administered</w:t>
      </w:r>
      <w:r w:rsidR="001D44F1" w:rsidRPr="00184386">
        <w:rPr>
          <w:sz w:val="24"/>
          <w:szCs w:val="24"/>
        </w:rPr>
        <w:t xml:space="preserve"> </w:t>
      </w:r>
      <w:r w:rsidR="00B75C0A" w:rsidRPr="00184386">
        <w:rPr>
          <w:sz w:val="24"/>
          <w:szCs w:val="24"/>
        </w:rPr>
        <w:t>separately from the National Disabil</w:t>
      </w:r>
      <w:r w:rsidR="00C55EB1" w:rsidRPr="00184386">
        <w:rPr>
          <w:sz w:val="24"/>
          <w:szCs w:val="24"/>
        </w:rPr>
        <w:t>i</w:t>
      </w:r>
      <w:r w:rsidR="00B75C0A" w:rsidRPr="00184386">
        <w:rPr>
          <w:sz w:val="24"/>
          <w:szCs w:val="24"/>
        </w:rPr>
        <w:t>ty Insurance Scheme</w:t>
      </w:r>
      <w:r w:rsidR="000635CE">
        <w:rPr>
          <w:sz w:val="24"/>
          <w:szCs w:val="24"/>
          <w:vertAlign w:val="superscript"/>
        </w:rPr>
        <w:t>(</w:t>
      </w:r>
      <w:r w:rsidR="009E012E">
        <w:rPr>
          <w:sz w:val="24"/>
          <w:szCs w:val="24"/>
          <w:vertAlign w:val="superscript"/>
        </w:rPr>
        <w:t>6)</w:t>
      </w:r>
    </w:p>
    <w:p w:rsidR="00184386" w:rsidRPr="00184386" w:rsidRDefault="00184386" w:rsidP="00184386">
      <w:pPr>
        <w:pStyle w:val="ListParagraph"/>
        <w:jc w:val="both"/>
        <w:rPr>
          <w:sz w:val="24"/>
          <w:szCs w:val="24"/>
          <w:vertAlign w:val="superscript"/>
        </w:rPr>
      </w:pPr>
    </w:p>
    <w:p w:rsidR="00344DB0" w:rsidRDefault="00CC1B84" w:rsidP="00344DB0">
      <w:pPr>
        <w:pStyle w:val="ListParagraph"/>
        <w:numPr>
          <w:ilvl w:val="0"/>
          <w:numId w:val="7"/>
        </w:numPr>
        <w:jc w:val="both"/>
        <w:rPr>
          <w:sz w:val="24"/>
          <w:szCs w:val="24"/>
          <w:vertAlign w:val="superscript"/>
        </w:rPr>
      </w:pPr>
      <w:r>
        <w:rPr>
          <w:sz w:val="24"/>
          <w:szCs w:val="24"/>
        </w:rPr>
        <w:t>The</w:t>
      </w:r>
      <w:r w:rsidR="0087711D" w:rsidRPr="00184386">
        <w:rPr>
          <w:sz w:val="24"/>
          <w:szCs w:val="24"/>
        </w:rPr>
        <w:t xml:space="preserve"> recommendation </w:t>
      </w:r>
      <w:r w:rsidR="00107B3F">
        <w:rPr>
          <w:sz w:val="24"/>
          <w:szCs w:val="24"/>
        </w:rPr>
        <w:t>that</w:t>
      </w:r>
      <w:r w:rsidR="0087711D" w:rsidRPr="00184386">
        <w:rPr>
          <w:sz w:val="24"/>
          <w:szCs w:val="24"/>
        </w:rPr>
        <w:t xml:space="preserve"> block funding </w:t>
      </w:r>
      <w:r w:rsidR="007C21A7">
        <w:rPr>
          <w:sz w:val="24"/>
          <w:szCs w:val="24"/>
        </w:rPr>
        <w:t xml:space="preserve">be </w:t>
      </w:r>
      <w:r w:rsidR="00946FDC">
        <w:rPr>
          <w:sz w:val="24"/>
          <w:szCs w:val="24"/>
        </w:rPr>
        <w:t xml:space="preserve">retained for Individual Advocacy models </w:t>
      </w:r>
      <w:r w:rsidR="00F13F02">
        <w:rPr>
          <w:sz w:val="24"/>
          <w:szCs w:val="24"/>
        </w:rPr>
        <w:t>and for Systemic Advocacy</w:t>
      </w:r>
      <w:r w:rsidR="00344DB0">
        <w:rPr>
          <w:sz w:val="24"/>
          <w:szCs w:val="24"/>
          <w:vertAlign w:val="superscript"/>
        </w:rPr>
        <w:t xml:space="preserve">(7) </w:t>
      </w:r>
    </w:p>
    <w:p w:rsidR="00202959" w:rsidRPr="0001709E" w:rsidRDefault="00202959" w:rsidP="0001709E">
      <w:pPr>
        <w:jc w:val="both"/>
        <w:rPr>
          <w:sz w:val="24"/>
          <w:szCs w:val="24"/>
          <w:vertAlign w:val="superscript"/>
        </w:rPr>
      </w:pPr>
      <w:r>
        <w:rPr>
          <w:sz w:val="24"/>
          <w:szCs w:val="24"/>
        </w:rPr>
        <w:t xml:space="preserve">It is expected that the majority of people with intellectual disability and heightened vulnerability will be supported financially </w:t>
      </w:r>
      <w:r w:rsidR="000632CE">
        <w:rPr>
          <w:sz w:val="24"/>
          <w:szCs w:val="24"/>
        </w:rPr>
        <w:t xml:space="preserve">through the NDIS </w:t>
      </w:r>
      <w:r>
        <w:rPr>
          <w:sz w:val="24"/>
          <w:szCs w:val="24"/>
        </w:rPr>
        <w:t>i</w:t>
      </w:r>
      <w:r w:rsidR="002D793C">
        <w:rPr>
          <w:sz w:val="24"/>
          <w:szCs w:val="24"/>
        </w:rPr>
        <w:t>n their access</w:t>
      </w:r>
      <w:r w:rsidR="000632CE">
        <w:rPr>
          <w:sz w:val="24"/>
          <w:szCs w:val="24"/>
        </w:rPr>
        <w:t>ing</w:t>
      </w:r>
      <w:r w:rsidR="002D793C">
        <w:rPr>
          <w:sz w:val="24"/>
          <w:szCs w:val="24"/>
        </w:rPr>
        <w:t xml:space="preserve"> of services</w:t>
      </w:r>
      <w:r>
        <w:rPr>
          <w:sz w:val="24"/>
          <w:szCs w:val="24"/>
        </w:rPr>
        <w:t>.  No</w:t>
      </w:r>
      <w:r w:rsidR="000635CE">
        <w:rPr>
          <w:sz w:val="24"/>
          <w:szCs w:val="24"/>
        </w:rPr>
        <w:t>n - financial transaction costs</w:t>
      </w:r>
      <w:r w:rsidR="00AD6FC0" w:rsidRPr="00AD6FC0">
        <w:rPr>
          <w:sz w:val="24"/>
          <w:szCs w:val="24"/>
          <w:vertAlign w:val="superscript"/>
        </w:rPr>
        <w:t xml:space="preserve"> </w:t>
      </w:r>
      <w:r>
        <w:rPr>
          <w:sz w:val="24"/>
          <w:szCs w:val="24"/>
          <w:vertAlign w:val="superscript"/>
        </w:rPr>
        <w:t>(8)</w:t>
      </w:r>
      <w:r w:rsidR="00AD6FC0">
        <w:rPr>
          <w:sz w:val="24"/>
          <w:szCs w:val="24"/>
        </w:rPr>
        <w:t xml:space="preserve"> </w:t>
      </w:r>
      <w:r>
        <w:rPr>
          <w:sz w:val="24"/>
          <w:szCs w:val="24"/>
        </w:rPr>
        <w:t xml:space="preserve">will </w:t>
      </w:r>
      <w:r w:rsidR="002D793C">
        <w:rPr>
          <w:sz w:val="24"/>
          <w:szCs w:val="24"/>
        </w:rPr>
        <w:t xml:space="preserve">nevertheless </w:t>
      </w:r>
      <w:r w:rsidR="00AD6FC0">
        <w:rPr>
          <w:color w:val="000000" w:themeColor="text1"/>
          <w:sz w:val="24"/>
          <w:szCs w:val="24"/>
        </w:rPr>
        <w:t>continue to act as</w:t>
      </w:r>
      <w:r w:rsidR="00AD6FC0">
        <w:rPr>
          <w:sz w:val="24"/>
          <w:szCs w:val="24"/>
        </w:rPr>
        <w:t xml:space="preserve"> barriers to access to needed supports for people with intellectual disabilities</w:t>
      </w:r>
      <w:r w:rsidR="00AD6FC0">
        <w:rPr>
          <w:color w:val="000000" w:themeColor="text1"/>
          <w:sz w:val="24"/>
          <w:szCs w:val="24"/>
        </w:rPr>
        <w:t>.</w:t>
      </w:r>
      <w:r>
        <w:rPr>
          <w:sz w:val="24"/>
          <w:szCs w:val="24"/>
        </w:rPr>
        <w:t xml:space="preserve">  </w:t>
      </w:r>
      <w:r w:rsidRPr="00202959">
        <w:rPr>
          <w:sz w:val="24"/>
          <w:szCs w:val="24"/>
        </w:rPr>
        <w:t>Continuity of</w:t>
      </w:r>
      <w:r w:rsidR="00827397">
        <w:rPr>
          <w:sz w:val="24"/>
          <w:szCs w:val="24"/>
        </w:rPr>
        <w:t xml:space="preserve"> ready</w:t>
      </w:r>
      <w:r w:rsidRPr="00202959">
        <w:rPr>
          <w:sz w:val="24"/>
          <w:szCs w:val="24"/>
        </w:rPr>
        <w:t xml:space="preserve"> access to Disabil</w:t>
      </w:r>
      <w:r>
        <w:rPr>
          <w:sz w:val="24"/>
          <w:szCs w:val="24"/>
        </w:rPr>
        <w:t>ity Advoca</w:t>
      </w:r>
      <w:r w:rsidRPr="00202959">
        <w:rPr>
          <w:sz w:val="24"/>
          <w:szCs w:val="24"/>
        </w:rPr>
        <w:t>cy will need to main</w:t>
      </w:r>
      <w:r>
        <w:rPr>
          <w:sz w:val="24"/>
          <w:szCs w:val="24"/>
        </w:rPr>
        <w:t>t</w:t>
      </w:r>
      <w:r w:rsidRPr="00202959">
        <w:rPr>
          <w:sz w:val="24"/>
          <w:szCs w:val="24"/>
        </w:rPr>
        <w:t xml:space="preserve">ained, </w:t>
      </w:r>
      <w:r w:rsidR="00827397">
        <w:rPr>
          <w:sz w:val="24"/>
          <w:szCs w:val="24"/>
        </w:rPr>
        <w:t>especially during</w:t>
      </w:r>
      <w:r w:rsidRPr="00202959">
        <w:rPr>
          <w:sz w:val="24"/>
          <w:szCs w:val="24"/>
        </w:rPr>
        <w:t xml:space="preserve"> the NDIS transition process and t</w:t>
      </w:r>
      <w:r>
        <w:rPr>
          <w:sz w:val="24"/>
          <w:szCs w:val="24"/>
        </w:rPr>
        <w:t>h</w:t>
      </w:r>
      <w:r w:rsidRPr="00202959">
        <w:rPr>
          <w:sz w:val="24"/>
          <w:szCs w:val="24"/>
        </w:rPr>
        <w:t xml:space="preserve">e initial stages of NDIS </w:t>
      </w:r>
      <w:r w:rsidR="00CF65D6">
        <w:rPr>
          <w:sz w:val="24"/>
          <w:szCs w:val="24"/>
        </w:rPr>
        <w:t xml:space="preserve">development and </w:t>
      </w:r>
      <w:r w:rsidRPr="00202959">
        <w:rPr>
          <w:sz w:val="24"/>
          <w:szCs w:val="24"/>
        </w:rPr>
        <w:t>evolution</w:t>
      </w:r>
      <w:r w:rsidR="00827397">
        <w:rPr>
          <w:sz w:val="24"/>
          <w:szCs w:val="24"/>
        </w:rPr>
        <w:t>.</w:t>
      </w:r>
    </w:p>
    <w:p w:rsidR="00202959" w:rsidRPr="0001709E" w:rsidRDefault="0001709E" w:rsidP="00202959">
      <w:pPr>
        <w:jc w:val="both"/>
        <w:rPr>
          <w:sz w:val="24"/>
          <w:szCs w:val="24"/>
        </w:rPr>
      </w:pPr>
      <w:r>
        <w:rPr>
          <w:sz w:val="24"/>
          <w:szCs w:val="24"/>
        </w:rPr>
        <w:t>In this context,</w:t>
      </w:r>
      <w:r w:rsidR="00202959">
        <w:rPr>
          <w:sz w:val="24"/>
          <w:szCs w:val="24"/>
        </w:rPr>
        <w:t xml:space="preserve"> CAPW </w:t>
      </w:r>
      <w:r>
        <w:rPr>
          <w:sz w:val="24"/>
          <w:szCs w:val="24"/>
        </w:rPr>
        <w:t>shares</w:t>
      </w:r>
      <w:r w:rsidR="00202959">
        <w:rPr>
          <w:sz w:val="24"/>
          <w:szCs w:val="24"/>
        </w:rPr>
        <w:t xml:space="preserve"> the </w:t>
      </w:r>
      <w:r w:rsidR="00344DB0" w:rsidRPr="0014595C">
        <w:rPr>
          <w:sz w:val="24"/>
          <w:szCs w:val="24"/>
        </w:rPr>
        <w:t>concern expressed in the Productivity Commission’s 2011 rep</w:t>
      </w:r>
      <w:r w:rsidR="00D36EA2">
        <w:rPr>
          <w:sz w:val="24"/>
          <w:szCs w:val="24"/>
        </w:rPr>
        <w:t>o</w:t>
      </w:r>
      <w:r w:rsidR="00344DB0" w:rsidRPr="0014595C">
        <w:rPr>
          <w:sz w:val="24"/>
          <w:szCs w:val="24"/>
        </w:rPr>
        <w:t>rt that</w:t>
      </w:r>
      <w:r w:rsidR="0014595C">
        <w:rPr>
          <w:sz w:val="24"/>
          <w:szCs w:val="24"/>
        </w:rPr>
        <w:t>:</w:t>
      </w:r>
    </w:p>
    <w:p w:rsidR="005F68DF" w:rsidRDefault="00344DB0" w:rsidP="005F68DF">
      <w:pPr>
        <w:ind w:left="426"/>
        <w:jc w:val="both"/>
        <w:rPr>
          <w:sz w:val="24"/>
          <w:szCs w:val="24"/>
        </w:rPr>
      </w:pPr>
      <w:r w:rsidRPr="0014595C">
        <w:rPr>
          <w:sz w:val="24"/>
          <w:szCs w:val="24"/>
        </w:rPr>
        <w:t>‘</w:t>
      </w:r>
      <w:r w:rsidRPr="0014595C">
        <w:rPr>
          <w:i/>
          <w:sz w:val="24"/>
          <w:szCs w:val="24"/>
        </w:rPr>
        <w:t>Relying on a</w:t>
      </w:r>
      <w:r w:rsidR="00D36EA2">
        <w:rPr>
          <w:i/>
          <w:sz w:val="24"/>
          <w:szCs w:val="24"/>
        </w:rPr>
        <w:t>n</w:t>
      </w:r>
      <w:r w:rsidRPr="0014595C">
        <w:rPr>
          <w:i/>
          <w:sz w:val="24"/>
          <w:szCs w:val="24"/>
        </w:rPr>
        <w:t xml:space="preserve"> individual’s capacity to privately pay for advocacy is likely to render it unobtainable to those who need it most’</w:t>
      </w:r>
    </w:p>
    <w:p w:rsidR="0001709E" w:rsidRDefault="0001709E" w:rsidP="005F68DF">
      <w:pPr>
        <w:ind w:left="426"/>
        <w:jc w:val="both"/>
        <w:rPr>
          <w:b/>
          <w:sz w:val="28"/>
          <w:szCs w:val="28"/>
        </w:rPr>
      </w:pPr>
      <w:r>
        <w:rPr>
          <w:b/>
          <w:sz w:val="28"/>
          <w:szCs w:val="28"/>
        </w:rPr>
        <w:br w:type="page"/>
      </w:r>
    </w:p>
    <w:p w:rsidR="000C5F85" w:rsidRPr="0014595C" w:rsidRDefault="000C5F85" w:rsidP="004B0877">
      <w:pPr>
        <w:jc w:val="both"/>
        <w:rPr>
          <w:sz w:val="24"/>
          <w:szCs w:val="24"/>
        </w:rPr>
      </w:pPr>
      <w:r w:rsidRPr="000C5F85">
        <w:rPr>
          <w:b/>
          <w:sz w:val="28"/>
          <w:szCs w:val="28"/>
        </w:rPr>
        <w:lastRenderedPageBreak/>
        <w:t>References:</w:t>
      </w:r>
    </w:p>
    <w:p w:rsidR="000C5F85" w:rsidRDefault="000C5F85" w:rsidP="000C5F85">
      <w:pPr>
        <w:pStyle w:val="ListParagraph"/>
        <w:numPr>
          <w:ilvl w:val="0"/>
          <w:numId w:val="4"/>
        </w:numPr>
        <w:jc w:val="both"/>
        <w:rPr>
          <w:sz w:val="24"/>
          <w:szCs w:val="24"/>
        </w:rPr>
      </w:pPr>
      <w:r>
        <w:rPr>
          <w:sz w:val="24"/>
          <w:szCs w:val="24"/>
        </w:rPr>
        <w:t xml:space="preserve"> North Eastern Citizen Advocacy submission to the 2015 National Disabil</w:t>
      </w:r>
      <w:r w:rsidR="009D4D0F">
        <w:rPr>
          <w:sz w:val="24"/>
          <w:szCs w:val="24"/>
        </w:rPr>
        <w:t>i</w:t>
      </w:r>
      <w:r>
        <w:rPr>
          <w:sz w:val="24"/>
          <w:szCs w:val="24"/>
        </w:rPr>
        <w:t>ty Advocacy Framework consultation round, under heading of ‘</w:t>
      </w:r>
      <w:r>
        <w:rPr>
          <w:i/>
          <w:sz w:val="24"/>
          <w:szCs w:val="24"/>
        </w:rPr>
        <w:t>NDAF P</w:t>
      </w:r>
      <w:r w:rsidRPr="000C5F85">
        <w:rPr>
          <w:i/>
          <w:sz w:val="24"/>
          <w:szCs w:val="24"/>
        </w:rPr>
        <w:t>rinciples</w:t>
      </w:r>
      <w:r>
        <w:rPr>
          <w:sz w:val="24"/>
          <w:szCs w:val="24"/>
        </w:rPr>
        <w:t>’</w:t>
      </w:r>
      <w:r w:rsidR="009D4D0F">
        <w:rPr>
          <w:sz w:val="24"/>
          <w:szCs w:val="24"/>
        </w:rPr>
        <w:t>, Melbourne.</w:t>
      </w:r>
    </w:p>
    <w:p w:rsidR="00533EE4" w:rsidRDefault="00533EE4" w:rsidP="00533EE4">
      <w:pPr>
        <w:pStyle w:val="ListParagraph"/>
        <w:jc w:val="both"/>
        <w:rPr>
          <w:sz w:val="24"/>
          <w:szCs w:val="24"/>
        </w:rPr>
      </w:pPr>
    </w:p>
    <w:p w:rsidR="00533EE4" w:rsidRDefault="00533EE4" w:rsidP="00533EE4">
      <w:pPr>
        <w:pStyle w:val="ListParagraph"/>
        <w:numPr>
          <w:ilvl w:val="0"/>
          <w:numId w:val="4"/>
        </w:numPr>
        <w:jc w:val="both"/>
        <w:rPr>
          <w:sz w:val="24"/>
          <w:szCs w:val="24"/>
        </w:rPr>
      </w:pPr>
      <w:r>
        <w:rPr>
          <w:sz w:val="24"/>
          <w:szCs w:val="24"/>
        </w:rPr>
        <w:t xml:space="preserve">North Eastern Citizen Advocacy submission to the 2015 National </w:t>
      </w:r>
      <w:r w:rsidR="000B58E3">
        <w:rPr>
          <w:sz w:val="24"/>
          <w:szCs w:val="24"/>
        </w:rPr>
        <w:t>Disability</w:t>
      </w:r>
      <w:r>
        <w:rPr>
          <w:sz w:val="24"/>
          <w:szCs w:val="24"/>
        </w:rPr>
        <w:t xml:space="preserve"> Advocacy Framework consultation round, under heading of ‘</w:t>
      </w:r>
      <w:r>
        <w:rPr>
          <w:i/>
          <w:sz w:val="24"/>
          <w:szCs w:val="24"/>
        </w:rPr>
        <w:t>NDAF Outcome</w:t>
      </w:r>
      <w:r w:rsidRPr="000C5F85">
        <w:rPr>
          <w:i/>
          <w:sz w:val="24"/>
          <w:szCs w:val="24"/>
        </w:rPr>
        <w:t>s</w:t>
      </w:r>
      <w:r>
        <w:rPr>
          <w:sz w:val="24"/>
          <w:szCs w:val="24"/>
        </w:rPr>
        <w:t>’</w:t>
      </w:r>
      <w:r w:rsidR="009D4D0F">
        <w:rPr>
          <w:sz w:val="24"/>
          <w:szCs w:val="24"/>
        </w:rPr>
        <w:t>, Melbourne.</w:t>
      </w:r>
    </w:p>
    <w:p w:rsidR="00533EE4" w:rsidRPr="00533EE4" w:rsidRDefault="00533EE4" w:rsidP="00533EE4">
      <w:pPr>
        <w:pStyle w:val="ListParagraph"/>
        <w:rPr>
          <w:sz w:val="24"/>
          <w:szCs w:val="24"/>
        </w:rPr>
      </w:pPr>
    </w:p>
    <w:p w:rsidR="009D4D0F" w:rsidRDefault="009D4D0F" w:rsidP="009D4D0F">
      <w:pPr>
        <w:pStyle w:val="ListParagraph"/>
        <w:numPr>
          <w:ilvl w:val="0"/>
          <w:numId w:val="4"/>
        </w:numPr>
        <w:jc w:val="both"/>
        <w:rPr>
          <w:sz w:val="24"/>
          <w:szCs w:val="24"/>
        </w:rPr>
      </w:pPr>
      <w:r>
        <w:rPr>
          <w:sz w:val="24"/>
          <w:szCs w:val="24"/>
        </w:rPr>
        <w:t>Productivity Commission 2011, Disabili</w:t>
      </w:r>
      <w:r w:rsidR="00176276">
        <w:rPr>
          <w:sz w:val="24"/>
          <w:szCs w:val="24"/>
        </w:rPr>
        <w:t>ty Care and Support, R</w:t>
      </w:r>
      <w:r>
        <w:rPr>
          <w:sz w:val="24"/>
          <w:szCs w:val="24"/>
        </w:rPr>
        <w:t>eport No 54, Canberra, vol</w:t>
      </w:r>
      <w:r w:rsidR="0015442C">
        <w:rPr>
          <w:sz w:val="24"/>
          <w:szCs w:val="24"/>
        </w:rPr>
        <w:t xml:space="preserve">. </w:t>
      </w:r>
      <w:r>
        <w:rPr>
          <w:sz w:val="24"/>
          <w:szCs w:val="24"/>
        </w:rPr>
        <w:t>1, p</w:t>
      </w:r>
      <w:r w:rsidR="0015442C">
        <w:rPr>
          <w:sz w:val="24"/>
          <w:szCs w:val="24"/>
        </w:rPr>
        <w:t xml:space="preserve"> </w:t>
      </w:r>
      <w:r>
        <w:rPr>
          <w:sz w:val="24"/>
          <w:szCs w:val="24"/>
        </w:rPr>
        <w:t>507 -</w:t>
      </w:r>
      <w:r w:rsidR="0015442C">
        <w:rPr>
          <w:sz w:val="24"/>
          <w:szCs w:val="24"/>
        </w:rPr>
        <w:t xml:space="preserve"> </w:t>
      </w:r>
      <w:r>
        <w:rPr>
          <w:sz w:val="24"/>
          <w:szCs w:val="24"/>
        </w:rPr>
        <w:t>508.</w:t>
      </w:r>
    </w:p>
    <w:p w:rsidR="009D4D0F" w:rsidRPr="009D4D0F" w:rsidRDefault="009D4D0F" w:rsidP="009D4D0F">
      <w:pPr>
        <w:pStyle w:val="ListParagraph"/>
        <w:rPr>
          <w:sz w:val="24"/>
          <w:szCs w:val="24"/>
        </w:rPr>
      </w:pPr>
    </w:p>
    <w:p w:rsidR="009D4D0F" w:rsidRDefault="009D4D0F" w:rsidP="009D4D0F">
      <w:pPr>
        <w:pStyle w:val="ListParagraph"/>
        <w:numPr>
          <w:ilvl w:val="0"/>
          <w:numId w:val="4"/>
        </w:numPr>
        <w:jc w:val="both"/>
        <w:rPr>
          <w:sz w:val="24"/>
          <w:szCs w:val="24"/>
        </w:rPr>
      </w:pPr>
      <w:r>
        <w:rPr>
          <w:sz w:val="24"/>
          <w:szCs w:val="24"/>
        </w:rPr>
        <w:t>North Eastern Citizen Advocacy submission to the 2015 National Disability Advocacy Framework consultation round, under heading of ‘</w:t>
      </w:r>
      <w:r>
        <w:rPr>
          <w:i/>
          <w:sz w:val="24"/>
          <w:szCs w:val="24"/>
        </w:rPr>
        <w:t>NDAF Outcome</w:t>
      </w:r>
      <w:r w:rsidRPr="000C5F85">
        <w:rPr>
          <w:i/>
          <w:sz w:val="24"/>
          <w:szCs w:val="24"/>
        </w:rPr>
        <w:t>s</w:t>
      </w:r>
      <w:r>
        <w:rPr>
          <w:sz w:val="24"/>
          <w:szCs w:val="24"/>
        </w:rPr>
        <w:t>’, Melbourne.</w:t>
      </w:r>
    </w:p>
    <w:p w:rsidR="009D4D0F" w:rsidRPr="00533EE4" w:rsidRDefault="009D4D0F" w:rsidP="009D4D0F">
      <w:pPr>
        <w:pStyle w:val="ListParagraph"/>
        <w:rPr>
          <w:sz w:val="24"/>
          <w:szCs w:val="24"/>
        </w:rPr>
      </w:pPr>
    </w:p>
    <w:p w:rsidR="0015442C" w:rsidRDefault="0015442C" w:rsidP="0015442C">
      <w:pPr>
        <w:pStyle w:val="ListParagraph"/>
        <w:numPr>
          <w:ilvl w:val="0"/>
          <w:numId w:val="4"/>
        </w:numPr>
        <w:jc w:val="both"/>
        <w:rPr>
          <w:sz w:val="24"/>
          <w:szCs w:val="24"/>
        </w:rPr>
      </w:pPr>
      <w:r>
        <w:rPr>
          <w:sz w:val="24"/>
          <w:szCs w:val="24"/>
        </w:rPr>
        <w:t>Productivity Commission 2011, Disability Care and Support, repo</w:t>
      </w:r>
      <w:r w:rsidR="00946FDC">
        <w:rPr>
          <w:sz w:val="24"/>
          <w:szCs w:val="24"/>
        </w:rPr>
        <w:t>rt No 54, Canberra, vol. 1, p 26</w:t>
      </w:r>
      <w:r>
        <w:rPr>
          <w:sz w:val="24"/>
          <w:szCs w:val="24"/>
        </w:rPr>
        <w:t>.</w:t>
      </w:r>
    </w:p>
    <w:p w:rsidR="0015442C" w:rsidRPr="0015442C" w:rsidRDefault="0015442C" w:rsidP="0015442C">
      <w:pPr>
        <w:pStyle w:val="ListParagraph"/>
        <w:rPr>
          <w:sz w:val="24"/>
          <w:szCs w:val="24"/>
        </w:rPr>
      </w:pPr>
    </w:p>
    <w:p w:rsidR="000547F1" w:rsidRPr="000547F1" w:rsidRDefault="0015442C" w:rsidP="000547F1">
      <w:pPr>
        <w:pStyle w:val="ListParagraph"/>
        <w:numPr>
          <w:ilvl w:val="0"/>
          <w:numId w:val="4"/>
        </w:numPr>
        <w:spacing w:line="240" w:lineRule="auto"/>
        <w:jc w:val="both"/>
        <w:rPr>
          <w:sz w:val="24"/>
          <w:szCs w:val="24"/>
        </w:rPr>
      </w:pPr>
      <w:r>
        <w:rPr>
          <w:sz w:val="24"/>
          <w:szCs w:val="24"/>
        </w:rPr>
        <w:t>Productivity Commission 2011, Disability Care and Support, repor</w:t>
      </w:r>
      <w:r w:rsidR="00D36EA2">
        <w:rPr>
          <w:sz w:val="24"/>
          <w:szCs w:val="24"/>
        </w:rPr>
        <w:t>t No 54, Canberra, vol. 1, p 524</w:t>
      </w:r>
      <w:r>
        <w:rPr>
          <w:sz w:val="24"/>
          <w:szCs w:val="24"/>
        </w:rPr>
        <w:t xml:space="preserve"> - 525.</w:t>
      </w:r>
    </w:p>
    <w:p w:rsidR="000547F1" w:rsidRPr="000547F1" w:rsidRDefault="000547F1" w:rsidP="000547F1">
      <w:pPr>
        <w:pStyle w:val="ListParagraph"/>
        <w:spacing w:line="240" w:lineRule="auto"/>
        <w:jc w:val="both"/>
        <w:rPr>
          <w:sz w:val="24"/>
          <w:szCs w:val="24"/>
        </w:rPr>
      </w:pPr>
    </w:p>
    <w:p w:rsidR="00CD44A6" w:rsidRPr="00CD44A6" w:rsidRDefault="00CD44A6" w:rsidP="00CD44A6">
      <w:pPr>
        <w:pStyle w:val="ListParagraph"/>
        <w:numPr>
          <w:ilvl w:val="0"/>
          <w:numId w:val="4"/>
        </w:numPr>
        <w:jc w:val="both"/>
        <w:rPr>
          <w:sz w:val="24"/>
          <w:szCs w:val="24"/>
        </w:rPr>
      </w:pPr>
      <w:r w:rsidRPr="00CD44A6">
        <w:rPr>
          <w:sz w:val="24"/>
          <w:szCs w:val="24"/>
        </w:rPr>
        <w:t>Productivity Commission 2011, Disability Care and Support, report No 54, Canberra, vol. 1,  p 524</w:t>
      </w:r>
    </w:p>
    <w:p w:rsidR="00CD44A6" w:rsidRDefault="00CD44A6" w:rsidP="00CD44A6">
      <w:pPr>
        <w:pStyle w:val="ListParagraph"/>
        <w:jc w:val="both"/>
        <w:rPr>
          <w:sz w:val="24"/>
          <w:szCs w:val="24"/>
        </w:rPr>
      </w:pPr>
    </w:p>
    <w:p w:rsidR="001061E5" w:rsidRPr="00CD44A6" w:rsidRDefault="001061E5" w:rsidP="001061E5">
      <w:pPr>
        <w:pStyle w:val="ListParagraph"/>
        <w:numPr>
          <w:ilvl w:val="0"/>
          <w:numId w:val="4"/>
        </w:numPr>
        <w:jc w:val="both"/>
        <w:rPr>
          <w:sz w:val="24"/>
          <w:szCs w:val="24"/>
        </w:rPr>
      </w:pPr>
      <w:r w:rsidRPr="00CD44A6">
        <w:rPr>
          <w:sz w:val="24"/>
          <w:szCs w:val="24"/>
        </w:rPr>
        <w:t>Productivity Commission 2011, Disability Care and Support, report</w:t>
      </w:r>
      <w:r>
        <w:rPr>
          <w:sz w:val="24"/>
          <w:szCs w:val="24"/>
        </w:rPr>
        <w:t xml:space="preserve"> No 54, Canberra, vol. 1,  p 479</w:t>
      </w:r>
    </w:p>
    <w:p w:rsidR="00BA01CB" w:rsidRDefault="00BA01CB">
      <w:pPr>
        <w:rPr>
          <w:sz w:val="24"/>
          <w:szCs w:val="24"/>
        </w:rPr>
      </w:pPr>
      <w:r>
        <w:rPr>
          <w:sz w:val="24"/>
          <w:szCs w:val="24"/>
        </w:rPr>
        <w:br w:type="page"/>
      </w:r>
    </w:p>
    <w:p w:rsidR="00BA01CB" w:rsidRPr="00BA01CB" w:rsidRDefault="00BA01CB" w:rsidP="00BA01CB">
      <w:pPr>
        <w:rPr>
          <w:b/>
          <w:bCs/>
          <w:iCs/>
          <w:sz w:val="28"/>
          <w:szCs w:val="28"/>
        </w:rPr>
      </w:pPr>
      <w:r w:rsidRPr="00BA01CB">
        <w:rPr>
          <w:b/>
          <w:bCs/>
          <w:iCs/>
          <w:sz w:val="28"/>
          <w:szCs w:val="28"/>
        </w:rPr>
        <w:lastRenderedPageBreak/>
        <w:t xml:space="preserve">Attachment </w:t>
      </w:r>
    </w:p>
    <w:p w:rsidR="00BA01CB" w:rsidRDefault="00BA01CB" w:rsidP="00BA01CB">
      <w:pPr>
        <w:rPr>
          <w:b/>
          <w:bCs/>
          <w:i/>
          <w:iCs/>
          <w:sz w:val="24"/>
          <w:szCs w:val="24"/>
        </w:rPr>
      </w:pPr>
    </w:p>
    <w:p w:rsidR="00BA01CB" w:rsidRDefault="00BA01CB" w:rsidP="00CD6022">
      <w:pPr>
        <w:spacing w:after="0"/>
        <w:rPr>
          <w:b/>
          <w:bCs/>
          <w:i/>
          <w:iCs/>
          <w:sz w:val="24"/>
          <w:szCs w:val="24"/>
        </w:rPr>
      </w:pPr>
      <w:r w:rsidRPr="00CD6022">
        <w:rPr>
          <w:b/>
          <w:bCs/>
          <w:i/>
          <w:iCs/>
          <w:sz w:val="28"/>
          <w:szCs w:val="28"/>
        </w:rPr>
        <w:t>“How Winnie found joy – and her voice</w:t>
      </w:r>
      <w:proofErr w:type="gramStart"/>
      <w:r w:rsidRPr="00CD6022">
        <w:rPr>
          <w:b/>
          <w:bCs/>
          <w:i/>
          <w:iCs/>
          <w:sz w:val="28"/>
          <w:szCs w:val="28"/>
        </w:rPr>
        <w:t>”</w:t>
      </w:r>
      <w:r w:rsidR="00CD6022">
        <w:rPr>
          <w:b/>
          <w:bCs/>
          <w:i/>
          <w:iCs/>
          <w:sz w:val="24"/>
          <w:szCs w:val="24"/>
        </w:rPr>
        <w:t xml:space="preserve">  </w:t>
      </w:r>
      <w:r w:rsidR="00CD6022" w:rsidRPr="00CD6022">
        <w:rPr>
          <w:bCs/>
          <w:i/>
          <w:iCs/>
          <w:sz w:val="24"/>
          <w:szCs w:val="24"/>
        </w:rPr>
        <w:t>(</w:t>
      </w:r>
      <w:proofErr w:type="gramEnd"/>
      <w:r w:rsidR="00CD6022" w:rsidRPr="00CD6022">
        <w:rPr>
          <w:bCs/>
          <w:i/>
          <w:iCs/>
          <w:sz w:val="24"/>
          <w:szCs w:val="24"/>
        </w:rPr>
        <w:t>excerpt from CAPW Newsletter)</w:t>
      </w:r>
    </w:p>
    <w:p w:rsidR="00BA01CB" w:rsidRDefault="00BA01CB" w:rsidP="00CD6022">
      <w:pPr>
        <w:spacing w:after="0"/>
        <w:rPr>
          <w:b/>
          <w:bCs/>
          <w:i/>
          <w:iCs/>
        </w:rPr>
      </w:pPr>
    </w:p>
    <w:p w:rsidR="00BA01CB" w:rsidRDefault="00BA01CB" w:rsidP="00CD6022">
      <w:pPr>
        <w:spacing w:after="0"/>
        <w:ind w:right="95"/>
        <w:rPr>
          <w:rFonts w:ascii="Calibri" w:hAnsi="Calibri"/>
          <w:i/>
          <w:iCs/>
        </w:rPr>
      </w:pPr>
      <w:r>
        <w:rPr>
          <w:i/>
          <w:iCs/>
        </w:rPr>
        <w:t xml:space="preserve">Thanks to the dedication of two citizen advocates, Winnie’s final years contained much happiness.  Her funeral was a joyful celebration of the last years of Winnie's life.   </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Here’s just a little of her story:</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 xml:space="preserve">Despite not having a mental illness, Winnie spent half a century in the mental health system.  She shared a cramped room with 3 others.  She learned to “put up and shut up” and for decades never spoke a word.   </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 xml:space="preserve">As a result of the commitment, perseverance and passion of Patrick, her brother’s citizen advocate, Winnie left the grim psychiatric hostel and moved into a friendly home for ladies with intellectual disability.  Patrick also became Winnie’s advocate and ensured she had regular contact with her two brothers, also with intellectual disability.  </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 xml:space="preserve">When Patrick went to Rome to study to become a priest, we introduced Winnie to her new citizen advocate, Michelle.  </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 xml:space="preserve">In her </w:t>
      </w:r>
      <w:proofErr w:type="spellStart"/>
      <w:r>
        <w:rPr>
          <w:i/>
          <w:iCs/>
        </w:rPr>
        <w:t>latter</w:t>
      </w:r>
      <w:proofErr w:type="spellEnd"/>
      <w:r>
        <w:rPr>
          <w:i/>
          <w:iCs/>
        </w:rPr>
        <w:t xml:space="preserve"> years Winnie was given the opportunity to experience many pleasures previously denied to her, including a room of her own and the ability to make choices.  She enjoyed countless outings with Michelle who recounted time and again how Winnie continued to surprise her.  </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 xml:space="preserve">Understanding that Winnie was non-verbal, Michelle said “you could have knocked me down with a feather when one day Winnie read aloud the sign on the car ahead: ‘Western Suburbs Driving School’!!!”   After decades of silence Winnie finally found her voice!  She used to love singing along to songs and recently even read books aloud.  Michelle liaised with the Public Trustee in order that Winnie could access her inheritance.  With Michelle’s support she was finally able to make choices: going out to shop for her own clothes (rather than wearing the clothes of deceased residents), where and what to eat, and so much more. </w:t>
      </w:r>
    </w:p>
    <w:p w:rsidR="00BA01CB" w:rsidRDefault="00BA01CB" w:rsidP="00CD6022">
      <w:pPr>
        <w:spacing w:after="0"/>
        <w:ind w:right="95"/>
        <w:rPr>
          <w:i/>
          <w:iCs/>
        </w:rPr>
      </w:pPr>
      <w:r>
        <w:rPr>
          <w:i/>
          <w:iCs/>
        </w:rPr>
        <w:t> </w:t>
      </w:r>
    </w:p>
    <w:p w:rsidR="00BA01CB" w:rsidRDefault="00BA01CB" w:rsidP="00CD6022">
      <w:pPr>
        <w:spacing w:after="0"/>
        <w:ind w:right="95"/>
        <w:rPr>
          <w:i/>
          <w:iCs/>
        </w:rPr>
      </w:pPr>
      <w:r>
        <w:rPr>
          <w:i/>
          <w:iCs/>
        </w:rPr>
        <w:t xml:space="preserve">Winnie’s sudden passing came as a surprise.  Many of her friends at Citizen Advocacy attended Winnie's funeral, conducted by Patrick with a eulogy by Michelle.  Including some favourite songs, it was a joyful celebration of the last years of Winnie's life.  Patrick spoke of learning much from Winnie, admiring her remarkable resilience and acceptance.  </w:t>
      </w:r>
    </w:p>
    <w:p w:rsidR="00BA01CB" w:rsidRDefault="00BA01CB" w:rsidP="00CD6022">
      <w:pPr>
        <w:spacing w:after="0"/>
        <w:ind w:right="95"/>
        <w:rPr>
          <w:i/>
          <w:iCs/>
        </w:rPr>
      </w:pPr>
      <w:r>
        <w:rPr>
          <w:i/>
          <w:iCs/>
        </w:rPr>
        <w:t> </w:t>
      </w:r>
    </w:p>
    <w:p w:rsidR="001061E5" w:rsidRDefault="00BA01CB" w:rsidP="00CD6022">
      <w:pPr>
        <w:spacing w:after="0"/>
        <w:ind w:right="95"/>
        <w:rPr>
          <w:sz w:val="24"/>
          <w:szCs w:val="24"/>
        </w:rPr>
      </w:pPr>
      <w:r>
        <w:rPr>
          <w:i/>
          <w:iCs/>
        </w:rPr>
        <w:t xml:space="preserve">In closing, Patrick took the opportunity to acknowledge Professor Wolf </w:t>
      </w:r>
      <w:proofErr w:type="spellStart"/>
      <w:r>
        <w:rPr>
          <w:i/>
          <w:iCs/>
        </w:rPr>
        <w:t>Wolfensberger</w:t>
      </w:r>
      <w:proofErr w:type="spellEnd"/>
      <w:r>
        <w:rPr>
          <w:i/>
          <w:iCs/>
        </w:rPr>
        <w:t xml:space="preserve">, who developed the model of Citizen Advocacy and contributed so significantly to the wellbeing of countless devalued individuals.  Thanks to Wolf’s insights, two wonderful advocates were in a position to make Winnie’s life so much richer.  </w:t>
      </w:r>
    </w:p>
    <w:p w:rsidR="009B1CF9" w:rsidRPr="00356048" w:rsidRDefault="009B1CF9">
      <w:pPr>
        <w:rPr>
          <w:sz w:val="24"/>
          <w:szCs w:val="24"/>
        </w:rPr>
      </w:pPr>
    </w:p>
    <w:sectPr w:rsidR="009B1CF9" w:rsidRPr="0035604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80F" w:rsidRDefault="002E380F" w:rsidP="00F078FC">
      <w:pPr>
        <w:spacing w:after="0" w:line="240" w:lineRule="auto"/>
      </w:pPr>
      <w:r>
        <w:separator/>
      </w:r>
    </w:p>
  </w:endnote>
  <w:endnote w:type="continuationSeparator" w:id="0">
    <w:p w:rsidR="002E380F" w:rsidRDefault="002E380F" w:rsidP="00F0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07367"/>
      <w:docPartObj>
        <w:docPartGallery w:val="Page Numbers (Bottom of Page)"/>
        <w:docPartUnique/>
      </w:docPartObj>
    </w:sdtPr>
    <w:sdtEndPr>
      <w:rPr>
        <w:noProof/>
      </w:rPr>
    </w:sdtEndPr>
    <w:sdtContent>
      <w:p w:rsidR="00F078FC" w:rsidRDefault="00F078FC">
        <w:pPr>
          <w:pStyle w:val="Footer"/>
          <w:jc w:val="right"/>
        </w:pPr>
        <w:r>
          <w:fldChar w:fldCharType="begin"/>
        </w:r>
        <w:r>
          <w:instrText xml:space="preserve"> PAGE   \* MERGEFORMAT </w:instrText>
        </w:r>
        <w:r>
          <w:fldChar w:fldCharType="separate"/>
        </w:r>
        <w:r w:rsidR="001E5310">
          <w:rPr>
            <w:noProof/>
          </w:rPr>
          <w:t>6</w:t>
        </w:r>
        <w:r>
          <w:rPr>
            <w:noProof/>
          </w:rPr>
          <w:fldChar w:fldCharType="end"/>
        </w:r>
      </w:p>
    </w:sdtContent>
  </w:sdt>
  <w:p w:rsidR="00F078FC" w:rsidRDefault="006651E9">
    <w:pPr>
      <w:pStyle w:val="Footer"/>
    </w:pPr>
    <w:r>
      <w:t>NDAF Submission CAPW 31</w:t>
    </w:r>
    <w:r w:rsidR="000B6C13">
      <w:t xml:space="preserve"> 07 15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80F" w:rsidRDefault="002E380F" w:rsidP="00F078FC">
      <w:pPr>
        <w:spacing w:after="0" w:line="240" w:lineRule="auto"/>
      </w:pPr>
      <w:r>
        <w:separator/>
      </w:r>
    </w:p>
  </w:footnote>
  <w:footnote w:type="continuationSeparator" w:id="0">
    <w:p w:rsidR="002E380F" w:rsidRDefault="002E380F" w:rsidP="00F07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87F"/>
    <w:multiLevelType w:val="hybridMultilevel"/>
    <w:tmpl w:val="9F54D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1015A"/>
    <w:multiLevelType w:val="hybridMultilevel"/>
    <w:tmpl w:val="209457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AF56B0"/>
    <w:multiLevelType w:val="hybridMultilevel"/>
    <w:tmpl w:val="B5F4F23A"/>
    <w:lvl w:ilvl="0" w:tplc="327ADE42">
      <w:start w:val="1"/>
      <w:numFmt w:val="bullet"/>
      <w:lvlText w:val="-"/>
      <w:lvlJc w:val="left"/>
      <w:pPr>
        <w:ind w:left="108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3910D7C"/>
    <w:multiLevelType w:val="hybridMultilevel"/>
    <w:tmpl w:val="C2D4E3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7B30B9"/>
    <w:multiLevelType w:val="hybridMultilevel"/>
    <w:tmpl w:val="D1462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19B382B"/>
    <w:multiLevelType w:val="hybridMultilevel"/>
    <w:tmpl w:val="27626438"/>
    <w:lvl w:ilvl="0" w:tplc="327ADE42">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59B11E8"/>
    <w:multiLevelType w:val="hybridMultilevel"/>
    <w:tmpl w:val="3E06F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EB"/>
    <w:rsid w:val="0001709E"/>
    <w:rsid w:val="000547F1"/>
    <w:rsid w:val="000632CE"/>
    <w:rsid w:val="000635CE"/>
    <w:rsid w:val="0007271F"/>
    <w:rsid w:val="000810CA"/>
    <w:rsid w:val="000A0F71"/>
    <w:rsid w:val="000A7244"/>
    <w:rsid w:val="000B38C4"/>
    <w:rsid w:val="000B392D"/>
    <w:rsid w:val="000B58E3"/>
    <w:rsid w:val="000B68F7"/>
    <w:rsid w:val="000B6C13"/>
    <w:rsid w:val="000C2C08"/>
    <w:rsid w:val="000C5F85"/>
    <w:rsid w:val="000F3197"/>
    <w:rsid w:val="000F7145"/>
    <w:rsid w:val="001061E5"/>
    <w:rsid w:val="00107B3F"/>
    <w:rsid w:val="00112E83"/>
    <w:rsid w:val="001243D2"/>
    <w:rsid w:val="00137647"/>
    <w:rsid w:val="0014595C"/>
    <w:rsid w:val="00146B8B"/>
    <w:rsid w:val="0015442C"/>
    <w:rsid w:val="001646D2"/>
    <w:rsid w:val="00166FB7"/>
    <w:rsid w:val="00170DD6"/>
    <w:rsid w:val="00176276"/>
    <w:rsid w:val="00184386"/>
    <w:rsid w:val="001860A1"/>
    <w:rsid w:val="001A3CD7"/>
    <w:rsid w:val="001B2069"/>
    <w:rsid w:val="001D44F1"/>
    <w:rsid w:val="001E5310"/>
    <w:rsid w:val="001F63C4"/>
    <w:rsid w:val="00202959"/>
    <w:rsid w:val="00227E9F"/>
    <w:rsid w:val="002609B0"/>
    <w:rsid w:val="00267CF6"/>
    <w:rsid w:val="002A36EB"/>
    <w:rsid w:val="002C0A7B"/>
    <w:rsid w:val="002C4881"/>
    <w:rsid w:val="002C6EAF"/>
    <w:rsid w:val="002D793C"/>
    <w:rsid w:val="002E380F"/>
    <w:rsid w:val="002E7DAB"/>
    <w:rsid w:val="00344DB0"/>
    <w:rsid w:val="00346D72"/>
    <w:rsid w:val="00356048"/>
    <w:rsid w:val="00364337"/>
    <w:rsid w:val="003977C7"/>
    <w:rsid w:val="003B4CAD"/>
    <w:rsid w:val="003C5F1F"/>
    <w:rsid w:val="003D78A7"/>
    <w:rsid w:val="003F6F2A"/>
    <w:rsid w:val="0040511C"/>
    <w:rsid w:val="00405CC7"/>
    <w:rsid w:val="00412E5D"/>
    <w:rsid w:val="00415C38"/>
    <w:rsid w:val="00455BE4"/>
    <w:rsid w:val="00474A65"/>
    <w:rsid w:val="00475694"/>
    <w:rsid w:val="004833CD"/>
    <w:rsid w:val="004A52CD"/>
    <w:rsid w:val="004B0877"/>
    <w:rsid w:val="004B1FEF"/>
    <w:rsid w:val="004B6012"/>
    <w:rsid w:val="004B72FA"/>
    <w:rsid w:val="004F1CEA"/>
    <w:rsid w:val="0051156D"/>
    <w:rsid w:val="00523DB6"/>
    <w:rsid w:val="00526B1C"/>
    <w:rsid w:val="00533EE4"/>
    <w:rsid w:val="00560F32"/>
    <w:rsid w:val="0056562F"/>
    <w:rsid w:val="00585CDD"/>
    <w:rsid w:val="005B72B4"/>
    <w:rsid w:val="005C7490"/>
    <w:rsid w:val="005F6410"/>
    <w:rsid w:val="005F68DF"/>
    <w:rsid w:val="006651E9"/>
    <w:rsid w:val="0066695F"/>
    <w:rsid w:val="006854E0"/>
    <w:rsid w:val="00690170"/>
    <w:rsid w:val="006A16D3"/>
    <w:rsid w:val="006C7242"/>
    <w:rsid w:val="006D7CEC"/>
    <w:rsid w:val="006F5B0F"/>
    <w:rsid w:val="00737A9F"/>
    <w:rsid w:val="00737D77"/>
    <w:rsid w:val="007401D7"/>
    <w:rsid w:val="0075782F"/>
    <w:rsid w:val="00765DFB"/>
    <w:rsid w:val="00766253"/>
    <w:rsid w:val="007A047C"/>
    <w:rsid w:val="007C21A7"/>
    <w:rsid w:val="007F6AC5"/>
    <w:rsid w:val="008108B9"/>
    <w:rsid w:val="00813989"/>
    <w:rsid w:val="00827397"/>
    <w:rsid w:val="0087711D"/>
    <w:rsid w:val="008776B1"/>
    <w:rsid w:val="008866AA"/>
    <w:rsid w:val="008A3E85"/>
    <w:rsid w:val="008B25A9"/>
    <w:rsid w:val="008D607F"/>
    <w:rsid w:val="008E0616"/>
    <w:rsid w:val="008E0B53"/>
    <w:rsid w:val="0093714D"/>
    <w:rsid w:val="00946FDC"/>
    <w:rsid w:val="0095770E"/>
    <w:rsid w:val="009609CD"/>
    <w:rsid w:val="0096282C"/>
    <w:rsid w:val="00976DEE"/>
    <w:rsid w:val="009775ED"/>
    <w:rsid w:val="00995FB7"/>
    <w:rsid w:val="009B1CF9"/>
    <w:rsid w:val="009C4D14"/>
    <w:rsid w:val="009D4D0F"/>
    <w:rsid w:val="009E012E"/>
    <w:rsid w:val="009E591F"/>
    <w:rsid w:val="009F64A8"/>
    <w:rsid w:val="00A30CE1"/>
    <w:rsid w:val="00A37541"/>
    <w:rsid w:val="00A5582D"/>
    <w:rsid w:val="00A66DB9"/>
    <w:rsid w:val="00A82BEB"/>
    <w:rsid w:val="00A95A54"/>
    <w:rsid w:val="00AA0EE1"/>
    <w:rsid w:val="00AA2799"/>
    <w:rsid w:val="00AB245D"/>
    <w:rsid w:val="00AB65BF"/>
    <w:rsid w:val="00AC5F9A"/>
    <w:rsid w:val="00AD6FC0"/>
    <w:rsid w:val="00B122F3"/>
    <w:rsid w:val="00B1508E"/>
    <w:rsid w:val="00B16187"/>
    <w:rsid w:val="00B60F89"/>
    <w:rsid w:val="00B71003"/>
    <w:rsid w:val="00B75C0A"/>
    <w:rsid w:val="00B94058"/>
    <w:rsid w:val="00BA01CB"/>
    <w:rsid w:val="00BD3560"/>
    <w:rsid w:val="00C04172"/>
    <w:rsid w:val="00C11004"/>
    <w:rsid w:val="00C15812"/>
    <w:rsid w:val="00C34492"/>
    <w:rsid w:val="00C55EB1"/>
    <w:rsid w:val="00C944ED"/>
    <w:rsid w:val="00CC1A31"/>
    <w:rsid w:val="00CC1B84"/>
    <w:rsid w:val="00CD10F5"/>
    <w:rsid w:val="00CD3293"/>
    <w:rsid w:val="00CD44A6"/>
    <w:rsid w:val="00CD4E37"/>
    <w:rsid w:val="00CD6022"/>
    <w:rsid w:val="00CE3DA1"/>
    <w:rsid w:val="00CF65D6"/>
    <w:rsid w:val="00D016CB"/>
    <w:rsid w:val="00D06E4D"/>
    <w:rsid w:val="00D0787E"/>
    <w:rsid w:val="00D36EA2"/>
    <w:rsid w:val="00D555DC"/>
    <w:rsid w:val="00D6462D"/>
    <w:rsid w:val="00D73757"/>
    <w:rsid w:val="00D73F2C"/>
    <w:rsid w:val="00D74C16"/>
    <w:rsid w:val="00D85A1E"/>
    <w:rsid w:val="00DA1E0D"/>
    <w:rsid w:val="00DA41D2"/>
    <w:rsid w:val="00DB4073"/>
    <w:rsid w:val="00DE0F38"/>
    <w:rsid w:val="00DF2DC8"/>
    <w:rsid w:val="00E01594"/>
    <w:rsid w:val="00E1717B"/>
    <w:rsid w:val="00E305CC"/>
    <w:rsid w:val="00E3190A"/>
    <w:rsid w:val="00E3293D"/>
    <w:rsid w:val="00E33181"/>
    <w:rsid w:val="00E6507C"/>
    <w:rsid w:val="00ED0B17"/>
    <w:rsid w:val="00ED4EBD"/>
    <w:rsid w:val="00F009E8"/>
    <w:rsid w:val="00F078FC"/>
    <w:rsid w:val="00F13F02"/>
    <w:rsid w:val="00F1797B"/>
    <w:rsid w:val="00F22E1A"/>
    <w:rsid w:val="00F32994"/>
    <w:rsid w:val="00F3328B"/>
    <w:rsid w:val="00F33C26"/>
    <w:rsid w:val="00F537EB"/>
    <w:rsid w:val="00F70B89"/>
    <w:rsid w:val="00F75E62"/>
    <w:rsid w:val="00FF4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0A"/>
    <w:rPr>
      <w:rFonts w:ascii="Tahoma" w:hAnsi="Tahoma" w:cs="Tahoma"/>
      <w:sz w:val="16"/>
      <w:szCs w:val="16"/>
    </w:rPr>
  </w:style>
  <w:style w:type="paragraph" w:styleId="ListParagraph">
    <w:name w:val="List Paragraph"/>
    <w:basedOn w:val="Normal"/>
    <w:uiPriority w:val="34"/>
    <w:qFormat/>
    <w:rsid w:val="00184386"/>
    <w:pPr>
      <w:ind w:left="720"/>
      <w:contextualSpacing/>
    </w:pPr>
  </w:style>
  <w:style w:type="paragraph" w:styleId="Header">
    <w:name w:val="header"/>
    <w:basedOn w:val="Normal"/>
    <w:link w:val="HeaderChar"/>
    <w:uiPriority w:val="99"/>
    <w:unhideWhenUsed/>
    <w:rsid w:val="00F0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FC"/>
  </w:style>
  <w:style w:type="paragraph" w:styleId="Footer">
    <w:name w:val="footer"/>
    <w:basedOn w:val="Normal"/>
    <w:link w:val="FooterChar"/>
    <w:uiPriority w:val="99"/>
    <w:unhideWhenUsed/>
    <w:rsid w:val="00F0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FC"/>
  </w:style>
  <w:style w:type="character" w:styleId="Hyperlink">
    <w:name w:val="Hyperlink"/>
    <w:basedOn w:val="DefaultParagraphFont"/>
    <w:uiPriority w:val="99"/>
    <w:semiHidden/>
    <w:unhideWhenUsed/>
    <w:rsid w:val="00BA01CB"/>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0A"/>
    <w:rPr>
      <w:rFonts w:ascii="Tahoma" w:hAnsi="Tahoma" w:cs="Tahoma"/>
      <w:sz w:val="16"/>
      <w:szCs w:val="16"/>
    </w:rPr>
  </w:style>
  <w:style w:type="paragraph" w:styleId="ListParagraph">
    <w:name w:val="List Paragraph"/>
    <w:basedOn w:val="Normal"/>
    <w:uiPriority w:val="34"/>
    <w:qFormat/>
    <w:rsid w:val="00184386"/>
    <w:pPr>
      <w:ind w:left="720"/>
      <w:contextualSpacing/>
    </w:pPr>
  </w:style>
  <w:style w:type="paragraph" w:styleId="Header">
    <w:name w:val="header"/>
    <w:basedOn w:val="Normal"/>
    <w:link w:val="HeaderChar"/>
    <w:uiPriority w:val="99"/>
    <w:unhideWhenUsed/>
    <w:rsid w:val="00F0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8FC"/>
  </w:style>
  <w:style w:type="paragraph" w:styleId="Footer">
    <w:name w:val="footer"/>
    <w:basedOn w:val="Normal"/>
    <w:link w:val="FooterChar"/>
    <w:uiPriority w:val="99"/>
    <w:unhideWhenUsed/>
    <w:rsid w:val="00F0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8FC"/>
  </w:style>
  <w:style w:type="character" w:styleId="Hyperlink">
    <w:name w:val="Hyperlink"/>
    <w:basedOn w:val="DefaultParagraphFont"/>
    <w:uiPriority w:val="99"/>
    <w:semiHidden/>
    <w:unhideWhenUsed/>
    <w:rsid w:val="00BA01C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1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1</b:RefOrder>
  </b:Source>
</b:Sources>
</file>

<file path=customXml/itemProps1.xml><?xml version="1.0" encoding="utf-8"?>
<ds:datastoreItem xmlns:ds="http://schemas.openxmlformats.org/officeDocument/2006/customXml" ds:itemID="{FBE529D3-25B6-4471-8DE6-83CE1674C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1628</Words>
  <Characters>9286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c:creator>
  <cp:lastModifiedBy>CLAPHAM, Juliet</cp:lastModifiedBy>
  <cp:revision>2</cp:revision>
  <dcterms:created xsi:type="dcterms:W3CDTF">2015-08-16T23:09:00Z</dcterms:created>
  <dcterms:modified xsi:type="dcterms:W3CDTF">2015-08-16T23:09:00Z</dcterms:modified>
</cp:coreProperties>
</file>