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489" w:rsidRDefault="003A5B20" w:rsidP="00962489">
      <w:pPr>
        <w:spacing w:after="0" w:line="240" w:lineRule="auto"/>
        <w:ind w:left="284"/>
        <w:jc w:val="both"/>
        <w:rPr>
          <w:b/>
          <w:sz w:val="24"/>
          <w:szCs w:val="24"/>
        </w:rPr>
      </w:pPr>
      <w:bookmarkStart w:id="0" w:name="_GoBack"/>
      <w:bookmarkEnd w:id="0"/>
      <w:r>
        <w:rPr>
          <w:b/>
          <w:sz w:val="24"/>
          <w:szCs w:val="24"/>
        </w:rPr>
        <w:t>APPENDIX 1</w:t>
      </w:r>
      <w:r w:rsidR="00676F07">
        <w:rPr>
          <w:b/>
          <w:sz w:val="24"/>
          <w:szCs w:val="24"/>
        </w:rPr>
        <w:t xml:space="preserve">: </w:t>
      </w:r>
      <w:r w:rsidR="00962489" w:rsidRPr="004401FC">
        <w:rPr>
          <w:b/>
          <w:sz w:val="24"/>
          <w:szCs w:val="24"/>
        </w:rPr>
        <w:t>F</w:t>
      </w:r>
      <w:r w:rsidR="00D538C7">
        <w:rPr>
          <w:b/>
          <w:sz w:val="24"/>
          <w:szCs w:val="24"/>
        </w:rPr>
        <w:t>oreign Jurisdictions</w:t>
      </w:r>
      <w:r w:rsidR="00AC01CD">
        <w:rPr>
          <w:b/>
          <w:sz w:val="24"/>
          <w:szCs w:val="24"/>
        </w:rPr>
        <w:t xml:space="preserve"> Legislative Regimes</w:t>
      </w:r>
    </w:p>
    <w:p w:rsidR="00962489" w:rsidRDefault="00962489" w:rsidP="00962489">
      <w:pPr>
        <w:spacing w:after="0" w:line="240" w:lineRule="auto"/>
        <w:ind w:left="284"/>
        <w:jc w:val="both"/>
        <w:rPr>
          <w:b/>
          <w:sz w:val="24"/>
          <w:szCs w:val="24"/>
        </w:rPr>
      </w:pPr>
    </w:p>
    <w:p w:rsidR="003A5B20" w:rsidRDefault="003A5B20" w:rsidP="00962489">
      <w:pPr>
        <w:spacing w:after="0" w:line="240" w:lineRule="auto"/>
        <w:ind w:left="284"/>
        <w:jc w:val="both"/>
        <w:rPr>
          <w:rFonts w:ascii="Calibri" w:hAnsi="Calibri" w:cs="Calibri"/>
          <w:sz w:val="24"/>
          <w:szCs w:val="24"/>
        </w:rPr>
      </w:pPr>
      <w:r w:rsidRPr="00164A26">
        <w:rPr>
          <w:rFonts w:ascii="Calibri" w:hAnsi="Calibri" w:cs="Calibri"/>
          <w:sz w:val="24"/>
          <w:szCs w:val="24"/>
        </w:rPr>
        <w:t>Illegal offshore wagering</w:t>
      </w:r>
      <w:r>
        <w:rPr>
          <w:rFonts w:ascii="Calibri" w:hAnsi="Calibri" w:cs="Calibri"/>
          <w:sz w:val="24"/>
          <w:szCs w:val="24"/>
        </w:rPr>
        <w:t xml:space="preserve"> is a widespread problem, and many jurisdictions outside Australia have recognised its extremely harmful impact, from economic, integrity and general welfare perspectives, on local consumers, industry and sport. </w:t>
      </w:r>
    </w:p>
    <w:p w:rsidR="00910E13" w:rsidRDefault="00910E13" w:rsidP="00962489">
      <w:pPr>
        <w:spacing w:after="0" w:line="240" w:lineRule="auto"/>
        <w:ind w:left="284"/>
        <w:jc w:val="both"/>
        <w:rPr>
          <w:sz w:val="24"/>
          <w:szCs w:val="24"/>
        </w:rPr>
      </w:pPr>
    </w:p>
    <w:p w:rsidR="00962489" w:rsidRDefault="00962489" w:rsidP="00962489">
      <w:pPr>
        <w:spacing w:after="0" w:line="240" w:lineRule="auto"/>
        <w:ind w:left="284"/>
        <w:jc w:val="both"/>
        <w:rPr>
          <w:sz w:val="24"/>
          <w:szCs w:val="24"/>
        </w:rPr>
      </w:pPr>
      <w:r>
        <w:rPr>
          <w:sz w:val="24"/>
          <w:szCs w:val="24"/>
        </w:rPr>
        <w:t>In support of Racing Australia’s submission on legislative and regulatory measures, the following examples are provided in relation to actions taken by other Governments to address the threat posed by illegal off-shore operators.</w:t>
      </w:r>
    </w:p>
    <w:p w:rsidR="00962489" w:rsidRPr="001117B2" w:rsidRDefault="00962489" w:rsidP="00962489">
      <w:pPr>
        <w:spacing w:after="0" w:line="240" w:lineRule="auto"/>
        <w:ind w:left="284"/>
        <w:jc w:val="both"/>
        <w:rPr>
          <w:sz w:val="24"/>
          <w:szCs w:val="24"/>
        </w:rPr>
      </w:pPr>
    </w:p>
    <w:p w:rsidR="00962489" w:rsidRDefault="00962489" w:rsidP="00962489">
      <w:pPr>
        <w:pStyle w:val="AllensHeading1"/>
        <w:numPr>
          <w:ilvl w:val="0"/>
          <w:numId w:val="0"/>
        </w:numPr>
        <w:spacing w:before="0" w:line="240" w:lineRule="auto"/>
        <w:ind w:left="567" w:hanging="283"/>
        <w:jc w:val="both"/>
        <w:rPr>
          <w:rFonts w:asciiTheme="minorHAnsi" w:hAnsiTheme="minorHAnsi"/>
          <w:sz w:val="24"/>
          <w:szCs w:val="24"/>
        </w:rPr>
      </w:pPr>
      <w:r>
        <w:rPr>
          <w:rFonts w:asciiTheme="minorHAnsi" w:hAnsiTheme="minorHAnsi"/>
          <w:sz w:val="24"/>
          <w:szCs w:val="24"/>
        </w:rPr>
        <w:t>1.</w:t>
      </w:r>
      <w:r>
        <w:rPr>
          <w:rFonts w:asciiTheme="minorHAnsi" w:hAnsiTheme="minorHAnsi"/>
          <w:sz w:val="24"/>
          <w:szCs w:val="24"/>
        </w:rPr>
        <w:tab/>
      </w:r>
      <w:r w:rsidRPr="004401FC">
        <w:rPr>
          <w:rFonts w:asciiTheme="minorHAnsi" w:hAnsiTheme="minorHAnsi"/>
          <w:sz w:val="24"/>
          <w:szCs w:val="24"/>
        </w:rPr>
        <w:t>France</w:t>
      </w:r>
    </w:p>
    <w:p w:rsidR="00962489" w:rsidRDefault="00962489" w:rsidP="00962489">
      <w:pPr>
        <w:pStyle w:val="AllensHeading3"/>
        <w:numPr>
          <w:ilvl w:val="0"/>
          <w:numId w:val="0"/>
        </w:numPr>
        <w:spacing w:before="0" w:line="240" w:lineRule="auto"/>
        <w:ind w:left="709"/>
        <w:jc w:val="both"/>
        <w:rPr>
          <w:rFonts w:asciiTheme="minorHAnsi" w:hAnsiTheme="minorHAnsi"/>
          <w:sz w:val="24"/>
          <w:szCs w:val="24"/>
        </w:rPr>
      </w:pPr>
    </w:p>
    <w:p w:rsidR="00962489" w:rsidRDefault="00962489" w:rsidP="00962489">
      <w:pPr>
        <w:pStyle w:val="AllensHeading3"/>
        <w:numPr>
          <w:ilvl w:val="0"/>
          <w:numId w:val="0"/>
        </w:numPr>
        <w:spacing w:before="0" w:line="240" w:lineRule="auto"/>
        <w:ind w:left="1134" w:hanging="567"/>
        <w:jc w:val="both"/>
        <w:rPr>
          <w:rFonts w:asciiTheme="minorHAnsi" w:hAnsiTheme="minorHAnsi"/>
          <w:sz w:val="24"/>
          <w:szCs w:val="24"/>
        </w:rPr>
      </w:pPr>
      <w:r>
        <w:rPr>
          <w:rFonts w:asciiTheme="minorHAnsi" w:hAnsiTheme="minorHAnsi"/>
          <w:sz w:val="24"/>
          <w:szCs w:val="24"/>
        </w:rPr>
        <w:t>(a)</w:t>
      </w:r>
      <w:r>
        <w:rPr>
          <w:rFonts w:asciiTheme="minorHAnsi" w:hAnsiTheme="minorHAnsi"/>
          <w:sz w:val="24"/>
          <w:szCs w:val="24"/>
        </w:rPr>
        <w:tab/>
      </w:r>
      <w:r w:rsidR="003A5B20">
        <w:rPr>
          <w:rFonts w:asciiTheme="minorHAnsi" w:hAnsiTheme="minorHAnsi"/>
          <w:sz w:val="24"/>
          <w:szCs w:val="24"/>
        </w:rPr>
        <w:t xml:space="preserve">The main purposes of Law No. 2010-476 of 12 May 2010 (the </w:t>
      </w:r>
      <w:r w:rsidR="003A5B20" w:rsidRPr="00164A26">
        <w:rPr>
          <w:rFonts w:asciiTheme="minorHAnsi" w:hAnsiTheme="minorHAnsi"/>
          <w:b/>
          <w:i/>
          <w:sz w:val="24"/>
          <w:szCs w:val="24"/>
        </w:rPr>
        <w:t>French Online Gambling Law</w:t>
      </w:r>
      <w:r w:rsidR="003A5B20">
        <w:rPr>
          <w:rFonts w:asciiTheme="minorHAnsi" w:hAnsiTheme="minorHAnsi"/>
          <w:sz w:val="24"/>
          <w:szCs w:val="24"/>
        </w:rPr>
        <w:t>)</w:t>
      </w:r>
      <w:r w:rsidR="003A5B20" w:rsidRPr="004401FC">
        <w:rPr>
          <w:rFonts w:asciiTheme="minorHAnsi" w:hAnsiTheme="minorHAnsi"/>
          <w:sz w:val="24"/>
          <w:szCs w:val="24"/>
        </w:rPr>
        <w:t xml:space="preserve">, </w:t>
      </w:r>
      <w:r w:rsidR="003A5B20">
        <w:rPr>
          <w:rFonts w:asciiTheme="minorHAnsi" w:hAnsiTheme="minorHAnsi"/>
          <w:sz w:val="24"/>
          <w:szCs w:val="24"/>
        </w:rPr>
        <w:t xml:space="preserve">most of </w:t>
      </w:r>
      <w:r w:rsidR="003A5B20" w:rsidRPr="004401FC">
        <w:rPr>
          <w:rFonts w:asciiTheme="minorHAnsi" w:hAnsiTheme="minorHAnsi"/>
          <w:sz w:val="24"/>
          <w:szCs w:val="24"/>
        </w:rPr>
        <w:t xml:space="preserve">which came into force on </w:t>
      </w:r>
      <w:r w:rsidR="003A5B20">
        <w:rPr>
          <w:rFonts w:asciiTheme="minorHAnsi" w:hAnsiTheme="minorHAnsi"/>
          <w:sz w:val="24"/>
          <w:szCs w:val="24"/>
        </w:rPr>
        <w:t>13 May 2010</w:t>
      </w:r>
      <w:r w:rsidR="003A5B20" w:rsidRPr="004401FC">
        <w:rPr>
          <w:rFonts w:asciiTheme="minorHAnsi" w:hAnsiTheme="minorHAnsi"/>
          <w:sz w:val="24"/>
          <w:szCs w:val="24"/>
        </w:rPr>
        <w:t xml:space="preserve">, </w:t>
      </w:r>
      <w:r w:rsidR="003A5B20">
        <w:rPr>
          <w:rFonts w:asciiTheme="minorHAnsi" w:hAnsiTheme="minorHAnsi"/>
          <w:sz w:val="24"/>
          <w:szCs w:val="24"/>
        </w:rPr>
        <w:t xml:space="preserve">were to open the online gaming sector to competition (which until that time had been subject to a monopoly) and to establish a related legal framework. As part of that framework, the legislation established </w:t>
      </w:r>
      <w:r w:rsidR="003A5B20" w:rsidRPr="004401FC">
        <w:rPr>
          <w:rFonts w:asciiTheme="minorHAnsi" w:hAnsiTheme="minorHAnsi"/>
          <w:sz w:val="24"/>
          <w:szCs w:val="24"/>
        </w:rPr>
        <w:t>ARJEL (</w:t>
      </w:r>
      <w:proofErr w:type="spellStart"/>
      <w:r w:rsidR="003A5B20" w:rsidRPr="004401FC">
        <w:rPr>
          <w:rFonts w:asciiTheme="minorHAnsi" w:hAnsiTheme="minorHAnsi"/>
          <w:sz w:val="24"/>
          <w:szCs w:val="24"/>
        </w:rPr>
        <w:t>Autorité</w:t>
      </w:r>
      <w:proofErr w:type="spellEnd"/>
      <w:r w:rsidR="003A5B20" w:rsidRPr="004401FC">
        <w:rPr>
          <w:rFonts w:asciiTheme="minorHAnsi" w:hAnsiTheme="minorHAnsi"/>
          <w:sz w:val="24"/>
          <w:szCs w:val="24"/>
        </w:rPr>
        <w:t xml:space="preserve"> de </w:t>
      </w:r>
      <w:proofErr w:type="spellStart"/>
      <w:r w:rsidR="003A5B20" w:rsidRPr="004401FC">
        <w:rPr>
          <w:rFonts w:asciiTheme="minorHAnsi" w:hAnsiTheme="minorHAnsi"/>
          <w:sz w:val="24"/>
          <w:szCs w:val="24"/>
        </w:rPr>
        <w:t>Régulation</w:t>
      </w:r>
      <w:proofErr w:type="spellEnd"/>
      <w:r w:rsidR="003A5B20" w:rsidRPr="004401FC">
        <w:rPr>
          <w:rFonts w:asciiTheme="minorHAnsi" w:hAnsiTheme="minorHAnsi"/>
          <w:sz w:val="24"/>
          <w:szCs w:val="24"/>
        </w:rPr>
        <w:t xml:space="preserve"> des </w:t>
      </w:r>
      <w:proofErr w:type="spellStart"/>
      <w:r w:rsidR="003A5B20" w:rsidRPr="004401FC">
        <w:rPr>
          <w:rFonts w:asciiTheme="minorHAnsi" w:hAnsiTheme="minorHAnsi"/>
          <w:sz w:val="24"/>
          <w:szCs w:val="24"/>
        </w:rPr>
        <w:t>Jeux</w:t>
      </w:r>
      <w:proofErr w:type="spellEnd"/>
      <w:r w:rsidR="003A5B20" w:rsidRPr="004401FC">
        <w:rPr>
          <w:rFonts w:asciiTheme="minorHAnsi" w:hAnsiTheme="minorHAnsi"/>
          <w:sz w:val="24"/>
          <w:szCs w:val="24"/>
        </w:rPr>
        <w:t xml:space="preserve"> </w:t>
      </w:r>
      <w:proofErr w:type="spellStart"/>
      <w:r w:rsidR="003A5B20" w:rsidRPr="004401FC">
        <w:rPr>
          <w:rFonts w:asciiTheme="minorHAnsi" w:hAnsiTheme="minorHAnsi"/>
          <w:sz w:val="24"/>
          <w:szCs w:val="24"/>
        </w:rPr>
        <w:t>En</w:t>
      </w:r>
      <w:proofErr w:type="spellEnd"/>
      <w:r w:rsidR="003A5B20" w:rsidRPr="004401FC">
        <w:rPr>
          <w:rFonts w:asciiTheme="minorHAnsi" w:hAnsiTheme="minorHAnsi"/>
          <w:sz w:val="24"/>
          <w:szCs w:val="24"/>
        </w:rPr>
        <w:t xml:space="preserve"> </w:t>
      </w:r>
      <w:proofErr w:type="spellStart"/>
      <w:r w:rsidR="003A5B20" w:rsidRPr="004401FC">
        <w:rPr>
          <w:rFonts w:asciiTheme="minorHAnsi" w:hAnsiTheme="minorHAnsi"/>
          <w:sz w:val="24"/>
          <w:szCs w:val="24"/>
        </w:rPr>
        <w:t>Ligne</w:t>
      </w:r>
      <w:proofErr w:type="spellEnd"/>
      <w:r w:rsidR="003A5B20" w:rsidRPr="004401FC">
        <w:rPr>
          <w:rFonts w:asciiTheme="minorHAnsi" w:hAnsiTheme="minorHAnsi"/>
          <w:sz w:val="24"/>
          <w:szCs w:val="24"/>
        </w:rPr>
        <w:t>, the French gambling authority)</w:t>
      </w:r>
      <w:r w:rsidR="003A5B20">
        <w:rPr>
          <w:rFonts w:asciiTheme="minorHAnsi" w:hAnsiTheme="minorHAnsi"/>
          <w:sz w:val="24"/>
          <w:szCs w:val="24"/>
        </w:rPr>
        <w:t xml:space="preserve"> and made </w:t>
      </w:r>
      <w:r w:rsidR="003A5B20" w:rsidRPr="004401FC">
        <w:rPr>
          <w:rFonts w:asciiTheme="minorHAnsi" w:hAnsiTheme="minorHAnsi"/>
          <w:sz w:val="24"/>
          <w:szCs w:val="24"/>
        </w:rPr>
        <w:t>it unlawful to offer online gambling services to people in France without a licence from ARJEL.</w:t>
      </w:r>
    </w:p>
    <w:p w:rsidR="003A5B20" w:rsidRDefault="003A5B20" w:rsidP="00962489">
      <w:pPr>
        <w:pStyle w:val="AllensHeading3"/>
        <w:numPr>
          <w:ilvl w:val="0"/>
          <w:numId w:val="0"/>
        </w:numPr>
        <w:spacing w:before="0" w:line="240" w:lineRule="auto"/>
        <w:ind w:left="1134" w:hanging="567"/>
        <w:jc w:val="both"/>
        <w:rPr>
          <w:rFonts w:asciiTheme="minorHAnsi" w:hAnsiTheme="minorHAnsi"/>
          <w:sz w:val="24"/>
          <w:szCs w:val="24"/>
        </w:rPr>
      </w:pPr>
    </w:p>
    <w:p w:rsidR="00962489" w:rsidRDefault="003A5B20" w:rsidP="00962489">
      <w:pPr>
        <w:pStyle w:val="AllensHeading3"/>
        <w:numPr>
          <w:ilvl w:val="0"/>
          <w:numId w:val="0"/>
        </w:numPr>
        <w:spacing w:before="0" w:line="240" w:lineRule="auto"/>
        <w:ind w:left="1134" w:hanging="567"/>
        <w:jc w:val="both"/>
        <w:rPr>
          <w:rFonts w:asciiTheme="minorHAnsi" w:hAnsiTheme="minorHAnsi"/>
          <w:sz w:val="24"/>
          <w:szCs w:val="24"/>
        </w:rPr>
      </w:pPr>
      <w:r>
        <w:rPr>
          <w:rFonts w:asciiTheme="minorHAnsi" w:hAnsiTheme="minorHAnsi"/>
          <w:sz w:val="24"/>
          <w:szCs w:val="24"/>
        </w:rPr>
        <w:t>(b)</w:t>
      </w:r>
      <w:r>
        <w:rPr>
          <w:rFonts w:asciiTheme="minorHAnsi" w:hAnsiTheme="minorHAnsi"/>
          <w:sz w:val="24"/>
          <w:szCs w:val="24"/>
        </w:rPr>
        <w:tab/>
        <w:t xml:space="preserve">ARJEL was established specifically to deal with online gaming, particularly horse race betting, sports betting and poker. </w:t>
      </w:r>
      <w:r w:rsidRPr="007D72A6">
        <w:rPr>
          <w:rFonts w:asciiTheme="minorHAnsi" w:hAnsiTheme="minorHAnsi"/>
          <w:sz w:val="24"/>
          <w:szCs w:val="24"/>
        </w:rPr>
        <w:t xml:space="preserve">It </w:t>
      </w:r>
      <w:r>
        <w:rPr>
          <w:rFonts w:asciiTheme="minorHAnsi" w:hAnsiTheme="minorHAnsi"/>
          <w:sz w:val="24"/>
          <w:szCs w:val="24"/>
        </w:rPr>
        <w:t>p</w:t>
      </w:r>
      <w:r w:rsidRPr="007D72A6">
        <w:rPr>
          <w:rFonts w:asciiTheme="minorHAnsi" w:hAnsiTheme="minorHAnsi"/>
          <w:sz w:val="24"/>
          <w:szCs w:val="24"/>
        </w:rPr>
        <w:t>rovides opinion</w:t>
      </w:r>
      <w:r>
        <w:rPr>
          <w:rFonts w:asciiTheme="minorHAnsi" w:hAnsiTheme="minorHAnsi"/>
          <w:sz w:val="24"/>
          <w:szCs w:val="24"/>
        </w:rPr>
        <w:t>s</w:t>
      </w:r>
      <w:r w:rsidRPr="007D72A6">
        <w:rPr>
          <w:rFonts w:asciiTheme="minorHAnsi" w:hAnsiTheme="minorHAnsi"/>
          <w:sz w:val="24"/>
          <w:szCs w:val="24"/>
        </w:rPr>
        <w:t xml:space="preserve"> on any legal or regulatory text </w:t>
      </w:r>
      <w:r>
        <w:rPr>
          <w:rFonts w:asciiTheme="minorHAnsi" w:hAnsiTheme="minorHAnsi"/>
          <w:sz w:val="24"/>
          <w:szCs w:val="24"/>
        </w:rPr>
        <w:t>that</w:t>
      </w:r>
      <w:r w:rsidRPr="007D72A6">
        <w:rPr>
          <w:rFonts w:asciiTheme="minorHAnsi" w:hAnsiTheme="minorHAnsi"/>
          <w:sz w:val="24"/>
          <w:szCs w:val="24"/>
        </w:rPr>
        <w:t xml:space="preserve"> is drafted in relation </w:t>
      </w:r>
      <w:r>
        <w:rPr>
          <w:rFonts w:asciiTheme="minorHAnsi" w:hAnsiTheme="minorHAnsi"/>
          <w:sz w:val="24"/>
          <w:szCs w:val="24"/>
        </w:rPr>
        <w:t>to the</w:t>
      </w:r>
      <w:r w:rsidRPr="007D72A6">
        <w:rPr>
          <w:rFonts w:asciiTheme="minorHAnsi" w:hAnsiTheme="minorHAnsi"/>
          <w:sz w:val="24"/>
          <w:szCs w:val="24"/>
        </w:rPr>
        <w:t xml:space="preserve"> sector</w:t>
      </w:r>
      <w:r>
        <w:rPr>
          <w:rFonts w:asciiTheme="minorHAnsi" w:hAnsiTheme="minorHAnsi"/>
          <w:sz w:val="24"/>
          <w:szCs w:val="24"/>
        </w:rPr>
        <w:t>, and has been granted a set of investigative and enforcement powers by the French Online Gambling Law to combat</w:t>
      </w:r>
      <w:r w:rsidRPr="007D72A6">
        <w:rPr>
          <w:rFonts w:asciiTheme="minorHAnsi" w:hAnsiTheme="minorHAnsi"/>
          <w:sz w:val="24"/>
          <w:szCs w:val="24"/>
        </w:rPr>
        <w:t xml:space="preserve"> il</w:t>
      </w:r>
      <w:r>
        <w:rPr>
          <w:rFonts w:asciiTheme="minorHAnsi" w:hAnsiTheme="minorHAnsi"/>
          <w:sz w:val="24"/>
          <w:szCs w:val="24"/>
        </w:rPr>
        <w:t>legal online wagering operators, whether based in or outside France, that provide services to French residents without a licence from ARJEL. The Gaming Advisory Committee, a separate governmental body under the authority of the Prime Minister of France, monitors gambling and games of chance in</w:t>
      </w:r>
      <w:r w:rsidR="00714426">
        <w:rPr>
          <w:rFonts w:asciiTheme="minorHAnsi" w:hAnsiTheme="minorHAnsi"/>
          <w:sz w:val="24"/>
          <w:szCs w:val="24"/>
        </w:rPr>
        <w:t xml:space="preserve"> general, with a focus on</w:t>
      </w:r>
      <w:r>
        <w:rPr>
          <w:rFonts w:asciiTheme="minorHAnsi" w:hAnsiTheme="minorHAnsi"/>
          <w:sz w:val="24"/>
          <w:szCs w:val="24"/>
        </w:rPr>
        <w:t xml:space="preserve"> the non-online sector</w:t>
      </w:r>
      <w:r w:rsidR="00714426">
        <w:rPr>
          <w:rFonts w:asciiTheme="minorHAnsi" w:hAnsiTheme="minorHAnsi"/>
          <w:sz w:val="24"/>
          <w:szCs w:val="24"/>
        </w:rPr>
        <w:t xml:space="preserve"> (although it also publishes reports and information in relation to the online sector)</w:t>
      </w:r>
      <w:r>
        <w:rPr>
          <w:rFonts w:asciiTheme="minorHAnsi" w:hAnsiTheme="minorHAnsi"/>
          <w:sz w:val="24"/>
          <w:szCs w:val="24"/>
        </w:rPr>
        <w:t>.</w:t>
      </w:r>
    </w:p>
    <w:p w:rsidR="003A5B20" w:rsidRPr="004401FC" w:rsidRDefault="003A5B20" w:rsidP="00962489">
      <w:pPr>
        <w:pStyle w:val="AllensHeading3"/>
        <w:numPr>
          <w:ilvl w:val="0"/>
          <w:numId w:val="0"/>
        </w:numPr>
        <w:spacing w:before="0" w:line="240" w:lineRule="auto"/>
        <w:ind w:left="1134" w:hanging="567"/>
        <w:jc w:val="both"/>
        <w:rPr>
          <w:rFonts w:asciiTheme="minorHAnsi" w:hAnsiTheme="minorHAnsi"/>
          <w:sz w:val="24"/>
          <w:szCs w:val="24"/>
        </w:rPr>
      </w:pPr>
    </w:p>
    <w:p w:rsidR="00962489" w:rsidRDefault="00962489" w:rsidP="00962489">
      <w:pPr>
        <w:pStyle w:val="AllensHeading3"/>
        <w:numPr>
          <w:ilvl w:val="0"/>
          <w:numId w:val="0"/>
        </w:numPr>
        <w:spacing w:before="0" w:line="240" w:lineRule="auto"/>
        <w:ind w:left="1134" w:hanging="567"/>
        <w:jc w:val="both"/>
        <w:rPr>
          <w:rFonts w:asciiTheme="minorHAnsi" w:hAnsiTheme="minorHAnsi"/>
          <w:sz w:val="24"/>
          <w:szCs w:val="24"/>
        </w:rPr>
      </w:pPr>
      <w:r>
        <w:rPr>
          <w:rFonts w:asciiTheme="minorHAnsi" w:hAnsiTheme="minorHAnsi"/>
          <w:sz w:val="24"/>
          <w:szCs w:val="24"/>
        </w:rPr>
        <w:t>(</w:t>
      </w:r>
      <w:r w:rsidR="003A5B20">
        <w:rPr>
          <w:rFonts w:asciiTheme="minorHAnsi" w:hAnsiTheme="minorHAnsi"/>
          <w:sz w:val="24"/>
          <w:szCs w:val="24"/>
        </w:rPr>
        <w:t>c</w:t>
      </w:r>
      <w:r>
        <w:rPr>
          <w:rFonts w:asciiTheme="minorHAnsi" w:hAnsiTheme="minorHAnsi"/>
          <w:sz w:val="24"/>
          <w:szCs w:val="24"/>
        </w:rPr>
        <w:t>)</w:t>
      </w:r>
      <w:r>
        <w:rPr>
          <w:rFonts w:asciiTheme="minorHAnsi" w:hAnsiTheme="minorHAnsi"/>
          <w:sz w:val="24"/>
          <w:szCs w:val="24"/>
        </w:rPr>
        <w:tab/>
      </w:r>
      <w:r w:rsidRPr="004401FC">
        <w:rPr>
          <w:rFonts w:asciiTheme="minorHAnsi" w:hAnsiTheme="minorHAnsi"/>
          <w:sz w:val="24"/>
          <w:szCs w:val="24"/>
        </w:rPr>
        <w:t>Penalties for persons within the jurisdiction:</w:t>
      </w:r>
    </w:p>
    <w:p w:rsidR="00962489" w:rsidRPr="004401FC" w:rsidRDefault="00962489" w:rsidP="00962489">
      <w:pPr>
        <w:pStyle w:val="AllensHeading3"/>
        <w:numPr>
          <w:ilvl w:val="0"/>
          <w:numId w:val="0"/>
        </w:numPr>
        <w:spacing w:before="0" w:line="240" w:lineRule="auto"/>
        <w:ind w:left="1134" w:hanging="567"/>
        <w:jc w:val="both"/>
        <w:rPr>
          <w:rFonts w:asciiTheme="minorHAnsi" w:hAnsiTheme="minorHAnsi"/>
          <w:sz w:val="24"/>
          <w:szCs w:val="24"/>
        </w:rPr>
      </w:pPr>
    </w:p>
    <w:p w:rsidR="00714426" w:rsidRDefault="00962489" w:rsidP="00962489">
      <w:pPr>
        <w:pStyle w:val="AllensHeading4"/>
        <w:tabs>
          <w:tab w:val="clear" w:pos="2126"/>
          <w:tab w:val="num" w:pos="1701"/>
        </w:tabs>
        <w:spacing w:before="0" w:line="240" w:lineRule="auto"/>
        <w:ind w:left="1701" w:hanging="567"/>
        <w:jc w:val="both"/>
        <w:rPr>
          <w:rFonts w:asciiTheme="minorHAnsi" w:hAnsiTheme="minorHAnsi"/>
          <w:sz w:val="24"/>
          <w:szCs w:val="24"/>
        </w:rPr>
      </w:pPr>
      <w:r w:rsidRPr="004401FC">
        <w:rPr>
          <w:rFonts w:asciiTheme="minorHAnsi" w:hAnsiTheme="minorHAnsi"/>
          <w:sz w:val="24"/>
          <w:szCs w:val="24"/>
        </w:rPr>
        <w:t xml:space="preserve">An individual who </w:t>
      </w:r>
      <w:r w:rsidR="003A5B20">
        <w:rPr>
          <w:rFonts w:asciiTheme="minorHAnsi" w:hAnsiTheme="minorHAnsi"/>
          <w:sz w:val="24"/>
          <w:szCs w:val="24"/>
        </w:rPr>
        <w:t>offers</w:t>
      </w:r>
      <w:r w:rsidRPr="004401FC">
        <w:rPr>
          <w:rFonts w:asciiTheme="minorHAnsi" w:hAnsiTheme="minorHAnsi"/>
          <w:sz w:val="24"/>
          <w:szCs w:val="24"/>
        </w:rPr>
        <w:t xml:space="preserve"> unlicensed online gaming services may be punished by imprisonment for up to three years </w:t>
      </w:r>
      <w:r w:rsidR="003A5B20">
        <w:rPr>
          <w:rFonts w:asciiTheme="minorHAnsi" w:hAnsiTheme="minorHAnsi"/>
          <w:sz w:val="24"/>
          <w:szCs w:val="24"/>
        </w:rPr>
        <w:t>and/</w:t>
      </w:r>
      <w:r w:rsidRPr="004401FC">
        <w:rPr>
          <w:rFonts w:asciiTheme="minorHAnsi" w:hAnsiTheme="minorHAnsi"/>
          <w:sz w:val="24"/>
          <w:szCs w:val="24"/>
        </w:rPr>
        <w:t>or fined up to €90,000.</w:t>
      </w:r>
      <w:r w:rsidR="003A5B20">
        <w:rPr>
          <w:rFonts w:asciiTheme="minorHAnsi" w:hAnsiTheme="minorHAnsi"/>
          <w:sz w:val="24"/>
          <w:szCs w:val="24"/>
        </w:rPr>
        <w:t xml:space="preserve"> Other criminal sanctions include banning the individual from certain civic, civil and family rights</w:t>
      </w:r>
      <w:r w:rsidR="00714426">
        <w:rPr>
          <w:rFonts w:asciiTheme="minorHAnsi" w:hAnsiTheme="minorHAnsi"/>
          <w:sz w:val="24"/>
          <w:szCs w:val="24"/>
        </w:rPr>
        <w:t xml:space="preserve"> (such as the right to vote and the right to assist or represent a party before a court)</w:t>
      </w:r>
      <w:r w:rsidR="003A5B20">
        <w:rPr>
          <w:rFonts w:asciiTheme="minorHAnsi" w:hAnsiTheme="minorHAnsi"/>
          <w:sz w:val="24"/>
          <w:szCs w:val="24"/>
        </w:rPr>
        <w:t>, seizing his or her assets</w:t>
      </w:r>
      <w:r w:rsidR="00714426">
        <w:rPr>
          <w:rFonts w:asciiTheme="minorHAnsi" w:hAnsiTheme="minorHAnsi"/>
          <w:sz w:val="24"/>
          <w:szCs w:val="24"/>
        </w:rPr>
        <w:t>,</w:t>
      </w:r>
      <w:r w:rsidR="003A5B20">
        <w:rPr>
          <w:rFonts w:asciiTheme="minorHAnsi" w:hAnsiTheme="minorHAnsi"/>
          <w:sz w:val="24"/>
          <w:szCs w:val="24"/>
        </w:rPr>
        <w:t xml:space="preserve"> and banning him or her from certain occupations</w:t>
      </w:r>
      <w:r w:rsidR="00714426">
        <w:rPr>
          <w:rFonts w:asciiTheme="minorHAnsi" w:hAnsiTheme="minorHAnsi"/>
          <w:sz w:val="24"/>
          <w:szCs w:val="24"/>
        </w:rPr>
        <w:t xml:space="preserve"> (such as those involving public functions and those involving the management or administration of a company).</w:t>
      </w:r>
    </w:p>
    <w:p w:rsidR="00962489" w:rsidRDefault="00962489" w:rsidP="00714426">
      <w:pPr>
        <w:pStyle w:val="AllensHeading4"/>
        <w:numPr>
          <w:ilvl w:val="0"/>
          <w:numId w:val="0"/>
        </w:numPr>
        <w:spacing w:before="0" w:line="240" w:lineRule="auto"/>
        <w:ind w:left="1701"/>
        <w:jc w:val="both"/>
        <w:rPr>
          <w:rFonts w:asciiTheme="minorHAnsi" w:hAnsiTheme="minorHAnsi"/>
          <w:sz w:val="24"/>
          <w:szCs w:val="24"/>
        </w:rPr>
      </w:pPr>
    </w:p>
    <w:p w:rsidR="00962489" w:rsidRPr="003A5B20" w:rsidRDefault="003A5B20" w:rsidP="00CF2179">
      <w:pPr>
        <w:pStyle w:val="AllensHeading4"/>
        <w:tabs>
          <w:tab w:val="clear" w:pos="2126"/>
          <w:tab w:val="num" w:pos="1701"/>
        </w:tabs>
        <w:spacing w:before="0" w:line="240" w:lineRule="auto"/>
        <w:ind w:left="1701" w:hanging="567"/>
        <w:jc w:val="both"/>
        <w:rPr>
          <w:rFonts w:asciiTheme="minorHAnsi" w:hAnsiTheme="minorHAnsi"/>
          <w:sz w:val="24"/>
          <w:szCs w:val="24"/>
        </w:rPr>
      </w:pPr>
      <w:r w:rsidRPr="003A5B20">
        <w:rPr>
          <w:rFonts w:asciiTheme="minorHAnsi" w:hAnsiTheme="minorHAnsi"/>
          <w:sz w:val="24"/>
          <w:szCs w:val="24"/>
        </w:rPr>
        <w:t>Corporate bodies and organised groups may be fined up to €450,000 and additional sanctions may be imposed such as dissolution or permanent or temporary closure of the company.</w:t>
      </w:r>
      <w:r>
        <w:rPr>
          <w:rFonts w:asciiTheme="minorHAnsi" w:hAnsiTheme="minorHAnsi"/>
          <w:sz w:val="24"/>
          <w:szCs w:val="24"/>
        </w:rPr>
        <w:t xml:space="preserve"> These penalties may also be published as deterrent to other operators.</w:t>
      </w:r>
    </w:p>
    <w:p w:rsidR="00962489" w:rsidRDefault="00962489" w:rsidP="00962489">
      <w:pPr>
        <w:pStyle w:val="AllensHeading4"/>
        <w:tabs>
          <w:tab w:val="clear" w:pos="2126"/>
          <w:tab w:val="num" w:pos="1701"/>
        </w:tabs>
        <w:spacing w:before="0" w:line="240" w:lineRule="auto"/>
        <w:ind w:left="1701" w:hanging="567"/>
        <w:jc w:val="both"/>
        <w:rPr>
          <w:rFonts w:asciiTheme="minorHAnsi" w:hAnsiTheme="minorHAnsi"/>
          <w:sz w:val="24"/>
          <w:szCs w:val="24"/>
        </w:rPr>
      </w:pPr>
      <w:r w:rsidRPr="004401FC">
        <w:rPr>
          <w:rFonts w:asciiTheme="minorHAnsi" w:hAnsiTheme="minorHAnsi"/>
          <w:sz w:val="24"/>
          <w:szCs w:val="24"/>
        </w:rPr>
        <w:lastRenderedPageBreak/>
        <w:t xml:space="preserve">An unlicensed operator </w:t>
      </w:r>
      <w:r w:rsidR="003A5B20">
        <w:rPr>
          <w:rFonts w:asciiTheme="minorHAnsi" w:hAnsiTheme="minorHAnsi"/>
          <w:sz w:val="24"/>
          <w:szCs w:val="24"/>
        </w:rPr>
        <w:t xml:space="preserve">that advertises its services, or any other person who advertises the services of an unauthorised online wagering operator, </w:t>
      </w:r>
      <w:r w:rsidRPr="004401FC">
        <w:rPr>
          <w:rFonts w:asciiTheme="minorHAnsi" w:hAnsiTheme="minorHAnsi"/>
          <w:sz w:val="24"/>
          <w:szCs w:val="24"/>
        </w:rPr>
        <w:t xml:space="preserve">can be fined up to €100,000 </w:t>
      </w:r>
      <w:r w:rsidR="003A5B20">
        <w:rPr>
          <w:rFonts w:asciiTheme="minorHAnsi" w:hAnsiTheme="minorHAnsi"/>
          <w:sz w:val="24"/>
          <w:szCs w:val="24"/>
        </w:rPr>
        <w:t>or an amount that is up to four times the relevant advertising expenditure</w:t>
      </w:r>
      <w:r w:rsidRPr="004401FC">
        <w:rPr>
          <w:rFonts w:asciiTheme="minorHAnsi" w:hAnsiTheme="minorHAnsi"/>
          <w:sz w:val="24"/>
          <w:szCs w:val="24"/>
        </w:rPr>
        <w:t>.</w:t>
      </w:r>
    </w:p>
    <w:p w:rsidR="00962489" w:rsidRDefault="00962489" w:rsidP="00962489">
      <w:pPr>
        <w:pStyle w:val="AllensHeading4"/>
        <w:numPr>
          <w:ilvl w:val="0"/>
          <w:numId w:val="0"/>
        </w:numPr>
        <w:spacing w:before="0" w:line="240" w:lineRule="auto"/>
        <w:ind w:left="1701"/>
        <w:jc w:val="both"/>
        <w:rPr>
          <w:rFonts w:asciiTheme="minorHAnsi" w:hAnsiTheme="minorHAnsi"/>
          <w:sz w:val="24"/>
          <w:szCs w:val="24"/>
        </w:rPr>
      </w:pPr>
    </w:p>
    <w:p w:rsidR="00962489" w:rsidRDefault="00962489" w:rsidP="00962489">
      <w:pPr>
        <w:pStyle w:val="AllensHeading3"/>
        <w:numPr>
          <w:ilvl w:val="0"/>
          <w:numId w:val="0"/>
        </w:numPr>
        <w:spacing w:before="0" w:line="240" w:lineRule="auto"/>
        <w:ind w:left="1134" w:hanging="567"/>
        <w:jc w:val="both"/>
        <w:rPr>
          <w:rFonts w:asciiTheme="minorHAnsi" w:hAnsiTheme="minorHAnsi"/>
          <w:sz w:val="24"/>
          <w:szCs w:val="24"/>
        </w:rPr>
      </w:pPr>
      <w:r>
        <w:rPr>
          <w:rFonts w:asciiTheme="minorHAnsi" w:hAnsiTheme="minorHAnsi"/>
          <w:sz w:val="24"/>
          <w:szCs w:val="24"/>
        </w:rPr>
        <w:t>(</w:t>
      </w:r>
      <w:r w:rsidR="003A5B20">
        <w:rPr>
          <w:rFonts w:asciiTheme="minorHAnsi" w:hAnsiTheme="minorHAnsi"/>
          <w:sz w:val="24"/>
          <w:szCs w:val="24"/>
        </w:rPr>
        <w:t>d</w:t>
      </w:r>
      <w:r>
        <w:rPr>
          <w:rFonts w:asciiTheme="minorHAnsi" w:hAnsiTheme="minorHAnsi"/>
          <w:sz w:val="24"/>
          <w:szCs w:val="24"/>
        </w:rPr>
        <w:t>)</w:t>
      </w:r>
      <w:r>
        <w:rPr>
          <w:rFonts w:asciiTheme="minorHAnsi" w:hAnsiTheme="minorHAnsi"/>
          <w:sz w:val="24"/>
          <w:szCs w:val="24"/>
        </w:rPr>
        <w:tab/>
      </w:r>
      <w:r w:rsidRPr="004401FC">
        <w:rPr>
          <w:rFonts w:asciiTheme="minorHAnsi" w:hAnsiTheme="minorHAnsi"/>
          <w:sz w:val="24"/>
          <w:szCs w:val="24"/>
        </w:rPr>
        <w:t>Enforcement options that may combat illegal offshore wagering:</w:t>
      </w:r>
    </w:p>
    <w:p w:rsidR="00962489" w:rsidRPr="004401FC" w:rsidRDefault="00962489" w:rsidP="00962489">
      <w:pPr>
        <w:pStyle w:val="AllensHeading3"/>
        <w:numPr>
          <w:ilvl w:val="0"/>
          <w:numId w:val="0"/>
        </w:numPr>
        <w:spacing w:before="0" w:line="240" w:lineRule="auto"/>
        <w:ind w:left="1134" w:hanging="567"/>
        <w:jc w:val="both"/>
        <w:rPr>
          <w:rFonts w:asciiTheme="minorHAnsi" w:hAnsiTheme="minorHAnsi"/>
          <w:sz w:val="24"/>
          <w:szCs w:val="24"/>
        </w:rPr>
      </w:pPr>
    </w:p>
    <w:p w:rsidR="00962489" w:rsidRDefault="00962489" w:rsidP="00962489">
      <w:pPr>
        <w:pStyle w:val="AllensHeading4"/>
        <w:numPr>
          <w:ilvl w:val="0"/>
          <w:numId w:val="0"/>
        </w:numPr>
        <w:spacing w:before="0" w:line="240" w:lineRule="auto"/>
        <w:ind w:left="1701" w:hanging="567"/>
        <w:jc w:val="both"/>
        <w:rPr>
          <w:rFonts w:asciiTheme="minorHAnsi" w:hAnsiTheme="minorHAnsi"/>
          <w:sz w:val="24"/>
          <w:szCs w:val="24"/>
        </w:rPr>
      </w:pPr>
      <w:r>
        <w:rPr>
          <w:rFonts w:asciiTheme="minorHAnsi" w:hAnsiTheme="minorHAnsi"/>
          <w:sz w:val="24"/>
          <w:szCs w:val="24"/>
        </w:rPr>
        <w:t>(</w:t>
      </w:r>
      <w:proofErr w:type="spellStart"/>
      <w:r>
        <w:rPr>
          <w:rFonts w:asciiTheme="minorHAnsi" w:hAnsiTheme="minorHAnsi"/>
          <w:sz w:val="24"/>
          <w:szCs w:val="24"/>
        </w:rPr>
        <w:t>i</w:t>
      </w:r>
      <w:proofErr w:type="spellEnd"/>
      <w:r>
        <w:rPr>
          <w:rFonts w:asciiTheme="minorHAnsi" w:hAnsiTheme="minorHAnsi"/>
          <w:sz w:val="24"/>
          <w:szCs w:val="24"/>
        </w:rPr>
        <w:t>)</w:t>
      </w:r>
      <w:r>
        <w:rPr>
          <w:rFonts w:asciiTheme="minorHAnsi" w:hAnsiTheme="minorHAnsi"/>
          <w:sz w:val="24"/>
          <w:szCs w:val="24"/>
        </w:rPr>
        <w:tab/>
      </w:r>
      <w:r w:rsidRPr="004401FC">
        <w:rPr>
          <w:rFonts w:asciiTheme="minorHAnsi" w:hAnsiTheme="minorHAnsi"/>
          <w:sz w:val="24"/>
          <w:szCs w:val="24"/>
        </w:rPr>
        <w:t xml:space="preserve">ARJEL may send a cease and </w:t>
      </w:r>
      <w:proofErr w:type="gramStart"/>
      <w:r w:rsidRPr="004401FC">
        <w:rPr>
          <w:rFonts w:asciiTheme="minorHAnsi" w:hAnsiTheme="minorHAnsi"/>
          <w:sz w:val="24"/>
          <w:szCs w:val="24"/>
        </w:rPr>
        <w:t>desist</w:t>
      </w:r>
      <w:proofErr w:type="gramEnd"/>
      <w:r w:rsidRPr="004401FC">
        <w:rPr>
          <w:rFonts w:asciiTheme="minorHAnsi" w:hAnsiTheme="minorHAnsi"/>
          <w:sz w:val="24"/>
          <w:szCs w:val="24"/>
        </w:rPr>
        <w:t xml:space="preserve"> notice to an unlicensed operator of online gaming, demanding that it cease conducting business in France.</w:t>
      </w:r>
    </w:p>
    <w:p w:rsidR="00962489" w:rsidRPr="004401FC" w:rsidRDefault="00962489" w:rsidP="00962489">
      <w:pPr>
        <w:pStyle w:val="AllensHeading4"/>
        <w:numPr>
          <w:ilvl w:val="0"/>
          <w:numId w:val="0"/>
        </w:numPr>
        <w:spacing w:before="0" w:line="240" w:lineRule="auto"/>
        <w:ind w:left="1701"/>
        <w:jc w:val="both"/>
        <w:rPr>
          <w:rFonts w:asciiTheme="minorHAnsi" w:hAnsiTheme="minorHAnsi"/>
          <w:sz w:val="24"/>
          <w:szCs w:val="24"/>
        </w:rPr>
      </w:pPr>
    </w:p>
    <w:p w:rsidR="00962489" w:rsidRDefault="00962489" w:rsidP="00962489">
      <w:pPr>
        <w:pStyle w:val="AllensHeading4"/>
        <w:numPr>
          <w:ilvl w:val="0"/>
          <w:numId w:val="0"/>
        </w:numPr>
        <w:spacing w:before="0" w:line="240" w:lineRule="auto"/>
        <w:ind w:left="1701" w:hanging="567"/>
        <w:jc w:val="both"/>
        <w:rPr>
          <w:rFonts w:asciiTheme="minorHAnsi" w:hAnsiTheme="minorHAnsi"/>
          <w:sz w:val="24"/>
          <w:szCs w:val="24"/>
        </w:rPr>
      </w:pPr>
      <w:r>
        <w:rPr>
          <w:rFonts w:asciiTheme="minorHAnsi" w:hAnsiTheme="minorHAnsi"/>
          <w:sz w:val="24"/>
          <w:szCs w:val="24"/>
        </w:rPr>
        <w:t>(ii)</w:t>
      </w:r>
      <w:r>
        <w:rPr>
          <w:rFonts w:asciiTheme="minorHAnsi" w:hAnsiTheme="minorHAnsi"/>
          <w:sz w:val="24"/>
          <w:szCs w:val="24"/>
        </w:rPr>
        <w:tab/>
      </w:r>
      <w:r w:rsidRPr="004401FC">
        <w:rPr>
          <w:rFonts w:asciiTheme="minorHAnsi" w:hAnsiTheme="minorHAnsi"/>
          <w:sz w:val="24"/>
          <w:szCs w:val="24"/>
        </w:rPr>
        <w:t xml:space="preserve">If the operator does not comply with the notice, ARJEL may petition the President of the Paris </w:t>
      </w:r>
      <w:r w:rsidR="003A5B20">
        <w:rPr>
          <w:rFonts w:asciiTheme="minorHAnsi" w:hAnsiTheme="minorHAnsi"/>
          <w:sz w:val="24"/>
          <w:szCs w:val="24"/>
        </w:rPr>
        <w:t>First Instance</w:t>
      </w:r>
      <w:r w:rsidRPr="004401FC">
        <w:rPr>
          <w:rFonts w:asciiTheme="minorHAnsi" w:hAnsiTheme="minorHAnsi"/>
          <w:sz w:val="24"/>
          <w:szCs w:val="24"/>
        </w:rPr>
        <w:t xml:space="preserve"> Court to order an internet service provider (an </w:t>
      </w:r>
      <w:r w:rsidRPr="004401FC">
        <w:rPr>
          <w:rFonts w:asciiTheme="minorHAnsi" w:hAnsiTheme="minorHAnsi"/>
          <w:b/>
          <w:i/>
          <w:sz w:val="24"/>
          <w:szCs w:val="24"/>
        </w:rPr>
        <w:t>ISP</w:t>
      </w:r>
      <w:r w:rsidRPr="004401FC">
        <w:rPr>
          <w:rFonts w:asciiTheme="minorHAnsi" w:hAnsiTheme="minorHAnsi"/>
          <w:sz w:val="24"/>
          <w:szCs w:val="24"/>
        </w:rPr>
        <w:t xml:space="preserve">) to block access to the website of the operator, and </w:t>
      </w:r>
      <w:r w:rsidR="003A5B20">
        <w:rPr>
          <w:rFonts w:asciiTheme="minorHAnsi" w:hAnsiTheme="minorHAnsi"/>
          <w:sz w:val="24"/>
          <w:szCs w:val="24"/>
        </w:rPr>
        <w:t xml:space="preserve">implement </w:t>
      </w:r>
      <w:r w:rsidRPr="004401FC">
        <w:rPr>
          <w:rFonts w:asciiTheme="minorHAnsi" w:hAnsiTheme="minorHAnsi"/>
          <w:sz w:val="24"/>
          <w:szCs w:val="24"/>
        </w:rPr>
        <w:t>any other measures required to remove the website from directory or search engines.</w:t>
      </w:r>
      <w:r w:rsidR="003A5B20">
        <w:rPr>
          <w:rFonts w:asciiTheme="minorHAnsi" w:hAnsiTheme="minorHAnsi"/>
          <w:sz w:val="24"/>
          <w:szCs w:val="24"/>
        </w:rPr>
        <w:t xml:space="preserve"> The President of the Paris First Instance Court can also ask the hosting service provider to take the necessary measures to ensure that the website is no longer accessible.</w:t>
      </w:r>
    </w:p>
    <w:p w:rsidR="00962489" w:rsidRPr="004401FC" w:rsidRDefault="00962489" w:rsidP="00962489">
      <w:pPr>
        <w:pStyle w:val="AllensHeading4"/>
        <w:numPr>
          <w:ilvl w:val="0"/>
          <w:numId w:val="0"/>
        </w:numPr>
        <w:spacing w:before="0" w:line="240" w:lineRule="auto"/>
        <w:ind w:left="1701" w:hanging="567"/>
        <w:jc w:val="both"/>
        <w:rPr>
          <w:rFonts w:asciiTheme="minorHAnsi" w:hAnsiTheme="minorHAnsi"/>
          <w:sz w:val="24"/>
          <w:szCs w:val="24"/>
        </w:rPr>
      </w:pPr>
    </w:p>
    <w:p w:rsidR="00962489" w:rsidRDefault="00962489" w:rsidP="00962489">
      <w:pPr>
        <w:pStyle w:val="AllensHeading4"/>
        <w:numPr>
          <w:ilvl w:val="0"/>
          <w:numId w:val="0"/>
        </w:numPr>
        <w:spacing w:before="0" w:line="240" w:lineRule="auto"/>
        <w:ind w:left="1701" w:hanging="567"/>
        <w:jc w:val="both"/>
        <w:rPr>
          <w:rFonts w:asciiTheme="minorHAnsi" w:hAnsiTheme="minorHAnsi"/>
          <w:sz w:val="24"/>
          <w:szCs w:val="24"/>
        </w:rPr>
      </w:pPr>
      <w:r>
        <w:rPr>
          <w:rFonts w:asciiTheme="minorHAnsi" w:hAnsiTheme="minorHAnsi"/>
          <w:sz w:val="24"/>
          <w:szCs w:val="24"/>
        </w:rPr>
        <w:t>(iii)</w:t>
      </w:r>
      <w:r>
        <w:rPr>
          <w:rFonts w:asciiTheme="minorHAnsi" w:hAnsiTheme="minorHAnsi"/>
          <w:sz w:val="24"/>
          <w:szCs w:val="24"/>
        </w:rPr>
        <w:tab/>
      </w:r>
      <w:r w:rsidRPr="004401FC">
        <w:rPr>
          <w:rFonts w:asciiTheme="minorHAnsi" w:hAnsiTheme="minorHAnsi"/>
          <w:sz w:val="24"/>
          <w:szCs w:val="24"/>
        </w:rPr>
        <w:t xml:space="preserve">ARJEL may request that the Minister for Budget </w:t>
      </w:r>
      <w:r w:rsidR="003A5B20">
        <w:rPr>
          <w:rFonts w:asciiTheme="minorHAnsi" w:hAnsiTheme="minorHAnsi"/>
          <w:sz w:val="24"/>
          <w:szCs w:val="24"/>
        </w:rPr>
        <w:t>block</w:t>
      </w:r>
      <w:r w:rsidRPr="004401FC">
        <w:rPr>
          <w:rFonts w:asciiTheme="minorHAnsi" w:hAnsiTheme="minorHAnsi"/>
          <w:sz w:val="24"/>
          <w:szCs w:val="24"/>
        </w:rPr>
        <w:t xml:space="preserve"> any transfer of funds to or from accounts identified as being held by unlicensed operators. The ban can last up to six months and is renewable.</w:t>
      </w:r>
    </w:p>
    <w:p w:rsidR="003A5B20" w:rsidRDefault="003A5B20" w:rsidP="00962489">
      <w:pPr>
        <w:pStyle w:val="AllensHeading4"/>
        <w:numPr>
          <w:ilvl w:val="0"/>
          <w:numId w:val="0"/>
        </w:numPr>
        <w:spacing w:before="0" w:line="240" w:lineRule="auto"/>
        <w:ind w:left="1701" w:hanging="567"/>
        <w:jc w:val="both"/>
        <w:rPr>
          <w:rFonts w:asciiTheme="minorHAnsi" w:hAnsiTheme="minorHAnsi"/>
          <w:sz w:val="24"/>
          <w:szCs w:val="24"/>
        </w:rPr>
      </w:pPr>
    </w:p>
    <w:p w:rsidR="003A5B20" w:rsidRDefault="003A5B20" w:rsidP="00962489">
      <w:pPr>
        <w:pStyle w:val="AllensHeading4"/>
        <w:numPr>
          <w:ilvl w:val="0"/>
          <w:numId w:val="0"/>
        </w:numPr>
        <w:spacing w:before="0" w:line="240" w:lineRule="auto"/>
        <w:ind w:left="1701" w:hanging="567"/>
        <w:jc w:val="both"/>
        <w:rPr>
          <w:rFonts w:asciiTheme="minorHAnsi" w:hAnsiTheme="minorHAnsi"/>
          <w:sz w:val="24"/>
          <w:szCs w:val="24"/>
        </w:rPr>
      </w:pPr>
      <w:proofErr w:type="gramStart"/>
      <w:r>
        <w:rPr>
          <w:rFonts w:asciiTheme="minorHAnsi" w:hAnsiTheme="minorHAnsi"/>
          <w:sz w:val="24"/>
          <w:szCs w:val="24"/>
        </w:rPr>
        <w:t>(iv)</w:t>
      </w:r>
      <w:r>
        <w:rPr>
          <w:rFonts w:asciiTheme="minorHAnsi" w:hAnsiTheme="minorHAnsi"/>
          <w:sz w:val="24"/>
          <w:szCs w:val="24"/>
        </w:rPr>
        <w:tab/>
        <w:t>Judicial</w:t>
      </w:r>
      <w:proofErr w:type="gramEnd"/>
      <w:r>
        <w:rPr>
          <w:rFonts w:asciiTheme="minorHAnsi" w:hAnsiTheme="minorHAnsi"/>
          <w:sz w:val="24"/>
          <w:szCs w:val="24"/>
        </w:rPr>
        <w:t xml:space="preserve"> police and customs officers are allowed to participate under a pseudonym in online wagering sessions and record necessary information in order to catch illegal wagering operators and gather evidence, and they will not be held liable for that.</w:t>
      </w:r>
    </w:p>
    <w:p w:rsidR="003A5B20" w:rsidRDefault="003A5B20" w:rsidP="00962489">
      <w:pPr>
        <w:pStyle w:val="AllensHeading4"/>
        <w:numPr>
          <w:ilvl w:val="0"/>
          <w:numId w:val="0"/>
        </w:numPr>
        <w:spacing w:before="0" w:line="240" w:lineRule="auto"/>
        <w:ind w:left="1701" w:hanging="567"/>
        <w:jc w:val="both"/>
        <w:rPr>
          <w:rFonts w:asciiTheme="minorHAnsi" w:hAnsiTheme="minorHAnsi"/>
          <w:sz w:val="24"/>
          <w:szCs w:val="24"/>
        </w:rPr>
      </w:pPr>
    </w:p>
    <w:p w:rsidR="003A5B20" w:rsidRDefault="003A5B20" w:rsidP="003A5B20">
      <w:pPr>
        <w:pStyle w:val="AllensHeading4"/>
        <w:numPr>
          <w:ilvl w:val="0"/>
          <w:numId w:val="0"/>
        </w:numPr>
        <w:spacing w:before="0" w:line="240" w:lineRule="auto"/>
        <w:ind w:left="1134" w:hanging="567"/>
        <w:jc w:val="both"/>
        <w:rPr>
          <w:rFonts w:asciiTheme="minorHAnsi" w:hAnsiTheme="minorHAnsi"/>
          <w:sz w:val="24"/>
          <w:szCs w:val="24"/>
        </w:rPr>
      </w:pPr>
      <w:r>
        <w:rPr>
          <w:rFonts w:asciiTheme="minorHAnsi" w:hAnsiTheme="minorHAnsi"/>
          <w:sz w:val="24"/>
          <w:szCs w:val="24"/>
        </w:rPr>
        <w:t>(e)</w:t>
      </w:r>
      <w:r>
        <w:rPr>
          <w:rFonts w:asciiTheme="minorHAnsi" w:hAnsiTheme="minorHAnsi"/>
          <w:sz w:val="24"/>
          <w:szCs w:val="24"/>
        </w:rPr>
        <w:tab/>
        <w:t>It has been reported that u</w:t>
      </w:r>
      <w:r w:rsidRPr="00B7306E">
        <w:rPr>
          <w:rFonts w:asciiTheme="minorHAnsi" w:hAnsiTheme="minorHAnsi"/>
          <w:sz w:val="24"/>
          <w:szCs w:val="24"/>
        </w:rPr>
        <w:t>nauthori</w:t>
      </w:r>
      <w:r>
        <w:rPr>
          <w:rFonts w:asciiTheme="minorHAnsi" w:hAnsiTheme="minorHAnsi"/>
          <w:sz w:val="24"/>
          <w:szCs w:val="24"/>
        </w:rPr>
        <w:t>s</w:t>
      </w:r>
      <w:r w:rsidRPr="00B7306E">
        <w:rPr>
          <w:rFonts w:asciiTheme="minorHAnsi" w:hAnsiTheme="minorHAnsi"/>
          <w:sz w:val="24"/>
          <w:szCs w:val="24"/>
        </w:rPr>
        <w:t xml:space="preserve">ed online gambling operators represented approximately 65% of the </w:t>
      </w:r>
      <w:r w:rsidR="00714426">
        <w:rPr>
          <w:rFonts w:asciiTheme="minorHAnsi" w:hAnsiTheme="minorHAnsi"/>
          <w:sz w:val="24"/>
          <w:szCs w:val="24"/>
        </w:rPr>
        <w:t xml:space="preserve">online gambling </w:t>
      </w:r>
      <w:r w:rsidRPr="00B7306E">
        <w:rPr>
          <w:rFonts w:asciiTheme="minorHAnsi" w:hAnsiTheme="minorHAnsi"/>
          <w:sz w:val="24"/>
          <w:szCs w:val="24"/>
        </w:rPr>
        <w:t>market</w:t>
      </w:r>
      <w:r>
        <w:rPr>
          <w:rFonts w:asciiTheme="minorHAnsi" w:hAnsiTheme="minorHAnsi"/>
          <w:sz w:val="24"/>
          <w:szCs w:val="24"/>
        </w:rPr>
        <w:t xml:space="preserve"> in 2009, and by 2011, after introduction of the French Online Gambling Law</w:t>
      </w:r>
      <w:r w:rsidRPr="00B7306E">
        <w:rPr>
          <w:rFonts w:asciiTheme="minorHAnsi" w:hAnsiTheme="minorHAnsi"/>
          <w:sz w:val="24"/>
          <w:szCs w:val="24"/>
        </w:rPr>
        <w:t>, th</w:t>
      </w:r>
      <w:r>
        <w:rPr>
          <w:rFonts w:asciiTheme="minorHAnsi" w:hAnsiTheme="minorHAnsi"/>
          <w:sz w:val="24"/>
          <w:szCs w:val="24"/>
        </w:rPr>
        <w:t>at percentage decreased to</w:t>
      </w:r>
      <w:r w:rsidRPr="00B7306E">
        <w:rPr>
          <w:rFonts w:asciiTheme="minorHAnsi" w:hAnsiTheme="minorHAnsi"/>
          <w:sz w:val="24"/>
          <w:szCs w:val="24"/>
        </w:rPr>
        <w:t xml:space="preserve"> </w:t>
      </w:r>
      <w:r>
        <w:rPr>
          <w:rFonts w:asciiTheme="minorHAnsi" w:hAnsiTheme="minorHAnsi"/>
          <w:sz w:val="24"/>
          <w:szCs w:val="24"/>
        </w:rPr>
        <w:t>20%</w:t>
      </w:r>
      <w:r w:rsidRPr="00B7306E">
        <w:rPr>
          <w:rFonts w:asciiTheme="minorHAnsi" w:hAnsiTheme="minorHAnsi"/>
          <w:sz w:val="24"/>
          <w:szCs w:val="24"/>
        </w:rPr>
        <w:t>.</w:t>
      </w:r>
      <w:r>
        <w:rPr>
          <w:rFonts w:asciiTheme="minorHAnsi" w:hAnsiTheme="minorHAnsi"/>
          <w:sz w:val="24"/>
          <w:szCs w:val="24"/>
        </w:rPr>
        <w:t xml:space="preserve"> In its </w:t>
      </w:r>
      <w:proofErr w:type="spellStart"/>
      <w:r>
        <w:rPr>
          <w:rFonts w:asciiTheme="minorHAnsi" w:hAnsiTheme="minorHAnsi"/>
          <w:sz w:val="24"/>
          <w:szCs w:val="24"/>
        </w:rPr>
        <w:t>Raport</w:t>
      </w:r>
      <w:proofErr w:type="spellEnd"/>
      <w:r>
        <w:rPr>
          <w:rFonts w:asciiTheme="minorHAnsi" w:hAnsiTheme="minorHAnsi"/>
          <w:sz w:val="24"/>
          <w:szCs w:val="24"/>
        </w:rPr>
        <w:t xml:space="preserve"> </w:t>
      </w:r>
      <w:proofErr w:type="spellStart"/>
      <w:r>
        <w:rPr>
          <w:rFonts w:asciiTheme="minorHAnsi" w:hAnsiTheme="minorHAnsi"/>
          <w:sz w:val="24"/>
          <w:szCs w:val="24"/>
        </w:rPr>
        <w:t>D'Activit</w:t>
      </w:r>
      <w:r w:rsidRPr="004401FC">
        <w:rPr>
          <w:rFonts w:asciiTheme="minorHAnsi" w:hAnsiTheme="minorHAnsi"/>
          <w:sz w:val="24"/>
          <w:szCs w:val="24"/>
        </w:rPr>
        <w:t>é</w:t>
      </w:r>
      <w:proofErr w:type="spellEnd"/>
      <w:r>
        <w:rPr>
          <w:rFonts w:asciiTheme="minorHAnsi" w:hAnsiTheme="minorHAnsi"/>
          <w:sz w:val="24"/>
          <w:szCs w:val="24"/>
        </w:rPr>
        <w:t xml:space="preserve"> 2014–2015</w:t>
      </w:r>
      <w:r w:rsidR="00714426">
        <w:rPr>
          <w:rFonts w:asciiTheme="minorHAnsi" w:hAnsiTheme="minorHAnsi"/>
          <w:sz w:val="24"/>
          <w:szCs w:val="24"/>
        </w:rPr>
        <w:t xml:space="preserve"> (which is not available in English)</w:t>
      </w:r>
      <w:r>
        <w:rPr>
          <w:rFonts w:asciiTheme="minorHAnsi" w:hAnsiTheme="minorHAnsi"/>
          <w:sz w:val="24"/>
          <w:szCs w:val="24"/>
        </w:rPr>
        <w:t>, ARJEL indicated that a large number of formerly illegal operators are now operating lawfully in the regulated market.</w:t>
      </w:r>
    </w:p>
    <w:p w:rsidR="003A5B20" w:rsidRDefault="003A5B20" w:rsidP="003A5B20">
      <w:pPr>
        <w:pStyle w:val="AllensHeading4"/>
        <w:numPr>
          <w:ilvl w:val="0"/>
          <w:numId w:val="0"/>
        </w:numPr>
        <w:spacing w:before="0" w:line="240" w:lineRule="auto"/>
        <w:ind w:left="1134" w:hanging="567"/>
        <w:jc w:val="both"/>
        <w:rPr>
          <w:rFonts w:asciiTheme="minorHAnsi" w:hAnsiTheme="minorHAnsi"/>
          <w:sz w:val="24"/>
          <w:szCs w:val="24"/>
        </w:rPr>
      </w:pPr>
    </w:p>
    <w:p w:rsidR="003A5B20" w:rsidRDefault="003A5B20" w:rsidP="00910E13">
      <w:pPr>
        <w:pStyle w:val="AllensHeading4"/>
        <w:numPr>
          <w:ilvl w:val="0"/>
          <w:numId w:val="0"/>
        </w:numPr>
        <w:tabs>
          <w:tab w:val="left" w:pos="1134"/>
        </w:tabs>
        <w:spacing w:before="0" w:line="240" w:lineRule="auto"/>
        <w:ind w:left="1134" w:hanging="567"/>
        <w:jc w:val="both"/>
        <w:rPr>
          <w:rFonts w:asciiTheme="minorHAnsi" w:hAnsiTheme="minorHAnsi"/>
          <w:sz w:val="24"/>
          <w:szCs w:val="24"/>
        </w:rPr>
      </w:pPr>
      <w:r>
        <w:rPr>
          <w:rFonts w:asciiTheme="minorHAnsi" w:hAnsiTheme="minorHAnsi"/>
          <w:sz w:val="24"/>
          <w:szCs w:val="24"/>
        </w:rPr>
        <w:t>(f)</w:t>
      </w:r>
      <w:r>
        <w:rPr>
          <w:rFonts w:asciiTheme="minorHAnsi" w:hAnsiTheme="minorHAnsi"/>
          <w:sz w:val="24"/>
          <w:szCs w:val="24"/>
        </w:rPr>
        <w:tab/>
        <w:t xml:space="preserve">The following table indicates the number of illegal </w:t>
      </w:r>
      <w:r w:rsidR="00714426">
        <w:rPr>
          <w:rFonts w:asciiTheme="minorHAnsi" w:hAnsiTheme="minorHAnsi"/>
          <w:sz w:val="24"/>
          <w:szCs w:val="24"/>
        </w:rPr>
        <w:t>online</w:t>
      </w:r>
      <w:r>
        <w:rPr>
          <w:rFonts w:asciiTheme="minorHAnsi" w:hAnsiTheme="minorHAnsi"/>
          <w:sz w:val="24"/>
          <w:szCs w:val="24"/>
        </w:rPr>
        <w:t xml:space="preserve"> wagering operators that have been pursued since the introduction of the French Online Gambling Law.</w:t>
      </w:r>
      <w:r w:rsidR="00714426">
        <w:rPr>
          <w:rFonts w:asciiTheme="minorHAnsi" w:hAnsiTheme="minorHAnsi"/>
          <w:sz w:val="24"/>
          <w:szCs w:val="24"/>
        </w:rPr>
        <w:t xml:space="preserve"> As far as Racing Australia is aware, there is no publicly available breakdown of these figures by onshore and offshore operations.</w:t>
      </w:r>
    </w:p>
    <w:p w:rsidR="003A5B20" w:rsidRDefault="003A5B20" w:rsidP="00910E13">
      <w:pPr>
        <w:pStyle w:val="AllensHeading4"/>
        <w:numPr>
          <w:ilvl w:val="0"/>
          <w:numId w:val="0"/>
        </w:numPr>
        <w:tabs>
          <w:tab w:val="left" w:pos="567"/>
          <w:tab w:val="left" w:pos="1134"/>
        </w:tabs>
        <w:spacing w:before="0" w:line="240" w:lineRule="auto"/>
        <w:ind w:left="1134" w:hanging="1134"/>
        <w:jc w:val="both"/>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p>
    <w:tbl>
      <w:tblPr>
        <w:tblStyle w:val="TableGrid"/>
        <w:tblW w:w="0" w:type="auto"/>
        <w:tblInd w:w="1134" w:type="dxa"/>
        <w:tblLook w:val="04A0" w:firstRow="1" w:lastRow="0" w:firstColumn="1" w:lastColumn="0" w:noHBand="0" w:noVBand="1"/>
      </w:tblPr>
      <w:tblGrid>
        <w:gridCol w:w="2660"/>
        <w:gridCol w:w="1134"/>
        <w:gridCol w:w="1134"/>
        <w:gridCol w:w="992"/>
        <w:gridCol w:w="992"/>
        <w:gridCol w:w="1196"/>
      </w:tblGrid>
      <w:tr w:rsidR="003A5B20" w:rsidTr="00CF2179">
        <w:tc>
          <w:tcPr>
            <w:tcW w:w="2660" w:type="dxa"/>
          </w:tcPr>
          <w:p w:rsidR="003A5B20" w:rsidRDefault="003A5B20" w:rsidP="00910E13">
            <w:pPr>
              <w:pStyle w:val="AllensHeading4"/>
              <w:numPr>
                <w:ilvl w:val="0"/>
                <w:numId w:val="0"/>
              </w:numPr>
              <w:tabs>
                <w:tab w:val="left" w:pos="567"/>
                <w:tab w:val="left" w:pos="1134"/>
              </w:tabs>
              <w:spacing w:before="0" w:line="240" w:lineRule="auto"/>
              <w:jc w:val="both"/>
              <w:rPr>
                <w:rFonts w:asciiTheme="minorHAnsi" w:hAnsiTheme="minorHAnsi"/>
                <w:sz w:val="24"/>
                <w:szCs w:val="24"/>
              </w:rPr>
            </w:pPr>
          </w:p>
        </w:tc>
        <w:tc>
          <w:tcPr>
            <w:tcW w:w="1134" w:type="dxa"/>
          </w:tcPr>
          <w:p w:rsidR="003A5B20" w:rsidRDefault="003A5B20" w:rsidP="00910E13">
            <w:pPr>
              <w:pStyle w:val="AllensHeading4"/>
              <w:numPr>
                <w:ilvl w:val="0"/>
                <w:numId w:val="0"/>
              </w:numPr>
              <w:tabs>
                <w:tab w:val="left" w:pos="567"/>
                <w:tab w:val="left" w:pos="1134"/>
              </w:tabs>
              <w:spacing w:before="0" w:line="240" w:lineRule="auto"/>
              <w:jc w:val="both"/>
              <w:rPr>
                <w:rFonts w:asciiTheme="minorHAnsi" w:hAnsiTheme="minorHAnsi"/>
                <w:sz w:val="24"/>
                <w:szCs w:val="24"/>
              </w:rPr>
            </w:pPr>
            <w:r>
              <w:rPr>
                <w:rFonts w:asciiTheme="minorHAnsi" w:hAnsiTheme="minorHAnsi"/>
                <w:sz w:val="24"/>
                <w:szCs w:val="24"/>
              </w:rPr>
              <w:t>2010</w:t>
            </w:r>
          </w:p>
        </w:tc>
        <w:tc>
          <w:tcPr>
            <w:tcW w:w="1134" w:type="dxa"/>
          </w:tcPr>
          <w:p w:rsidR="003A5B20" w:rsidRDefault="003A5B20" w:rsidP="00910E13">
            <w:pPr>
              <w:pStyle w:val="AllensHeading4"/>
              <w:numPr>
                <w:ilvl w:val="0"/>
                <w:numId w:val="0"/>
              </w:numPr>
              <w:tabs>
                <w:tab w:val="left" w:pos="567"/>
                <w:tab w:val="left" w:pos="1134"/>
              </w:tabs>
              <w:spacing w:before="0" w:line="240" w:lineRule="auto"/>
              <w:jc w:val="both"/>
              <w:rPr>
                <w:rFonts w:asciiTheme="minorHAnsi" w:hAnsiTheme="minorHAnsi"/>
                <w:sz w:val="24"/>
                <w:szCs w:val="24"/>
              </w:rPr>
            </w:pPr>
            <w:r>
              <w:rPr>
                <w:rFonts w:asciiTheme="minorHAnsi" w:hAnsiTheme="minorHAnsi"/>
                <w:sz w:val="24"/>
                <w:szCs w:val="24"/>
              </w:rPr>
              <w:t>2011</w:t>
            </w:r>
          </w:p>
        </w:tc>
        <w:tc>
          <w:tcPr>
            <w:tcW w:w="992" w:type="dxa"/>
          </w:tcPr>
          <w:p w:rsidR="003A5B20" w:rsidRDefault="003A5B20" w:rsidP="00910E13">
            <w:pPr>
              <w:pStyle w:val="AllensHeading4"/>
              <w:numPr>
                <w:ilvl w:val="0"/>
                <w:numId w:val="0"/>
              </w:numPr>
              <w:tabs>
                <w:tab w:val="left" w:pos="567"/>
                <w:tab w:val="left" w:pos="1134"/>
              </w:tabs>
              <w:spacing w:before="0" w:line="240" w:lineRule="auto"/>
              <w:jc w:val="both"/>
              <w:rPr>
                <w:rFonts w:asciiTheme="minorHAnsi" w:hAnsiTheme="minorHAnsi"/>
                <w:sz w:val="24"/>
                <w:szCs w:val="24"/>
              </w:rPr>
            </w:pPr>
            <w:r>
              <w:rPr>
                <w:rFonts w:asciiTheme="minorHAnsi" w:hAnsiTheme="minorHAnsi"/>
                <w:sz w:val="24"/>
                <w:szCs w:val="24"/>
              </w:rPr>
              <w:t>2012</w:t>
            </w:r>
          </w:p>
        </w:tc>
        <w:tc>
          <w:tcPr>
            <w:tcW w:w="992" w:type="dxa"/>
          </w:tcPr>
          <w:p w:rsidR="003A5B20" w:rsidRDefault="003A5B20" w:rsidP="00910E13">
            <w:pPr>
              <w:pStyle w:val="AllensHeading4"/>
              <w:numPr>
                <w:ilvl w:val="0"/>
                <w:numId w:val="0"/>
              </w:numPr>
              <w:tabs>
                <w:tab w:val="left" w:pos="567"/>
                <w:tab w:val="left" w:pos="1134"/>
              </w:tabs>
              <w:spacing w:before="0" w:line="240" w:lineRule="auto"/>
              <w:jc w:val="both"/>
              <w:rPr>
                <w:rFonts w:asciiTheme="minorHAnsi" w:hAnsiTheme="minorHAnsi"/>
                <w:sz w:val="24"/>
                <w:szCs w:val="24"/>
              </w:rPr>
            </w:pPr>
            <w:r>
              <w:rPr>
                <w:rFonts w:asciiTheme="minorHAnsi" w:hAnsiTheme="minorHAnsi"/>
                <w:sz w:val="24"/>
                <w:szCs w:val="24"/>
              </w:rPr>
              <w:t>2013</w:t>
            </w:r>
          </w:p>
        </w:tc>
        <w:tc>
          <w:tcPr>
            <w:tcW w:w="1196" w:type="dxa"/>
          </w:tcPr>
          <w:p w:rsidR="003A5B20" w:rsidRDefault="003A5B20" w:rsidP="00910E13">
            <w:pPr>
              <w:pStyle w:val="AllensHeading4"/>
              <w:numPr>
                <w:ilvl w:val="0"/>
                <w:numId w:val="0"/>
              </w:numPr>
              <w:tabs>
                <w:tab w:val="left" w:pos="567"/>
                <w:tab w:val="left" w:pos="1134"/>
              </w:tabs>
              <w:spacing w:before="0" w:line="240" w:lineRule="auto"/>
              <w:jc w:val="both"/>
              <w:rPr>
                <w:rFonts w:asciiTheme="minorHAnsi" w:hAnsiTheme="minorHAnsi"/>
                <w:sz w:val="24"/>
                <w:szCs w:val="24"/>
              </w:rPr>
            </w:pPr>
            <w:r>
              <w:rPr>
                <w:rFonts w:asciiTheme="minorHAnsi" w:hAnsiTheme="minorHAnsi"/>
                <w:sz w:val="24"/>
                <w:szCs w:val="24"/>
              </w:rPr>
              <w:t>2014</w:t>
            </w:r>
          </w:p>
        </w:tc>
      </w:tr>
      <w:tr w:rsidR="003A5B20" w:rsidTr="00CF2179">
        <w:tc>
          <w:tcPr>
            <w:tcW w:w="2660" w:type="dxa"/>
          </w:tcPr>
          <w:p w:rsidR="003A5B20" w:rsidRDefault="003A5B20" w:rsidP="00910E13">
            <w:pPr>
              <w:pStyle w:val="AllensHeading4"/>
              <w:numPr>
                <w:ilvl w:val="0"/>
                <w:numId w:val="0"/>
              </w:numPr>
              <w:tabs>
                <w:tab w:val="left" w:pos="567"/>
                <w:tab w:val="left" w:pos="1134"/>
              </w:tabs>
              <w:spacing w:before="0" w:line="240" w:lineRule="auto"/>
              <w:jc w:val="both"/>
              <w:rPr>
                <w:rFonts w:asciiTheme="minorHAnsi" w:hAnsiTheme="minorHAnsi"/>
                <w:sz w:val="24"/>
                <w:szCs w:val="24"/>
              </w:rPr>
            </w:pPr>
            <w:r>
              <w:rPr>
                <w:rFonts w:asciiTheme="minorHAnsi" w:hAnsiTheme="minorHAnsi"/>
                <w:sz w:val="24"/>
                <w:szCs w:val="24"/>
              </w:rPr>
              <w:t>Number of cease and desist letters sent by ARJEL</w:t>
            </w:r>
          </w:p>
        </w:tc>
        <w:tc>
          <w:tcPr>
            <w:tcW w:w="1134" w:type="dxa"/>
          </w:tcPr>
          <w:p w:rsidR="003A5B20" w:rsidRDefault="003A5B20" w:rsidP="00910E13">
            <w:pPr>
              <w:pStyle w:val="AllensHeading4"/>
              <w:numPr>
                <w:ilvl w:val="0"/>
                <w:numId w:val="0"/>
              </w:numPr>
              <w:tabs>
                <w:tab w:val="left" w:pos="567"/>
                <w:tab w:val="left" w:pos="1134"/>
              </w:tabs>
              <w:spacing w:before="0" w:line="240" w:lineRule="auto"/>
              <w:jc w:val="both"/>
              <w:rPr>
                <w:rFonts w:asciiTheme="minorHAnsi" w:hAnsiTheme="minorHAnsi"/>
                <w:sz w:val="24"/>
                <w:szCs w:val="24"/>
              </w:rPr>
            </w:pPr>
          </w:p>
          <w:p w:rsidR="003A5B20" w:rsidRDefault="003A5B20" w:rsidP="00910E13">
            <w:pPr>
              <w:pStyle w:val="AllensHeading4"/>
              <w:numPr>
                <w:ilvl w:val="0"/>
                <w:numId w:val="0"/>
              </w:numPr>
              <w:tabs>
                <w:tab w:val="left" w:pos="567"/>
                <w:tab w:val="left" w:pos="1134"/>
              </w:tabs>
              <w:spacing w:before="0" w:line="240" w:lineRule="auto"/>
              <w:jc w:val="both"/>
              <w:rPr>
                <w:rFonts w:asciiTheme="minorHAnsi" w:hAnsiTheme="minorHAnsi"/>
                <w:sz w:val="24"/>
                <w:szCs w:val="24"/>
              </w:rPr>
            </w:pPr>
            <w:r>
              <w:rPr>
                <w:rFonts w:asciiTheme="minorHAnsi" w:hAnsiTheme="minorHAnsi"/>
                <w:sz w:val="24"/>
                <w:szCs w:val="24"/>
              </w:rPr>
              <w:t>236</w:t>
            </w:r>
          </w:p>
        </w:tc>
        <w:tc>
          <w:tcPr>
            <w:tcW w:w="1134" w:type="dxa"/>
          </w:tcPr>
          <w:p w:rsidR="003A5B20" w:rsidRDefault="003A5B20" w:rsidP="00910E13">
            <w:pPr>
              <w:pStyle w:val="AllensHeading4"/>
              <w:numPr>
                <w:ilvl w:val="0"/>
                <w:numId w:val="0"/>
              </w:numPr>
              <w:tabs>
                <w:tab w:val="left" w:pos="567"/>
                <w:tab w:val="left" w:pos="1134"/>
              </w:tabs>
              <w:spacing w:before="0" w:line="240" w:lineRule="auto"/>
              <w:jc w:val="both"/>
              <w:rPr>
                <w:rFonts w:asciiTheme="minorHAnsi" w:hAnsiTheme="minorHAnsi"/>
                <w:sz w:val="24"/>
                <w:szCs w:val="24"/>
              </w:rPr>
            </w:pPr>
          </w:p>
          <w:p w:rsidR="003A5B20" w:rsidRDefault="003A5B20" w:rsidP="00910E13">
            <w:pPr>
              <w:pStyle w:val="AllensHeading4"/>
              <w:numPr>
                <w:ilvl w:val="0"/>
                <w:numId w:val="0"/>
              </w:numPr>
              <w:tabs>
                <w:tab w:val="left" w:pos="567"/>
                <w:tab w:val="left" w:pos="1134"/>
              </w:tabs>
              <w:spacing w:before="0" w:line="240" w:lineRule="auto"/>
              <w:jc w:val="both"/>
              <w:rPr>
                <w:rFonts w:asciiTheme="minorHAnsi" w:hAnsiTheme="minorHAnsi"/>
                <w:sz w:val="24"/>
                <w:szCs w:val="24"/>
              </w:rPr>
            </w:pPr>
            <w:r>
              <w:rPr>
                <w:rFonts w:asciiTheme="minorHAnsi" w:hAnsiTheme="minorHAnsi"/>
                <w:sz w:val="24"/>
                <w:szCs w:val="24"/>
              </w:rPr>
              <w:t>766</w:t>
            </w:r>
          </w:p>
        </w:tc>
        <w:tc>
          <w:tcPr>
            <w:tcW w:w="992" w:type="dxa"/>
          </w:tcPr>
          <w:p w:rsidR="003A5B20" w:rsidRDefault="003A5B20" w:rsidP="00910E13">
            <w:pPr>
              <w:pStyle w:val="AllensHeading4"/>
              <w:numPr>
                <w:ilvl w:val="0"/>
                <w:numId w:val="0"/>
              </w:numPr>
              <w:tabs>
                <w:tab w:val="left" w:pos="567"/>
                <w:tab w:val="left" w:pos="1134"/>
              </w:tabs>
              <w:spacing w:before="0" w:line="240" w:lineRule="auto"/>
              <w:jc w:val="both"/>
              <w:rPr>
                <w:rFonts w:asciiTheme="minorHAnsi" w:hAnsiTheme="minorHAnsi"/>
                <w:sz w:val="24"/>
                <w:szCs w:val="24"/>
              </w:rPr>
            </w:pPr>
          </w:p>
          <w:p w:rsidR="003A5B20" w:rsidRDefault="003A5B20" w:rsidP="00910E13">
            <w:pPr>
              <w:pStyle w:val="AllensHeading4"/>
              <w:numPr>
                <w:ilvl w:val="0"/>
                <w:numId w:val="0"/>
              </w:numPr>
              <w:tabs>
                <w:tab w:val="left" w:pos="567"/>
                <w:tab w:val="left" w:pos="1134"/>
              </w:tabs>
              <w:spacing w:before="0" w:line="240" w:lineRule="auto"/>
              <w:jc w:val="both"/>
              <w:rPr>
                <w:rFonts w:asciiTheme="minorHAnsi" w:hAnsiTheme="minorHAnsi"/>
                <w:sz w:val="24"/>
                <w:szCs w:val="24"/>
              </w:rPr>
            </w:pPr>
            <w:r>
              <w:rPr>
                <w:rFonts w:asciiTheme="minorHAnsi" w:hAnsiTheme="minorHAnsi"/>
                <w:sz w:val="24"/>
                <w:szCs w:val="24"/>
              </w:rPr>
              <w:t>254</w:t>
            </w:r>
          </w:p>
        </w:tc>
        <w:tc>
          <w:tcPr>
            <w:tcW w:w="992" w:type="dxa"/>
          </w:tcPr>
          <w:p w:rsidR="003A5B20" w:rsidRDefault="003A5B20" w:rsidP="00910E13">
            <w:pPr>
              <w:pStyle w:val="AllensHeading4"/>
              <w:numPr>
                <w:ilvl w:val="0"/>
                <w:numId w:val="0"/>
              </w:numPr>
              <w:tabs>
                <w:tab w:val="left" w:pos="567"/>
                <w:tab w:val="left" w:pos="1134"/>
              </w:tabs>
              <w:spacing w:before="0" w:line="240" w:lineRule="auto"/>
              <w:jc w:val="both"/>
              <w:rPr>
                <w:rFonts w:asciiTheme="minorHAnsi" w:hAnsiTheme="minorHAnsi"/>
                <w:sz w:val="24"/>
                <w:szCs w:val="24"/>
              </w:rPr>
            </w:pPr>
          </w:p>
          <w:p w:rsidR="003A5B20" w:rsidRDefault="003A5B20" w:rsidP="00910E13">
            <w:pPr>
              <w:pStyle w:val="AllensHeading4"/>
              <w:numPr>
                <w:ilvl w:val="0"/>
                <w:numId w:val="0"/>
              </w:numPr>
              <w:tabs>
                <w:tab w:val="left" w:pos="567"/>
                <w:tab w:val="left" w:pos="1134"/>
              </w:tabs>
              <w:spacing w:before="0" w:line="240" w:lineRule="auto"/>
              <w:jc w:val="both"/>
              <w:rPr>
                <w:rFonts w:asciiTheme="minorHAnsi" w:hAnsiTheme="minorHAnsi"/>
                <w:sz w:val="24"/>
                <w:szCs w:val="24"/>
              </w:rPr>
            </w:pPr>
            <w:r>
              <w:rPr>
                <w:rFonts w:asciiTheme="minorHAnsi" w:hAnsiTheme="minorHAnsi"/>
                <w:sz w:val="24"/>
                <w:szCs w:val="24"/>
              </w:rPr>
              <w:t>277</w:t>
            </w:r>
          </w:p>
        </w:tc>
        <w:tc>
          <w:tcPr>
            <w:tcW w:w="1196" w:type="dxa"/>
          </w:tcPr>
          <w:p w:rsidR="003A5B20" w:rsidRDefault="003A5B20" w:rsidP="00910E13">
            <w:pPr>
              <w:pStyle w:val="AllensHeading4"/>
              <w:numPr>
                <w:ilvl w:val="0"/>
                <w:numId w:val="0"/>
              </w:numPr>
              <w:tabs>
                <w:tab w:val="left" w:pos="567"/>
                <w:tab w:val="left" w:pos="1134"/>
              </w:tabs>
              <w:spacing w:before="0" w:line="240" w:lineRule="auto"/>
              <w:jc w:val="both"/>
              <w:rPr>
                <w:rFonts w:asciiTheme="minorHAnsi" w:hAnsiTheme="minorHAnsi"/>
                <w:sz w:val="24"/>
                <w:szCs w:val="24"/>
              </w:rPr>
            </w:pPr>
          </w:p>
          <w:p w:rsidR="003A5B20" w:rsidRDefault="003A5B20" w:rsidP="00910E13">
            <w:pPr>
              <w:pStyle w:val="AllensHeading4"/>
              <w:numPr>
                <w:ilvl w:val="0"/>
                <w:numId w:val="0"/>
              </w:numPr>
              <w:tabs>
                <w:tab w:val="left" w:pos="567"/>
                <w:tab w:val="left" w:pos="1134"/>
              </w:tabs>
              <w:spacing w:before="0" w:line="240" w:lineRule="auto"/>
              <w:jc w:val="both"/>
              <w:rPr>
                <w:rFonts w:asciiTheme="minorHAnsi" w:hAnsiTheme="minorHAnsi"/>
                <w:sz w:val="24"/>
                <w:szCs w:val="24"/>
              </w:rPr>
            </w:pPr>
            <w:r>
              <w:rPr>
                <w:rFonts w:asciiTheme="minorHAnsi" w:hAnsiTheme="minorHAnsi"/>
                <w:sz w:val="24"/>
                <w:szCs w:val="24"/>
              </w:rPr>
              <w:t>103</w:t>
            </w:r>
          </w:p>
        </w:tc>
      </w:tr>
      <w:tr w:rsidR="003A5B20" w:rsidTr="00CF2179">
        <w:tc>
          <w:tcPr>
            <w:tcW w:w="2660" w:type="dxa"/>
          </w:tcPr>
          <w:p w:rsidR="003A5B20" w:rsidRDefault="003A5B20" w:rsidP="00910E13">
            <w:pPr>
              <w:pStyle w:val="AllensHeading4"/>
              <w:numPr>
                <w:ilvl w:val="0"/>
                <w:numId w:val="0"/>
              </w:numPr>
              <w:tabs>
                <w:tab w:val="left" w:pos="567"/>
                <w:tab w:val="left" w:pos="1134"/>
              </w:tabs>
              <w:spacing w:before="0" w:line="240" w:lineRule="auto"/>
              <w:jc w:val="both"/>
              <w:rPr>
                <w:rFonts w:asciiTheme="minorHAnsi" w:hAnsiTheme="minorHAnsi"/>
                <w:sz w:val="24"/>
                <w:szCs w:val="24"/>
              </w:rPr>
            </w:pPr>
            <w:r>
              <w:rPr>
                <w:rFonts w:asciiTheme="minorHAnsi" w:hAnsiTheme="minorHAnsi"/>
                <w:sz w:val="24"/>
                <w:szCs w:val="24"/>
              </w:rPr>
              <w:t>Number of illegal websites blocked after a Court decision</w:t>
            </w:r>
          </w:p>
        </w:tc>
        <w:tc>
          <w:tcPr>
            <w:tcW w:w="1134" w:type="dxa"/>
          </w:tcPr>
          <w:p w:rsidR="003A5B20" w:rsidRDefault="003A5B20" w:rsidP="00910E13">
            <w:pPr>
              <w:pStyle w:val="AllensHeading4"/>
              <w:numPr>
                <w:ilvl w:val="0"/>
                <w:numId w:val="0"/>
              </w:numPr>
              <w:tabs>
                <w:tab w:val="left" w:pos="567"/>
                <w:tab w:val="left" w:pos="1134"/>
              </w:tabs>
              <w:spacing w:before="0" w:line="240" w:lineRule="auto"/>
              <w:jc w:val="both"/>
              <w:rPr>
                <w:rFonts w:asciiTheme="minorHAnsi" w:hAnsiTheme="minorHAnsi"/>
                <w:sz w:val="24"/>
                <w:szCs w:val="24"/>
              </w:rPr>
            </w:pPr>
          </w:p>
          <w:p w:rsidR="003A5B20" w:rsidRDefault="003A5B20" w:rsidP="00910E13">
            <w:pPr>
              <w:pStyle w:val="AllensHeading4"/>
              <w:numPr>
                <w:ilvl w:val="0"/>
                <w:numId w:val="0"/>
              </w:numPr>
              <w:tabs>
                <w:tab w:val="left" w:pos="567"/>
                <w:tab w:val="left" w:pos="1134"/>
              </w:tabs>
              <w:spacing w:before="0" w:line="240" w:lineRule="auto"/>
              <w:jc w:val="both"/>
              <w:rPr>
                <w:rFonts w:asciiTheme="minorHAnsi" w:hAnsiTheme="minorHAnsi"/>
                <w:sz w:val="24"/>
                <w:szCs w:val="24"/>
              </w:rPr>
            </w:pPr>
            <w:r>
              <w:rPr>
                <w:rFonts w:asciiTheme="minorHAnsi" w:hAnsiTheme="minorHAnsi"/>
                <w:sz w:val="24"/>
                <w:szCs w:val="24"/>
              </w:rPr>
              <w:t>1</w:t>
            </w:r>
          </w:p>
        </w:tc>
        <w:tc>
          <w:tcPr>
            <w:tcW w:w="1134" w:type="dxa"/>
          </w:tcPr>
          <w:p w:rsidR="003A5B20" w:rsidRDefault="003A5B20" w:rsidP="00910E13">
            <w:pPr>
              <w:pStyle w:val="AllensHeading4"/>
              <w:numPr>
                <w:ilvl w:val="0"/>
                <w:numId w:val="0"/>
              </w:numPr>
              <w:tabs>
                <w:tab w:val="left" w:pos="567"/>
                <w:tab w:val="left" w:pos="1134"/>
              </w:tabs>
              <w:spacing w:before="0" w:line="240" w:lineRule="auto"/>
              <w:jc w:val="both"/>
              <w:rPr>
                <w:rFonts w:asciiTheme="minorHAnsi" w:hAnsiTheme="minorHAnsi"/>
                <w:sz w:val="24"/>
                <w:szCs w:val="24"/>
              </w:rPr>
            </w:pPr>
          </w:p>
          <w:p w:rsidR="003A5B20" w:rsidRDefault="003A5B20" w:rsidP="00910E13">
            <w:pPr>
              <w:pStyle w:val="AllensHeading4"/>
              <w:numPr>
                <w:ilvl w:val="0"/>
                <w:numId w:val="0"/>
              </w:numPr>
              <w:tabs>
                <w:tab w:val="left" w:pos="567"/>
                <w:tab w:val="left" w:pos="1134"/>
              </w:tabs>
              <w:spacing w:before="0" w:line="240" w:lineRule="auto"/>
              <w:jc w:val="both"/>
              <w:rPr>
                <w:rFonts w:asciiTheme="minorHAnsi" w:hAnsiTheme="minorHAnsi"/>
                <w:sz w:val="24"/>
                <w:szCs w:val="24"/>
              </w:rPr>
            </w:pPr>
            <w:r>
              <w:rPr>
                <w:rFonts w:asciiTheme="minorHAnsi" w:hAnsiTheme="minorHAnsi"/>
                <w:sz w:val="24"/>
                <w:szCs w:val="24"/>
              </w:rPr>
              <w:t>2</w:t>
            </w:r>
          </w:p>
          <w:p w:rsidR="003A5B20" w:rsidRDefault="003A5B20" w:rsidP="00910E13">
            <w:pPr>
              <w:pStyle w:val="AllensHeading4"/>
              <w:numPr>
                <w:ilvl w:val="0"/>
                <w:numId w:val="0"/>
              </w:numPr>
              <w:tabs>
                <w:tab w:val="left" w:pos="567"/>
                <w:tab w:val="left" w:pos="1134"/>
              </w:tabs>
              <w:spacing w:before="0" w:line="240" w:lineRule="auto"/>
              <w:jc w:val="both"/>
              <w:rPr>
                <w:rFonts w:asciiTheme="minorHAnsi" w:hAnsiTheme="minorHAnsi"/>
                <w:sz w:val="24"/>
                <w:szCs w:val="24"/>
              </w:rPr>
            </w:pPr>
          </w:p>
        </w:tc>
        <w:tc>
          <w:tcPr>
            <w:tcW w:w="992" w:type="dxa"/>
          </w:tcPr>
          <w:p w:rsidR="003A5B20" w:rsidRDefault="003A5B20" w:rsidP="00910E13">
            <w:pPr>
              <w:pStyle w:val="AllensHeading4"/>
              <w:numPr>
                <w:ilvl w:val="0"/>
                <w:numId w:val="0"/>
              </w:numPr>
              <w:tabs>
                <w:tab w:val="left" w:pos="567"/>
                <w:tab w:val="left" w:pos="1134"/>
              </w:tabs>
              <w:spacing w:before="0" w:line="240" w:lineRule="auto"/>
              <w:jc w:val="both"/>
              <w:rPr>
                <w:rFonts w:asciiTheme="minorHAnsi" w:hAnsiTheme="minorHAnsi"/>
                <w:sz w:val="24"/>
                <w:szCs w:val="24"/>
              </w:rPr>
            </w:pPr>
          </w:p>
          <w:p w:rsidR="003A5B20" w:rsidRDefault="003A5B20" w:rsidP="00910E13">
            <w:pPr>
              <w:pStyle w:val="AllensHeading4"/>
              <w:numPr>
                <w:ilvl w:val="0"/>
                <w:numId w:val="0"/>
              </w:numPr>
              <w:tabs>
                <w:tab w:val="left" w:pos="567"/>
                <w:tab w:val="left" w:pos="1134"/>
              </w:tabs>
              <w:spacing w:before="0" w:line="240" w:lineRule="auto"/>
              <w:jc w:val="both"/>
              <w:rPr>
                <w:rFonts w:asciiTheme="minorHAnsi" w:hAnsiTheme="minorHAnsi"/>
                <w:sz w:val="24"/>
                <w:szCs w:val="24"/>
              </w:rPr>
            </w:pPr>
            <w:r>
              <w:rPr>
                <w:rFonts w:asciiTheme="minorHAnsi" w:hAnsiTheme="minorHAnsi"/>
                <w:sz w:val="24"/>
                <w:szCs w:val="24"/>
              </w:rPr>
              <w:t>31</w:t>
            </w:r>
          </w:p>
        </w:tc>
        <w:tc>
          <w:tcPr>
            <w:tcW w:w="992" w:type="dxa"/>
          </w:tcPr>
          <w:p w:rsidR="003A5B20" w:rsidRDefault="003A5B20" w:rsidP="00910E13">
            <w:pPr>
              <w:pStyle w:val="AllensHeading4"/>
              <w:numPr>
                <w:ilvl w:val="0"/>
                <w:numId w:val="0"/>
              </w:numPr>
              <w:tabs>
                <w:tab w:val="left" w:pos="567"/>
                <w:tab w:val="left" w:pos="1134"/>
              </w:tabs>
              <w:spacing w:before="0" w:line="240" w:lineRule="auto"/>
              <w:jc w:val="both"/>
              <w:rPr>
                <w:rFonts w:asciiTheme="minorHAnsi" w:hAnsiTheme="minorHAnsi"/>
                <w:sz w:val="24"/>
                <w:szCs w:val="24"/>
              </w:rPr>
            </w:pPr>
          </w:p>
          <w:p w:rsidR="003A5B20" w:rsidRDefault="003A5B20" w:rsidP="00910E13">
            <w:pPr>
              <w:pStyle w:val="AllensHeading4"/>
              <w:numPr>
                <w:ilvl w:val="0"/>
                <w:numId w:val="0"/>
              </w:numPr>
              <w:tabs>
                <w:tab w:val="left" w:pos="567"/>
                <w:tab w:val="left" w:pos="1134"/>
              </w:tabs>
              <w:spacing w:before="0" w:line="240" w:lineRule="auto"/>
              <w:jc w:val="both"/>
              <w:rPr>
                <w:rFonts w:asciiTheme="minorHAnsi" w:hAnsiTheme="minorHAnsi"/>
                <w:sz w:val="24"/>
                <w:szCs w:val="24"/>
              </w:rPr>
            </w:pPr>
            <w:r>
              <w:rPr>
                <w:rFonts w:asciiTheme="minorHAnsi" w:hAnsiTheme="minorHAnsi"/>
                <w:sz w:val="24"/>
                <w:szCs w:val="24"/>
              </w:rPr>
              <w:t>31</w:t>
            </w:r>
          </w:p>
        </w:tc>
        <w:tc>
          <w:tcPr>
            <w:tcW w:w="1196" w:type="dxa"/>
          </w:tcPr>
          <w:p w:rsidR="003A5B20" w:rsidRDefault="003A5B20" w:rsidP="00910E13">
            <w:pPr>
              <w:pStyle w:val="AllensHeading4"/>
              <w:numPr>
                <w:ilvl w:val="0"/>
                <w:numId w:val="0"/>
              </w:numPr>
              <w:tabs>
                <w:tab w:val="left" w:pos="567"/>
                <w:tab w:val="left" w:pos="1134"/>
              </w:tabs>
              <w:spacing w:before="0" w:line="240" w:lineRule="auto"/>
              <w:jc w:val="both"/>
              <w:rPr>
                <w:rFonts w:asciiTheme="minorHAnsi" w:hAnsiTheme="minorHAnsi"/>
                <w:sz w:val="24"/>
                <w:szCs w:val="24"/>
              </w:rPr>
            </w:pPr>
          </w:p>
          <w:p w:rsidR="003A5B20" w:rsidRDefault="003A5B20" w:rsidP="00910E13">
            <w:pPr>
              <w:pStyle w:val="AllensHeading4"/>
              <w:numPr>
                <w:ilvl w:val="0"/>
                <w:numId w:val="0"/>
              </w:numPr>
              <w:tabs>
                <w:tab w:val="left" w:pos="567"/>
                <w:tab w:val="left" w:pos="1134"/>
              </w:tabs>
              <w:spacing w:before="0" w:line="240" w:lineRule="auto"/>
              <w:jc w:val="both"/>
              <w:rPr>
                <w:rFonts w:asciiTheme="minorHAnsi" w:hAnsiTheme="minorHAnsi"/>
                <w:sz w:val="24"/>
                <w:szCs w:val="24"/>
              </w:rPr>
            </w:pPr>
            <w:r>
              <w:rPr>
                <w:rFonts w:asciiTheme="minorHAnsi" w:hAnsiTheme="minorHAnsi"/>
                <w:sz w:val="24"/>
                <w:szCs w:val="24"/>
              </w:rPr>
              <w:t>43</w:t>
            </w:r>
          </w:p>
        </w:tc>
      </w:tr>
    </w:tbl>
    <w:p w:rsidR="00910E13" w:rsidRDefault="00910E13" w:rsidP="00910E13">
      <w:pPr>
        <w:pStyle w:val="AllensHeading4"/>
        <w:numPr>
          <w:ilvl w:val="0"/>
          <w:numId w:val="0"/>
        </w:numPr>
        <w:tabs>
          <w:tab w:val="left" w:pos="567"/>
          <w:tab w:val="left" w:pos="1134"/>
        </w:tabs>
        <w:spacing w:before="0" w:line="240" w:lineRule="auto"/>
        <w:ind w:left="1134"/>
        <w:jc w:val="both"/>
        <w:rPr>
          <w:rFonts w:asciiTheme="minorHAnsi" w:hAnsiTheme="minorHAnsi"/>
          <w:sz w:val="24"/>
          <w:szCs w:val="24"/>
        </w:rPr>
      </w:pPr>
    </w:p>
    <w:p w:rsidR="00CF2179" w:rsidRDefault="00CF2179" w:rsidP="00910E13">
      <w:pPr>
        <w:pStyle w:val="AllensHeading4"/>
        <w:numPr>
          <w:ilvl w:val="0"/>
          <w:numId w:val="0"/>
        </w:numPr>
        <w:tabs>
          <w:tab w:val="left" w:pos="567"/>
          <w:tab w:val="left" w:pos="1134"/>
        </w:tabs>
        <w:spacing w:before="0" w:line="240" w:lineRule="auto"/>
        <w:ind w:left="1134"/>
        <w:jc w:val="both"/>
        <w:rPr>
          <w:rFonts w:asciiTheme="minorHAnsi" w:hAnsiTheme="minorHAnsi"/>
          <w:sz w:val="24"/>
          <w:szCs w:val="24"/>
        </w:rPr>
      </w:pPr>
      <w:r>
        <w:rPr>
          <w:rFonts w:asciiTheme="minorHAnsi" w:hAnsiTheme="minorHAnsi"/>
          <w:sz w:val="24"/>
          <w:szCs w:val="24"/>
        </w:rPr>
        <w:lastRenderedPageBreak/>
        <w:t>The following are some specific examples</w:t>
      </w:r>
      <w:r w:rsidR="00714426">
        <w:rPr>
          <w:rFonts w:asciiTheme="minorHAnsi" w:hAnsiTheme="minorHAnsi"/>
          <w:sz w:val="24"/>
          <w:szCs w:val="24"/>
        </w:rPr>
        <w:t xml:space="preserve"> of offshore operations</w:t>
      </w:r>
      <w:r w:rsidRPr="004520D3">
        <w:rPr>
          <w:rFonts w:asciiTheme="minorHAnsi" w:hAnsiTheme="minorHAnsi"/>
          <w:sz w:val="24"/>
          <w:szCs w:val="24"/>
        </w:rPr>
        <w:t>:</w:t>
      </w:r>
    </w:p>
    <w:p w:rsidR="00CF2179" w:rsidRDefault="00CF2179" w:rsidP="00910E13">
      <w:pPr>
        <w:pStyle w:val="AllensHeading4"/>
        <w:numPr>
          <w:ilvl w:val="0"/>
          <w:numId w:val="0"/>
        </w:numPr>
        <w:spacing w:before="0" w:line="240" w:lineRule="auto"/>
        <w:ind w:left="1701" w:hanging="567"/>
        <w:jc w:val="both"/>
        <w:rPr>
          <w:rFonts w:asciiTheme="minorHAnsi" w:hAnsiTheme="minorHAnsi"/>
          <w:sz w:val="24"/>
          <w:szCs w:val="24"/>
        </w:rPr>
      </w:pPr>
    </w:p>
    <w:p w:rsidR="00CF2179" w:rsidRDefault="00CF2179" w:rsidP="00910E13">
      <w:pPr>
        <w:pStyle w:val="AllensHeading4"/>
        <w:numPr>
          <w:ilvl w:val="0"/>
          <w:numId w:val="0"/>
        </w:numPr>
        <w:spacing w:before="0" w:line="240" w:lineRule="auto"/>
        <w:ind w:left="1701" w:hanging="567"/>
        <w:jc w:val="both"/>
        <w:rPr>
          <w:rFonts w:asciiTheme="minorHAnsi" w:hAnsiTheme="minorHAnsi"/>
          <w:sz w:val="24"/>
          <w:szCs w:val="24"/>
        </w:rPr>
      </w:pPr>
      <w:r>
        <w:rPr>
          <w:rFonts w:asciiTheme="minorHAnsi" w:hAnsiTheme="minorHAnsi"/>
          <w:sz w:val="24"/>
          <w:szCs w:val="24"/>
        </w:rPr>
        <w:t>(</w:t>
      </w:r>
      <w:proofErr w:type="spellStart"/>
      <w:r>
        <w:rPr>
          <w:rFonts w:asciiTheme="minorHAnsi" w:hAnsiTheme="minorHAnsi"/>
          <w:sz w:val="24"/>
          <w:szCs w:val="24"/>
        </w:rPr>
        <w:t>i</w:t>
      </w:r>
      <w:proofErr w:type="spellEnd"/>
      <w:r>
        <w:rPr>
          <w:rFonts w:asciiTheme="minorHAnsi" w:hAnsiTheme="minorHAnsi"/>
          <w:sz w:val="24"/>
          <w:szCs w:val="24"/>
        </w:rPr>
        <w:t>)</w:t>
      </w:r>
      <w:r>
        <w:rPr>
          <w:rFonts w:asciiTheme="minorHAnsi" w:hAnsiTheme="minorHAnsi"/>
          <w:sz w:val="24"/>
          <w:szCs w:val="24"/>
        </w:rPr>
        <w:tab/>
        <w:t>I</w:t>
      </w:r>
      <w:r w:rsidRPr="004520D3">
        <w:rPr>
          <w:rFonts w:asciiTheme="minorHAnsi" w:hAnsiTheme="minorHAnsi"/>
          <w:sz w:val="24"/>
          <w:szCs w:val="24"/>
        </w:rPr>
        <w:t xml:space="preserve">n 2010, the ISPs </w:t>
      </w:r>
      <w:proofErr w:type="spellStart"/>
      <w:r w:rsidRPr="004520D3">
        <w:rPr>
          <w:rFonts w:asciiTheme="minorHAnsi" w:hAnsiTheme="minorHAnsi"/>
          <w:sz w:val="24"/>
          <w:szCs w:val="24"/>
        </w:rPr>
        <w:t>Numéricable</w:t>
      </w:r>
      <w:proofErr w:type="spellEnd"/>
      <w:r w:rsidRPr="004520D3">
        <w:rPr>
          <w:rFonts w:asciiTheme="minorHAnsi" w:hAnsiTheme="minorHAnsi"/>
          <w:sz w:val="24"/>
          <w:szCs w:val="24"/>
        </w:rPr>
        <w:t xml:space="preserve">, Orange France, France </w:t>
      </w:r>
      <w:proofErr w:type="spellStart"/>
      <w:r w:rsidRPr="004520D3">
        <w:rPr>
          <w:rFonts w:asciiTheme="minorHAnsi" w:hAnsiTheme="minorHAnsi"/>
          <w:sz w:val="24"/>
          <w:szCs w:val="24"/>
        </w:rPr>
        <w:t>Télécom</w:t>
      </w:r>
      <w:proofErr w:type="spellEnd"/>
      <w:r w:rsidRPr="004520D3">
        <w:rPr>
          <w:rFonts w:asciiTheme="minorHAnsi" w:hAnsiTheme="minorHAnsi"/>
          <w:sz w:val="24"/>
          <w:szCs w:val="24"/>
        </w:rPr>
        <w:t xml:space="preserve">, SFR, Free, Bouygues Telecom, </w:t>
      </w:r>
      <w:proofErr w:type="spellStart"/>
      <w:r w:rsidRPr="004520D3">
        <w:rPr>
          <w:rFonts w:asciiTheme="minorHAnsi" w:hAnsiTheme="minorHAnsi"/>
          <w:sz w:val="24"/>
          <w:szCs w:val="24"/>
        </w:rPr>
        <w:t>Darty</w:t>
      </w:r>
      <w:proofErr w:type="spellEnd"/>
      <w:r w:rsidRPr="004520D3">
        <w:rPr>
          <w:rFonts w:asciiTheme="minorHAnsi" w:hAnsiTheme="minorHAnsi"/>
          <w:sz w:val="24"/>
          <w:szCs w:val="24"/>
        </w:rPr>
        <w:t xml:space="preserve"> Telecom and </w:t>
      </w:r>
      <w:proofErr w:type="spellStart"/>
      <w:r w:rsidRPr="004520D3">
        <w:rPr>
          <w:rFonts w:asciiTheme="minorHAnsi" w:hAnsiTheme="minorHAnsi"/>
          <w:sz w:val="24"/>
          <w:szCs w:val="24"/>
        </w:rPr>
        <w:t>Auchan</w:t>
      </w:r>
      <w:proofErr w:type="spellEnd"/>
      <w:r w:rsidRPr="004520D3">
        <w:rPr>
          <w:rFonts w:asciiTheme="minorHAnsi" w:hAnsiTheme="minorHAnsi"/>
          <w:sz w:val="24"/>
          <w:szCs w:val="24"/>
        </w:rPr>
        <w:t xml:space="preserve"> Telecom were ordered to block access to the illegal wagering website www.stanjames.com using any appropriate measure</w:t>
      </w:r>
      <w:r>
        <w:rPr>
          <w:rFonts w:asciiTheme="minorHAnsi" w:hAnsiTheme="minorHAnsi"/>
          <w:sz w:val="24"/>
          <w:szCs w:val="24"/>
        </w:rPr>
        <w:t>s. The operator of the website</w:t>
      </w:r>
      <w:r w:rsidR="00714426">
        <w:rPr>
          <w:rFonts w:asciiTheme="minorHAnsi" w:hAnsiTheme="minorHAnsi"/>
          <w:sz w:val="24"/>
          <w:szCs w:val="24"/>
        </w:rPr>
        <w:t xml:space="preserve">, </w:t>
      </w:r>
      <w:proofErr w:type="spellStart"/>
      <w:r w:rsidR="00714426">
        <w:rPr>
          <w:rFonts w:asciiTheme="minorHAnsi" w:hAnsiTheme="minorHAnsi"/>
          <w:sz w:val="24"/>
          <w:szCs w:val="24"/>
        </w:rPr>
        <w:t>Gibralter</w:t>
      </w:r>
      <w:proofErr w:type="spellEnd"/>
      <w:r w:rsidR="00714426">
        <w:rPr>
          <w:rFonts w:asciiTheme="minorHAnsi" w:hAnsiTheme="minorHAnsi"/>
          <w:sz w:val="24"/>
          <w:szCs w:val="24"/>
        </w:rPr>
        <w:t>-based Stan Gibraltar Ltd,</w:t>
      </w:r>
      <w:r>
        <w:rPr>
          <w:rFonts w:asciiTheme="minorHAnsi" w:hAnsiTheme="minorHAnsi"/>
          <w:sz w:val="24"/>
          <w:szCs w:val="24"/>
        </w:rPr>
        <w:t xml:space="preserve"> had ignored a cease and desist notice sent by ARJEL.</w:t>
      </w:r>
    </w:p>
    <w:p w:rsidR="00714426" w:rsidRDefault="00714426" w:rsidP="00910E13">
      <w:pPr>
        <w:pStyle w:val="AllensHeading4"/>
        <w:numPr>
          <w:ilvl w:val="0"/>
          <w:numId w:val="0"/>
        </w:numPr>
        <w:spacing w:before="0" w:line="240" w:lineRule="auto"/>
        <w:ind w:left="1701" w:hanging="567"/>
        <w:jc w:val="both"/>
        <w:rPr>
          <w:rFonts w:asciiTheme="minorHAnsi" w:hAnsiTheme="minorHAnsi"/>
          <w:sz w:val="24"/>
          <w:szCs w:val="24"/>
        </w:rPr>
      </w:pPr>
    </w:p>
    <w:p w:rsidR="00CF2179" w:rsidRDefault="00CF2179" w:rsidP="00CF2179">
      <w:pPr>
        <w:pStyle w:val="AllensHeading4"/>
        <w:numPr>
          <w:ilvl w:val="0"/>
          <w:numId w:val="0"/>
        </w:numPr>
        <w:spacing w:before="0" w:line="240" w:lineRule="auto"/>
        <w:ind w:left="1701" w:hanging="567"/>
        <w:jc w:val="both"/>
        <w:rPr>
          <w:rFonts w:asciiTheme="minorHAnsi" w:hAnsiTheme="minorHAnsi"/>
          <w:sz w:val="24"/>
          <w:szCs w:val="24"/>
        </w:rPr>
      </w:pPr>
      <w:r>
        <w:rPr>
          <w:rFonts w:asciiTheme="minorHAnsi" w:hAnsiTheme="minorHAnsi"/>
          <w:sz w:val="24"/>
          <w:szCs w:val="24"/>
        </w:rPr>
        <w:t>(ii)</w:t>
      </w:r>
      <w:r>
        <w:rPr>
          <w:rFonts w:asciiTheme="minorHAnsi" w:hAnsiTheme="minorHAnsi"/>
          <w:sz w:val="24"/>
          <w:szCs w:val="24"/>
        </w:rPr>
        <w:tab/>
      </w:r>
      <w:r w:rsidRPr="004520D3">
        <w:rPr>
          <w:rFonts w:asciiTheme="minorHAnsi" w:hAnsiTheme="minorHAnsi"/>
          <w:sz w:val="24"/>
          <w:szCs w:val="24"/>
        </w:rPr>
        <w:t xml:space="preserve">In 2012, the Paris Court of Appeal ordered </w:t>
      </w:r>
      <w:r>
        <w:rPr>
          <w:rFonts w:asciiTheme="minorHAnsi" w:hAnsiTheme="minorHAnsi"/>
          <w:sz w:val="24"/>
          <w:szCs w:val="24"/>
        </w:rPr>
        <w:t xml:space="preserve">the ISPs </w:t>
      </w:r>
      <w:proofErr w:type="spellStart"/>
      <w:r w:rsidRPr="004520D3">
        <w:rPr>
          <w:rFonts w:asciiTheme="minorHAnsi" w:hAnsiTheme="minorHAnsi"/>
          <w:sz w:val="24"/>
          <w:szCs w:val="24"/>
        </w:rPr>
        <w:t>Numéricable</w:t>
      </w:r>
      <w:proofErr w:type="spellEnd"/>
      <w:r w:rsidRPr="004520D3">
        <w:rPr>
          <w:rFonts w:asciiTheme="minorHAnsi" w:hAnsiTheme="minorHAnsi"/>
          <w:sz w:val="24"/>
          <w:szCs w:val="24"/>
        </w:rPr>
        <w:t xml:space="preserve">, Orange France, France </w:t>
      </w:r>
      <w:proofErr w:type="spellStart"/>
      <w:r w:rsidRPr="004520D3">
        <w:rPr>
          <w:rFonts w:asciiTheme="minorHAnsi" w:hAnsiTheme="minorHAnsi"/>
          <w:sz w:val="24"/>
          <w:szCs w:val="24"/>
        </w:rPr>
        <w:t>Télécom</w:t>
      </w:r>
      <w:proofErr w:type="spellEnd"/>
      <w:r w:rsidRPr="004520D3">
        <w:rPr>
          <w:rFonts w:asciiTheme="minorHAnsi" w:hAnsiTheme="minorHAnsi"/>
          <w:sz w:val="24"/>
          <w:szCs w:val="24"/>
        </w:rPr>
        <w:t xml:space="preserve">, SFR, Free, Bouygues Telecom, </w:t>
      </w:r>
      <w:proofErr w:type="spellStart"/>
      <w:r w:rsidRPr="004520D3">
        <w:rPr>
          <w:rFonts w:asciiTheme="minorHAnsi" w:hAnsiTheme="minorHAnsi"/>
          <w:sz w:val="24"/>
          <w:szCs w:val="24"/>
        </w:rPr>
        <w:t>Darty</w:t>
      </w:r>
      <w:proofErr w:type="spellEnd"/>
      <w:r w:rsidRPr="004520D3">
        <w:rPr>
          <w:rFonts w:asciiTheme="minorHAnsi" w:hAnsiTheme="minorHAnsi"/>
          <w:sz w:val="24"/>
          <w:szCs w:val="24"/>
        </w:rPr>
        <w:t xml:space="preserve"> Telecom and </w:t>
      </w:r>
      <w:proofErr w:type="spellStart"/>
      <w:r w:rsidRPr="004520D3">
        <w:rPr>
          <w:rFonts w:asciiTheme="minorHAnsi" w:hAnsiTheme="minorHAnsi"/>
          <w:sz w:val="24"/>
          <w:szCs w:val="24"/>
        </w:rPr>
        <w:t>Auchan</w:t>
      </w:r>
      <w:proofErr w:type="spellEnd"/>
      <w:r w:rsidRPr="004520D3">
        <w:rPr>
          <w:rFonts w:asciiTheme="minorHAnsi" w:hAnsiTheme="minorHAnsi"/>
          <w:sz w:val="24"/>
          <w:szCs w:val="24"/>
        </w:rPr>
        <w:t xml:space="preserve"> Telecom to block access to the </w:t>
      </w:r>
      <w:r>
        <w:rPr>
          <w:rFonts w:asciiTheme="minorHAnsi" w:hAnsiTheme="minorHAnsi"/>
          <w:sz w:val="24"/>
          <w:szCs w:val="24"/>
        </w:rPr>
        <w:t xml:space="preserve">illegal wagering websites </w:t>
      </w:r>
      <w:r w:rsidRPr="004520D3">
        <w:rPr>
          <w:rFonts w:asciiTheme="minorHAnsi" w:hAnsiTheme="minorHAnsi"/>
          <w:sz w:val="24"/>
          <w:szCs w:val="24"/>
        </w:rPr>
        <w:t xml:space="preserve">www.5dimes.com and </w:t>
      </w:r>
      <w:hyperlink r:id="rId6" w:history="1">
        <w:r w:rsidRPr="004A0A5F">
          <w:rPr>
            <w:rStyle w:val="Hyperlink"/>
            <w:rFonts w:asciiTheme="minorHAnsi" w:hAnsiTheme="minorHAnsi"/>
            <w:sz w:val="24"/>
            <w:szCs w:val="24"/>
          </w:rPr>
          <w:t>www.fivesdimes.com</w:t>
        </w:r>
      </w:hyperlink>
      <w:r>
        <w:rPr>
          <w:rFonts w:asciiTheme="minorHAnsi" w:hAnsiTheme="minorHAnsi"/>
          <w:sz w:val="24"/>
          <w:szCs w:val="24"/>
        </w:rPr>
        <w:t>. Both the operator of the website</w:t>
      </w:r>
      <w:r w:rsidR="00714426">
        <w:rPr>
          <w:rFonts w:asciiTheme="minorHAnsi" w:hAnsiTheme="minorHAnsi"/>
          <w:sz w:val="24"/>
          <w:szCs w:val="24"/>
        </w:rPr>
        <w:t>, Costa Rica-based 5DIMES,</w:t>
      </w:r>
      <w:r>
        <w:rPr>
          <w:rFonts w:asciiTheme="minorHAnsi" w:hAnsiTheme="minorHAnsi"/>
          <w:sz w:val="24"/>
          <w:szCs w:val="24"/>
        </w:rPr>
        <w:t xml:space="preserve"> and the website hosting service provider had ignored a cease and desist notice sent by ARJEL</w:t>
      </w:r>
      <w:r w:rsidRPr="004520D3">
        <w:rPr>
          <w:rFonts w:asciiTheme="minorHAnsi" w:hAnsiTheme="minorHAnsi"/>
          <w:sz w:val="24"/>
          <w:szCs w:val="24"/>
        </w:rPr>
        <w:t>.</w:t>
      </w:r>
    </w:p>
    <w:p w:rsidR="00CF2179" w:rsidRDefault="00CF2179" w:rsidP="00CF2179">
      <w:pPr>
        <w:pStyle w:val="AllensHeading4"/>
        <w:numPr>
          <w:ilvl w:val="0"/>
          <w:numId w:val="0"/>
        </w:numPr>
        <w:spacing w:before="0" w:line="240" w:lineRule="auto"/>
        <w:ind w:left="1701" w:hanging="567"/>
        <w:jc w:val="both"/>
        <w:rPr>
          <w:rFonts w:asciiTheme="minorHAnsi" w:hAnsiTheme="minorHAnsi"/>
          <w:sz w:val="24"/>
          <w:szCs w:val="24"/>
        </w:rPr>
      </w:pPr>
    </w:p>
    <w:p w:rsidR="00CF2179" w:rsidRDefault="00CF2179" w:rsidP="00CF2179">
      <w:pPr>
        <w:pStyle w:val="AllensHeading4"/>
        <w:numPr>
          <w:ilvl w:val="0"/>
          <w:numId w:val="0"/>
        </w:numPr>
        <w:spacing w:before="0" w:line="240" w:lineRule="auto"/>
        <w:ind w:left="1701" w:hanging="567"/>
        <w:jc w:val="both"/>
        <w:rPr>
          <w:rFonts w:asciiTheme="minorHAnsi" w:hAnsiTheme="minorHAnsi"/>
          <w:sz w:val="24"/>
          <w:szCs w:val="24"/>
        </w:rPr>
      </w:pPr>
      <w:r>
        <w:rPr>
          <w:rFonts w:asciiTheme="minorHAnsi" w:hAnsiTheme="minorHAnsi"/>
          <w:sz w:val="24"/>
          <w:szCs w:val="24"/>
        </w:rPr>
        <w:t>(iii)</w:t>
      </w:r>
      <w:r>
        <w:rPr>
          <w:rFonts w:asciiTheme="minorHAnsi" w:hAnsiTheme="minorHAnsi"/>
          <w:sz w:val="24"/>
          <w:szCs w:val="24"/>
        </w:rPr>
        <w:tab/>
        <w:t>On 25 September </w:t>
      </w:r>
      <w:r w:rsidRPr="004520D3">
        <w:rPr>
          <w:rFonts w:asciiTheme="minorHAnsi" w:hAnsiTheme="minorHAnsi"/>
          <w:sz w:val="24"/>
          <w:szCs w:val="24"/>
        </w:rPr>
        <w:t>2013</w:t>
      </w:r>
      <w:r>
        <w:rPr>
          <w:rFonts w:asciiTheme="minorHAnsi" w:hAnsiTheme="minorHAnsi"/>
          <w:sz w:val="24"/>
          <w:szCs w:val="24"/>
        </w:rPr>
        <w:t>,</w:t>
      </w:r>
      <w:r w:rsidRPr="004520D3">
        <w:rPr>
          <w:rFonts w:asciiTheme="minorHAnsi" w:hAnsiTheme="minorHAnsi"/>
          <w:sz w:val="24"/>
          <w:szCs w:val="24"/>
        </w:rPr>
        <w:t xml:space="preserve"> the Paris Criminal Court ordered the illegal waging operator </w:t>
      </w:r>
      <w:proofErr w:type="spellStart"/>
      <w:r w:rsidRPr="004520D3">
        <w:rPr>
          <w:rFonts w:asciiTheme="minorHAnsi" w:hAnsiTheme="minorHAnsi"/>
          <w:sz w:val="24"/>
          <w:szCs w:val="24"/>
        </w:rPr>
        <w:t>Globet</w:t>
      </w:r>
      <w:proofErr w:type="spellEnd"/>
      <w:r w:rsidRPr="004520D3">
        <w:rPr>
          <w:rFonts w:asciiTheme="minorHAnsi" w:hAnsiTheme="minorHAnsi"/>
          <w:sz w:val="24"/>
          <w:szCs w:val="24"/>
        </w:rPr>
        <w:t xml:space="preserve"> </w:t>
      </w:r>
      <w:r>
        <w:rPr>
          <w:rFonts w:asciiTheme="minorHAnsi" w:hAnsiTheme="minorHAnsi"/>
          <w:sz w:val="24"/>
          <w:szCs w:val="24"/>
        </w:rPr>
        <w:t>I</w:t>
      </w:r>
      <w:r w:rsidRPr="004520D3">
        <w:rPr>
          <w:rFonts w:asciiTheme="minorHAnsi" w:hAnsiTheme="minorHAnsi"/>
          <w:sz w:val="24"/>
          <w:szCs w:val="24"/>
        </w:rPr>
        <w:t xml:space="preserve">nternational </w:t>
      </w:r>
      <w:r>
        <w:rPr>
          <w:rFonts w:asciiTheme="minorHAnsi" w:hAnsiTheme="minorHAnsi"/>
          <w:sz w:val="24"/>
          <w:szCs w:val="24"/>
        </w:rPr>
        <w:t>S</w:t>
      </w:r>
      <w:r w:rsidRPr="004520D3">
        <w:rPr>
          <w:rFonts w:asciiTheme="minorHAnsi" w:hAnsiTheme="minorHAnsi"/>
          <w:sz w:val="24"/>
          <w:szCs w:val="24"/>
        </w:rPr>
        <w:t xml:space="preserve">ports </w:t>
      </w:r>
      <w:r>
        <w:rPr>
          <w:rFonts w:asciiTheme="minorHAnsi" w:hAnsiTheme="minorHAnsi"/>
          <w:sz w:val="24"/>
          <w:szCs w:val="24"/>
        </w:rPr>
        <w:t>B</w:t>
      </w:r>
      <w:r w:rsidRPr="004520D3">
        <w:rPr>
          <w:rFonts w:asciiTheme="minorHAnsi" w:hAnsiTheme="minorHAnsi"/>
          <w:sz w:val="24"/>
          <w:szCs w:val="24"/>
        </w:rPr>
        <w:t>etting L</w:t>
      </w:r>
      <w:r>
        <w:rPr>
          <w:rFonts w:asciiTheme="minorHAnsi" w:hAnsiTheme="minorHAnsi"/>
          <w:sz w:val="24"/>
          <w:szCs w:val="24"/>
        </w:rPr>
        <w:t>td</w:t>
      </w:r>
      <w:r w:rsidR="00714426">
        <w:rPr>
          <w:rFonts w:asciiTheme="minorHAnsi" w:hAnsiTheme="minorHAnsi"/>
          <w:sz w:val="24"/>
          <w:szCs w:val="24"/>
        </w:rPr>
        <w:t>, a company based in Great Britain,</w:t>
      </w:r>
      <w:r w:rsidRPr="004520D3">
        <w:rPr>
          <w:rFonts w:asciiTheme="minorHAnsi" w:hAnsiTheme="minorHAnsi"/>
          <w:sz w:val="24"/>
          <w:szCs w:val="24"/>
        </w:rPr>
        <w:t xml:space="preserve"> to pay a fine of </w:t>
      </w:r>
      <w:r w:rsidRPr="000732FE">
        <w:rPr>
          <w:rFonts w:asciiTheme="minorHAnsi" w:hAnsiTheme="minorHAnsi"/>
          <w:sz w:val="24"/>
          <w:szCs w:val="24"/>
        </w:rPr>
        <w:t>€</w:t>
      </w:r>
      <w:r w:rsidRPr="004520D3">
        <w:rPr>
          <w:rFonts w:asciiTheme="minorHAnsi" w:hAnsiTheme="minorHAnsi"/>
          <w:sz w:val="24"/>
          <w:szCs w:val="24"/>
        </w:rPr>
        <w:t>200</w:t>
      </w:r>
      <w:r>
        <w:rPr>
          <w:rFonts w:asciiTheme="minorHAnsi" w:hAnsiTheme="minorHAnsi"/>
          <w:sz w:val="24"/>
          <w:szCs w:val="24"/>
        </w:rPr>
        <w:t>,</w:t>
      </w:r>
      <w:r w:rsidRPr="004520D3">
        <w:rPr>
          <w:rFonts w:asciiTheme="minorHAnsi" w:hAnsiTheme="minorHAnsi"/>
          <w:sz w:val="24"/>
          <w:szCs w:val="24"/>
        </w:rPr>
        <w:t>000 euros and to cease its activities</w:t>
      </w:r>
      <w:r w:rsidR="00714426">
        <w:rPr>
          <w:rFonts w:asciiTheme="minorHAnsi" w:hAnsiTheme="minorHAnsi"/>
          <w:sz w:val="24"/>
          <w:szCs w:val="24"/>
        </w:rPr>
        <w:t xml:space="preserve"> in France</w:t>
      </w:r>
      <w:r w:rsidRPr="004520D3">
        <w:rPr>
          <w:rFonts w:asciiTheme="minorHAnsi" w:hAnsiTheme="minorHAnsi"/>
          <w:sz w:val="24"/>
          <w:szCs w:val="24"/>
        </w:rPr>
        <w:t>.</w:t>
      </w:r>
    </w:p>
    <w:p w:rsidR="00CF2179" w:rsidRDefault="00CF2179" w:rsidP="00CF2179">
      <w:pPr>
        <w:pStyle w:val="AllensHeading4"/>
        <w:numPr>
          <w:ilvl w:val="0"/>
          <w:numId w:val="0"/>
        </w:numPr>
        <w:spacing w:line="240" w:lineRule="auto"/>
        <w:ind w:left="2126"/>
        <w:jc w:val="both"/>
        <w:rPr>
          <w:rFonts w:asciiTheme="minorHAnsi" w:hAnsiTheme="minorHAnsi"/>
          <w:sz w:val="24"/>
          <w:szCs w:val="24"/>
        </w:rPr>
      </w:pPr>
    </w:p>
    <w:p w:rsidR="003A5B20" w:rsidRDefault="00CF2179" w:rsidP="00CF2179">
      <w:pPr>
        <w:pStyle w:val="AllensHeading4"/>
        <w:numPr>
          <w:ilvl w:val="0"/>
          <w:numId w:val="0"/>
        </w:numPr>
        <w:spacing w:before="0" w:line="240" w:lineRule="auto"/>
        <w:ind w:left="1134" w:hanging="567"/>
        <w:jc w:val="both"/>
        <w:rPr>
          <w:rFonts w:asciiTheme="minorHAnsi" w:hAnsiTheme="minorHAnsi"/>
          <w:sz w:val="24"/>
          <w:szCs w:val="24"/>
        </w:rPr>
      </w:pPr>
      <w:r>
        <w:rPr>
          <w:rFonts w:asciiTheme="minorHAnsi" w:hAnsiTheme="minorHAnsi"/>
          <w:sz w:val="24"/>
          <w:szCs w:val="24"/>
        </w:rPr>
        <w:t>(g)</w:t>
      </w:r>
      <w:r>
        <w:rPr>
          <w:rFonts w:asciiTheme="minorHAnsi" w:hAnsiTheme="minorHAnsi"/>
          <w:sz w:val="24"/>
          <w:szCs w:val="24"/>
        </w:rPr>
        <w:tab/>
        <w:t xml:space="preserve">In its last annual report, </w:t>
      </w:r>
      <w:proofErr w:type="spellStart"/>
      <w:r>
        <w:rPr>
          <w:rFonts w:asciiTheme="minorHAnsi" w:hAnsiTheme="minorHAnsi"/>
          <w:sz w:val="24"/>
          <w:szCs w:val="24"/>
        </w:rPr>
        <w:t>Raport</w:t>
      </w:r>
      <w:proofErr w:type="spellEnd"/>
      <w:r>
        <w:rPr>
          <w:rFonts w:asciiTheme="minorHAnsi" w:hAnsiTheme="minorHAnsi"/>
          <w:sz w:val="24"/>
          <w:szCs w:val="24"/>
        </w:rPr>
        <w:t xml:space="preserve"> </w:t>
      </w:r>
      <w:proofErr w:type="spellStart"/>
      <w:r>
        <w:rPr>
          <w:rFonts w:asciiTheme="minorHAnsi" w:hAnsiTheme="minorHAnsi"/>
          <w:sz w:val="24"/>
          <w:szCs w:val="24"/>
        </w:rPr>
        <w:t>D'Activit</w:t>
      </w:r>
      <w:r w:rsidRPr="004401FC">
        <w:rPr>
          <w:rFonts w:asciiTheme="minorHAnsi" w:hAnsiTheme="minorHAnsi"/>
          <w:sz w:val="24"/>
          <w:szCs w:val="24"/>
        </w:rPr>
        <w:t>é</w:t>
      </w:r>
      <w:proofErr w:type="spellEnd"/>
      <w:r w:rsidR="00714426">
        <w:rPr>
          <w:rFonts w:asciiTheme="minorHAnsi" w:hAnsiTheme="minorHAnsi"/>
          <w:sz w:val="24"/>
          <w:szCs w:val="24"/>
        </w:rPr>
        <w:t xml:space="preserve"> 2014–2015</w:t>
      </w:r>
      <w:r>
        <w:rPr>
          <w:rFonts w:asciiTheme="minorHAnsi" w:hAnsiTheme="minorHAnsi"/>
          <w:sz w:val="24"/>
          <w:szCs w:val="24"/>
        </w:rPr>
        <w:t>, ARJEL indicated that it is considering p</w:t>
      </w:r>
      <w:r w:rsidR="00910E13">
        <w:rPr>
          <w:rFonts w:asciiTheme="minorHAnsi" w:hAnsiTheme="minorHAnsi"/>
          <w:sz w:val="24"/>
          <w:szCs w:val="24"/>
        </w:rPr>
        <w:t xml:space="preserve">otential legislative reforms </w:t>
      </w:r>
      <w:r w:rsidR="00714426">
        <w:rPr>
          <w:rFonts w:asciiTheme="minorHAnsi" w:hAnsiTheme="minorHAnsi"/>
          <w:sz w:val="24"/>
          <w:szCs w:val="24"/>
        </w:rPr>
        <w:t xml:space="preserve">that </w:t>
      </w:r>
      <w:r>
        <w:rPr>
          <w:rFonts w:asciiTheme="minorHAnsi" w:hAnsiTheme="minorHAnsi"/>
          <w:sz w:val="24"/>
          <w:szCs w:val="24"/>
        </w:rPr>
        <w:t>will strengthen the current legal framework and allow it to keep up with the evolution of online gambling offerings.</w:t>
      </w:r>
    </w:p>
    <w:p w:rsidR="00564D59" w:rsidRDefault="00564D59" w:rsidP="00564D59">
      <w:pPr>
        <w:pStyle w:val="AllensHeading1"/>
        <w:numPr>
          <w:ilvl w:val="0"/>
          <w:numId w:val="0"/>
        </w:numPr>
        <w:spacing w:before="0" w:line="240" w:lineRule="auto"/>
        <w:ind w:left="567" w:hanging="283"/>
        <w:jc w:val="both"/>
        <w:rPr>
          <w:rFonts w:asciiTheme="minorHAnsi" w:hAnsiTheme="minorHAnsi"/>
          <w:sz w:val="24"/>
          <w:szCs w:val="24"/>
        </w:rPr>
      </w:pPr>
    </w:p>
    <w:p w:rsidR="00564D59" w:rsidRDefault="00564D59" w:rsidP="00564D59">
      <w:pPr>
        <w:pStyle w:val="AllensHeading1"/>
        <w:numPr>
          <w:ilvl w:val="0"/>
          <w:numId w:val="0"/>
        </w:numPr>
        <w:spacing w:before="0" w:line="240" w:lineRule="auto"/>
        <w:ind w:left="567" w:hanging="283"/>
        <w:jc w:val="both"/>
        <w:rPr>
          <w:rFonts w:asciiTheme="minorHAnsi" w:hAnsiTheme="minorHAnsi"/>
          <w:sz w:val="24"/>
          <w:szCs w:val="24"/>
        </w:rPr>
      </w:pPr>
      <w:r>
        <w:rPr>
          <w:rFonts w:asciiTheme="minorHAnsi" w:hAnsiTheme="minorHAnsi"/>
          <w:sz w:val="24"/>
          <w:szCs w:val="24"/>
        </w:rPr>
        <w:t>2.</w:t>
      </w:r>
      <w:r>
        <w:rPr>
          <w:rFonts w:asciiTheme="minorHAnsi" w:hAnsiTheme="minorHAnsi"/>
          <w:sz w:val="24"/>
          <w:szCs w:val="24"/>
        </w:rPr>
        <w:tab/>
      </w:r>
      <w:r w:rsidRPr="004401FC">
        <w:rPr>
          <w:rFonts w:asciiTheme="minorHAnsi" w:hAnsiTheme="minorHAnsi"/>
          <w:sz w:val="24"/>
          <w:szCs w:val="24"/>
        </w:rPr>
        <w:t>United States of America</w:t>
      </w:r>
    </w:p>
    <w:p w:rsidR="00564D59" w:rsidRPr="004401FC" w:rsidRDefault="00564D59" w:rsidP="00564D59">
      <w:pPr>
        <w:pStyle w:val="AllensHeading2"/>
        <w:numPr>
          <w:ilvl w:val="0"/>
          <w:numId w:val="0"/>
        </w:numPr>
        <w:spacing w:before="0" w:line="240" w:lineRule="auto"/>
        <w:ind w:left="709"/>
      </w:pPr>
    </w:p>
    <w:p w:rsidR="00564D59" w:rsidRDefault="00564D59" w:rsidP="00564D59">
      <w:pPr>
        <w:pStyle w:val="AllensHeading3"/>
        <w:numPr>
          <w:ilvl w:val="0"/>
          <w:numId w:val="0"/>
        </w:numPr>
        <w:spacing w:before="0" w:line="240" w:lineRule="auto"/>
        <w:ind w:left="1134" w:hanging="567"/>
        <w:jc w:val="both"/>
        <w:rPr>
          <w:rFonts w:asciiTheme="minorHAnsi" w:hAnsiTheme="minorHAnsi"/>
          <w:sz w:val="24"/>
          <w:szCs w:val="24"/>
        </w:rPr>
      </w:pPr>
      <w:r>
        <w:rPr>
          <w:rFonts w:asciiTheme="minorHAnsi" w:hAnsiTheme="minorHAnsi"/>
          <w:sz w:val="24"/>
          <w:szCs w:val="24"/>
        </w:rPr>
        <w:t>(a)</w:t>
      </w:r>
      <w:r>
        <w:rPr>
          <w:rFonts w:asciiTheme="minorHAnsi" w:hAnsiTheme="minorHAnsi"/>
          <w:sz w:val="24"/>
          <w:szCs w:val="24"/>
        </w:rPr>
        <w:tab/>
      </w:r>
      <w:r w:rsidRPr="00A73B92">
        <w:rPr>
          <w:rFonts w:asciiTheme="minorHAnsi" w:hAnsiTheme="minorHAnsi"/>
          <w:sz w:val="24"/>
          <w:szCs w:val="24"/>
        </w:rPr>
        <w:t xml:space="preserve">The federal </w:t>
      </w:r>
      <w:r w:rsidRPr="00164A26">
        <w:rPr>
          <w:rFonts w:asciiTheme="minorHAnsi" w:hAnsiTheme="minorHAnsi"/>
          <w:i/>
          <w:sz w:val="24"/>
          <w:szCs w:val="24"/>
        </w:rPr>
        <w:t>Wire Act</w:t>
      </w:r>
      <w:r>
        <w:rPr>
          <w:rFonts w:asciiTheme="minorHAnsi" w:hAnsiTheme="minorHAnsi"/>
          <w:sz w:val="24"/>
          <w:szCs w:val="24"/>
        </w:rPr>
        <w:t xml:space="preserve"> prohibits sports-</w:t>
      </w:r>
      <w:r w:rsidRPr="00A73B92">
        <w:rPr>
          <w:rFonts w:asciiTheme="minorHAnsi" w:hAnsiTheme="minorHAnsi"/>
          <w:sz w:val="24"/>
          <w:szCs w:val="24"/>
        </w:rPr>
        <w:t xml:space="preserve">related </w:t>
      </w:r>
      <w:r>
        <w:rPr>
          <w:rFonts w:asciiTheme="minorHAnsi" w:hAnsiTheme="minorHAnsi"/>
          <w:sz w:val="24"/>
          <w:szCs w:val="24"/>
        </w:rPr>
        <w:t>online</w:t>
      </w:r>
      <w:r w:rsidRPr="00A73B92">
        <w:rPr>
          <w:rFonts w:asciiTheme="minorHAnsi" w:hAnsiTheme="minorHAnsi"/>
          <w:sz w:val="24"/>
          <w:szCs w:val="24"/>
        </w:rPr>
        <w:t xml:space="preserve"> gambling in </w:t>
      </w:r>
      <w:r>
        <w:rPr>
          <w:rFonts w:asciiTheme="minorHAnsi" w:hAnsiTheme="minorHAnsi"/>
          <w:sz w:val="24"/>
          <w:szCs w:val="24"/>
        </w:rPr>
        <w:t>USA</w:t>
      </w:r>
      <w:r w:rsidRPr="00A73B92">
        <w:rPr>
          <w:rFonts w:asciiTheme="minorHAnsi" w:hAnsiTheme="minorHAnsi"/>
          <w:sz w:val="24"/>
          <w:szCs w:val="24"/>
        </w:rPr>
        <w:t xml:space="preserve"> but </w:t>
      </w:r>
      <w:proofErr w:type="spellStart"/>
      <w:r w:rsidRPr="00A73B92">
        <w:rPr>
          <w:rFonts w:asciiTheme="minorHAnsi" w:hAnsiTheme="minorHAnsi"/>
          <w:sz w:val="24"/>
          <w:szCs w:val="24"/>
        </w:rPr>
        <w:t>not</w:t>
      </w:r>
      <w:proofErr w:type="spellEnd"/>
      <w:r w:rsidRPr="00A73B92">
        <w:rPr>
          <w:rFonts w:asciiTheme="minorHAnsi" w:hAnsiTheme="minorHAnsi"/>
          <w:sz w:val="24"/>
          <w:szCs w:val="24"/>
        </w:rPr>
        <w:t xml:space="preserve"> other forms of gambling (</w:t>
      </w:r>
      <w:r>
        <w:rPr>
          <w:rFonts w:asciiTheme="minorHAnsi" w:hAnsiTheme="minorHAnsi"/>
          <w:sz w:val="24"/>
          <w:szCs w:val="24"/>
        </w:rPr>
        <w:t>for example,</w:t>
      </w:r>
      <w:r w:rsidRPr="00A73B92">
        <w:rPr>
          <w:rFonts w:asciiTheme="minorHAnsi" w:hAnsiTheme="minorHAnsi"/>
          <w:sz w:val="24"/>
          <w:szCs w:val="24"/>
        </w:rPr>
        <w:t xml:space="preserve"> online casinos). Penalties for violation of the </w:t>
      </w:r>
      <w:r w:rsidRPr="00164A26">
        <w:rPr>
          <w:rFonts w:asciiTheme="minorHAnsi" w:hAnsiTheme="minorHAnsi"/>
          <w:i/>
          <w:sz w:val="24"/>
          <w:szCs w:val="24"/>
        </w:rPr>
        <w:t>Wire Act</w:t>
      </w:r>
      <w:r w:rsidRPr="00A73B92">
        <w:rPr>
          <w:rFonts w:asciiTheme="minorHAnsi" w:hAnsiTheme="minorHAnsi"/>
          <w:sz w:val="24"/>
          <w:szCs w:val="24"/>
        </w:rPr>
        <w:t xml:space="preserve"> include monetary fines and up to two years imprisonment.</w:t>
      </w:r>
    </w:p>
    <w:p w:rsidR="00564D59" w:rsidRDefault="00564D59" w:rsidP="00564D59">
      <w:pPr>
        <w:pStyle w:val="AllensHeading3"/>
        <w:numPr>
          <w:ilvl w:val="0"/>
          <w:numId w:val="0"/>
        </w:numPr>
        <w:spacing w:before="0" w:line="240" w:lineRule="auto"/>
        <w:ind w:left="1134" w:hanging="567"/>
        <w:jc w:val="both"/>
        <w:rPr>
          <w:rFonts w:asciiTheme="minorHAnsi" w:hAnsiTheme="minorHAnsi"/>
          <w:sz w:val="24"/>
          <w:szCs w:val="24"/>
        </w:rPr>
      </w:pPr>
    </w:p>
    <w:p w:rsidR="00564D59" w:rsidRDefault="00564D59" w:rsidP="00564D59">
      <w:pPr>
        <w:pStyle w:val="AllensHeading3"/>
        <w:numPr>
          <w:ilvl w:val="0"/>
          <w:numId w:val="0"/>
        </w:numPr>
        <w:spacing w:before="0" w:line="240" w:lineRule="auto"/>
        <w:ind w:left="1134" w:hanging="567"/>
        <w:jc w:val="both"/>
        <w:rPr>
          <w:rFonts w:asciiTheme="minorHAnsi" w:hAnsiTheme="minorHAnsi"/>
          <w:sz w:val="24"/>
          <w:szCs w:val="24"/>
        </w:rPr>
      </w:pPr>
      <w:r>
        <w:rPr>
          <w:rFonts w:asciiTheme="minorHAnsi" w:hAnsiTheme="minorHAnsi"/>
          <w:sz w:val="24"/>
          <w:szCs w:val="24"/>
        </w:rPr>
        <w:t>(b)</w:t>
      </w:r>
      <w:r>
        <w:rPr>
          <w:rFonts w:asciiTheme="minorHAnsi" w:hAnsiTheme="minorHAnsi"/>
          <w:sz w:val="24"/>
          <w:szCs w:val="24"/>
        </w:rPr>
        <w:tab/>
      </w:r>
      <w:r w:rsidRPr="00A73B92">
        <w:rPr>
          <w:rFonts w:asciiTheme="minorHAnsi" w:hAnsiTheme="minorHAnsi"/>
          <w:sz w:val="24"/>
          <w:szCs w:val="24"/>
        </w:rPr>
        <w:t xml:space="preserve">Internet gambling of all forms is illegal at the state level in 47 states. Nevada, Delaware and New Jersey permit </w:t>
      </w:r>
      <w:r>
        <w:rPr>
          <w:rFonts w:asciiTheme="minorHAnsi" w:hAnsiTheme="minorHAnsi"/>
          <w:sz w:val="24"/>
          <w:szCs w:val="24"/>
        </w:rPr>
        <w:t>online</w:t>
      </w:r>
      <w:r w:rsidRPr="00A73B92">
        <w:rPr>
          <w:rFonts w:asciiTheme="minorHAnsi" w:hAnsiTheme="minorHAnsi"/>
          <w:sz w:val="24"/>
          <w:szCs w:val="24"/>
        </w:rPr>
        <w:t xml:space="preserve"> gambling directed to residents of their states, but only pursuant to a licen</w:t>
      </w:r>
      <w:r>
        <w:rPr>
          <w:rFonts w:asciiTheme="minorHAnsi" w:hAnsiTheme="minorHAnsi"/>
          <w:sz w:val="24"/>
          <w:szCs w:val="24"/>
        </w:rPr>
        <w:t>c</w:t>
      </w:r>
      <w:r w:rsidRPr="00A73B92">
        <w:rPr>
          <w:rFonts w:asciiTheme="minorHAnsi" w:hAnsiTheme="minorHAnsi"/>
          <w:sz w:val="24"/>
          <w:szCs w:val="24"/>
        </w:rPr>
        <w:t>e issued from the state. The licen</w:t>
      </w:r>
      <w:r>
        <w:rPr>
          <w:rFonts w:asciiTheme="minorHAnsi" w:hAnsiTheme="minorHAnsi"/>
          <w:sz w:val="24"/>
          <w:szCs w:val="24"/>
        </w:rPr>
        <w:t>c</w:t>
      </w:r>
      <w:r w:rsidRPr="00A73B92">
        <w:rPr>
          <w:rFonts w:asciiTheme="minorHAnsi" w:hAnsiTheme="minorHAnsi"/>
          <w:sz w:val="24"/>
          <w:szCs w:val="24"/>
        </w:rPr>
        <w:t>e requirements in each state are strict, and the fees as</w:t>
      </w:r>
      <w:r>
        <w:rPr>
          <w:rFonts w:asciiTheme="minorHAnsi" w:hAnsiTheme="minorHAnsi"/>
          <w:sz w:val="24"/>
          <w:szCs w:val="24"/>
        </w:rPr>
        <w:t>sociated with obtaining a licenc</w:t>
      </w:r>
      <w:r w:rsidRPr="00A73B92">
        <w:rPr>
          <w:rFonts w:asciiTheme="minorHAnsi" w:hAnsiTheme="minorHAnsi"/>
          <w:sz w:val="24"/>
          <w:szCs w:val="24"/>
        </w:rPr>
        <w:t>e are high. For example, in Nevada the initial license fee to establish an Intern</w:t>
      </w:r>
      <w:r>
        <w:rPr>
          <w:rFonts w:asciiTheme="minorHAnsi" w:hAnsiTheme="minorHAnsi"/>
          <w:sz w:val="24"/>
          <w:szCs w:val="24"/>
        </w:rPr>
        <w:t>et gambling service is $500,000</w:t>
      </w:r>
      <w:r w:rsidRPr="00A73B92">
        <w:rPr>
          <w:rFonts w:asciiTheme="minorHAnsi" w:hAnsiTheme="minorHAnsi"/>
          <w:sz w:val="24"/>
          <w:szCs w:val="24"/>
        </w:rPr>
        <w:t xml:space="preserve">, and a license is restricted to those entities that are already in the casino business and have not </w:t>
      </w:r>
      <w:r>
        <w:rPr>
          <w:rFonts w:asciiTheme="minorHAnsi" w:hAnsiTheme="minorHAnsi"/>
          <w:sz w:val="24"/>
          <w:szCs w:val="24"/>
        </w:rPr>
        <w:t xml:space="preserve">previously </w:t>
      </w:r>
      <w:r w:rsidRPr="00A73B92">
        <w:rPr>
          <w:rFonts w:asciiTheme="minorHAnsi" w:hAnsiTheme="minorHAnsi"/>
          <w:sz w:val="24"/>
          <w:szCs w:val="24"/>
        </w:rPr>
        <w:t xml:space="preserve">operated </w:t>
      </w:r>
      <w:r>
        <w:rPr>
          <w:rFonts w:asciiTheme="minorHAnsi" w:hAnsiTheme="minorHAnsi"/>
          <w:sz w:val="24"/>
          <w:szCs w:val="24"/>
        </w:rPr>
        <w:t xml:space="preserve">online </w:t>
      </w:r>
      <w:r w:rsidRPr="00A73B92">
        <w:rPr>
          <w:rFonts w:asciiTheme="minorHAnsi" w:hAnsiTheme="minorHAnsi"/>
          <w:sz w:val="24"/>
          <w:szCs w:val="24"/>
        </w:rPr>
        <w:t>gambling services in violation of state or federal law. In Nevada, only three entities have been licensed to offer Internet gambling services since the state law was passed permitting online gambling in 2011. Further, offshore gambling operators cannot obtain the necessary license in these states unless they enter into a formal legal relationship with an existing U</w:t>
      </w:r>
      <w:r>
        <w:rPr>
          <w:rFonts w:asciiTheme="minorHAnsi" w:hAnsiTheme="minorHAnsi"/>
          <w:sz w:val="24"/>
          <w:szCs w:val="24"/>
        </w:rPr>
        <w:t>nited States casino entity in the state</w:t>
      </w:r>
      <w:r w:rsidRPr="00A73B92">
        <w:rPr>
          <w:rFonts w:asciiTheme="minorHAnsi" w:hAnsiTheme="minorHAnsi"/>
          <w:sz w:val="24"/>
          <w:szCs w:val="24"/>
        </w:rPr>
        <w:t>.</w:t>
      </w:r>
    </w:p>
    <w:p w:rsidR="00564D59" w:rsidRDefault="00564D59" w:rsidP="00564D59">
      <w:pPr>
        <w:pStyle w:val="AllensHeading3"/>
        <w:numPr>
          <w:ilvl w:val="0"/>
          <w:numId w:val="0"/>
        </w:numPr>
        <w:spacing w:before="0" w:line="240" w:lineRule="auto"/>
        <w:ind w:left="1134" w:hanging="567"/>
        <w:jc w:val="both"/>
        <w:rPr>
          <w:rFonts w:asciiTheme="minorHAnsi" w:hAnsiTheme="minorHAnsi"/>
          <w:sz w:val="24"/>
          <w:szCs w:val="24"/>
        </w:rPr>
      </w:pPr>
    </w:p>
    <w:p w:rsidR="00564D59" w:rsidRDefault="00564D59" w:rsidP="00564D59">
      <w:pPr>
        <w:pStyle w:val="AllensHeading3"/>
        <w:numPr>
          <w:ilvl w:val="0"/>
          <w:numId w:val="0"/>
        </w:numPr>
        <w:spacing w:before="0" w:line="240" w:lineRule="auto"/>
        <w:ind w:left="1134" w:hanging="567"/>
        <w:jc w:val="both"/>
        <w:rPr>
          <w:rFonts w:asciiTheme="minorHAnsi" w:hAnsiTheme="minorHAnsi"/>
          <w:sz w:val="24"/>
          <w:szCs w:val="24"/>
        </w:rPr>
      </w:pPr>
      <w:r>
        <w:rPr>
          <w:rFonts w:asciiTheme="minorHAnsi" w:hAnsiTheme="minorHAnsi"/>
          <w:sz w:val="24"/>
          <w:szCs w:val="24"/>
        </w:rPr>
        <w:t>(c)</w:t>
      </w:r>
      <w:r>
        <w:rPr>
          <w:rFonts w:asciiTheme="minorHAnsi" w:hAnsiTheme="minorHAnsi"/>
          <w:sz w:val="24"/>
          <w:szCs w:val="24"/>
        </w:rPr>
        <w:tab/>
      </w:r>
      <w:r w:rsidRPr="00A73B92">
        <w:rPr>
          <w:rFonts w:asciiTheme="minorHAnsi" w:hAnsiTheme="minorHAnsi"/>
          <w:sz w:val="24"/>
          <w:szCs w:val="24"/>
        </w:rPr>
        <w:t xml:space="preserve">Federal and state anti-gambling laws generally restrict liability to gambling operators and their customers. The </w:t>
      </w:r>
      <w:r>
        <w:rPr>
          <w:rFonts w:asciiTheme="minorHAnsi" w:hAnsiTheme="minorHAnsi"/>
          <w:sz w:val="24"/>
          <w:szCs w:val="24"/>
        </w:rPr>
        <w:t>United States</w:t>
      </w:r>
      <w:r w:rsidRPr="00A73B92">
        <w:rPr>
          <w:rFonts w:asciiTheme="minorHAnsi" w:hAnsiTheme="minorHAnsi"/>
          <w:sz w:val="24"/>
          <w:szCs w:val="24"/>
        </w:rPr>
        <w:t xml:space="preserve"> Congress has therefore passed </w:t>
      </w:r>
      <w:r w:rsidRPr="00A73B92">
        <w:rPr>
          <w:rFonts w:asciiTheme="minorHAnsi" w:hAnsiTheme="minorHAnsi"/>
          <w:sz w:val="24"/>
          <w:szCs w:val="24"/>
        </w:rPr>
        <w:lastRenderedPageBreak/>
        <w:t>two laws designed to increase the scope of liability for persons who assist or facilitate gambling operations:</w:t>
      </w:r>
    </w:p>
    <w:p w:rsidR="00564D59" w:rsidRDefault="00564D59" w:rsidP="00564D59">
      <w:pPr>
        <w:pStyle w:val="AllensHeading3"/>
        <w:numPr>
          <w:ilvl w:val="0"/>
          <w:numId w:val="0"/>
        </w:numPr>
        <w:spacing w:before="0" w:line="240" w:lineRule="auto"/>
        <w:ind w:left="1134" w:hanging="567"/>
        <w:jc w:val="both"/>
        <w:rPr>
          <w:rFonts w:asciiTheme="minorHAnsi" w:hAnsiTheme="minorHAnsi"/>
          <w:sz w:val="24"/>
          <w:szCs w:val="24"/>
        </w:rPr>
      </w:pPr>
    </w:p>
    <w:p w:rsidR="00564D59" w:rsidRDefault="00564D59" w:rsidP="00564D59">
      <w:pPr>
        <w:pStyle w:val="AllensHeading3"/>
        <w:numPr>
          <w:ilvl w:val="0"/>
          <w:numId w:val="0"/>
        </w:numPr>
        <w:spacing w:before="0" w:line="240" w:lineRule="auto"/>
        <w:ind w:left="1701" w:hanging="567"/>
        <w:jc w:val="both"/>
        <w:rPr>
          <w:rFonts w:asciiTheme="minorHAnsi" w:hAnsiTheme="minorHAnsi"/>
          <w:sz w:val="24"/>
          <w:szCs w:val="24"/>
        </w:rPr>
      </w:pPr>
      <w:r w:rsidRPr="00CF2179">
        <w:rPr>
          <w:rFonts w:asciiTheme="minorHAnsi" w:hAnsiTheme="minorHAnsi"/>
          <w:sz w:val="24"/>
          <w:szCs w:val="24"/>
        </w:rPr>
        <w:t>(</w:t>
      </w:r>
      <w:proofErr w:type="spellStart"/>
      <w:r w:rsidRPr="00CF2179">
        <w:rPr>
          <w:rFonts w:asciiTheme="minorHAnsi" w:hAnsiTheme="minorHAnsi"/>
          <w:sz w:val="24"/>
          <w:szCs w:val="24"/>
        </w:rPr>
        <w:t>i</w:t>
      </w:r>
      <w:proofErr w:type="spellEnd"/>
      <w:r w:rsidRPr="00CF2179">
        <w:rPr>
          <w:rFonts w:asciiTheme="minorHAnsi" w:hAnsiTheme="minorHAnsi"/>
          <w:sz w:val="24"/>
          <w:szCs w:val="24"/>
        </w:rPr>
        <w:t>)</w:t>
      </w:r>
      <w:r>
        <w:rPr>
          <w:rFonts w:asciiTheme="minorHAnsi" w:hAnsiTheme="minorHAnsi"/>
          <w:sz w:val="24"/>
          <w:szCs w:val="24"/>
        </w:rPr>
        <w:tab/>
      </w:r>
      <w:r w:rsidRPr="00CF2179">
        <w:rPr>
          <w:rFonts w:asciiTheme="minorHAnsi" w:hAnsiTheme="minorHAnsi"/>
          <w:sz w:val="24"/>
          <w:szCs w:val="24"/>
        </w:rPr>
        <w:t xml:space="preserve">The </w:t>
      </w:r>
      <w:r w:rsidRPr="00CF2179">
        <w:rPr>
          <w:rFonts w:asciiTheme="minorHAnsi" w:hAnsiTheme="minorHAnsi"/>
          <w:i/>
          <w:sz w:val="24"/>
          <w:szCs w:val="24"/>
        </w:rPr>
        <w:t>Illegal Gambling Business Act</w:t>
      </w:r>
      <w:r w:rsidRPr="00CF2179">
        <w:rPr>
          <w:rFonts w:asciiTheme="minorHAnsi" w:hAnsiTheme="minorHAnsi"/>
          <w:sz w:val="24"/>
          <w:szCs w:val="24"/>
        </w:rPr>
        <w:t xml:space="preserve"> (the </w:t>
      </w:r>
      <w:r w:rsidRPr="00CF2179">
        <w:rPr>
          <w:rFonts w:asciiTheme="minorHAnsi" w:hAnsiTheme="minorHAnsi"/>
          <w:b/>
          <w:i/>
          <w:sz w:val="24"/>
          <w:szCs w:val="24"/>
        </w:rPr>
        <w:t>IGBA</w:t>
      </w:r>
      <w:r w:rsidRPr="00CF2179">
        <w:rPr>
          <w:rFonts w:asciiTheme="minorHAnsi" w:hAnsiTheme="minorHAnsi"/>
          <w:sz w:val="24"/>
          <w:szCs w:val="24"/>
        </w:rPr>
        <w:t>), which imposes monetary fines and up to five years' imprisonment on those who conduct, finance, manage, supervise, direct, or own all or part of a gambling business that is illegal under state law. This law was primary intended to extend liability to members of organised crime operations engaged in illegal gambling activity.</w:t>
      </w:r>
    </w:p>
    <w:p w:rsidR="00564D59" w:rsidRDefault="00564D59" w:rsidP="00564D59">
      <w:pPr>
        <w:pStyle w:val="AllensHeading3"/>
        <w:numPr>
          <w:ilvl w:val="0"/>
          <w:numId w:val="0"/>
        </w:numPr>
        <w:spacing w:before="0" w:line="240" w:lineRule="auto"/>
        <w:ind w:left="1701" w:hanging="567"/>
        <w:jc w:val="both"/>
        <w:rPr>
          <w:rFonts w:asciiTheme="minorHAnsi" w:hAnsiTheme="minorHAnsi"/>
          <w:sz w:val="24"/>
          <w:szCs w:val="24"/>
        </w:rPr>
      </w:pPr>
      <w:r>
        <w:rPr>
          <w:rFonts w:asciiTheme="minorHAnsi" w:hAnsiTheme="minorHAnsi"/>
          <w:sz w:val="24"/>
          <w:szCs w:val="24"/>
        </w:rPr>
        <w:t>(ii)</w:t>
      </w:r>
      <w:r>
        <w:rPr>
          <w:rFonts w:asciiTheme="minorHAnsi" w:hAnsiTheme="minorHAnsi"/>
          <w:sz w:val="24"/>
          <w:szCs w:val="24"/>
        </w:rPr>
        <w:tab/>
      </w:r>
      <w:r w:rsidRPr="007C3DF7">
        <w:rPr>
          <w:rFonts w:asciiTheme="minorHAnsi" w:hAnsiTheme="minorHAnsi"/>
          <w:sz w:val="24"/>
          <w:szCs w:val="24"/>
        </w:rPr>
        <w:t xml:space="preserve">The </w:t>
      </w:r>
      <w:r w:rsidRPr="00164A26">
        <w:rPr>
          <w:rFonts w:asciiTheme="minorHAnsi" w:hAnsiTheme="minorHAnsi"/>
          <w:i/>
          <w:sz w:val="24"/>
          <w:szCs w:val="24"/>
        </w:rPr>
        <w:t>Unlawful Internet Gambling Enforcement Act 2006</w:t>
      </w:r>
      <w:r>
        <w:rPr>
          <w:rFonts w:asciiTheme="minorHAnsi" w:hAnsiTheme="minorHAnsi"/>
          <w:sz w:val="24"/>
          <w:szCs w:val="24"/>
        </w:rPr>
        <w:t xml:space="preserve"> (the </w:t>
      </w:r>
      <w:r w:rsidRPr="00164A26">
        <w:rPr>
          <w:rFonts w:asciiTheme="minorHAnsi" w:hAnsiTheme="minorHAnsi"/>
          <w:b/>
          <w:i/>
          <w:sz w:val="24"/>
          <w:szCs w:val="24"/>
        </w:rPr>
        <w:t>UIGEA</w:t>
      </w:r>
      <w:r w:rsidRPr="007C3DF7">
        <w:rPr>
          <w:rFonts w:asciiTheme="minorHAnsi" w:hAnsiTheme="minorHAnsi"/>
          <w:sz w:val="24"/>
          <w:szCs w:val="24"/>
        </w:rPr>
        <w:t>),</w:t>
      </w:r>
      <w:r>
        <w:rPr>
          <w:rFonts w:asciiTheme="minorHAnsi" w:hAnsiTheme="minorHAnsi"/>
          <w:sz w:val="24"/>
          <w:szCs w:val="24"/>
        </w:rPr>
        <w:t xml:space="preserve"> which</w:t>
      </w:r>
      <w:r w:rsidRPr="007C3DF7">
        <w:rPr>
          <w:rFonts w:asciiTheme="minorHAnsi" w:hAnsiTheme="minorHAnsi"/>
          <w:sz w:val="24"/>
          <w:szCs w:val="24"/>
        </w:rPr>
        <w:t xml:space="preserve"> outlaws the financial transactions that support illegal Internet gambling. </w:t>
      </w:r>
      <w:r>
        <w:rPr>
          <w:rFonts w:asciiTheme="minorHAnsi" w:hAnsiTheme="minorHAnsi"/>
          <w:sz w:val="24"/>
          <w:szCs w:val="24"/>
        </w:rPr>
        <w:t>The UIGEA</w:t>
      </w:r>
      <w:r w:rsidRPr="007C3DF7">
        <w:rPr>
          <w:rFonts w:asciiTheme="minorHAnsi" w:hAnsiTheme="minorHAnsi"/>
          <w:sz w:val="24"/>
          <w:szCs w:val="24"/>
        </w:rPr>
        <w:t xml:space="preserve"> prohibits gambling businesses from knowingly accepting payments in connection with the participation of another person in a bet or wager that involves the use of the Internet and that is unlawful under any federal or </w:t>
      </w:r>
      <w:r>
        <w:rPr>
          <w:rFonts w:asciiTheme="minorHAnsi" w:hAnsiTheme="minorHAnsi"/>
          <w:sz w:val="24"/>
          <w:szCs w:val="24"/>
        </w:rPr>
        <w:t>s</w:t>
      </w:r>
      <w:r w:rsidRPr="007C3DF7">
        <w:rPr>
          <w:rFonts w:asciiTheme="minorHAnsi" w:hAnsiTheme="minorHAnsi"/>
          <w:sz w:val="24"/>
          <w:szCs w:val="24"/>
        </w:rPr>
        <w:t xml:space="preserve">tate law. </w:t>
      </w:r>
      <w:r>
        <w:rPr>
          <w:rFonts w:asciiTheme="minorHAnsi" w:hAnsiTheme="minorHAnsi"/>
          <w:sz w:val="24"/>
          <w:szCs w:val="24"/>
        </w:rPr>
        <w:t>The UIGEA</w:t>
      </w:r>
      <w:r w:rsidRPr="007C3DF7">
        <w:rPr>
          <w:rFonts w:asciiTheme="minorHAnsi" w:hAnsiTheme="minorHAnsi"/>
          <w:sz w:val="24"/>
          <w:szCs w:val="24"/>
        </w:rPr>
        <w:t xml:space="preserve"> also requires federal regulators to draft regulations to compel financial institutions to implement systems to identify and block illegal gambling transactions. Significantly, </w:t>
      </w:r>
      <w:r>
        <w:rPr>
          <w:rFonts w:asciiTheme="minorHAnsi" w:hAnsiTheme="minorHAnsi"/>
          <w:sz w:val="24"/>
          <w:szCs w:val="24"/>
        </w:rPr>
        <w:t xml:space="preserve">the </w:t>
      </w:r>
      <w:r w:rsidRPr="007C3DF7">
        <w:rPr>
          <w:rFonts w:asciiTheme="minorHAnsi" w:hAnsiTheme="minorHAnsi"/>
          <w:sz w:val="24"/>
          <w:szCs w:val="24"/>
        </w:rPr>
        <w:t>UIGEA permits the U</w:t>
      </w:r>
      <w:r>
        <w:rPr>
          <w:rFonts w:asciiTheme="minorHAnsi" w:hAnsiTheme="minorHAnsi"/>
          <w:sz w:val="24"/>
          <w:szCs w:val="24"/>
        </w:rPr>
        <w:t>nited States</w:t>
      </w:r>
      <w:r w:rsidRPr="007C3DF7">
        <w:rPr>
          <w:rFonts w:asciiTheme="minorHAnsi" w:hAnsiTheme="minorHAnsi"/>
          <w:sz w:val="24"/>
          <w:szCs w:val="24"/>
        </w:rPr>
        <w:t xml:space="preserve"> Department of Justice to enforce </w:t>
      </w:r>
      <w:r>
        <w:rPr>
          <w:rFonts w:asciiTheme="minorHAnsi" w:hAnsiTheme="minorHAnsi"/>
          <w:sz w:val="24"/>
          <w:szCs w:val="24"/>
        </w:rPr>
        <w:t>the UIGEA</w:t>
      </w:r>
      <w:r w:rsidRPr="007C3DF7">
        <w:rPr>
          <w:rFonts w:asciiTheme="minorHAnsi" w:hAnsiTheme="minorHAnsi"/>
          <w:sz w:val="24"/>
          <w:szCs w:val="24"/>
        </w:rPr>
        <w:t xml:space="preserve"> against not only the operators of illegal offshore Internet gambling sites but also the financial institutions that process the payments between the operators and their customers. An individual convicted under UIGEA faces substantial fines</w:t>
      </w:r>
      <w:r>
        <w:rPr>
          <w:rFonts w:asciiTheme="minorHAnsi" w:hAnsiTheme="minorHAnsi"/>
          <w:sz w:val="24"/>
          <w:szCs w:val="24"/>
        </w:rPr>
        <w:t xml:space="preserve"> and/or imprisonment of up to five </w:t>
      </w:r>
      <w:r w:rsidRPr="007C3DF7">
        <w:rPr>
          <w:rFonts w:asciiTheme="minorHAnsi" w:hAnsiTheme="minorHAnsi"/>
          <w:sz w:val="24"/>
          <w:szCs w:val="24"/>
        </w:rPr>
        <w:t>years.</w:t>
      </w:r>
    </w:p>
    <w:p w:rsidR="00564D59" w:rsidRDefault="00564D59" w:rsidP="00564D59">
      <w:pPr>
        <w:pStyle w:val="AllensHeading3"/>
        <w:numPr>
          <w:ilvl w:val="0"/>
          <w:numId w:val="0"/>
        </w:numPr>
        <w:spacing w:before="0" w:line="240" w:lineRule="auto"/>
        <w:ind w:left="1134" w:hanging="567"/>
        <w:jc w:val="both"/>
        <w:rPr>
          <w:rFonts w:asciiTheme="minorHAnsi" w:hAnsiTheme="minorHAnsi"/>
          <w:sz w:val="24"/>
          <w:szCs w:val="24"/>
        </w:rPr>
      </w:pPr>
    </w:p>
    <w:p w:rsidR="00564D59" w:rsidRPr="00164A26" w:rsidRDefault="00564D59" w:rsidP="00564D59">
      <w:pPr>
        <w:pStyle w:val="AllensHeading3"/>
        <w:numPr>
          <w:ilvl w:val="0"/>
          <w:numId w:val="0"/>
        </w:numPr>
        <w:spacing w:before="0" w:line="240" w:lineRule="auto"/>
        <w:ind w:left="1134" w:hanging="567"/>
        <w:jc w:val="both"/>
        <w:rPr>
          <w:rFonts w:ascii="usa" w:hAnsi="usa"/>
          <w:sz w:val="24"/>
          <w:szCs w:val="24"/>
        </w:rPr>
      </w:pPr>
      <w:r>
        <w:rPr>
          <w:rFonts w:asciiTheme="minorHAnsi" w:hAnsiTheme="minorHAnsi"/>
          <w:sz w:val="24"/>
          <w:szCs w:val="24"/>
        </w:rPr>
        <w:t>(d)</w:t>
      </w:r>
      <w:r>
        <w:rPr>
          <w:rFonts w:asciiTheme="minorHAnsi" w:hAnsiTheme="minorHAnsi"/>
          <w:sz w:val="24"/>
          <w:szCs w:val="24"/>
        </w:rPr>
        <w:tab/>
      </w:r>
      <w:r w:rsidRPr="007C3DF7">
        <w:rPr>
          <w:rFonts w:asciiTheme="minorHAnsi" w:hAnsiTheme="minorHAnsi"/>
          <w:sz w:val="24"/>
          <w:szCs w:val="24"/>
        </w:rPr>
        <w:t>Neither IGBA nor UIGEA extend</w:t>
      </w:r>
      <w:r>
        <w:rPr>
          <w:rFonts w:asciiTheme="minorHAnsi" w:hAnsiTheme="minorHAnsi"/>
          <w:sz w:val="24"/>
          <w:szCs w:val="24"/>
        </w:rPr>
        <w:t>s</w:t>
      </w:r>
      <w:r w:rsidRPr="007C3DF7">
        <w:rPr>
          <w:rFonts w:asciiTheme="minorHAnsi" w:hAnsiTheme="minorHAnsi"/>
          <w:sz w:val="24"/>
          <w:szCs w:val="24"/>
        </w:rPr>
        <w:t xml:space="preserve"> liability under federal or state anti-gambling laws to certain other businesses whose support is necessary to sustain offshore Internet gambling operations, including advertisers and </w:t>
      </w:r>
      <w:r>
        <w:rPr>
          <w:rFonts w:asciiTheme="minorHAnsi" w:hAnsiTheme="minorHAnsi"/>
          <w:sz w:val="24"/>
          <w:szCs w:val="24"/>
        </w:rPr>
        <w:t>ISPs</w:t>
      </w:r>
      <w:r w:rsidRPr="007C3DF7">
        <w:rPr>
          <w:rFonts w:asciiTheme="minorHAnsi" w:hAnsiTheme="minorHAnsi"/>
          <w:sz w:val="24"/>
          <w:szCs w:val="24"/>
        </w:rPr>
        <w:t xml:space="preserve">. </w:t>
      </w:r>
      <w:r>
        <w:rPr>
          <w:rFonts w:asciiTheme="minorHAnsi" w:hAnsiTheme="minorHAnsi"/>
          <w:sz w:val="24"/>
          <w:szCs w:val="24"/>
        </w:rPr>
        <w:t>However, t</w:t>
      </w:r>
      <w:r w:rsidRPr="007C3DF7">
        <w:rPr>
          <w:rFonts w:asciiTheme="minorHAnsi" w:hAnsiTheme="minorHAnsi"/>
          <w:sz w:val="24"/>
          <w:szCs w:val="24"/>
        </w:rPr>
        <w:t xml:space="preserve">he </w:t>
      </w:r>
      <w:r>
        <w:rPr>
          <w:rFonts w:asciiTheme="minorHAnsi" w:hAnsiTheme="minorHAnsi"/>
          <w:sz w:val="24"/>
          <w:szCs w:val="24"/>
        </w:rPr>
        <w:t>Department of Justice</w:t>
      </w:r>
      <w:r w:rsidRPr="007C3DF7">
        <w:rPr>
          <w:rFonts w:asciiTheme="minorHAnsi" w:hAnsiTheme="minorHAnsi"/>
          <w:sz w:val="24"/>
          <w:szCs w:val="24"/>
        </w:rPr>
        <w:t xml:space="preserve"> has used the threat of prosecution under</w:t>
      </w:r>
      <w:r>
        <w:rPr>
          <w:rFonts w:asciiTheme="minorHAnsi" w:hAnsiTheme="minorHAnsi"/>
          <w:sz w:val="24"/>
          <w:szCs w:val="24"/>
        </w:rPr>
        <w:t xml:space="preserve"> "</w:t>
      </w:r>
      <w:r w:rsidRPr="007C3DF7">
        <w:rPr>
          <w:rFonts w:asciiTheme="minorHAnsi" w:hAnsiTheme="minorHAnsi"/>
          <w:sz w:val="24"/>
          <w:szCs w:val="24"/>
        </w:rPr>
        <w:t>aiding and abetting</w:t>
      </w:r>
      <w:r>
        <w:rPr>
          <w:rFonts w:asciiTheme="minorHAnsi" w:hAnsiTheme="minorHAnsi"/>
          <w:sz w:val="24"/>
          <w:szCs w:val="24"/>
        </w:rPr>
        <w:t>" principles</w:t>
      </w:r>
      <w:r w:rsidRPr="007C3DF7">
        <w:rPr>
          <w:rFonts w:asciiTheme="minorHAnsi" w:hAnsiTheme="minorHAnsi"/>
          <w:sz w:val="24"/>
          <w:szCs w:val="24"/>
        </w:rPr>
        <w:t xml:space="preserve"> against these entities to force them to stop providing services to illeg</w:t>
      </w:r>
      <w:r>
        <w:rPr>
          <w:rFonts w:asciiTheme="minorHAnsi" w:hAnsiTheme="minorHAnsi"/>
          <w:sz w:val="24"/>
          <w:szCs w:val="24"/>
        </w:rPr>
        <w:t>al offshore gambling operators.</w:t>
      </w:r>
    </w:p>
    <w:p w:rsidR="00564D59" w:rsidRDefault="00564D59" w:rsidP="00564D59">
      <w:pPr>
        <w:pStyle w:val="AllensHeading3"/>
        <w:numPr>
          <w:ilvl w:val="0"/>
          <w:numId w:val="0"/>
        </w:numPr>
        <w:spacing w:before="0" w:line="240" w:lineRule="auto"/>
        <w:ind w:left="1134" w:hanging="567"/>
        <w:jc w:val="both"/>
        <w:rPr>
          <w:rFonts w:asciiTheme="minorHAnsi" w:hAnsiTheme="minorHAnsi"/>
          <w:sz w:val="24"/>
          <w:szCs w:val="24"/>
        </w:rPr>
      </w:pPr>
    </w:p>
    <w:p w:rsidR="00564D59" w:rsidRDefault="00564D59" w:rsidP="00564D59">
      <w:pPr>
        <w:pStyle w:val="AllensHeading3"/>
        <w:numPr>
          <w:ilvl w:val="0"/>
          <w:numId w:val="0"/>
        </w:numPr>
        <w:spacing w:before="0" w:line="240" w:lineRule="auto"/>
        <w:ind w:left="1134" w:hanging="567"/>
        <w:jc w:val="both"/>
        <w:rPr>
          <w:rFonts w:asciiTheme="minorHAnsi" w:hAnsiTheme="minorHAnsi"/>
          <w:sz w:val="24"/>
          <w:szCs w:val="24"/>
        </w:rPr>
      </w:pPr>
      <w:r>
        <w:rPr>
          <w:rFonts w:asciiTheme="minorHAnsi" w:hAnsiTheme="minorHAnsi"/>
          <w:sz w:val="24"/>
          <w:szCs w:val="24"/>
        </w:rPr>
        <w:t>(e)</w:t>
      </w:r>
      <w:r>
        <w:rPr>
          <w:rFonts w:asciiTheme="minorHAnsi" w:hAnsiTheme="minorHAnsi"/>
          <w:sz w:val="24"/>
          <w:szCs w:val="24"/>
        </w:rPr>
        <w:tab/>
      </w:r>
      <w:r w:rsidRPr="007C3DF7">
        <w:rPr>
          <w:rFonts w:asciiTheme="minorHAnsi" w:hAnsiTheme="minorHAnsi"/>
          <w:sz w:val="24"/>
          <w:szCs w:val="24"/>
        </w:rPr>
        <w:t xml:space="preserve">Passage of UIGEA, which barred banks from processing payments to offshore gambling websites, had an instant impact on the share prices of publicly listed interactive gambling firms, with valuations falling significantly. Shares of </w:t>
      </w:r>
      <w:proofErr w:type="spellStart"/>
      <w:r w:rsidRPr="007C3DF7">
        <w:rPr>
          <w:rFonts w:asciiTheme="minorHAnsi" w:hAnsiTheme="minorHAnsi"/>
          <w:sz w:val="24"/>
          <w:szCs w:val="24"/>
        </w:rPr>
        <w:t>PartyGaming</w:t>
      </w:r>
      <w:proofErr w:type="spellEnd"/>
      <w:r w:rsidRPr="007C3DF7">
        <w:rPr>
          <w:rFonts w:asciiTheme="minorHAnsi" w:hAnsiTheme="minorHAnsi"/>
          <w:sz w:val="24"/>
          <w:szCs w:val="24"/>
        </w:rPr>
        <w:t>, the world’s biggest Web poker company, fell 58</w:t>
      </w:r>
      <w:r>
        <w:rPr>
          <w:rFonts w:asciiTheme="minorHAnsi" w:hAnsiTheme="minorHAnsi"/>
          <w:sz w:val="24"/>
          <w:szCs w:val="24"/>
        </w:rPr>
        <w:t>%</w:t>
      </w:r>
      <w:r w:rsidRPr="007C3DF7">
        <w:rPr>
          <w:rFonts w:asciiTheme="minorHAnsi" w:hAnsiTheme="minorHAnsi"/>
          <w:sz w:val="24"/>
          <w:szCs w:val="24"/>
        </w:rPr>
        <w:t xml:space="preserve"> in one day, while 888 Holdings, a specialist in online casino and card games, lost more than a quarter of its value. Sports betting site </w:t>
      </w:r>
      <w:proofErr w:type="spellStart"/>
      <w:r w:rsidRPr="007C3DF7">
        <w:rPr>
          <w:rFonts w:asciiTheme="minorHAnsi" w:hAnsiTheme="minorHAnsi"/>
          <w:sz w:val="24"/>
          <w:szCs w:val="24"/>
        </w:rPr>
        <w:t>Sportingbet</w:t>
      </w:r>
      <w:proofErr w:type="spellEnd"/>
      <w:r w:rsidRPr="007C3DF7">
        <w:rPr>
          <w:rFonts w:asciiTheme="minorHAnsi" w:hAnsiTheme="minorHAnsi"/>
          <w:sz w:val="24"/>
          <w:szCs w:val="24"/>
        </w:rPr>
        <w:t>, which received 50</w:t>
      </w:r>
      <w:r>
        <w:rPr>
          <w:rFonts w:asciiTheme="minorHAnsi" w:hAnsiTheme="minorHAnsi"/>
          <w:sz w:val="24"/>
          <w:szCs w:val="24"/>
        </w:rPr>
        <w:t>%</w:t>
      </w:r>
      <w:r w:rsidRPr="007C3DF7">
        <w:rPr>
          <w:rFonts w:asciiTheme="minorHAnsi" w:hAnsiTheme="minorHAnsi"/>
          <w:sz w:val="24"/>
          <w:szCs w:val="24"/>
        </w:rPr>
        <w:t xml:space="preserve"> of its unique visitors from </w:t>
      </w:r>
      <w:r>
        <w:rPr>
          <w:rFonts w:asciiTheme="minorHAnsi" w:hAnsiTheme="minorHAnsi"/>
          <w:sz w:val="24"/>
          <w:szCs w:val="24"/>
        </w:rPr>
        <w:t>USA</w:t>
      </w:r>
      <w:r w:rsidRPr="007C3DF7">
        <w:rPr>
          <w:rFonts w:asciiTheme="minorHAnsi" w:hAnsiTheme="minorHAnsi"/>
          <w:sz w:val="24"/>
          <w:szCs w:val="24"/>
        </w:rPr>
        <w:t>, fell 64</w:t>
      </w:r>
      <w:r>
        <w:rPr>
          <w:rFonts w:asciiTheme="minorHAnsi" w:hAnsiTheme="minorHAnsi"/>
          <w:sz w:val="24"/>
          <w:szCs w:val="24"/>
        </w:rPr>
        <w:t>%</w:t>
      </w:r>
      <w:r w:rsidRPr="007C3DF7">
        <w:rPr>
          <w:rFonts w:asciiTheme="minorHAnsi" w:hAnsiTheme="minorHAnsi"/>
          <w:sz w:val="24"/>
          <w:szCs w:val="24"/>
        </w:rPr>
        <w:t>.</w:t>
      </w:r>
    </w:p>
    <w:p w:rsidR="00564D59" w:rsidRDefault="00564D59" w:rsidP="00564D59">
      <w:pPr>
        <w:pStyle w:val="AllensHeading3"/>
        <w:numPr>
          <w:ilvl w:val="0"/>
          <w:numId w:val="0"/>
        </w:numPr>
        <w:spacing w:before="0" w:line="240" w:lineRule="auto"/>
        <w:ind w:left="1134" w:hanging="567"/>
        <w:jc w:val="both"/>
        <w:rPr>
          <w:rFonts w:asciiTheme="minorHAnsi" w:hAnsiTheme="minorHAnsi"/>
          <w:sz w:val="24"/>
          <w:szCs w:val="24"/>
        </w:rPr>
      </w:pPr>
    </w:p>
    <w:p w:rsidR="00564D59" w:rsidRDefault="00564D59" w:rsidP="00564D59">
      <w:pPr>
        <w:pStyle w:val="AllensHeading3"/>
        <w:numPr>
          <w:ilvl w:val="0"/>
          <w:numId w:val="0"/>
        </w:numPr>
        <w:spacing w:before="0" w:line="240" w:lineRule="auto"/>
        <w:ind w:left="1134"/>
        <w:jc w:val="both"/>
        <w:rPr>
          <w:rFonts w:asciiTheme="minorHAnsi" w:hAnsiTheme="minorHAnsi"/>
          <w:sz w:val="24"/>
          <w:szCs w:val="24"/>
        </w:rPr>
      </w:pPr>
      <w:r w:rsidRPr="007C3DF7">
        <w:rPr>
          <w:rFonts w:asciiTheme="minorHAnsi" w:hAnsiTheme="minorHAnsi"/>
          <w:sz w:val="24"/>
          <w:szCs w:val="24"/>
        </w:rPr>
        <w:t>Evidence suggests that,</w:t>
      </w:r>
      <w:r>
        <w:rPr>
          <w:rFonts w:asciiTheme="minorHAnsi" w:hAnsiTheme="minorHAnsi"/>
          <w:sz w:val="24"/>
          <w:szCs w:val="24"/>
        </w:rPr>
        <w:t xml:space="preserve"> prior to the introduction of</w:t>
      </w:r>
      <w:r w:rsidRPr="007C3DF7">
        <w:rPr>
          <w:rFonts w:asciiTheme="minorHAnsi" w:hAnsiTheme="minorHAnsi"/>
          <w:sz w:val="24"/>
          <w:szCs w:val="24"/>
        </w:rPr>
        <w:t xml:space="preserve"> </w:t>
      </w:r>
      <w:r>
        <w:rPr>
          <w:rFonts w:asciiTheme="minorHAnsi" w:hAnsiTheme="minorHAnsi"/>
          <w:sz w:val="24"/>
          <w:szCs w:val="24"/>
        </w:rPr>
        <w:t xml:space="preserve">the </w:t>
      </w:r>
      <w:proofErr w:type="gramStart"/>
      <w:r w:rsidRPr="007C3DF7">
        <w:rPr>
          <w:rFonts w:asciiTheme="minorHAnsi" w:hAnsiTheme="minorHAnsi"/>
          <w:sz w:val="24"/>
          <w:szCs w:val="24"/>
        </w:rPr>
        <w:t>UIGEA,</w:t>
      </w:r>
      <w:proofErr w:type="gramEnd"/>
      <w:r w:rsidRPr="007C3DF7">
        <w:rPr>
          <w:rFonts w:asciiTheme="minorHAnsi" w:hAnsiTheme="minorHAnsi"/>
          <w:sz w:val="24"/>
          <w:szCs w:val="24"/>
        </w:rPr>
        <w:t xml:space="preserve"> U</w:t>
      </w:r>
      <w:r>
        <w:rPr>
          <w:rFonts w:asciiTheme="minorHAnsi" w:hAnsiTheme="minorHAnsi"/>
          <w:sz w:val="24"/>
          <w:szCs w:val="24"/>
        </w:rPr>
        <w:t>nited States</w:t>
      </w:r>
      <w:r w:rsidRPr="007C3DF7">
        <w:rPr>
          <w:rFonts w:asciiTheme="minorHAnsi" w:hAnsiTheme="minorHAnsi"/>
          <w:sz w:val="24"/>
          <w:szCs w:val="24"/>
        </w:rPr>
        <w:t xml:space="preserve"> </w:t>
      </w:r>
      <w:r>
        <w:rPr>
          <w:rFonts w:asciiTheme="minorHAnsi" w:hAnsiTheme="minorHAnsi"/>
          <w:sz w:val="24"/>
          <w:szCs w:val="24"/>
        </w:rPr>
        <w:t>consumers</w:t>
      </w:r>
      <w:r w:rsidRPr="007C3DF7">
        <w:rPr>
          <w:rFonts w:asciiTheme="minorHAnsi" w:hAnsiTheme="minorHAnsi"/>
          <w:sz w:val="24"/>
          <w:szCs w:val="24"/>
        </w:rPr>
        <w:t xml:space="preserve"> comprised a significant proportion of interactive gambling participation in certain high profile </w:t>
      </w:r>
      <w:r>
        <w:rPr>
          <w:rFonts w:asciiTheme="minorHAnsi" w:hAnsiTheme="minorHAnsi"/>
          <w:sz w:val="24"/>
          <w:szCs w:val="24"/>
        </w:rPr>
        <w:t xml:space="preserve">online </w:t>
      </w:r>
      <w:r w:rsidRPr="007C3DF7">
        <w:rPr>
          <w:rFonts w:asciiTheme="minorHAnsi" w:hAnsiTheme="minorHAnsi"/>
          <w:sz w:val="24"/>
          <w:szCs w:val="24"/>
        </w:rPr>
        <w:t xml:space="preserve">gambling sites. An example in the literature is of the Gibraltar-based online company </w:t>
      </w:r>
      <w:proofErr w:type="spellStart"/>
      <w:r w:rsidRPr="007C3DF7">
        <w:rPr>
          <w:rFonts w:asciiTheme="minorHAnsi" w:hAnsiTheme="minorHAnsi"/>
          <w:sz w:val="24"/>
          <w:szCs w:val="24"/>
        </w:rPr>
        <w:t>PartyGaming</w:t>
      </w:r>
      <w:proofErr w:type="spellEnd"/>
      <w:r w:rsidRPr="007C3DF7">
        <w:rPr>
          <w:rFonts w:asciiTheme="minorHAnsi" w:hAnsiTheme="minorHAnsi"/>
          <w:sz w:val="24"/>
          <w:szCs w:val="24"/>
        </w:rPr>
        <w:t xml:space="preserve"> PLC, which reported a reduction in daily revenues from $3.6 million to around $872,000 after it decided to terminate customer relationships with U</w:t>
      </w:r>
      <w:r>
        <w:rPr>
          <w:rFonts w:asciiTheme="minorHAnsi" w:hAnsiTheme="minorHAnsi"/>
          <w:sz w:val="24"/>
          <w:szCs w:val="24"/>
        </w:rPr>
        <w:t xml:space="preserve">nited </w:t>
      </w:r>
      <w:r w:rsidRPr="007C3DF7">
        <w:rPr>
          <w:rFonts w:asciiTheme="minorHAnsi" w:hAnsiTheme="minorHAnsi"/>
          <w:sz w:val="24"/>
          <w:szCs w:val="24"/>
        </w:rPr>
        <w:t>S</w:t>
      </w:r>
      <w:r>
        <w:rPr>
          <w:rFonts w:asciiTheme="minorHAnsi" w:hAnsiTheme="minorHAnsi"/>
          <w:sz w:val="24"/>
          <w:szCs w:val="24"/>
        </w:rPr>
        <w:t>tates</w:t>
      </w:r>
      <w:r w:rsidRPr="007C3DF7">
        <w:rPr>
          <w:rFonts w:asciiTheme="minorHAnsi" w:hAnsiTheme="minorHAnsi"/>
          <w:sz w:val="24"/>
          <w:szCs w:val="24"/>
        </w:rPr>
        <w:t xml:space="preserve"> </w:t>
      </w:r>
      <w:r>
        <w:rPr>
          <w:rFonts w:asciiTheme="minorHAnsi" w:hAnsiTheme="minorHAnsi"/>
          <w:sz w:val="24"/>
          <w:szCs w:val="24"/>
        </w:rPr>
        <w:t>consumers</w:t>
      </w:r>
      <w:r w:rsidRPr="007C3DF7">
        <w:rPr>
          <w:rFonts w:asciiTheme="minorHAnsi" w:hAnsiTheme="minorHAnsi"/>
          <w:sz w:val="24"/>
          <w:szCs w:val="24"/>
        </w:rPr>
        <w:t>. It should nevertheless be noted that those online gambling operators who chose to remain in</w:t>
      </w:r>
      <w:r>
        <w:rPr>
          <w:rFonts w:asciiTheme="minorHAnsi" w:hAnsiTheme="minorHAnsi"/>
          <w:sz w:val="24"/>
          <w:szCs w:val="24"/>
        </w:rPr>
        <w:t xml:space="preserve"> the</w:t>
      </w:r>
      <w:r w:rsidRPr="007C3DF7">
        <w:rPr>
          <w:rFonts w:asciiTheme="minorHAnsi" w:hAnsiTheme="minorHAnsi"/>
          <w:sz w:val="24"/>
          <w:szCs w:val="24"/>
        </w:rPr>
        <w:t xml:space="preserve"> </w:t>
      </w:r>
      <w:r>
        <w:rPr>
          <w:rFonts w:asciiTheme="minorHAnsi" w:hAnsiTheme="minorHAnsi"/>
          <w:sz w:val="24"/>
          <w:szCs w:val="24"/>
        </w:rPr>
        <w:t>United States market</w:t>
      </w:r>
      <w:r w:rsidRPr="007C3DF7">
        <w:rPr>
          <w:rFonts w:asciiTheme="minorHAnsi" w:hAnsiTheme="minorHAnsi"/>
          <w:sz w:val="24"/>
          <w:szCs w:val="24"/>
        </w:rPr>
        <w:t xml:space="preserve"> after the passage of </w:t>
      </w:r>
      <w:r>
        <w:rPr>
          <w:rFonts w:asciiTheme="minorHAnsi" w:hAnsiTheme="minorHAnsi"/>
          <w:sz w:val="24"/>
          <w:szCs w:val="24"/>
        </w:rPr>
        <w:t xml:space="preserve">the </w:t>
      </w:r>
      <w:r w:rsidRPr="007C3DF7">
        <w:rPr>
          <w:rFonts w:asciiTheme="minorHAnsi" w:hAnsiTheme="minorHAnsi"/>
          <w:sz w:val="24"/>
          <w:szCs w:val="24"/>
        </w:rPr>
        <w:t>UIGEA</w:t>
      </w:r>
      <w:r>
        <w:rPr>
          <w:rFonts w:asciiTheme="minorHAnsi" w:hAnsiTheme="minorHAnsi"/>
          <w:sz w:val="24"/>
          <w:szCs w:val="24"/>
        </w:rPr>
        <w:t xml:space="preserve"> received a sharp increase in United States</w:t>
      </w:r>
      <w:r w:rsidRPr="007C3DF7">
        <w:rPr>
          <w:rFonts w:asciiTheme="minorHAnsi" w:hAnsiTheme="minorHAnsi"/>
          <w:sz w:val="24"/>
          <w:szCs w:val="24"/>
        </w:rPr>
        <w:t xml:space="preserve"> web traffic and revenues.</w:t>
      </w:r>
    </w:p>
    <w:p w:rsidR="00564D59" w:rsidRDefault="00564D59" w:rsidP="00564D59">
      <w:pPr>
        <w:pStyle w:val="AllensHeading3"/>
        <w:numPr>
          <w:ilvl w:val="0"/>
          <w:numId w:val="0"/>
        </w:numPr>
        <w:spacing w:before="0" w:line="240" w:lineRule="auto"/>
        <w:ind w:left="1134"/>
        <w:jc w:val="both"/>
        <w:rPr>
          <w:rFonts w:asciiTheme="minorHAnsi" w:hAnsiTheme="minorHAnsi"/>
          <w:sz w:val="24"/>
          <w:szCs w:val="24"/>
        </w:rPr>
      </w:pPr>
      <w:r w:rsidRPr="00C20A98">
        <w:rPr>
          <w:rFonts w:asciiTheme="minorHAnsi" w:hAnsiTheme="minorHAnsi"/>
          <w:sz w:val="24"/>
          <w:szCs w:val="24"/>
        </w:rPr>
        <w:lastRenderedPageBreak/>
        <w:t xml:space="preserve">The </w:t>
      </w:r>
      <w:r>
        <w:rPr>
          <w:rFonts w:asciiTheme="minorHAnsi" w:hAnsiTheme="minorHAnsi"/>
          <w:sz w:val="24"/>
          <w:szCs w:val="24"/>
        </w:rPr>
        <w:t>Department of Justice</w:t>
      </w:r>
      <w:r w:rsidRPr="00C20A98">
        <w:rPr>
          <w:rFonts w:asciiTheme="minorHAnsi" w:hAnsiTheme="minorHAnsi"/>
          <w:sz w:val="24"/>
          <w:szCs w:val="24"/>
        </w:rPr>
        <w:t xml:space="preserve"> and State Attorneys General have been aggressive in pursuing executives from companies suspected of being in violation of the federal and state anti-gambling legislation. A notable recent development has been the FBI and D</w:t>
      </w:r>
      <w:r>
        <w:rPr>
          <w:rFonts w:asciiTheme="minorHAnsi" w:hAnsiTheme="minorHAnsi"/>
          <w:sz w:val="24"/>
          <w:szCs w:val="24"/>
        </w:rPr>
        <w:t>epartment of Justice</w:t>
      </w:r>
      <w:r w:rsidRPr="00C20A98">
        <w:rPr>
          <w:rFonts w:asciiTheme="minorHAnsi" w:hAnsiTheme="minorHAnsi"/>
          <w:sz w:val="24"/>
          <w:szCs w:val="24"/>
        </w:rPr>
        <w:t xml:space="preserve">’s use of information supplied by Australian Internet entrepreneur, Daniel </w:t>
      </w:r>
      <w:proofErr w:type="spellStart"/>
      <w:r w:rsidRPr="00C20A98">
        <w:rPr>
          <w:rFonts w:asciiTheme="minorHAnsi" w:hAnsiTheme="minorHAnsi"/>
          <w:sz w:val="24"/>
          <w:szCs w:val="24"/>
        </w:rPr>
        <w:t>Tzvetkoff</w:t>
      </w:r>
      <w:proofErr w:type="spellEnd"/>
      <w:r w:rsidRPr="00C20A98">
        <w:rPr>
          <w:rFonts w:asciiTheme="minorHAnsi" w:hAnsiTheme="minorHAnsi"/>
          <w:sz w:val="24"/>
          <w:szCs w:val="24"/>
        </w:rPr>
        <w:t xml:space="preserve">, to prosecute </w:t>
      </w:r>
      <w:proofErr w:type="spellStart"/>
      <w:r w:rsidRPr="00C20A98">
        <w:rPr>
          <w:rFonts w:asciiTheme="minorHAnsi" w:hAnsiTheme="minorHAnsi"/>
          <w:sz w:val="24"/>
          <w:szCs w:val="24"/>
        </w:rPr>
        <w:t>Tzvetkoff</w:t>
      </w:r>
      <w:proofErr w:type="spellEnd"/>
      <w:r w:rsidRPr="00C20A98">
        <w:rPr>
          <w:rFonts w:asciiTheme="minorHAnsi" w:hAnsiTheme="minorHAnsi"/>
          <w:sz w:val="24"/>
          <w:szCs w:val="24"/>
        </w:rPr>
        <w:t xml:space="preserve"> and the founders of the three largest offshore online poker companies</w:t>
      </w:r>
      <w:r>
        <w:rPr>
          <w:rFonts w:asciiTheme="minorHAnsi" w:hAnsiTheme="minorHAnsi"/>
          <w:sz w:val="24"/>
          <w:szCs w:val="24"/>
        </w:rPr>
        <w:t>,</w:t>
      </w:r>
      <w:r w:rsidRPr="00C20A98">
        <w:rPr>
          <w:rFonts w:asciiTheme="minorHAnsi" w:hAnsiTheme="minorHAnsi"/>
          <w:sz w:val="24"/>
          <w:szCs w:val="24"/>
        </w:rPr>
        <w:t xml:space="preserve"> </w:t>
      </w:r>
      <w:proofErr w:type="spellStart"/>
      <w:r w:rsidRPr="00C20A98">
        <w:rPr>
          <w:rFonts w:asciiTheme="minorHAnsi" w:hAnsiTheme="minorHAnsi"/>
          <w:sz w:val="24"/>
          <w:szCs w:val="24"/>
        </w:rPr>
        <w:t>PokerStars</w:t>
      </w:r>
      <w:proofErr w:type="spellEnd"/>
      <w:r w:rsidRPr="00C20A98">
        <w:rPr>
          <w:rFonts w:asciiTheme="minorHAnsi" w:hAnsiTheme="minorHAnsi"/>
          <w:sz w:val="24"/>
          <w:szCs w:val="24"/>
        </w:rPr>
        <w:t>, Full Tilt and Absolute Poker. The D</w:t>
      </w:r>
      <w:r>
        <w:rPr>
          <w:rFonts w:asciiTheme="minorHAnsi" w:hAnsiTheme="minorHAnsi"/>
          <w:sz w:val="24"/>
          <w:szCs w:val="24"/>
        </w:rPr>
        <w:t>epartment of Justice</w:t>
      </w:r>
      <w:r w:rsidRPr="00C20A98">
        <w:rPr>
          <w:rFonts w:asciiTheme="minorHAnsi" w:hAnsiTheme="minorHAnsi"/>
          <w:sz w:val="24"/>
          <w:szCs w:val="24"/>
        </w:rPr>
        <w:t xml:space="preserve"> charged each with illegal gambling, money laundering, and bank and wire fraud for their involvement in a scheme to deceive banks about the true nature of transactions with them in order to evade the financial transaction controls of </w:t>
      </w:r>
      <w:r>
        <w:rPr>
          <w:rFonts w:asciiTheme="minorHAnsi" w:hAnsiTheme="minorHAnsi"/>
          <w:sz w:val="24"/>
          <w:szCs w:val="24"/>
        </w:rPr>
        <w:t xml:space="preserve">the UIGEA. </w:t>
      </w:r>
      <w:r w:rsidRPr="00C20A98">
        <w:rPr>
          <w:rFonts w:asciiTheme="minorHAnsi" w:hAnsiTheme="minorHAnsi"/>
          <w:sz w:val="24"/>
          <w:szCs w:val="24"/>
        </w:rPr>
        <w:t>In that case, the D</w:t>
      </w:r>
      <w:r>
        <w:rPr>
          <w:rFonts w:asciiTheme="minorHAnsi" w:hAnsiTheme="minorHAnsi"/>
          <w:sz w:val="24"/>
          <w:szCs w:val="24"/>
        </w:rPr>
        <w:t>epartment of Justice</w:t>
      </w:r>
      <w:r w:rsidRPr="00C20A98">
        <w:rPr>
          <w:rFonts w:asciiTheme="minorHAnsi" w:hAnsiTheme="minorHAnsi"/>
          <w:sz w:val="24"/>
          <w:szCs w:val="24"/>
        </w:rPr>
        <w:t xml:space="preserve"> prosecuted </w:t>
      </w:r>
      <w:r>
        <w:rPr>
          <w:rFonts w:asciiTheme="minorHAnsi" w:hAnsiTheme="minorHAnsi"/>
          <w:sz w:val="24"/>
          <w:szCs w:val="24"/>
        </w:rPr>
        <w:t>11</w:t>
      </w:r>
      <w:r w:rsidRPr="00C20A98">
        <w:rPr>
          <w:rFonts w:asciiTheme="minorHAnsi" w:hAnsiTheme="minorHAnsi"/>
          <w:sz w:val="24"/>
          <w:szCs w:val="24"/>
        </w:rPr>
        <w:t xml:space="preserve"> individuals in total, including Chad </w:t>
      </w:r>
      <w:proofErr w:type="spellStart"/>
      <w:r w:rsidRPr="00C20A98">
        <w:rPr>
          <w:rFonts w:asciiTheme="minorHAnsi" w:hAnsiTheme="minorHAnsi"/>
          <w:sz w:val="24"/>
          <w:szCs w:val="24"/>
        </w:rPr>
        <w:t>Elie</w:t>
      </w:r>
      <w:proofErr w:type="spellEnd"/>
      <w:r w:rsidRPr="00C20A98">
        <w:rPr>
          <w:rFonts w:asciiTheme="minorHAnsi" w:hAnsiTheme="minorHAnsi"/>
          <w:sz w:val="24"/>
          <w:szCs w:val="24"/>
        </w:rPr>
        <w:t xml:space="preserve">, a payment processor based in Las Vegas who pled guilty to violation of </w:t>
      </w:r>
      <w:r>
        <w:rPr>
          <w:rFonts w:asciiTheme="minorHAnsi" w:hAnsiTheme="minorHAnsi"/>
          <w:sz w:val="24"/>
          <w:szCs w:val="24"/>
        </w:rPr>
        <w:t xml:space="preserve">the </w:t>
      </w:r>
      <w:r w:rsidRPr="00C20A98">
        <w:rPr>
          <w:rFonts w:asciiTheme="minorHAnsi" w:hAnsiTheme="minorHAnsi"/>
          <w:sz w:val="24"/>
          <w:szCs w:val="24"/>
        </w:rPr>
        <w:t>UIGEA and agreed to forfeit $500,000 he earned as a result of the scheme.</w:t>
      </w:r>
    </w:p>
    <w:p w:rsidR="00564D59" w:rsidRDefault="00564D59" w:rsidP="00564D59">
      <w:pPr>
        <w:pStyle w:val="AllensHeading3"/>
        <w:numPr>
          <w:ilvl w:val="0"/>
          <w:numId w:val="0"/>
        </w:numPr>
        <w:spacing w:before="0" w:line="240" w:lineRule="auto"/>
        <w:ind w:left="1134"/>
        <w:jc w:val="both"/>
        <w:rPr>
          <w:rFonts w:asciiTheme="minorHAnsi" w:hAnsiTheme="minorHAnsi"/>
          <w:sz w:val="24"/>
          <w:szCs w:val="24"/>
        </w:rPr>
      </w:pPr>
    </w:p>
    <w:p w:rsidR="00564D59" w:rsidRDefault="00564D59" w:rsidP="00564D59">
      <w:pPr>
        <w:pStyle w:val="AllensHeading3"/>
        <w:numPr>
          <w:ilvl w:val="0"/>
          <w:numId w:val="0"/>
        </w:numPr>
        <w:spacing w:before="0" w:line="240" w:lineRule="auto"/>
        <w:ind w:left="1134"/>
        <w:jc w:val="both"/>
        <w:rPr>
          <w:rFonts w:asciiTheme="minorHAnsi" w:hAnsiTheme="minorHAnsi"/>
          <w:sz w:val="24"/>
          <w:szCs w:val="24"/>
        </w:rPr>
      </w:pPr>
      <w:r w:rsidRPr="00C20A98">
        <w:rPr>
          <w:rFonts w:asciiTheme="minorHAnsi" w:hAnsiTheme="minorHAnsi"/>
          <w:sz w:val="24"/>
          <w:szCs w:val="24"/>
        </w:rPr>
        <w:t xml:space="preserve">This prosecution effectively shut down Absolute Poker, which later declared bankruptcy. </w:t>
      </w:r>
      <w:proofErr w:type="spellStart"/>
      <w:r w:rsidRPr="00C20A98">
        <w:rPr>
          <w:rFonts w:asciiTheme="minorHAnsi" w:hAnsiTheme="minorHAnsi"/>
          <w:sz w:val="24"/>
          <w:szCs w:val="24"/>
        </w:rPr>
        <w:t>PokerStars</w:t>
      </w:r>
      <w:proofErr w:type="spellEnd"/>
      <w:r w:rsidRPr="00C20A98">
        <w:rPr>
          <w:rFonts w:asciiTheme="minorHAnsi" w:hAnsiTheme="minorHAnsi"/>
          <w:sz w:val="24"/>
          <w:szCs w:val="24"/>
        </w:rPr>
        <w:t xml:space="preserve"> (which acquired Full Tilt during the pendency of the prosecution) entered into a settlement agreement with the D</w:t>
      </w:r>
      <w:r>
        <w:rPr>
          <w:rFonts w:asciiTheme="minorHAnsi" w:hAnsiTheme="minorHAnsi"/>
          <w:sz w:val="24"/>
          <w:szCs w:val="24"/>
        </w:rPr>
        <w:t>epartment of Justice</w:t>
      </w:r>
      <w:r w:rsidRPr="00C20A98">
        <w:rPr>
          <w:rFonts w:asciiTheme="minorHAnsi" w:hAnsiTheme="minorHAnsi"/>
          <w:sz w:val="24"/>
          <w:szCs w:val="24"/>
        </w:rPr>
        <w:t xml:space="preserve"> under which it paid more than $500 million to the U</w:t>
      </w:r>
      <w:r>
        <w:rPr>
          <w:rFonts w:asciiTheme="minorHAnsi" w:hAnsiTheme="minorHAnsi"/>
          <w:sz w:val="24"/>
          <w:szCs w:val="24"/>
        </w:rPr>
        <w:t xml:space="preserve">nited States </w:t>
      </w:r>
      <w:r w:rsidRPr="00C20A98">
        <w:rPr>
          <w:rFonts w:asciiTheme="minorHAnsi" w:hAnsiTheme="minorHAnsi"/>
          <w:sz w:val="24"/>
          <w:szCs w:val="24"/>
        </w:rPr>
        <w:t xml:space="preserve">government and agreed not to engage in unlicensed Internet gambling in </w:t>
      </w:r>
      <w:r>
        <w:rPr>
          <w:rFonts w:asciiTheme="minorHAnsi" w:hAnsiTheme="minorHAnsi"/>
          <w:sz w:val="24"/>
          <w:szCs w:val="24"/>
        </w:rPr>
        <w:t>USA</w:t>
      </w:r>
      <w:r w:rsidRPr="00C20A98">
        <w:rPr>
          <w:rFonts w:asciiTheme="minorHAnsi" w:hAnsiTheme="minorHAnsi"/>
          <w:sz w:val="24"/>
          <w:szCs w:val="24"/>
        </w:rPr>
        <w:t xml:space="preserve">. Recently, </w:t>
      </w:r>
      <w:proofErr w:type="spellStart"/>
      <w:r w:rsidRPr="00C20A98">
        <w:rPr>
          <w:rFonts w:asciiTheme="minorHAnsi" w:hAnsiTheme="minorHAnsi"/>
          <w:sz w:val="24"/>
          <w:szCs w:val="24"/>
        </w:rPr>
        <w:t>PokerStars</w:t>
      </w:r>
      <w:proofErr w:type="spellEnd"/>
      <w:r w:rsidRPr="00C20A98">
        <w:rPr>
          <w:rFonts w:asciiTheme="minorHAnsi" w:hAnsiTheme="minorHAnsi"/>
          <w:sz w:val="24"/>
          <w:szCs w:val="24"/>
        </w:rPr>
        <w:t xml:space="preserve"> was granted a licen</w:t>
      </w:r>
      <w:r>
        <w:rPr>
          <w:rFonts w:asciiTheme="minorHAnsi" w:hAnsiTheme="minorHAnsi"/>
          <w:sz w:val="24"/>
          <w:szCs w:val="24"/>
        </w:rPr>
        <w:t>c</w:t>
      </w:r>
      <w:r w:rsidRPr="00C20A98">
        <w:rPr>
          <w:rFonts w:asciiTheme="minorHAnsi" w:hAnsiTheme="minorHAnsi"/>
          <w:sz w:val="24"/>
          <w:szCs w:val="24"/>
        </w:rPr>
        <w:t>e to operate Internet gambling legally within the state of New Jersey.</w:t>
      </w:r>
    </w:p>
    <w:p w:rsidR="00564D59" w:rsidRDefault="00564D59" w:rsidP="00564D59">
      <w:pPr>
        <w:pStyle w:val="AllensHeading3"/>
        <w:numPr>
          <w:ilvl w:val="0"/>
          <w:numId w:val="0"/>
        </w:numPr>
        <w:spacing w:before="0" w:line="240" w:lineRule="auto"/>
        <w:ind w:left="1134"/>
        <w:jc w:val="both"/>
        <w:rPr>
          <w:rFonts w:asciiTheme="minorHAnsi" w:hAnsiTheme="minorHAnsi"/>
          <w:sz w:val="24"/>
          <w:szCs w:val="24"/>
        </w:rPr>
      </w:pPr>
    </w:p>
    <w:p w:rsidR="00564D59" w:rsidRDefault="00564D59" w:rsidP="00564D59">
      <w:pPr>
        <w:pStyle w:val="AllensHeading3"/>
        <w:numPr>
          <w:ilvl w:val="0"/>
          <w:numId w:val="0"/>
        </w:numPr>
        <w:spacing w:before="0" w:line="240" w:lineRule="auto"/>
        <w:ind w:left="1134"/>
        <w:jc w:val="both"/>
        <w:rPr>
          <w:rFonts w:asciiTheme="minorHAnsi" w:hAnsiTheme="minorHAnsi"/>
          <w:sz w:val="24"/>
          <w:szCs w:val="24"/>
        </w:rPr>
      </w:pPr>
      <w:r w:rsidRPr="00C20A98">
        <w:rPr>
          <w:rFonts w:asciiTheme="minorHAnsi" w:hAnsiTheme="minorHAnsi"/>
          <w:sz w:val="24"/>
          <w:szCs w:val="24"/>
        </w:rPr>
        <w:t xml:space="preserve">Other notable prosecutions under </w:t>
      </w:r>
      <w:r>
        <w:rPr>
          <w:rFonts w:asciiTheme="minorHAnsi" w:hAnsiTheme="minorHAnsi"/>
          <w:sz w:val="24"/>
          <w:szCs w:val="24"/>
        </w:rPr>
        <w:t>United States</w:t>
      </w:r>
      <w:r w:rsidRPr="00C20A98">
        <w:rPr>
          <w:rFonts w:asciiTheme="minorHAnsi" w:hAnsiTheme="minorHAnsi"/>
          <w:sz w:val="24"/>
          <w:szCs w:val="24"/>
        </w:rPr>
        <w:t xml:space="preserve"> law include the following:</w:t>
      </w:r>
    </w:p>
    <w:p w:rsidR="00564D59" w:rsidRDefault="00564D59" w:rsidP="00564D59">
      <w:pPr>
        <w:pStyle w:val="AllensHeading3"/>
        <w:numPr>
          <w:ilvl w:val="0"/>
          <w:numId w:val="0"/>
        </w:numPr>
        <w:spacing w:before="0" w:line="240" w:lineRule="auto"/>
        <w:ind w:left="1134"/>
        <w:jc w:val="both"/>
        <w:rPr>
          <w:rFonts w:asciiTheme="minorHAnsi" w:hAnsiTheme="minorHAnsi"/>
          <w:sz w:val="24"/>
          <w:szCs w:val="24"/>
        </w:rPr>
      </w:pPr>
    </w:p>
    <w:p w:rsidR="00564D59" w:rsidRDefault="00564D59" w:rsidP="00564D59">
      <w:pPr>
        <w:pStyle w:val="AllensHeading3"/>
        <w:numPr>
          <w:ilvl w:val="0"/>
          <w:numId w:val="0"/>
        </w:numPr>
        <w:spacing w:before="0" w:line="240" w:lineRule="auto"/>
        <w:ind w:left="1701" w:hanging="567"/>
        <w:jc w:val="both"/>
        <w:rPr>
          <w:rFonts w:asciiTheme="minorHAnsi" w:hAnsiTheme="minorHAnsi"/>
          <w:sz w:val="24"/>
          <w:szCs w:val="24"/>
        </w:rPr>
      </w:pPr>
      <w:r>
        <w:rPr>
          <w:rFonts w:asciiTheme="minorHAnsi" w:hAnsiTheme="minorHAnsi"/>
          <w:sz w:val="24"/>
          <w:szCs w:val="24"/>
        </w:rPr>
        <w:t>(</w:t>
      </w:r>
      <w:proofErr w:type="spellStart"/>
      <w:r>
        <w:rPr>
          <w:rFonts w:asciiTheme="minorHAnsi" w:hAnsiTheme="minorHAnsi"/>
          <w:sz w:val="24"/>
          <w:szCs w:val="24"/>
        </w:rPr>
        <w:t>i</w:t>
      </w:r>
      <w:proofErr w:type="spellEnd"/>
      <w:r>
        <w:rPr>
          <w:rFonts w:asciiTheme="minorHAnsi" w:hAnsiTheme="minorHAnsi"/>
          <w:sz w:val="24"/>
          <w:szCs w:val="24"/>
        </w:rPr>
        <w:t>)</w:t>
      </w:r>
      <w:r>
        <w:rPr>
          <w:rFonts w:asciiTheme="minorHAnsi" w:hAnsiTheme="minorHAnsi"/>
          <w:sz w:val="24"/>
          <w:szCs w:val="24"/>
        </w:rPr>
        <w:tab/>
      </w:r>
      <w:proofErr w:type="spellStart"/>
      <w:r w:rsidRPr="00C20A98">
        <w:rPr>
          <w:rFonts w:asciiTheme="minorHAnsi" w:hAnsiTheme="minorHAnsi"/>
          <w:sz w:val="24"/>
          <w:szCs w:val="24"/>
        </w:rPr>
        <w:t>Bodog</w:t>
      </w:r>
      <w:proofErr w:type="spellEnd"/>
      <w:r w:rsidRPr="00C20A98">
        <w:rPr>
          <w:rFonts w:asciiTheme="minorHAnsi" w:hAnsiTheme="minorHAnsi"/>
          <w:sz w:val="24"/>
          <w:szCs w:val="24"/>
        </w:rPr>
        <w:t xml:space="preserve"> Entertainment Group and its founder Calvin </w:t>
      </w:r>
      <w:proofErr w:type="spellStart"/>
      <w:r w:rsidRPr="00C20A98">
        <w:rPr>
          <w:rFonts w:asciiTheme="minorHAnsi" w:hAnsiTheme="minorHAnsi"/>
          <w:sz w:val="24"/>
          <w:szCs w:val="24"/>
        </w:rPr>
        <w:t>Ayre</w:t>
      </w:r>
      <w:proofErr w:type="spellEnd"/>
      <w:r w:rsidRPr="00C20A98">
        <w:rPr>
          <w:rFonts w:asciiTheme="minorHAnsi" w:hAnsiTheme="minorHAnsi"/>
          <w:sz w:val="24"/>
          <w:szCs w:val="24"/>
        </w:rPr>
        <w:t xml:space="preserve"> were prosecuted for violations of</w:t>
      </w:r>
      <w:r>
        <w:rPr>
          <w:rFonts w:asciiTheme="minorHAnsi" w:hAnsiTheme="minorHAnsi"/>
          <w:sz w:val="24"/>
          <w:szCs w:val="24"/>
        </w:rPr>
        <w:t xml:space="preserve"> the IGBA and money laundering.</w:t>
      </w:r>
      <w:r w:rsidRPr="00C20A98">
        <w:rPr>
          <w:rFonts w:asciiTheme="minorHAnsi" w:hAnsiTheme="minorHAnsi"/>
          <w:sz w:val="24"/>
          <w:szCs w:val="24"/>
        </w:rPr>
        <w:t xml:space="preserve"> The prosecution is currently stalled due to complications in extraditing the Canadian and Costa Rican defendants, but the action has resulted in the shutdown of the</w:t>
      </w:r>
      <w:r>
        <w:rPr>
          <w:rFonts w:asciiTheme="minorHAnsi" w:hAnsiTheme="minorHAnsi"/>
          <w:sz w:val="24"/>
          <w:szCs w:val="24"/>
        </w:rPr>
        <w:t xml:space="preserve"> website at</w:t>
      </w:r>
      <w:r w:rsidRPr="00C20A98">
        <w:rPr>
          <w:rFonts w:asciiTheme="minorHAnsi" w:hAnsiTheme="minorHAnsi"/>
          <w:sz w:val="24"/>
          <w:szCs w:val="24"/>
        </w:rPr>
        <w:t xml:space="preserve"> </w:t>
      </w:r>
      <w:hyperlink r:id="rId7" w:history="1">
        <w:r w:rsidRPr="007576E1">
          <w:rPr>
            <w:rStyle w:val="Hyperlink"/>
            <w:rFonts w:asciiTheme="minorHAnsi" w:hAnsiTheme="minorHAnsi"/>
            <w:sz w:val="24"/>
            <w:szCs w:val="24"/>
          </w:rPr>
          <w:t>www.bodog.com</w:t>
        </w:r>
      </w:hyperlink>
      <w:r>
        <w:rPr>
          <w:rFonts w:asciiTheme="minorHAnsi" w:hAnsiTheme="minorHAnsi"/>
          <w:sz w:val="24"/>
          <w:szCs w:val="24"/>
        </w:rPr>
        <w:t>.</w:t>
      </w:r>
    </w:p>
    <w:p w:rsidR="00564D59" w:rsidRDefault="00564D59" w:rsidP="00564D59">
      <w:pPr>
        <w:pStyle w:val="AllensHeading3"/>
        <w:numPr>
          <w:ilvl w:val="0"/>
          <w:numId w:val="0"/>
        </w:numPr>
        <w:spacing w:before="0" w:line="240" w:lineRule="auto"/>
        <w:ind w:left="1701" w:hanging="567"/>
        <w:jc w:val="both"/>
        <w:rPr>
          <w:rFonts w:asciiTheme="minorHAnsi" w:hAnsiTheme="minorHAnsi"/>
          <w:sz w:val="24"/>
          <w:szCs w:val="24"/>
        </w:rPr>
      </w:pPr>
    </w:p>
    <w:p w:rsidR="00564D59" w:rsidRDefault="00564D59" w:rsidP="00564D59">
      <w:pPr>
        <w:pStyle w:val="AllensHeading3"/>
        <w:numPr>
          <w:ilvl w:val="0"/>
          <w:numId w:val="0"/>
        </w:numPr>
        <w:spacing w:before="0" w:line="240" w:lineRule="auto"/>
        <w:ind w:left="1701" w:hanging="567"/>
        <w:jc w:val="both"/>
        <w:rPr>
          <w:rFonts w:asciiTheme="minorHAnsi" w:hAnsiTheme="minorHAnsi"/>
          <w:sz w:val="24"/>
          <w:szCs w:val="24"/>
        </w:rPr>
      </w:pPr>
      <w:r>
        <w:rPr>
          <w:rFonts w:asciiTheme="minorHAnsi" w:hAnsiTheme="minorHAnsi"/>
          <w:sz w:val="24"/>
          <w:szCs w:val="24"/>
        </w:rPr>
        <w:t>(ii)</w:t>
      </w:r>
      <w:r>
        <w:rPr>
          <w:rFonts w:asciiTheme="minorHAnsi" w:hAnsiTheme="minorHAnsi"/>
          <w:sz w:val="24"/>
          <w:szCs w:val="24"/>
        </w:rPr>
        <w:tab/>
      </w:r>
      <w:r w:rsidRPr="00C20A98">
        <w:rPr>
          <w:rFonts w:asciiTheme="minorHAnsi" w:hAnsiTheme="minorHAnsi"/>
          <w:sz w:val="24"/>
          <w:szCs w:val="24"/>
        </w:rPr>
        <w:t>In 2013, nine men pled guilty to running an illegal offshore Internet sports betting business based in Costa Rica and conspira</w:t>
      </w:r>
      <w:r>
        <w:rPr>
          <w:rFonts w:asciiTheme="minorHAnsi" w:hAnsiTheme="minorHAnsi"/>
          <w:sz w:val="24"/>
          <w:szCs w:val="24"/>
        </w:rPr>
        <w:t xml:space="preserve">cy to commit money laundering. </w:t>
      </w:r>
      <w:r w:rsidRPr="00C20A98">
        <w:rPr>
          <w:rFonts w:asciiTheme="minorHAnsi" w:hAnsiTheme="minorHAnsi"/>
          <w:sz w:val="24"/>
          <w:szCs w:val="24"/>
        </w:rPr>
        <w:t>The D</w:t>
      </w:r>
      <w:r>
        <w:rPr>
          <w:rFonts w:asciiTheme="minorHAnsi" w:hAnsiTheme="minorHAnsi"/>
          <w:sz w:val="24"/>
          <w:szCs w:val="24"/>
        </w:rPr>
        <w:t>epartment of Justice</w:t>
      </w:r>
      <w:r w:rsidRPr="00C20A98">
        <w:rPr>
          <w:rFonts w:asciiTheme="minorHAnsi" w:hAnsiTheme="minorHAnsi"/>
          <w:sz w:val="24"/>
          <w:szCs w:val="24"/>
        </w:rPr>
        <w:t xml:space="preserve"> is seeking forfeiture of $8.1 million in assets stemming from the defendants’ operations.</w:t>
      </w:r>
    </w:p>
    <w:p w:rsidR="00564D59" w:rsidRDefault="00564D59" w:rsidP="00564D59">
      <w:pPr>
        <w:pStyle w:val="AllensHeading3"/>
        <w:numPr>
          <w:ilvl w:val="0"/>
          <w:numId w:val="0"/>
        </w:numPr>
        <w:spacing w:before="0" w:line="240" w:lineRule="auto"/>
        <w:ind w:left="1701" w:hanging="567"/>
        <w:jc w:val="both"/>
        <w:rPr>
          <w:rFonts w:asciiTheme="minorHAnsi" w:hAnsiTheme="minorHAnsi"/>
          <w:sz w:val="24"/>
          <w:szCs w:val="24"/>
        </w:rPr>
      </w:pPr>
    </w:p>
    <w:p w:rsidR="00564D59" w:rsidRDefault="00564D59" w:rsidP="00564D59">
      <w:pPr>
        <w:pStyle w:val="AllensHeading3"/>
        <w:numPr>
          <w:ilvl w:val="0"/>
          <w:numId w:val="0"/>
        </w:numPr>
        <w:spacing w:before="0" w:line="240" w:lineRule="auto"/>
        <w:ind w:left="1701" w:hanging="567"/>
        <w:jc w:val="both"/>
        <w:rPr>
          <w:rFonts w:asciiTheme="minorHAnsi" w:hAnsiTheme="minorHAnsi"/>
          <w:sz w:val="24"/>
          <w:szCs w:val="24"/>
        </w:rPr>
      </w:pPr>
      <w:r>
        <w:rPr>
          <w:rFonts w:asciiTheme="minorHAnsi" w:hAnsiTheme="minorHAnsi"/>
          <w:sz w:val="24"/>
          <w:szCs w:val="24"/>
        </w:rPr>
        <w:t>(iii)</w:t>
      </w:r>
      <w:r>
        <w:rPr>
          <w:rFonts w:asciiTheme="minorHAnsi" w:hAnsiTheme="minorHAnsi"/>
          <w:sz w:val="24"/>
          <w:szCs w:val="24"/>
        </w:rPr>
        <w:tab/>
        <w:t>In 2012, t</w:t>
      </w:r>
      <w:r w:rsidRPr="00E159F6">
        <w:rPr>
          <w:rFonts w:asciiTheme="minorHAnsi" w:hAnsiTheme="minorHAnsi"/>
          <w:sz w:val="24"/>
          <w:szCs w:val="24"/>
        </w:rPr>
        <w:t xml:space="preserve">he New York District Attorney prosecuted </w:t>
      </w:r>
      <w:r>
        <w:rPr>
          <w:rFonts w:asciiTheme="minorHAnsi" w:hAnsiTheme="minorHAnsi"/>
          <w:sz w:val="24"/>
          <w:szCs w:val="24"/>
        </w:rPr>
        <w:t>25 </w:t>
      </w:r>
      <w:r w:rsidRPr="00E159F6">
        <w:rPr>
          <w:rFonts w:asciiTheme="minorHAnsi" w:hAnsiTheme="minorHAnsi"/>
          <w:sz w:val="24"/>
          <w:szCs w:val="24"/>
        </w:rPr>
        <w:t xml:space="preserve">individuals associated with Pinnacle Sports, </w:t>
      </w:r>
      <w:proofErr w:type="gramStart"/>
      <w:r w:rsidRPr="00E159F6">
        <w:rPr>
          <w:rFonts w:asciiTheme="minorHAnsi" w:hAnsiTheme="minorHAnsi"/>
          <w:sz w:val="24"/>
          <w:szCs w:val="24"/>
        </w:rPr>
        <w:t>an online sports</w:t>
      </w:r>
      <w:proofErr w:type="gramEnd"/>
      <w:r w:rsidRPr="00E159F6">
        <w:rPr>
          <w:rFonts w:asciiTheme="minorHAnsi" w:hAnsiTheme="minorHAnsi"/>
          <w:sz w:val="24"/>
          <w:szCs w:val="24"/>
        </w:rPr>
        <w:t xml:space="preserve"> betting operator</w:t>
      </w:r>
      <w:r>
        <w:rPr>
          <w:rFonts w:asciiTheme="minorHAnsi" w:hAnsiTheme="minorHAnsi"/>
          <w:sz w:val="24"/>
          <w:szCs w:val="24"/>
        </w:rPr>
        <w:t xml:space="preserve"> based in </w:t>
      </w:r>
      <w:proofErr w:type="spellStart"/>
      <w:r w:rsidRPr="00B956F2">
        <w:rPr>
          <w:rFonts w:asciiTheme="minorHAnsi" w:hAnsiTheme="minorHAnsi"/>
          <w:sz w:val="24"/>
          <w:szCs w:val="24"/>
        </w:rPr>
        <w:t>Curaçao</w:t>
      </w:r>
      <w:proofErr w:type="spellEnd"/>
      <w:r w:rsidRPr="00E159F6">
        <w:rPr>
          <w:rFonts w:asciiTheme="minorHAnsi" w:hAnsiTheme="minorHAnsi"/>
          <w:sz w:val="24"/>
          <w:szCs w:val="24"/>
        </w:rPr>
        <w:t xml:space="preserve"> that allegedly removed itself from the American market after 2011. Pinnacle Sports was the recent subject of a </w:t>
      </w:r>
      <w:r w:rsidRPr="00164A26">
        <w:rPr>
          <w:rFonts w:asciiTheme="minorHAnsi" w:hAnsiTheme="minorHAnsi"/>
          <w:i/>
          <w:sz w:val="24"/>
          <w:szCs w:val="24"/>
        </w:rPr>
        <w:t>New York Times</w:t>
      </w:r>
      <w:r w:rsidRPr="00E159F6">
        <w:rPr>
          <w:rFonts w:asciiTheme="minorHAnsi" w:hAnsiTheme="minorHAnsi"/>
          <w:sz w:val="24"/>
          <w:szCs w:val="24"/>
        </w:rPr>
        <w:t xml:space="preserve"> investigation which found that, despite the 2012 prosecution, the company maintains a presence on American soil and continues to offer its services to American customers.</w:t>
      </w:r>
    </w:p>
    <w:p w:rsidR="00564D59" w:rsidRDefault="00564D59" w:rsidP="00564D59">
      <w:pPr>
        <w:pStyle w:val="AllensHeading3"/>
        <w:numPr>
          <w:ilvl w:val="0"/>
          <w:numId w:val="0"/>
        </w:numPr>
        <w:spacing w:before="0" w:line="240" w:lineRule="auto"/>
        <w:ind w:left="1134"/>
        <w:jc w:val="both"/>
        <w:rPr>
          <w:rFonts w:asciiTheme="minorHAnsi" w:hAnsiTheme="minorHAnsi"/>
          <w:sz w:val="24"/>
          <w:szCs w:val="24"/>
        </w:rPr>
      </w:pPr>
    </w:p>
    <w:p w:rsidR="00962489" w:rsidRDefault="00564D59" w:rsidP="00962489">
      <w:pPr>
        <w:pStyle w:val="AllensHeading1"/>
        <w:numPr>
          <w:ilvl w:val="0"/>
          <w:numId w:val="0"/>
        </w:numPr>
        <w:spacing w:before="0" w:line="240" w:lineRule="auto"/>
        <w:ind w:left="567" w:hanging="283"/>
        <w:jc w:val="both"/>
        <w:rPr>
          <w:rFonts w:asciiTheme="minorHAnsi" w:hAnsiTheme="minorHAnsi"/>
          <w:sz w:val="24"/>
          <w:szCs w:val="24"/>
        </w:rPr>
      </w:pPr>
      <w:r>
        <w:rPr>
          <w:rFonts w:asciiTheme="minorHAnsi" w:hAnsiTheme="minorHAnsi"/>
          <w:sz w:val="24"/>
          <w:szCs w:val="24"/>
        </w:rPr>
        <w:lastRenderedPageBreak/>
        <w:t>3</w:t>
      </w:r>
      <w:r w:rsidR="00962489">
        <w:rPr>
          <w:rFonts w:asciiTheme="minorHAnsi" w:hAnsiTheme="minorHAnsi"/>
          <w:sz w:val="24"/>
          <w:szCs w:val="24"/>
        </w:rPr>
        <w:t>.</w:t>
      </w:r>
      <w:r w:rsidR="00962489">
        <w:rPr>
          <w:rFonts w:asciiTheme="minorHAnsi" w:hAnsiTheme="minorHAnsi"/>
          <w:sz w:val="24"/>
          <w:szCs w:val="24"/>
        </w:rPr>
        <w:tab/>
      </w:r>
      <w:r w:rsidR="00962489" w:rsidRPr="004401FC">
        <w:rPr>
          <w:rFonts w:asciiTheme="minorHAnsi" w:hAnsiTheme="minorHAnsi"/>
          <w:sz w:val="24"/>
          <w:szCs w:val="24"/>
        </w:rPr>
        <w:t>Singapore</w:t>
      </w:r>
    </w:p>
    <w:p w:rsidR="00962489" w:rsidRDefault="00962489" w:rsidP="00962489">
      <w:pPr>
        <w:pStyle w:val="AllensHeading1"/>
        <w:numPr>
          <w:ilvl w:val="0"/>
          <w:numId w:val="0"/>
        </w:numPr>
        <w:spacing w:before="0" w:line="240" w:lineRule="auto"/>
        <w:ind w:left="567" w:hanging="283"/>
        <w:jc w:val="both"/>
        <w:rPr>
          <w:rFonts w:asciiTheme="minorHAnsi" w:hAnsiTheme="minorHAnsi"/>
          <w:sz w:val="24"/>
          <w:szCs w:val="24"/>
        </w:rPr>
      </w:pPr>
    </w:p>
    <w:p w:rsidR="00962489" w:rsidRDefault="00962489" w:rsidP="00962489">
      <w:pPr>
        <w:pStyle w:val="AllensHeading1"/>
        <w:numPr>
          <w:ilvl w:val="0"/>
          <w:numId w:val="0"/>
        </w:numPr>
        <w:spacing w:before="0" w:line="240" w:lineRule="auto"/>
        <w:ind w:left="1134" w:hanging="567"/>
        <w:jc w:val="both"/>
        <w:rPr>
          <w:rFonts w:asciiTheme="minorHAnsi" w:hAnsiTheme="minorHAnsi"/>
          <w:sz w:val="24"/>
          <w:szCs w:val="24"/>
        </w:rPr>
      </w:pPr>
      <w:r w:rsidRPr="008C1D33">
        <w:rPr>
          <w:rFonts w:asciiTheme="minorHAnsi" w:hAnsiTheme="minorHAnsi"/>
          <w:b w:val="0"/>
          <w:sz w:val="24"/>
          <w:szCs w:val="24"/>
        </w:rPr>
        <w:t>(a)</w:t>
      </w:r>
      <w:r w:rsidRPr="008C1D33">
        <w:rPr>
          <w:rFonts w:asciiTheme="minorHAnsi" w:hAnsiTheme="minorHAnsi"/>
          <w:b w:val="0"/>
          <w:sz w:val="24"/>
          <w:szCs w:val="24"/>
        </w:rPr>
        <w:tab/>
      </w:r>
      <w:r w:rsidRPr="004401FC">
        <w:rPr>
          <w:rFonts w:asciiTheme="minorHAnsi" w:hAnsiTheme="minorHAnsi"/>
          <w:b w:val="0"/>
          <w:sz w:val="24"/>
          <w:szCs w:val="24"/>
        </w:rPr>
        <w:t xml:space="preserve">Under the </w:t>
      </w:r>
      <w:r w:rsidRPr="004401FC">
        <w:rPr>
          <w:rFonts w:asciiTheme="minorHAnsi" w:hAnsiTheme="minorHAnsi"/>
          <w:b w:val="0"/>
          <w:i/>
          <w:sz w:val="24"/>
          <w:szCs w:val="24"/>
        </w:rPr>
        <w:t>Remote Gambling Act 2014</w:t>
      </w:r>
      <w:r w:rsidRPr="004401FC">
        <w:rPr>
          <w:rFonts w:asciiTheme="minorHAnsi" w:hAnsiTheme="minorHAnsi"/>
          <w:b w:val="0"/>
          <w:sz w:val="24"/>
          <w:szCs w:val="24"/>
        </w:rPr>
        <w:t>, which came into effect on 2 February 2015, it is an offence to provide a remote gambling service (whether from inside or outside Singapore).</w:t>
      </w:r>
    </w:p>
    <w:p w:rsidR="00962489" w:rsidRPr="004401FC" w:rsidRDefault="00962489" w:rsidP="00962489">
      <w:pPr>
        <w:pStyle w:val="AllensHeading2"/>
        <w:numPr>
          <w:ilvl w:val="0"/>
          <w:numId w:val="0"/>
        </w:numPr>
        <w:spacing w:before="0" w:line="240" w:lineRule="auto"/>
        <w:ind w:left="709"/>
      </w:pPr>
    </w:p>
    <w:p w:rsidR="00962489" w:rsidRDefault="00962489" w:rsidP="00962489">
      <w:pPr>
        <w:pStyle w:val="AllensHeading3"/>
        <w:tabs>
          <w:tab w:val="clear" w:pos="1418"/>
          <w:tab w:val="num" w:pos="1134"/>
        </w:tabs>
        <w:spacing w:before="0" w:line="240" w:lineRule="auto"/>
        <w:ind w:left="1134" w:hanging="567"/>
        <w:jc w:val="both"/>
        <w:rPr>
          <w:rFonts w:asciiTheme="minorHAnsi" w:hAnsiTheme="minorHAnsi"/>
          <w:sz w:val="24"/>
          <w:szCs w:val="24"/>
        </w:rPr>
      </w:pPr>
      <w:r w:rsidRPr="004401FC">
        <w:rPr>
          <w:rFonts w:asciiTheme="minorHAnsi" w:hAnsiTheme="minorHAnsi"/>
          <w:sz w:val="24"/>
          <w:szCs w:val="24"/>
        </w:rPr>
        <w:t>A person may apply to the Ministry of Home Affairs to be exempt from the operation of the law. As of June 2015, two entities had applied, including the Singapore Turf Club. The Ministry has indicated that it will take 9–12 months to process an application.</w:t>
      </w:r>
    </w:p>
    <w:p w:rsidR="00962489" w:rsidRPr="004401FC" w:rsidRDefault="00962489" w:rsidP="00962489">
      <w:pPr>
        <w:pStyle w:val="AllensHeading3"/>
        <w:numPr>
          <w:ilvl w:val="0"/>
          <w:numId w:val="0"/>
        </w:numPr>
        <w:spacing w:before="0" w:line="240" w:lineRule="auto"/>
        <w:ind w:left="1134"/>
        <w:jc w:val="both"/>
        <w:rPr>
          <w:rFonts w:asciiTheme="minorHAnsi" w:hAnsiTheme="minorHAnsi"/>
          <w:sz w:val="24"/>
          <w:szCs w:val="24"/>
        </w:rPr>
      </w:pPr>
    </w:p>
    <w:p w:rsidR="00962489" w:rsidRDefault="00962489" w:rsidP="00962489">
      <w:pPr>
        <w:pStyle w:val="AllensHeading3"/>
        <w:tabs>
          <w:tab w:val="clear" w:pos="1418"/>
          <w:tab w:val="num" w:pos="1134"/>
        </w:tabs>
        <w:spacing w:before="0" w:line="240" w:lineRule="auto"/>
        <w:ind w:left="1134" w:hanging="567"/>
        <w:jc w:val="both"/>
        <w:rPr>
          <w:rFonts w:asciiTheme="minorHAnsi" w:hAnsiTheme="minorHAnsi"/>
          <w:sz w:val="24"/>
          <w:szCs w:val="24"/>
        </w:rPr>
      </w:pPr>
      <w:r w:rsidRPr="004401FC">
        <w:rPr>
          <w:rFonts w:asciiTheme="minorHAnsi" w:hAnsiTheme="minorHAnsi"/>
          <w:sz w:val="24"/>
          <w:szCs w:val="24"/>
        </w:rPr>
        <w:t>Penalties for persons within the jurisdiction:</w:t>
      </w:r>
    </w:p>
    <w:p w:rsidR="00962489" w:rsidRPr="004401FC" w:rsidRDefault="00962489" w:rsidP="00962489">
      <w:pPr>
        <w:pStyle w:val="AllensHeading3"/>
        <w:numPr>
          <w:ilvl w:val="0"/>
          <w:numId w:val="0"/>
        </w:numPr>
        <w:spacing w:before="0" w:line="240" w:lineRule="auto"/>
        <w:ind w:left="1134"/>
        <w:jc w:val="both"/>
        <w:rPr>
          <w:rFonts w:asciiTheme="minorHAnsi" w:hAnsiTheme="minorHAnsi"/>
          <w:sz w:val="24"/>
          <w:szCs w:val="24"/>
        </w:rPr>
      </w:pPr>
    </w:p>
    <w:p w:rsidR="00962489" w:rsidRDefault="00962489" w:rsidP="00962489">
      <w:pPr>
        <w:pStyle w:val="AllensHeading4"/>
        <w:tabs>
          <w:tab w:val="clear" w:pos="2126"/>
          <w:tab w:val="num" w:pos="1701"/>
        </w:tabs>
        <w:spacing w:before="0" w:line="240" w:lineRule="auto"/>
        <w:ind w:left="1701" w:hanging="567"/>
        <w:jc w:val="both"/>
        <w:rPr>
          <w:rFonts w:asciiTheme="minorHAnsi" w:hAnsiTheme="minorHAnsi"/>
          <w:sz w:val="24"/>
          <w:szCs w:val="24"/>
        </w:rPr>
      </w:pPr>
      <w:r w:rsidRPr="004401FC">
        <w:rPr>
          <w:rFonts w:asciiTheme="minorHAnsi" w:hAnsiTheme="minorHAnsi"/>
          <w:sz w:val="24"/>
          <w:szCs w:val="24"/>
        </w:rPr>
        <w:t>A person who provides remote gambling services without an exemption may be punished by imprisonment for up to seven years and fined up to $500,000.</w:t>
      </w:r>
    </w:p>
    <w:p w:rsidR="00962489" w:rsidRPr="004401FC" w:rsidRDefault="00962489" w:rsidP="00962489">
      <w:pPr>
        <w:pStyle w:val="AllensHeading4"/>
        <w:numPr>
          <w:ilvl w:val="0"/>
          <w:numId w:val="0"/>
        </w:numPr>
        <w:spacing w:before="0" w:line="240" w:lineRule="auto"/>
        <w:ind w:left="1701"/>
        <w:jc w:val="both"/>
        <w:rPr>
          <w:rFonts w:asciiTheme="minorHAnsi" w:hAnsiTheme="minorHAnsi"/>
          <w:sz w:val="24"/>
          <w:szCs w:val="24"/>
        </w:rPr>
      </w:pPr>
    </w:p>
    <w:p w:rsidR="00962489" w:rsidRDefault="00962489" w:rsidP="00962489">
      <w:pPr>
        <w:pStyle w:val="AllensHeading4"/>
        <w:tabs>
          <w:tab w:val="clear" w:pos="2126"/>
          <w:tab w:val="num" w:pos="1701"/>
        </w:tabs>
        <w:spacing w:before="0" w:line="240" w:lineRule="auto"/>
        <w:ind w:left="1701" w:hanging="567"/>
        <w:jc w:val="both"/>
        <w:rPr>
          <w:rFonts w:asciiTheme="minorHAnsi" w:hAnsiTheme="minorHAnsi"/>
          <w:sz w:val="24"/>
          <w:szCs w:val="24"/>
        </w:rPr>
      </w:pPr>
      <w:r w:rsidRPr="004401FC">
        <w:rPr>
          <w:rFonts w:asciiTheme="minorHAnsi" w:hAnsiTheme="minorHAnsi"/>
          <w:sz w:val="24"/>
          <w:szCs w:val="24"/>
        </w:rPr>
        <w:t>Individual gamblers who use non-exempt services are also exposed to penalties.</w:t>
      </w:r>
    </w:p>
    <w:p w:rsidR="00962489" w:rsidRPr="004401FC" w:rsidRDefault="00962489" w:rsidP="00962489">
      <w:pPr>
        <w:pStyle w:val="AllensHeading4"/>
        <w:numPr>
          <w:ilvl w:val="0"/>
          <w:numId w:val="0"/>
        </w:numPr>
        <w:spacing w:before="0" w:line="240" w:lineRule="auto"/>
        <w:ind w:left="1701"/>
        <w:jc w:val="both"/>
        <w:rPr>
          <w:rFonts w:asciiTheme="minorHAnsi" w:hAnsiTheme="minorHAnsi"/>
          <w:sz w:val="24"/>
          <w:szCs w:val="24"/>
        </w:rPr>
      </w:pPr>
    </w:p>
    <w:p w:rsidR="00962489" w:rsidRDefault="00962489" w:rsidP="00962489">
      <w:pPr>
        <w:pStyle w:val="AllensHeading4"/>
        <w:tabs>
          <w:tab w:val="clear" w:pos="2126"/>
          <w:tab w:val="num" w:pos="1701"/>
        </w:tabs>
        <w:spacing w:before="0" w:line="240" w:lineRule="auto"/>
        <w:ind w:left="1701" w:hanging="567"/>
        <w:jc w:val="both"/>
        <w:rPr>
          <w:rFonts w:asciiTheme="minorHAnsi" w:hAnsiTheme="minorHAnsi"/>
          <w:sz w:val="24"/>
          <w:szCs w:val="24"/>
        </w:rPr>
      </w:pPr>
      <w:r w:rsidRPr="004401FC">
        <w:rPr>
          <w:rFonts w:asciiTheme="minorHAnsi" w:hAnsiTheme="minorHAnsi"/>
          <w:sz w:val="24"/>
          <w:szCs w:val="24"/>
        </w:rPr>
        <w:t>It is also an offence to publish or authorise the publication of a remote gambling services advertisement, or to promote remote gambling in Singapore, in either case punishable by a fine of $20,000.</w:t>
      </w:r>
    </w:p>
    <w:p w:rsidR="00962489" w:rsidRPr="004401FC" w:rsidRDefault="00962489" w:rsidP="00962489">
      <w:pPr>
        <w:pStyle w:val="AllensHeading4"/>
        <w:numPr>
          <w:ilvl w:val="0"/>
          <w:numId w:val="0"/>
        </w:numPr>
        <w:spacing w:before="0" w:line="240" w:lineRule="auto"/>
        <w:ind w:left="1701"/>
        <w:jc w:val="both"/>
        <w:rPr>
          <w:rFonts w:asciiTheme="minorHAnsi" w:hAnsiTheme="minorHAnsi"/>
          <w:sz w:val="24"/>
          <w:szCs w:val="24"/>
        </w:rPr>
      </w:pPr>
    </w:p>
    <w:p w:rsidR="00962489" w:rsidRDefault="00962489" w:rsidP="00962489">
      <w:pPr>
        <w:pStyle w:val="AllensHeading3"/>
        <w:tabs>
          <w:tab w:val="clear" w:pos="1418"/>
          <w:tab w:val="num" w:pos="1134"/>
        </w:tabs>
        <w:spacing w:before="0" w:line="240" w:lineRule="auto"/>
        <w:ind w:left="1134" w:hanging="567"/>
        <w:jc w:val="both"/>
        <w:rPr>
          <w:rFonts w:asciiTheme="minorHAnsi" w:hAnsiTheme="minorHAnsi"/>
          <w:sz w:val="24"/>
          <w:szCs w:val="24"/>
        </w:rPr>
      </w:pPr>
      <w:r w:rsidRPr="004401FC">
        <w:rPr>
          <w:rFonts w:asciiTheme="minorHAnsi" w:hAnsiTheme="minorHAnsi"/>
          <w:sz w:val="24"/>
          <w:szCs w:val="24"/>
        </w:rPr>
        <w:t>Enforcement options that may combat illegal offshore wagering:</w:t>
      </w:r>
    </w:p>
    <w:p w:rsidR="00962489" w:rsidRPr="004401FC" w:rsidRDefault="00962489" w:rsidP="00962489">
      <w:pPr>
        <w:pStyle w:val="AllensHeading3"/>
        <w:numPr>
          <w:ilvl w:val="0"/>
          <w:numId w:val="0"/>
        </w:numPr>
        <w:spacing w:before="0" w:line="240" w:lineRule="auto"/>
        <w:ind w:left="1134"/>
        <w:jc w:val="both"/>
        <w:rPr>
          <w:rFonts w:asciiTheme="minorHAnsi" w:hAnsiTheme="minorHAnsi"/>
          <w:sz w:val="24"/>
          <w:szCs w:val="24"/>
        </w:rPr>
      </w:pPr>
    </w:p>
    <w:p w:rsidR="00962489" w:rsidRDefault="00962489" w:rsidP="00962489">
      <w:pPr>
        <w:pStyle w:val="AllensHeading4"/>
        <w:tabs>
          <w:tab w:val="clear" w:pos="2126"/>
          <w:tab w:val="num" w:pos="1701"/>
        </w:tabs>
        <w:spacing w:before="0" w:line="240" w:lineRule="auto"/>
        <w:ind w:left="1701" w:hanging="567"/>
        <w:jc w:val="both"/>
        <w:rPr>
          <w:rFonts w:asciiTheme="minorHAnsi" w:hAnsiTheme="minorHAnsi"/>
          <w:sz w:val="24"/>
          <w:szCs w:val="24"/>
        </w:rPr>
      </w:pPr>
      <w:r w:rsidRPr="004401FC">
        <w:rPr>
          <w:rFonts w:asciiTheme="minorHAnsi" w:hAnsiTheme="minorHAnsi"/>
          <w:sz w:val="24"/>
          <w:szCs w:val="24"/>
        </w:rPr>
        <w:t xml:space="preserve">An authorised officer (which could be a police officer, employee of the Media Development Authority or other public officer appointed to exercise powers under the </w:t>
      </w:r>
      <w:r w:rsidRPr="004401FC">
        <w:rPr>
          <w:rFonts w:asciiTheme="minorHAnsi" w:hAnsiTheme="minorHAnsi"/>
          <w:i/>
          <w:sz w:val="24"/>
          <w:szCs w:val="24"/>
        </w:rPr>
        <w:t>Remote Gambling Act 2014</w:t>
      </w:r>
      <w:r w:rsidRPr="004401FC">
        <w:rPr>
          <w:rFonts w:asciiTheme="minorHAnsi" w:hAnsiTheme="minorHAnsi"/>
          <w:sz w:val="24"/>
          <w:szCs w:val="24"/>
        </w:rPr>
        <w:t>) may direct the Media Development Authority to order an ISP to block access to a website if the officer is satisfied that the website can be used by people in Singapore to gamble, or the website contains an advertisement for online gambling.</w:t>
      </w:r>
    </w:p>
    <w:p w:rsidR="00962489" w:rsidRPr="004401FC" w:rsidRDefault="00962489" w:rsidP="00962489">
      <w:pPr>
        <w:pStyle w:val="AllensHeading4"/>
        <w:numPr>
          <w:ilvl w:val="0"/>
          <w:numId w:val="0"/>
        </w:numPr>
        <w:spacing w:before="0" w:line="240" w:lineRule="auto"/>
        <w:ind w:left="1701"/>
        <w:jc w:val="both"/>
        <w:rPr>
          <w:rFonts w:asciiTheme="minorHAnsi" w:hAnsiTheme="minorHAnsi"/>
          <w:sz w:val="24"/>
          <w:szCs w:val="24"/>
        </w:rPr>
      </w:pPr>
    </w:p>
    <w:p w:rsidR="00962489" w:rsidRDefault="00962489" w:rsidP="00962489">
      <w:pPr>
        <w:pStyle w:val="AllensHeading4"/>
        <w:tabs>
          <w:tab w:val="clear" w:pos="2126"/>
          <w:tab w:val="num" w:pos="1701"/>
        </w:tabs>
        <w:spacing w:before="0" w:line="240" w:lineRule="auto"/>
        <w:ind w:left="1701" w:hanging="567"/>
        <w:jc w:val="both"/>
        <w:rPr>
          <w:rFonts w:asciiTheme="minorHAnsi" w:hAnsiTheme="minorHAnsi"/>
          <w:sz w:val="24"/>
          <w:szCs w:val="24"/>
        </w:rPr>
      </w:pPr>
      <w:r w:rsidRPr="004401FC">
        <w:rPr>
          <w:rFonts w:asciiTheme="minorHAnsi" w:hAnsiTheme="minorHAnsi"/>
          <w:sz w:val="24"/>
          <w:szCs w:val="24"/>
        </w:rPr>
        <w:t>Where an authorised officer is satisfied that a person has engaged in online gambling, the officer can direct the Media Development Authority to serve a blocking order on a financial institution or financial transaction provider, which requires it to: (a) refrain from accepting credit or cheques from the person; (b) refrain from making or accepting electronic funds transfers to or from the person; or (c) block payments or prevent transactions where they use merchant category codes (or equivalents) customarily associated with gambling transactions.</w:t>
      </w:r>
    </w:p>
    <w:p w:rsidR="00962489" w:rsidRPr="004401FC" w:rsidRDefault="00962489" w:rsidP="00962489">
      <w:pPr>
        <w:pStyle w:val="AllensHeading4"/>
        <w:numPr>
          <w:ilvl w:val="0"/>
          <w:numId w:val="0"/>
        </w:numPr>
        <w:spacing w:before="0" w:line="240" w:lineRule="auto"/>
        <w:ind w:left="1701"/>
        <w:jc w:val="both"/>
        <w:rPr>
          <w:rFonts w:asciiTheme="minorHAnsi" w:hAnsiTheme="minorHAnsi"/>
          <w:sz w:val="24"/>
          <w:szCs w:val="24"/>
        </w:rPr>
      </w:pPr>
    </w:p>
    <w:p w:rsidR="00962489" w:rsidRDefault="00564D59" w:rsidP="00962489">
      <w:pPr>
        <w:pStyle w:val="AllensHeading1"/>
        <w:numPr>
          <w:ilvl w:val="0"/>
          <w:numId w:val="0"/>
        </w:numPr>
        <w:spacing w:before="0" w:line="240" w:lineRule="auto"/>
        <w:ind w:left="567" w:hanging="283"/>
        <w:jc w:val="both"/>
        <w:rPr>
          <w:rFonts w:asciiTheme="minorHAnsi" w:hAnsiTheme="minorHAnsi"/>
          <w:sz w:val="24"/>
          <w:szCs w:val="24"/>
        </w:rPr>
      </w:pPr>
      <w:r>
        <w:rPr>
          <w:rFonts w:asciiTheme="minorHAnsi" w:hAnsiTheme="minorHAnsi"/>
          <w:sz w:val="24"/>
          <w:szCs w:val="24"/>
        </w:rPr>
        <w:lastRenderedPageBreak/>
        <w:t>4</w:t>
      </w:r>
      <w:r w:rsidR="00962489">
        <w:rPr>
          <w:rFonts w:asciiTheme="minorHAnsi" w:hAnsiTheme="minorHAnsi"/>
          <w:sz w:val="24"/>
          <w:szCs w:val="24"/>
        </w:rPr>
        <w:t>.</w:t>
      </w:r>
      <w:r w:rsidR="00962489">
        <w:rPr>
          <w:rFonts w:asciiTheme="minorHAnsi" w:hAnsiTheme="minorHAnsi"/>
          <w:sz w:val="24"/>
          <w:szCs w:val="24"/>
        </w:rPr>
        <w:tab/>
      </w:r>
      <w:r w:rsidR="00962489" w:rsidRPr="004401FC">
        <w:rPr>
          <w:rFonts w:asciiTheme="minorHAnsi" w:hAnsiTheme="minorHAnsi"/>
          <w:sz w:val="24"/>
          <w:szCs w:val="24"/>
        </w:rPr>
        <w:t>Canada</w:t>
      </w:r>
    </w:p>
    <w:p w:rsidR="00962489" w:rsidRPr="004401FC" w:rsidRDefault="00962489" w:rsidP="00962489">
      <w:pPr>
        <w:pStyle w:val="AllensHeading2"/>
        <w:numPr>
          <w:ilvl w:val="0"/>
          <w:numId w:val="0"/>
        </w:numPr>
        <w:spacing w:before="0" w:line="240" w:lineRule="auto"/>
      </w:pPr>
    </w:p>
    <w:p w:rsidR="00962489" w:rsidRDefault="00962489" w:rsidP="00962489">
      <w:pPr>
        <w:pStyle w:val="AllensHeading3"/>
        <w:numPr>
          <w:ilvl w:val="0"/>
          <w:numId w:val="0"/>
        </w:numPr>
        <w:spacing w:before="0" w:line="240" w:lineRule="auto"/>
        <w:ind w:left="1134" w:hanging="567"/>
        <w:jc w:val="both"/>
        <w:rPr>
          <w:rFonts w:asciiTheme="minorHAnsi" w:hAnsiTheme="minorHAnsi"/>
          <w:sz w:val="24"/>
          <w:szCs w:val="24"/>
        </w:rPr>
      </w:pPr>
      <w:r>
        <w:rPr>
          <w:rFonts w:asciiTheme="minorHAnsi" w:hAnsiTheme="minorHAnsi"/>
          <w:sz w:val="24"/>
          <w:szCs w:val="24"/>
        </w:rPr>
        <w:t>(a)</w:t>
      </w:r>
      <w:r>
        <w:rPr>
          <w:rFonts w:asciiTheme="minorHAnsi" w:hAnsiTheme="minorHAnsi"/>
          <w:sz w:val="24"/>
          <w:szCs w:val="24"/>
        </w:rPr>
        <w:tab/>
      </w:r>
      <w:r w:rsidRPr="004401FC">
        <w:rPr>
          <w:rFonts w:asciiTheme="minorHAnsi" w:hAnsiTheme="minorHAnsi"/>
          <w:sz w:val="24"/>
          <w:szCs w:val="24"/>
        </w:rPr>
        <w:t>In Canada, each province is entitled to regulate online gambling within that province. The Quebec Government introduced state-controlled online gambling in 2010.</w:t>
      </w:r>
    </w:p>
    <w:p w:rsidR="00962489" w:rsidRPr="004401FC" w:rsidRDefault="00962489" w:rsidP="00962489">
      <w:pPr>
        <w:pStyle w:val="AllensHeading3"/>
        <w:numPr>
          <w:ilvl w:val="0"/>
          <w:numId w:val="0"/>
        </w:numPr>
        <w:spacing w:before="0" w:line="240" w:lineRule="auto"/>
        <w:ind w:left="1134" w:hanging="567"/>
        <w:jc w:val="both"/>
        <w:rPr>
          <w:rFonts w:asciiTheme="minorHAnsi" w:hAnsiTheme="minorHAnsi"/>
          <w:sz w:val="24"/>
          <w:szCs w:val="24"/>
        </w:rPr>
      </w:pPr>
    </w:p>
    <w:p w:rsidR="00962489" w:rsidRDefault="00962489" w:rsidP="00962489">
      <w:pPr>
        <w:pStyle w:val="AllensHeading3"/>
        <w:numPr>
          <w:ilvl w:val="0"/>
          <w:numId w:val="0"/>
        </w:numPr>
        <w:spacing w:before="0" w:line="240" w:lineRule="auto"/>
        <w:ind w:left="1134" w:hanging="567"/>
        <w:jc w:val="both"/>
        <w:rPr>
          <w:rFonts w:asciiTheme="minorHAnsi" w:hAnsiTheme="minorHAnsi"/>
          <w:sz w:val="24"/>
          <w:szCs w:val="24"/>
        </w:rPr>
      </w:pPr>
      <w:r>
        <w:rPr>
          <w:rFonts w:asciiTheme="minorHAnsi" w:hAnsiTheme="minorHAnsi"/>
          <w:sz w:val="24"/>
          <w:szCs w:val="24"/>
        </w:rPr>
        <w:t>(b)</w:t>
      </w:r>
      <w:r>
        <w:rPr>
          <w:rFonts w:asciiTheme="minorHAnsi" w:hAnsiTheme="minorHAnsi"/>
          <w:sz w:val="24"/>
          <w:szCs w:val="24"/>
        </w:rPr>
        <w:tab/>
      </w:r>
      <w:r w:rsidR="00CF2179" w:rsidRPr="004401FC">
        <w:rPr>
          <w:rFonts w:asciiTheme="minorHAnsi" w:hAnsiTheme="minorHAnsi"/>
          <w:sz w:val="24"/>
          <w:szCs w:val="24"/>
        </w:rPr>
        <w:t xml:space="preserve">Part VII of the </w:t>
      </w:r>
      <w:r w:rsidR="00CF2179" w:rsidRPr="00164A26">
        <w:rPr>
          <w:rFonts w:asciiTheme="minorHAnsi" w:hAnsiTheme="minorHAnsi"/>
          <w:i/>
          <w:sz w:val="24"/>
          <w:szCs w:val="24"/>
        </w:rPr>
        <w:t>Canada Criminal Code</w:t>
      </w:r>
      <w:r w:rsidR="00CF2179" w:rsidRPr="004401FC">
        <w:rPr>
          <w:rFonts w:asciiTheme="minorHAnsi" w:hAnsiTheme="minorHAnsi"/>
          <w:sz w:val="24"/>
          <w:szCs w:val="24"/>
        </w:rPr>
        <w:t xml:space="preserve"> concerns gaming and betting and contains a list of offences relating to facilitating gambling. These offences are punishable by a maximum of three years in prison. In </w:t>
      </w:r>
      <w:r w:rsidR="00CF2179">
        <w:rPr>
          <w:rFonts w:asciiTheme="minorHAnsi" w:hAnsiTheme="minorHAnsi"/>
          <w:sz w:val="24"/>
          <w:szCs w:val="24"/>
        </w:rPr>
        <w:t>the</w:t>
      </w:r>
      <w:r w:rsidR="00CF2179" w:rsidRPr="004401FC">
        <w:rPr>
          <w:rFonts w:asciiTheme="minorHAnsi" w:hAnsiTheme="minorHAnsi"/>
          <w:sz w:val="24"/>
          <w:szCs w:val="24"/>
        </w:rPr>
        <w:t xml:space="preserve"> 2001 case</w:t>
      </w:r>
      <w:r w:rsidR="00CF2179">
        <w:rPr>
          <w:rFonts w:asciiTheme="minorHAnsi" w:hAnsiTheme="minorHAnsi"/>
          <w:sz w:val="24"/>
          <w:szCs w:val="24"/>
        </w:rPr>
        <w:t xml:space="preserve"> of </w:t>
      </w:r>
      <w:r w:rsidR="00CF2179">
        <w:rPr>
          <w:rFonts w:asciiTheme="minorHAnsi" w:hAnsiTheme="minorHAnsi"/>
          <w:i/>
          <w:sz w:val="24"/>
          <w:szCs w:val="24"/>
        </w:rPr>
        <w:t xml:space="preserve">R v </w:t>
      </w:r>
      <w:proofErr w:type="spellStart"/>
      <w:r w:rsidR="00CF2179">
        <w:rPr>
          <w:rFonts w:asciiTheme="minorHAnsi" w:hAnsiTheme="minorHAnsi"/>
          <w:i/>
          <w:sz w:val="24"/>
          <w:szCs w:val="24"/>
        </w:rPr>
        <w:t>Starnet</w:t>
      </w:r>
      <w:proofErr w:type="spellEnd"/>
      <w:r w:rsidR="00CF2179">
        <w:rPr>
          <w:rFonts w:asciiTheme="minorHAnsi" w:hAnsiTheme="minorHAnsi"/>
          <w:i/>
          <w:sz w:val="24"/>
          <w:szCs w:val="24"/>
        </w:rPr>
        <w:t xml:space="preserve"> Communications International </w:t>
      </w:r>
      <w:proofErr w:type="spellStart"/>
      <w:r w:rsidR="00CF2179">
        <w:rPr>
          <w:rFonts w:asciiTheme="minorHAnsi" w:hAnsiTheme="minorHAnsi"/>
          <w:i/>
          <w:sz w:val="24"/>
          <w:szCs w:val="24"/>
        </w:rPr>
        <w:t>Inc</w:t>
      </w:r>
      <w:proofErr w:type="spellEnd"/>
      <w:r w:rsidR="00CF2179" w:rsidRPr="004401FC">
        <w:rPr>
          <w:rFonts w:asciiTheme="minorHAnsi" w:hAnsiTheme="minorHAnsi"/>
          <w:sz w:val="24"/>
          <w:szCs w:val="24"/>
        </w:rPr>
        <w:t>, Part VII was used to prosecute an offshore entity that had a subsidiary in Vancouver for offering online gambling.</w:t>
      </w:r>
    </w:p>
    <w:p w:rsidR="00962489" w:rsidRPr="004401FC" w:rsidRDefault="00962489" w:rsidP="00962489">
      <w:pPr>
        <w:pStyle w:val="AllensHeading3"/>
        <w:numPr>
          <w:ilvl w:val="0"/>
          <w:numId w:val="0"/>
        </w:numPr>
        <w:spacing w:before="0" w:line="240" w:lineRule="auto"/>
        <w:ind w:left="1134" w:hanging="567"/>
        <w:jc w:val="both"/>
        <w:rPr>
          <w:rFonts w:asciiTheme="minorHAnsi" w:hAnsiTheme="minorHAnsi"/>
          <w:sz w:val="24"/>
          <w:szCs w:val="24"/>
        </w:rPr>
      </w:pPr>
    </w:p>
    <w:p w:rsidR="00962489" w:rsidRDefault="00962489" w:rsidP="00962489">
      <w:pPr>
        <w:pStyle w:val="AllensHeading3"/>
        <w:numPr>
          <w:ilvl w:val="0"/>
          <w:numId w:val="0"/>
        </w:numPr>
        <w:spacing w:before="0" w:line="240" w:lineRule="auto"/>
        <w:ind w:left="1134" w:hanging="567"/>
        <w:jc w:val="both"/>
        <w:rPr>
          <w:rFonts w:asciiTheme="minorHAnsi" w:hAnsiTheme="minorHAnsi"/>
          <w:sz w:val="24"/>
          <w:szCs w:val="24"/>
        </w:rPr>
      </w:pPr>
      <w:r>
        <w:rPr>
          <w:rFonts w:asciiTheme="minorHAnsi" w:hAnsiTheme="minorHAnsi"/>
          <w:sz w:val="24"/>
          <w:szCs w:val="24"/>
        </w:rPr>
        <w:t>(c)</w:t>
      </w:r>
      <w:r>
        <w:rPr>
          <w:rFonts w:asciiTheme="minorHAnsi" w:hAnsiTheme="minorHAnsi"/>
          <w:sz w:val="24"/>
          <w:szCs w:val="24"/>
        </w:rPr>
        <w:tab/>
      </w:r>
      <w:r w:rsidRPr="004401FC">
        <w:rPr>
          <w:rFonts w:asciiTheme="minorHAnsi" w:hAnsiTheme="minorHAnsi"/>
          <w:sz w:val="24"/>
          <w:szCs w:val="24"/>
        </w:rPr>
        <w:t xml:space="preserve">In March 2015, the Finance Minister of Quebec announced plans to introduce legislative amendments requiring provincial ISPs to block illegal online gambling websites. </w:t>
      </w:r>
    </w:p>
    <w:p w:rsidR="00962489" w:rsidRPr="004401FC" w:rsidRDefault="00962489" w:rsidP="00962489">
      <w:pPr>
        <w:pStyle w:val="AllensHeading3"/>
        <w:numPr>
          <w:ilvl w:val="0"/>
          <w:numId w:val="0"/>
        </w:numPr>
        <w:spacing w:before="0" w:line="240" w:lineRule="auto"/>
        <w:ind w:left="1418"/>
        <w:jc w:val="both"/>
        <w:rPr>
          <w:rFonts w:asciiTheme="minorHAnsi" w:hAnsiTheme="minorHAnsi"/>
          <w:sz w:val="24"/>
          <w:szCs w:val="24"/>
        </w:rPr>
      </w:pPr>
    </w:p>
    <w:p w:rsidR="00962489" w:rsidRDefault="00564D59" w:rsidP="00962489">
      <w:pPr>
        <w:pStyle w:val="AllensHeading1"/>
        <w:numPr>
          <w:ilvl w:val="0"/>
          <w:numId w:val="0"/>
        </w:numPr>
        <w:spacing w:before="0" w:line="240" w:lineRule="auto"/>
        <w:ind w:left="567" w:hanging="283"/>
        <w:jc w:val="both"/>
        <w:rPr>
          <w:rFonts w:asciiTheme="minorHAnsi" w:hAnsiTheme="minorHAnsi"/>
          <w:sz w:val="24"/>
          <w:szCs w:val="24"/>
        </w:rPr>
      </w:pPr>
      <w:r>
        <w:rPr>
          <w:rFonts w:asciiTheme="minorHAnsi" w:hAnsiTheme="minorHAnsi"/>
          <w:sz w:val="24"/>
          <w:szCs w:val="24"/>
        </w:rPr>
        <w:t>5</w:t>
      </w:r>
      <w:r w:rsidR="00962489">
        <w:rPr>
          <w:rFonts w:asciiTheme="minorHAnsi" w:hAnsiTheme="minorHAnsi"/>
          <w:sz w:val="24"/>
          <w:szCs w:val="24"/>
        </w:rPr>
        <w:t>.</w:t>
      </w:r>
      <w:r w:rsidR="00962489">
        <w:rPr>
          <w:rFonts w:asciiTheme="minorHAnsi" w:hAnsiTheme="minorHAnsi"/>
          <w:sz w:val="24"/>
          <w:szCs w:val="24"/>
        </w:rPr>
        <w:tab/>
      </w:r>
      <w:r w:rsidR="00962489" w:rsidRPr="004401FC">
        <w:rPr>
          <w:rFonts w:asciiTheme="minorHAnsi" w:hAnsiTheme="minorHAnsi"/>
          <w:sz w:val="24"/>
          <w:szCs w:val="24"/>
        </w:rPr>
        <w:t>Denmark</w:t>
      </w:r>
    </w:p>
    <w:p w:rsidR="00962489" w:rsidRPr="004401FC" w:rsidRDefault="00962489" w:rsidP="00962489">
      <w:pPr>
        <w:pStyle w:val="AllensHeading2"/>
        <w:numPr>
          <w:ilvl w:val="0"/>
          <w:numId w:val="0"/>
        </w:numPr>
        <w:spacing w:before="0" w:line="240" w:lineRule="auto"/>
        <w:ind w:left="709"/>
      </w:pPr>
    </w:p>
    <w:p w:rsidR="00962489" w:rsidRDefault="00962489" w:rsidP="00962489">
      <w:pPr>
        <w:pStyle w:val="AllensHeading3"/>
        <w:numPr>
          <w:ilvl w:val="0"/>
          <w:numId w:val="0"/>
        </w:numPr>
        <w:spacing w:before="0" w:line="240" w:lineRule="auto"/>
        <w:ind w:left="1134" w:hanging="567"/>
        <w:jc w:val="both"/>
        <w:rPr>
          <w:rFonts w:asciiTheme="minorHAnsi" w:hAnsiTheme="minorHAnsi"/>
          <w:sz w:val="24"/>
          <w:szCs w:val="24"/>
        </w:rPr>
      </w:pPr>
      <w:r>
        <w:rPr>
          <w:rFonts w:asciiTheme="minorHAnsi" w:hAnsiTheme="minorHAnsi"/>
          <w:sz w:val="24"/>
          <w:szCs w:val="24"/>
        </w:rPr>
        <w:t>(a)</w:t>
      </w:r>
      <w:r>
        <w:rPr>
          <w:rFonts w:asciiTheme="minorHAnsi" w:hAnsiTheme="minorHAnsi"/>
          <w:sz w:val="24"/>
          <w:szCs w:val="24"/>
        </w:rPr>
        <w:tab/>
      </w:r>
      <w:r w:rsidRPr="004401FC">
        <w:rPr>
          <w:rFonts w:asciiTheme="minorHAnsi" w:hAnsiTheme="minorHAnsi"/>
          <w:sz w:val="24"/>
          <w:szCs w:val="24"/>
        </w:rPr>
        <w:t xml:space="preserve">Online gambling is prohibited without a licence. The Danish state-owned </w:t>
      </w:r>
      <w:proofErr w:type="spellStart"/>
      <w:r w:rsidRPr="004401FC">
        <w:rPr>
          <w:rFonts w:asciiTheme="minorHAnsi" w:hAnsiTheme="minorHAnsi"/>
          <w:sz w:val="24"/>
          <w:szCs w:val="24"/>
        </w:rPr>
        <w:t>Danske</w:t>
      </w:r>
      <w:proofErr w:type="spellEnd"/>
      <w:r w:rsidRPr="004401FC">
        <w:rPr>
          <w:rFonts w:asciiTheme="minorHAnsi" w:hAnsiTheme="minorHAnsi"/>
          <w:sz w:val="24"/>
          <w:szCs w:val="24"/>
        </w:rPr>
        <w:t xml:space="preserve"> </w:t>
      </w:r>
      <w:proofErr w:type="spellStart"/>
      <w:r w:rsidRPr="004401FC">
        <w:rPr>
          <w:rFonts w:asciiTheme="minorHAnsi" w:hAnsiTheme="minorHAnsi"/>
          <w:sz w:val="24"/>
          <w:szCs w:val="24"/>
        </w:rPr>
        <w:t>Spil</w:t>
      </w:r>
      <w:proofErr w:type="spellEnd"/>
      <w:r w:rsidRPr="004401FC">
        <w:rPr>
          <w:rFonts w:asciiTheme="minorHAnsi" w:hAnsiTheme="minorHAnsi"/>
          <w:sz w:val="24"/>
          <w:szCs w:val="24"/>
        </w:rPr>
        <w:t xml:space="preserve"> has a monopoly on providing lotteries and the provision of betting on horse races (as well as dog and carrier pigeon races).</w:t>
      </w:r>
    </w:p>
    <w:p w:rsidR="00962489" w:rsidRPr="004401FC" w:rsidRDefault="00962489" w:rsidP="00962489">
      <w:pPr>
        <w:pStyle w:val="AllensHeading3"/>
        <w:numPr>
          <w:ilvl w:val="0"/>
          <w:numId w:val="0"/>
        </w:numPr>
        <w:spacing w:before="0" w:line="240" w:lineRule="auto"/>
        <w:ind w:left="1418"/>
        <w:jc w:val="both"/>
        <w:rPr>
          <w:rFonts w:asciiTheme="minorHAnsi" w:hAnsiTheme="minorHAnsi"/>
          <w:sz w:val="24"/>
          <w:szCs w:val="24"/>
        </w:rPr>
      </w:pPr>
    </w:p>
    <w:p w:rsidR="00962489" w:rsidRDefault="00962489" w:rsidP="00962489">
      <w:pPr>
        <w:pStyle w:val="AllensHeading3"/>
        <w:numPr>
          <w:ilvl w:val="0"/>
          <w:numId w:val="0"/>
        </w:numPr>
        <w:spacing w:before="0" w:line="240" w:lineRule="auto"/>
        <w:ind w:left="1134" w:hanging="567"/>
        <w:jc w:val="both"/>
        <w:rPr>
          <w:rFonts w:asciiTheme="minorHAnsi" w:hAnsiTheme="minorHAnsi"/>
          <w:sz w:val="24"/>
          <w:szCs w:val="24"/>
        </w:rPr>
      </w:pPr>
      <w:r>
        <w:rPr>
          <w:rFonts w:asciiTheme="minorHAnsi" w:hAnsiTheme="minorHAnsi"/>
          <w:sz w:val="24"/>
          <w:szCs w:val="24"/>
        </w:rPr>
        <w:t>(b)</w:t>
      </w:r>
      <w:r>
        <w:rPr>
          <w:rFonts w:asciiTheme="minorHAnsi" w:hAnsiTheme="minorHAnsi"/>
          <w:sz w:val="24"/>
          <w:szCs w:val="24"/>
        </w:rPr>
        <w:tab/>
      </w:r>
      <w:r w:rsidRPr="004401FC">
        <w:rPr>
          <w:rFonts w:asciiTheme="minorHAnsi" w:hAnsiTheme="minorHAnsi"/>
          <w:sz w:val="24"/>
          <w:szCs w:val="24"/>
        </w:rPr>
        <w:t>Penalties for persons within the jurisdiction:</w:t>
      </w:r>
    </w:p>
    <w:p w:rsidR="00962489" w:rsidRPr="004401FC" w:rsidRDefault="00962489" w:rsidP="00962489">
      <w:pPr>
        <w:pStyle w:val="AllensHeading3"/>
        <w:numPr>
          <w:ilvl w:val="0"/>
          <w:numId w:val="0"/>
        </w:numPr>
        <w:spacing w:before="0" w:line="240" w:lineRule="auto"/>
        <w:ind w:left="1418"/>
        <w:jc w:val="both"/>
        <w:rPr>
          <w:rFonts w:asciiTheme="minorHAnsi" w:hAnsiTheme="minorHAnsi"/>
          <w:sz w:val="24"/>
          <w:szCs w:val="24"/>
        </w:rPr>
      </w:pPr>
    </w:p>
    <w:p w:rsidR="00962489" w:rsidRDefault="00962489" w:rsidP="00962489">
      <w:pPr>
        <w:pStyle w:val="AllensHeading4"/>
        <w:numPr>
          <w:ilvl w:val="0"/>
          <w:numId w:val="0"/>
        </w:numPr>
        <w:spacing w:before="0" w:line="240" w:lineRule="auto"/>
        <w:ind w:left="1701" w:hanging="567"/>
        <w:jc w:val="both"/>
        <w:rPr>
          <w:rFonts w:asciiTheme="minorHAnsi" w:hAnsiTheme="minorHAnsi"/>
          <w:sz w:val="24"/>
          <w:szCs w:val="24"/>
        </w:rPr>
      </w:pPr>
      <w:r>
        <w:rPr>
          <w:rFonts w:asciiTheme="minorHAnsi" w:hAnsiTheme="minorHAnsi"/>
          <w:sz w:val="24"/>
          <w:szCs w:val="24"/>
        </w:rPr>
        <w:t>(</w:t>
      </w:r>
      <w:proofErr w:type="spellStart"/>
      <w:r>
        <w:rPr>
          <w:rFonts w:asciiTheme="minorHAnsi" w:hAnsiTheme="minorHAnsi"/>
          <w:sz w:val="24"/>
          <w:szCs w:val="24"/>
        </w:rPr>
        <w:t>i</w:t>
      </w:r>
      <w:proofErr w:type="spellEnd"/>
      <w:r>
        <w:rPr>
          <w:rFonts w:asciiTheme="minorHAnsi" w:hAnsiTheme="minorHAnsi"/>
          <w:sz w:val="24"/>
          <w:szCs w:val="24"/>
        </w:rPr>
        <w:t>)</w:t>
      </w:r>
      <w:r>
        <w:rPr>
          <w:rFonts w:asciiTheme="minorHAnsi" w:hAnsiTheme="minorHAnsi"/>
          <w:sz w:val="24"/>
          <w:szCs w:val="24"/>
        </w:rPr>
        <w:tab/>
      </w:r>
      <w:r w:rsidRPr="004401FC">
        <w:rPr>
          <w:rFonts w:asciiTheme="minorHAnsi" w:hAnsiTheme="minorHAnsi"/>
          <w:sz w:val="24"/>
          <w:szCs w:val="24"/>
        </w:rPr>
        <w:t>A person who provides gambling activities in Denmark without a licence may be pu</w:t>
      </w:r>
      <w:r w:rsidR="00CF2179">
        <w:rPr>
          <w:rFonts w:asciiTheme="minorHAnsi" w:hAnsiTheme="minorHAnsi"/>
          <w:sz w:val="24"/>
          <w:szCs w:val="24"/>
        </w:rPr>
        <w:t>n</w:t>
      </w:r>
      <w:r w:rsidRPr="004401FC">
        <w:rPr>
          <w:rFonts w:asciiTheme="minorHAnsi" w:hAnsiTheme="minorHAnsi"/>
          <w:sz w:val="24"/>
          <w:szCs w:val="24"/>
        </w:rPr>
        <w:t>ished by a fine or imprisonment for up to six months.</w:t>
      </w:r>
    </w:p>
    <w:p w:rsidR="00962489" w:rsidRPr="004401FC" w:rsidRDefault="00962489" w:rsidP="00962489">
      <w:pPr>
        <w:pStyle w:val="AllensHeading4"/>
        <w:numPr>
          <w:ilvl w:val="0"/>
          <w:numId w:val="0"/>
        </w:numPr>
        <w:spacing w:before="0" w:line="240" w:lineRule="auto"/>
        <w:ind w:left="2126"/>
        <w:jc w:val="both"/>
        <w:rPr>
          <w:rFonts w:asciiTheme="minorHAnsi" w:hAnsiTheme="minorHAnsi"/>
          <w:sz w:val="24"/>
          <w:szCs w:val="24"/>
        </w:rPr>
      </w:pPr>
    </w:p>
    <w:p w:rsidR="00962489" w:rsidRDefault="00962489" w:rsidP="00962489">
      <w:pPr>
        <w:pStyle w:val="AllensHeading4"/>
        <w:numPr>
          <w:ilvl w:val="0"/>
          <w:numId w:val="0"/>
        </w:numPr>
        <w:spacing w:before="0" w:line="240" w:lineRule="auto"/>
        <w:ind w:left="1701" w:hanging="567"/>
        <w:jc w:val="both"/>
        <w:rPr>
          <w:rFonts w:asciiTheme="minorHAnsi" w:hAnsiTheme="minorHAnsi"/>
          <w:sz w:val="24"/>
          <w:szCs w:val="24"/>
        </w:rPr>
      </w:pPr>
      <w:r>
        <w:rPr>
          <w:rFonts w:asciiTheme="minorHAnsi" w:hAnsiTheme="minorHAnsi"/>
          <w:sz w:val="24"/>
          <w:szCs w:val="24"/>
        </w:rPr>
        <w:t>(ii)</w:t>
      </w:r>
      <w:r>
        <w:rPr>
          <w:rFonts w:asciiTheme="minorHAnsi" w:hAnsiTheme="minorHAnsi"/>
          <w:sz w:val="24"/>
          <w:szCs w:val="24"/>
        </w:rPr>
        <w:tab/>
      </w:r>
      <w:r w:rsidRPr="004401FC">
        <w:rPr>
          <w:rFonts w:asciiTheme="minorHAnsi" w:hAnsiTheme="minorHAnsi"/>
          <w:sz w:val="24"/>
          <w:szCs w:val="24"/>
        </w:rPr>
        <w:t>It is an offence to promote participation in unlicensed gambling, punishable with a fine.</w:t>
      </w:r>
    </w:p>
    <w:p w:rsidR="00962489" w:rsidRPr="004401FC" w:rsidRDefault="00962489" w:rsidP="00962489">
      <w:pPr>
        <w:pStyle w:val="AllensHeading4"/>
        <w:numPr>
          <w:ilvl w:val="0"/>
          <w:numId w:val="0"/>
        </w:numPr>
        <w:spacing w:before="0" w:line="240" w:lineRule="auto"/>
        <w:ind w:left="2126"/>
        <w:jc w:val="both"/>
        <w:rPr>
          <w:rFonts w:asciiTheme="minorHAnsi" w:hAnsiTheme="minorHAnsi"/>
          <w:sz w:val="24"/>
          <w:szCs w:val="24"/>
        </w:rPr>
      </w:pPr>
    </w:p>
    <w:p w:rsidR="00962489" w:rsidRDefault="00962489" w:rsidP="00962489">
      <w:pPr>
        <w:pStyle w:val="AllensHeading3"/>
        <w:numPr>
          <w:ilvl w:val="0"/>
          <w:numId w:val="0"/>
        </w:numPr>
        <w:spacing w:before="0" w:line="240" w:lineRule="auto"/>
        <w:ind w:left="1134" w:hanging="567"/>
        <w:jc w:val="both"/>
        <w:rPr>
          <w:rFonts w:asciiTheme="minorHAnsi" w:hAnsiTheme="minorHAnsi"/>
          <w:sz w:val="24"/>
          <w:szCs w:val="24"/>
        </w:rPr>
      </w:pPr>
      <w:r>
        <w:rPr>
          <w:rFonts w:asciiTheme="minorHAnsi" w:hAnsiTheme="minorHAnsi"/>
          <w:sz w:val="24"/>
          <w:szCs w:val="24"/>
        </w:rPr>
        <w:t xml:space="preserve">(c) </w:t>
      </w:r>
      <w:r>
        <w:rPr>
          <w:rFonts w:asciiTheme="minorHAnsi" w:hAnsiTheme="minorHAnsi"/>
          <w:sz w:val="24"/>
          <w:szCs w:val="24"/>
        </w:rPr>
        <w:tab/>
      </w:r>
      <w:r w:rsidRPr="004401FC">
        <w:rPr>
          <w:rFonts w:asciiTheme="minorHAnsi" w:hAnsiTheme="minorHAnsi"/>
          <w:sz w:val="24"/>
          <w:szCs w:val="24"/>
        </w:rPr>
        <w:t>Enforcement options that may combat illegal offshore wagering:</w:t>
      </w:r>
    </w:p>
    <w:p w:rsidR="00962489" w:rsidRPr="004401FC" w:rsidRDefault="00962489" w:rsidP="00962489">
      <w:pPr>
        <w:pStyle w:val="AllensHeading3"/>
        <w:numPr>
          <w:ilvl w:val="0"/>
          <w:numId w:val="0"/>
        </w:numPr>
        <w:spacing w:before="0" w:line="240" w:lineRule="auto"/>
        <w:ind w:left="709"/>
        <w:jc w:val="both"/>
        <w:rPr>
          <w:rFonts w:asciiTheme="minorHAnsi" w:hAnsiTheme="minorHAnsi"/>
          <w:sz w:val="24"/>
          <w:szCs w:val="24"/>
        </w:rPr>
      </w:pPr>
    </w:p>
    <w:p w:rsidR="00962489" w:rsidRDefault="00962489" w:rsidP="00962489">
      <w:pPr>
        <w:pStyle w:val="AllensHeading4"/>
        <w:numPr>
          <w:ilvl w:val="0"/>
          <w:numId w:val="0"/>
        </w:numPr>
        <w:spacing w:before="0" w:line="240" w:lineRule="auto"/>
        <w:ind w:left="1701" w:hanging="567"/>
        <w:jc w:val="both"/>
        <w:rPr>
          <w:rFonts w:asciiTheme="minorHAnsi" w:hAnsiTheme="minorHAnsi"/>
          <w:sz w:val="24"/>
          <w:szCs w:val="24"/>
        </w:rPr>
      </w:pPr>
      <w:r>
        <w:rPr>
          <w:rFonts w:asciiTheme="minorHAnsi" w:hAnsiTheme="minorHAnsi"/>
          <w:sz w:val="24"/>
          <w:szCs w:val="24"/>
        </w:rPr>
        <w:t>(</w:t>
      </w:r>
      <w:proofErr w:type="spellStart"/>
      <w:r>
        <w:rPr>
          <w:rFonts w:asciiTheme="minorHAnsi" w:hAnsiTheme="minorHAnsi"/>
          <w:sz w:val="24"/>
          <w:szCs w:val="24"/>
        </w:rPr>
        <w:t>i</w:t>
      </w:r>
      <w:proofErr w:type="spellEnd"/>
      <w:r>
        <w:rPr>
          <w:rFonts w:asciiTheme="minorHAnsi" w:hAnsiTheme="minorHAnsi"/>
          <w:sz w:val="24"/>
          <w:szCs w:val="24"/>
        </w:rPr>
        <w:t>)</w:t>
      </w:r>
      <w:r>
        <w:rPr>
          <w:rFonts w:asciiTheme="minorHAnsi" w:hAnsiTheme="minorHAnsi"/>
          <w:sz w:val="24"/>
          <w:szCs w:val="24"/>
        </w:rPr>
        <w:tab/>
      </w:r>
      <w:r w:rsidRPr="004401FC">
        <w:rPr>
          <w:rFonts w:asciiTheme="minorHAnsi" w:hAnsiTheme="minorHAnsi"/>
          <w:sz w:val="24"/>
          <w:szCs w:val="24"/>
        </w:rPr>
        <w:t>If an unlicensed provider directs the provision of gambling to the Danish market, the Danish Gambling Authority may request that the Bailiff’s Court order an ISP block the website.</w:t>
      </w:r>
    </w:p>
    <w:p w:rsidR="00962489" w:rsidRPr="004401FC" w:rsidRDefault="00962489" w:rsidP="00962489">
      <w:pPr>
        <w:pStyle w:val="AllensHeading4"/>
        <w:numPr>
          <w:ilvl w:val="0"/>
          <w:numId w:val="0"/>
        </w:numPr>
        <w:spacing w:before="0" w:line="240" w:lineRule="auto"/>
        <w:ind w:left="2126"/>
        <w:jc w:val="both"/>
        <w:rPr>
          <w:rFonts w:asciiTheme="minorHAnsi" w:hAnsiTheme="minorHAnsi"/>
          <w:sz w:val="24"/>
          <w:szCs w:val="24"/>
        </w:rPr>
      </w:pPr>
    </w:p>
    <w:p w:rsidR="00962489" w:rsidRDefault="00962489" w:rsidP="00962489">
      <w:pPr>
        <w:pStyle w:val="AllensHeading4"/>
        <w:numPr>
          <w:ilvl w:val="0"/>
          <w:numId w:val="0"/>
        </w:numPr>
        <w:spacing w:before="0" w:line="240" w:lineRule="auto"/>
        <w:ind w:left="1701" w:hanging="567"/>
        <w:jc w:val="both"/>
        <w:rPr>
          <w:rFonts w:asciiTheme="minorHAnsi" w:hAnsiTheme="minorHAnsi"/>
          <w:sz w:val="24"/>
          <w:szCs w:val="24"/>
        </w:rPr>
      </w:pPr>
      <w:r>
        <w:rPr>
          <w:rFonts w:asciiTheme="minorHAnsi" w:hAnsiTheme="minorHAnsi"/>
          <w:sz w:val="24"/>
          <w:szCs w:val="24"/>
        </w:rPr>
        <w:t>(ii)</w:t>
      </w:r>
      <w:r>
        <w:rPr>
          <w:rFonts w:asciiTheme="minorHAnsi" w:hAnsiTheme="minorHAnsi"/>
          <w:sz w:val="24"/>
          <w:szCs w:val="24"/>
        </w:rPr>
        <w:tab/>
      </w:r>
      <w:r w:rsidRPr="004401FC">
        <w:rPr>
          <w:rFonts w:asciiTheme="minorHAnsi" w:hAnsiTheme="minorHAnsi"/>
          <w:sz w:val="24"/>
          <w:szCs w:val="24"/>
        </w:rPr>
        <w:t>The Danish Gambling Authority is entitled to request that the Bailiff’s Court make an order blocking payments to unlicensed operators.</w:t>
      </w:r>
    </w:p>
    <w:p w:rsidR="00CF2179" w:rsidRDefault="00CF2179" w:rsidP="00962489">
      <w:pPr>
        <w:pStyle w:val="AllensHeading4"/>
        <w:numPr>
          <w:ilvl w:val="0"/>
          <w:numId w:val="0"/>
        </w:numPr>
        <w:spacing w:before="0" w:line="240" w:lineRule="auto"/>
        <w:ind w:left="1701" w:hanging="567"/>
        <w:jc w:val="both"/>
        <w:rPr>
          <w:rFonts w:asciiTheme="minorHAnsi" w:hAnsiTheme="minorHAnsi"/>
          <w:sz w:val="24"/>
          <w:szCs w:val="24"/>
        </w:rPr>
      </w:pPr>
    </w:p>
    <w:p w:rsidR="00962489" w:rsidRDefault="00962489" w:rsidP="00CF2179">
      <w:pPr>
        <w:pStyle w:val="AllensHeading1"/>
        <w:numPr>
          <w:ilvl w:val="0"/>
          <w:numId w:val="0"/>
        </w:numPr>
        <w:spacing w:before="0" w:line="240" w:lineRule="auto"/>
        <w:ind w:left="567" w:hanging="283"/>
        <w:jc w:val="both"/>
        <w:rPr>
          <w:rFonts w:asciiTheme="minorHAnsi" w:hAnsiTheme="minorHAnsi"/>
          <w:sz w:val="24"/>
          <w:szCs w:val="24"/>
        </w:rPr>
      </w:pPr>
      <w:r>
        <w:rPr>
          <w:rFonts w:asciiTheme="minorHAnsi" w:hAnsiTheme="minorHAnsi"/>
          <w:sz w:val="24"/>
          <w:szCs w:val="24"/>
        </w:rPr>
        <w:t>6.</w:t>
      </w:r>
      <w:r>
        <w:rPr>
          <w:rFonts w:asciiTheme="minorHAnsi" w:hAnsiTheme="minorHAnsi"/>
          <w:sz w:val="24"/>
          <w:szCs w:val="24"/>
        </w:rPr>
        <w:tab/>
      </w:r>
      <w:r w:rsidRPr="004401FC">
        <w:rPr>
          <w:rFonts w:asciiTheme="minorHAnsi" w:hAnsiTheme="minorHAnsi"/>
          <w:sz w:val="24"/>
          <w:szCs w:val="24"/>
        </w:rPr>
        <w:t>United Kingdom</w:t>
      </w:r>
    </w:p>
    <w:p w:rsidR="00962489" w:rsidRPr="004401FC" w:rsidRDefault="00962489" w:rsidP="00CF2179">
      <w:pPr>
        <w:pStyle w:val="AllensHeading2"/>
        <w:numPr>
          <w:ilvl w:val="0"/>
          <w:numId w:val="0"/>
        </w:numPr>
        <w:spacing w:before="0" w:line="240" w:lineRule="auto"/>
        <w:ind w:left="709"/>
      </w:pPr>
    </w:p>
    <w:p w:rsidR="00962489" w:rsidRDefault="00962489" w:rsidP="00CF2179">
      <w:pPr>
        <w:pStyle w:val="AllensHeading3"/>
        <w:numPr>
          <w:ilvl w:val="0"/>
          <w:numId w:val="0"/>
        </w:numPr>
        <w:spacing w:before="0" w:line="240" w:lineRule="auto"/>
        <w:ind w:left="1134" w:hanging="567"/>
        <w:jc w:val="both"/>
        <w:rPr>
          <w:rFonts w:asciiTheme="minorHAnsi" w:hAnsiTheme="minorHAnsi"/>
          <w:sz w:val="24"/>
          <w:szCs w:val="24"/>
        </w:rPr>
      </w:pPr>
      <w:r>
        <w:rPr>
          <w:rFonts w:asciiTheme="minorHAnsi" w:hAnsiTheme="minorHAnsi"/>
          <w:sz w:val="24"/>
          <w:szCs w:val="24"/>
        </w:rPr>
        <w:t>(a)</w:t>
      </w:r>
      <w:r>
        <w:rPr>
          <w:rFonts w:asciiTheme="minorHAnsi" w:hAnsiTheme="minorHAnsi"/>
          <w:sz w:val="24"/>
          <w:szCs w:val="24"/>
        </w:rPr>
        <w:tab/>
      </w:r>
      <w:r w:rsidRPr="004401FC">
        <w:rPr>
          <w:rFonts w:asciiTheme="minorHAnsi" w:hAnsiTheme="minorHAnsi"/>
          <w:sz w:val="24"/>
          <w:szCs w:val="24"/>
        </w:rPr>
        <w:t xml:space="preserve">The </w:t>
      </w:r>
      <w:r w:rsidRPr="004401FC">
        <w:rPr>
          <w:rFonts w:asciiTheme="minorHAnsi" w:hAnsiTheme="minorHAnsi"/>
          <w:i/>
          <w:sz w:val="24"/>
          <w:szCs w:val="24"/>
        </w:rPr>
        <w:t xml:space="preserve">Gambling Act 2005 </w:t>
      </w:r>
      <w:r w:rsidRPr="004401FC">
        <w:rPr>
          <w:rFonts w:asciiTheme="minorHAnsi" w:hAnsiTheme="minorHAnsi"/>
          <w:sz w:val="24"/>
          <w:szCs w:val="24"/>
        </w:rPr>
        <w:t>prohibits the supply of online gambling services without a licence</w:t>
      </w:r>
      <w:r w:rsidR="00CF2179">
        <w:rPr>
          <w:rFonts w:asciiTheme="minorHAnsi" w:hAnsiTheme="minorHAnsi"/>
          <w:sz w:val="24"/>
          <w:szCs w:val="24"/>
        </w:rPr>
        <w:t xml:space="preserve"> and established the Gambling Commission to regulate commercial gambling in Great Britain</w:t>
      </w:r>
      <w:r w:rsidR="00CF2179" w:rsidRPr="004401FC">
        <w:rPr>
          <w:rFonts w:asciiTheme="minorHAnsi" w:hAnsiTheme="minorHAnsi"/>
          <w:sz w:val="24"/>
          <w:szCs w:val="24"/>
        </w:rPr>
        <w:t>.</w:t>
      </w:r>
    </w:p>
    <w:p w:rsidR="00962489" w:rsidRPr="004401FC" w:rsidRDefault="00962489" w:rsidP="00CF2179">
      <w:pPr>
        <w:pStyle w:val="AllensHeading3"/>
        <w:numPr>
          <w:ilvl w:val="0"/>
          <w:numId w:val="0"/>
        </w:numPr>
        <w:spacing w:before="0" w:line="240" w:lineRule="auto"/>
        <w:ind w:left="1418"/>
        <w:jc w:val="both"/>
        <w:rPr>
          <w:rFonts w:asciiTheme="minorHAnsi" w:hAnsiTheme="minorHAnsi"/>
          <w:sz w:val="24"/>
          <w:szCs w:val="24"/>
        </w:rPr>
      </w:pPr>
    </w:p>
    <w:p w:rsidR="00962489" w:rsidRDefault="00962489" w:rsidP="00CF2179">
      <w:pPr>
        <w:pStyle w:val="AllensHeading3"/>
        <w:numPr>
          <w:ilvl w:val="0"/>
          <w:numId w:val="0"/>
        </w:numPr>
        <w:spacing w:before="0" w:line="240" w:lineRule="auto"/>
        <w:ind w:left="1134" w:hanging="567"/>
        <w:jc w:val="both"/>
        <w:rPr>
          <w:rFonts w:asciiTheme="minorHAnsi" w:hAnsiTheme="minorHAnsi"/>
          <w:sz w:val="24"/>
          <w:szCs w:val="24"/>
        </w:rPr>
      </w:pPr>
      <w:r>
        <w:rPr>
          <w:rFonts w:asciiTheme="minorHAnsi" w:hAnsiTheme="minorHAnsi"/>
          <w:sz w:val="24"/>
          <w:szCs w:val="24"/>
        </w:rPr>
        <w:t>(b)</w:t>
      </w:r>
      <w:r>
        <w:rPr>
          <w:rFonts w:asciiTheme="minorHAnsi" w:hAnsiTheme="minorHAnsi"/>
          <w:sz w:val="24"/>
          <w:szCs w:val="24"/>
        </w:rPr>
        <w:tab/>
      </w:r>
      <w:r w:rsidR="00CF2179" w:rsidRPr="004401FC">
        <w:rPr>
          <w:rFonts w:asciiTheme="minorHAnsi" w:hAnsiTheme="minorHAnsi"/>
          <w:sz w:val="24"/>
          <w:szCs w:val="24"/>
        </w:rPr>
        <w:t xml:space="preserve">A person who provides facilities for online gambling without a licence may be punished with up to 51 weeks (six months in Scotland) in prison and/or a fine of up to </w:t>
      </w:r>
      <w:r w:rsidR="00CF2179" w:rsidRPr="004401FC">
        <w:rPr>
          <w:rFonts w:asciiTheme="minorHAnsi" w:hAnsiTheme="minorHAnsi" w:cs="Arial"/>
          <w:sz w:val="24"/>
          <w:szCs w:val="24"/>
        </w:rPr>
        <w:t>£</w:t>
      </w:r>
      <w:r w:rsidR="00CF2179" w:rsidRPr="004401FC">
        <w:rPr>
          <w:rFonts w:asciiTheme="minorHAnsi" w:hAnsiTheme="minorHAnsi"/>
          <w:sz w:val="24"/>
          <w:szCs w:val="24"/>
        </w:rPr>
        <w:t xml:space="preserve">5,000. </w:t>
      </w:r>
      <w:r w:rsidR="00CF2179">
        <w:rPr>
          <w:rFonts w:asciiTheme="minorHAnsi" w:hAnsiTheme="minorHAnsi"/>
          <w:sz w:val="24"/>
          <w:szCs w:val="24"/>
        </w:rPr>
        <w:t>Previously</w:t>
      </w:r>
      <w:r w:rsidR="00CF2179" w:rsidRPr="004401FC">
        <w:rPr>
          <w:rFonts w:asciiTheme="minorHAnsi" w:hAnsiTheme="minorHAnsi"/>
          <w:sz w:val="24"/>
          <w:szCs w:val="24"/>
        </w:rPr>
        <w:t>, this only applie</w:t>
      </w:r>
      <w:r w:rsidR="00CF2179">
        <w:rPr>
          <w:rFonts w:asciiTheme="minorHAnsi" w:hAnsiTheme="minorHAnsi"/>
          <w:sz w:val="24"/>
          <w:szCs w:val="24"/>
        </w:rPr>
        <w:t>d</w:t>
      </w:r>
      <w:r w:rsidR="00CF2179" w:rsidRPr="004401FC">
        <w:rPr>
          <w:rFonts w:asciiTheme="minorHAnsi" w:hAnsiTheme="minorHAnsi"/>
          <w:sz w:val="24"/>
          <w:szCs w:val="24"/>
        </w:rPr>
        <w:t xml:space="preserve"> if at least one piece of 'remote </w:t>
      </w:r>
      <w:r w:rsidR="00CF2179" w:rsidRPr="004401FC">
        <w:rPr>
          <w:rFonts w:asciiTheme="minorHAnsi" w:hAnsiTheme="minorHAnsi"/>
          <w:sz w:val="24"/>
          <w:szCs w:val="24"/>
        </w:rPr>
        <w:lastRenderedPageBreak/>
        <w:t>gambling equipment' (such as equipment to store information relating to the supply of the online gambling facilities)</w:t>
      </w:r>
      <w:r w:rsidR="00CF2179">
        <w:rPr>
          <w:rFonts w:asciiTheme="minorHAnsi" w:hAnsiTheme="minorHAnsi"/>
          <w:sz w:val="24"/>
          <w:szCs w:val="24"/>
        </w:rPr>
        <w:t xml:space="preserve"> was</w:t>
      </w:r>
      <w:r w:rsidR="00CF2179" w:rsidRPr="004401FC">
        <w:rPr>
          <w:rFonts w:asciiTheme="minorHAnsi" w:hAnsiTheme="minorHAnsi"/>
          <w:sz w:val="24"/>
          <w:szCs w:val="24"/>
        </w:rPr>
        <w:t xml:space="preserve"> situated in </w:t>
      </w:r>
      <w:r w:rsidR="00CF2179">
        <w:rPr>
          <w:rFonts w:asciiTheme="minorHAnsi" w:hAnsiTheme="minorHAnsi"/>
          <w:sz w:val="24"/>
          <w:szCs w:val="24"/>
        </w:rPr>
        <w:t xml:space="preserve">Great </w:t>
      </w:r>
      <w:proofErr w:type="gramStart"/>
      <w:r w:rsidR="00CF2179">
        <w:rPr>
          <w:rFonts w:asciiTheme="minorHAnsi" w:hAnsiTheme="minorHAnsi"/>
          <w:sz w:val="24"/>
          <w:szCs w:val="24"/>
        </w:rPr>
        <w:t>Britain</w:t>
      </w:r>
      <w:r w:rsidR="00CF2179" w:rsidRPr="004401FC">
        <w:rPr>
          <w:rFonts w:asciiTheme="minorHAnsi" w:hAnsiTheme="minorHAnsi"/>
          <w:sz w:val="24"/>
          <w:szCs w:val="24"/>
        </w:rPr>
        <w:t xml:space="preserve"> </w:t>
      </w:r>
      <w:r w:rsidR="00CF2179">
        <w:rPr>
          <w:rFonts w:asciiTheme="minorHAnsi" w:hAnsiTheme="minorHAnsi"/>
          <w:sz w:val="24"/>
          <w:szCs w:val="24"/>
        </w:rPr>
        <w:t>.</w:t>
      </w:r>
      <w:proofErr w:type="gramEnd"/>
      <w:r w:rsidR="00CF2179">
        <w:rPr>
          <w:rFonts w:asciiTheme="minorHAnsi" w:hAnsiTheme="minorHAnsi"/>
          <w:sz w:val="24"/>
          <w:szCs w:val="24"/>
        </w:rPr>
        <w:t xml:space="preserve"> However, the </w:t>
      </w:r>
      <w:r w:rsidR="00CF2179">
        <w:rPr>
          <w:rFonts w:asciiTheme="minorHAnsi" w:hAnsiTheme="minorHAnsi"/>
          <w:i/>
          <w:sz w:val="24"/>
          <w:szCs w:val="24"/>
        </w:rPr>
        <w:t xml:space="preserve">Gambling (Licensing and Advertising) Act 2014 </w:t>
      </w:r>
      <w:r w:rsidR="00CF2179">
        <w:rPr>
          <w:rFonts w:asciiTheme="minorHAnsi" w:hAnsiTheme="minorHAnsi"/>
          <w:sz w:val="24"/>
          <w:szCs w:val="24"/>
        </w:rPr>
        <w:t>amended that qualification so that an offshore wagering operator will be liable if its facilities are used in Great Britain and the operator knows, or should know, that the facilities are being used, or are likely to be used, in Great Britain</w:t>
      </w:r>
      <w:r w:rsidR="00CF2179" w:rsidRPr="004401FC">
        <w:rPr>
          <w:rFonts w:asciiTheme="minorHAnsi" w:hAnsiTheme="minorHAnsi"/>
          <w:sz w:val="24"/>
          <w:szCs w:val="24"/>
        </w:rPr>
        <w:t>.</w:t>
      </w:r>
    </w:p>
    <w:p w:rsidR="00962489" w:rsidRPr="004401FC" w:rsidRDefault="00962489" w:rsidP="00CF2179">
      <w:pPr>
        <w:pStyle w:val="AllensHeading3"/>
        <w:numPr>
          <w:ilvl w:val="0"/>
          <w:numId w:val="0"/>
        </w:numPr>
        <w:spacing w:before="0" w:line="240" w:lineRule="auto"/>
        <w:ind w:left="1418"/>
        <w:jc w:val="both"/>
        <w:rPr>
          <w:rFonts w:asciiTheme="minorHAnsi" w:hAnsiTheme="minorHAnsi"/>
          <w:sz w:val="24"/>
          <w:szCs w:val="24"/>
        </w:rPr>
      </w:pPr>
    </w:p>
    <w:p w:rsidR="00962489" w:rsidRDefault="00962489" w:rsidP="00CF2179">
      <w:pPr>
        <w:pStyle w:val="AllensHeading3"/>
        <w:numPr>
          <w:ilvl w:val="0"/>
          <w:numId w:val="0"/>
        </w:numPr>
        <w:spacing w:before="0" w:line="240" w:lineRule="auto"/>
        <w:ind w:left="1134" w:hanging="567"/>
        <w:jc w:val="both"/>
        <w:rPr>
          <w:rFonts w:asciiTheme="minorHAnsi" w:hAnsiTheme="minorHAnsi"/>
          <w:sz w:val="24"/>
          <w:szCs w:val="24"/>
        </w:rPr>
      </w:pPr>
      <w:r>
        <w:rPr>
          <w:rFonts w:asciiTheme="minorHAnsi" w:hAnsiTheme="minorHAnsi"/>
          <w:sz w:val="24"/>
          <w:szCs w:val="24"/>
        </w:rPr>
        <w:t>(c)</w:t>
      </w:r>
      <w:r>
        <w:rPr>
          <w:rFonts w:asciiTheme="minorHAnsi" w:hAnsiTheme="minorHAnsi"/>
          <w:sz w:val="24"/>
          <w:szCs w:val="24"/>
        </w:rPr>
        <w:tab/>
      </w:r>
      <w:r w:rsidR="00CF2179">
        <w:rPr>
          <w:rFonts w:asciiTheme="minorHAnsi" w:hAnsiTheme="minorHAnsi"/>
          <w:sz w:val="24"/>
          <w:szCs w:val="24"/>
        </w:rPr>
        <w:t xml:space="preserve">The </w:t>
      </w:r>
      <w:r w:rsidR="00CF2179">
        <w:rPr>
          <w:rFonts w:asciiTheme="minorHAnsi" w:hAnsiTheme="minorHAnsi"/>
          <w:i/>
          <w:sz w:val="24"/>
          <w:szCs w:val="24"/>
        </w:rPr>
        <w:t xml:space="preserve">Gambling (Licensing and Advertising) Act 2014 </w:t>
      </w:r>
      <w:r w:rsidR="00CF2179">
        <w:rPr>
          <w:rFonts w:asciiTheme="minorHAnsi" w:hAnsiTheme="minorHAnsi"/>
          <w:sz w:val="24"/>
          <w:szCs w:val="24"/>
        </w:rPr>
        <w:t>came into force on 1 November 2014 and reformed the existing regulatory regime by shifting the focus from the place of supply to the place of consumption.</w:t>
      </w:r>
      <w:r w:rsidR="00CF2179">
        <w:rPr>
          <w:rFonts w:asciiTheme="minorHAnsi" w:hAnsiTheme="minorHAnsi"/>
          <w:i/>
          <w:sz w:val="24"/>
          <w:szCs w:val="24"/>
        </w:rPr>
        <w:t xml:space="preserve"> </w:t>
      </w:r>
      <w:r w:rsidR="00CF2179">
        <w:rPr>
          <w:rFonts w:asciiTheme="minorHAnsi" w:hAnsiTheme="minorHAnsi"/>
          <w:sz w:val="24"/>
          <w:szCs w:val="24"/>
        </w:rPr>
        <w:t>In its 2014/2015 Annual Review, the Gambling Commission stated that the purpose of the legislation was "to ensure that, in future, all overseas gambling operators offering gambling to players in Britain would be subject to the same standards and requirements as those based in Britain". The Gibraltar Betting and Gaming Association, which is a trade association representing nearly all Gibraltar-based online gaming operators, challenged the legislation in the High Court of Justice of England and Wales on the basis that it breached the Treaty on the Functioning of the European Union, but was unsuccessful. It is estimated that 55% of wagering operators offering services to customers in Great Britain are based in Gibraltar.</w:t>
      </w:r>
    </w:p>
    <w:p w:rsidR="00CF2179" w:rsidRDefault="00CF2179" w:rsidP="00CF2179">
      <w:pPr>
        <w:pStyle w:val="AllensHeading3"/>
        <w:numPr>
          <w:ilvl w:val="0"/>
          <w:numId w:val="0"/>
        </w:numPr>
        <w:spacing w:before="0" w:line="240" w:lineRule="auto"/>
        <w:ind w:left="1134" w:hanging="567"/>
        <w:jc w:val="both"/>
        <w:rPr>
          <w:rFonts w:asciiTheme="minorHAnsi" w:hAnsiTheme="minorHAnsi"/>
          <w:sz w:val="24"/>
          <w:szCs w:val="24"/>
        </w:rPr>
      </w:pPr>
    </w:p>
    <w:p w:rsidR="00CF2179" w:rsidRDefault="00CF2179" w:rsidP="00CF2179">
      <w:pPr>
        <w:pStyle w:val="AllensHeading3"/>
        <w:numPr>
          <w:ilvl w:val="0"/>
          <w:numId w:val="0"/>
        </w:numPr>
        <w:spacing w:before="0" w:line="240" w:lineRule="auto"/>
        <w:ind w:left="1134" w:hanging="567"/>
        <w:jc w:val="both"/>
        <w:rPr>
          <w:rFonts w:asciiTheme="minorHAnsi" w:hAnsiTheme="minorHAnsi"/>
          <w:sz w:val="24"/>
          <w:szCs w:val="24"/>
        </w:rPr>
      </w:pPr>
      <w:r>
        <w:rPr>
          <w:rFonts w:asciiTheme="minorHAnsi" w:hAnsiTheme="minorHAnsi"/>
          <w:sz w:val="24"/>
          <w:szCs w:val="24"/>
        </w:rPr>
        <w:t>(d)</w:t>
      </w:r>
      <w:r>
        <w:rPr>
          <w:rFonts w:asciiTheme="minorHAnsi" w:hAnsiTheme="minorHAnsi"/>
          <w:sz w:val="24"/>
          <w:szCs w:val="24"/>
        </w:rPr>
        <w:tab/>
      </w:r>
      <w:r w:rsidRPr="004401FC">
        <w:rPr>
          <w:rFonts w:asciiTheme="minorHAnsi" w:hAnsiTheme="minorHAnsi"/>
          <w:sz w:val="24"/>
          <w:szCs w:val="24"/>
        </w:rPr>
        <w:t>It is also an offence</w:t>
      </w:r>
      <w:r>
        <w:rPr>
          <w:rFonts w:asciiTheme="minorHAnsi" w:hAnsiTheme="minorHAnsi"/>
          <w:sz w:val="24"/>
          <w:szCs w:val="24"/>
        </w:rPr>
        <w:t xml:space="preserve"> in Great Britain</w:t>
      </w:r>
      <w:r w:rsidRPr="004401FC">
        <w:rPr>
          <w:rFonts w:asciiTheme="minorHAnsi" w:hAnsiTheme="minorHAnsi"/>
          <w:sz w:val="24"/>
          <w:szCs w:val="24"/>
        </w:rPr>
        <w:t xml:space="preserve"> to advertise unlawful gambling, punishable by up to 51 weeks (six months in Scotland) in prison and/or a fine of up to £5,000.</w:t>
      </w:r>
    </w:p>
    <w:p w:rsidR="00CF2179" w:rsidRDefault="00CF2179" w:rsidP="00CF2179">
      <w:pPr>
        <w:pStyle w:val="AllensHeading3"/>
        <w:numPr>
          <w:ilvl w:val="0"/>
          <w:numId w:val="0"/>
        </w:numPr>
        <w:spacing w:before="0" w:line="240" w:lineRule="auto"/>
        <w:ind w:left="1134" w:hanging="567"/>
        <w:jc w:val="both"/>
        <w:rPr>
          <w:rFonts w:asciiTheme="minorHAnsi" w:hAnsiTheme="minorHAnsi"/>
          <w:sz w:val="24"/>
          <w:szCs w:val="24"/>
        </w:rPr>
      </w:pPr>
    </w:p>
    <w:p w:rsidR="00CF2179" w:rsidRDefault="00CF2179" w:rsidP="00CF2179">
      <w:pPr>
        <w:pStyle w:val="AllensHeading3"/>
        <w:numPr>
          <w:ilvl w:val="0"/>
          <w:numId w:val="0"/>
        </w:numPr>
        <w:spacing w:before="0" w:line="240" w:lineRule="auto"/>
        <w:ind w:left="1134" w:hanging="567"/>
        <w:jc w:val="both"/>
        <w:rPr>
          <w:rFonts w:asciiTheme="minorHAnsi" w:hAnsiTheme="minorHAnsi"/>
          <w:sz w:val="24"/>
          <w:szCs w:val="24"/>
        </w:rPr>
      </w:pPr>
      <w:r>
        <w:rPr>
          <w:rFonts w:asciiTheme="minorHAnsi" w:hAnsiTheme="minorHAnsi"/>
          <w:sz w:val="24"/>
          <w:szCs w:val="24"/>
        </w:rPr>
        <w:t>(e)</w:t>
      </w:r>
      <w:r>
        <w:rPr>
          <w:rFonts w:asciiTheme="minorHAnsi" w:hAnsiTheme="minorHAnsi"/>
          <w:sz w:val="24"/>
          <w:szCs w:val="24"/>
        </w:rPr>
        <w:tab/>
        <w:t xml:space="preserve">In its 2014/2015 Annual Review, the Gambling Commission also stated the following in relation to the </w:t>
      </w:r>
      <w:r>
        <w:rPr>
          <w:rFonts w:asciiTheme="minorHAnsi" w:hAnsiTheme="minorHAnsi"/>
          <w:i/>
          <w:sz w:val="24"/>
          <w:szCs w:val="24"/>
        </w:rPr>
        <w:t xml:space="preserve">Gambling (Licensing and Advertising) Act 2014 </w:t>
      </w:r>
      <w:r>
        <w:rPr>
          <w:rFonts w:asciiTheme="minorHAnsi" w:hAnsiTheme="minorHAnsi"/>
          <w:sz w:val="24"/>
          <w:szCs w:val="24"/>
        </w:rPr>
        <w:t>and its activities generally:</w:t>
      </w:r>
    </w:p>
    <w:p w:rsidR="00CF2179" w:rsidRDefault="00CF2179" w:rsidP="00CF2179">
      <w:pPr>
        <w:pStyle w:val="AllensHeading3"/>
        <w:numPr>
          <w:ilvl w:val="0"/>
          <w:numId w:val="0"/>
        </w:numPr>
        <w:spacing w:before="0" w:line="240" w:lineRule="auto"/>
        <w:ind w:left="1134" w:hanging="567"/>
        <w:jc w:val="both"/>
        <w:rPr>
          <w:rFonts w:asciiTheme="minorHAnsi" w:hAnsiTheme="minorHAnsi"/>
          <w:sz w:val="24"/>
          <w:szCs w:val="24"/>
        </w:rPr>
      </w:pPr>
    </w:p>
    <w:p w:rsidR="00CF2179" w:rsidRDefault="00CF2179" w:rsidP="00564D59">
      <w:pPr>
        <w:pStyle w:val="AllensHeading3"/>
        <w:numPr>
          <w:ilvl w:val="0"/>
          <w:numId w:val="0"/>
        </w:numPr>
        <w:spacing w:before="0" w:line="240" w:lineRule="auto"/>
        <w:ind w:left="1701" w:hanging="567"/>
        <w:jc w:val="both"/>
        <w:rPr>
          <w:rFonts w:asciiTheme="minorHAnsi" w:hAnsiTheme="minorHAnsi"/>
          <w:sz w:val="24"/>
          <w:szCs w:val="24"/>
        </w:rPr>
      </w:pPr>
      <w:r w:rsidRPr="00CF2179">
        <w:rPr>
          <w:rFonts w:asciiTheme="minorHAnsi" w:hAnsiTheme="minorHAnsi"/>
          <w:sz w:val="24"/>
          <w:szCs w:val="24"/>
        </w:rPr>
        <w:t>(</w:t>
      </w:r>
      <w:proofErr w:type="spellStart"/>
      <w:r w:rsidRPr="00CF2179">
        <w:rPr>
          <w:rFonts w:asciiTheme="minorHAnsi" w:hAnsiTheme="minorHAnsi"/>
          <w:sz w:val="24"/>
          <w:szCs w:val="24"/>
        </w:rPr>
        <w:t>i</w:t>
      </w:r>
      <w:proofErr w:type="spellEnd"/>
      <w:r w:rsidRPr="00CF2179">
        <w:rPr>
          <w:rFonts w:asciiTheme="minorHAnsi" w:hAnsiTheme="minorHAnsi"/>
          <w:sz w:val="24"/>
          <w:szCs w:val="24"/>
        </w:rPr>
        <w:t>)</w:t>
      </w:r>
      <w:r w:rsidRPr="00CF2179">
        <w:rPr>
          <w:rFonts w:asciiTheme="minorHAnsi" w:hAnsiTheme="minorHAnsi"/>
          <w:sz w:val="24"/>
          <w:szCs w:val="24"/>
        </w:rPr>
        <w:tab/>
        <w:t>"Over 85% of the domestic remote (online) gambling market is supplied by overseas. Now those operators are within our regulatory regime, our capacity to raise standards is significantly increased, both in terms of the nature and reach of our regulatory powers and in terms of the additional specialist resources we can now employ."</w:t>
      </w:r>
    </w:p>
    <w:p w:rsidR="00CF2179" w:rsidRPr="00CF2179" w:rsidRDefault="00CF2179" w:rsidP="00CF2179">
      <w:pPr>
        <w:pStyle w:val="AllensHeading3"/>
        <w:numPr>
          <w:ilvl w:val="0"/>
          <w:numId w:val="0"/>
        </w:numPr>
        <w:spacing w:before="0" w:line="240" w:lineRule="auto"/>
        <w:ind w:left="1134"/>
        <w:rPr>
          <w:rFonts w:asciiTheme="minorHAnsi" w:hAnsiTheme="minorHAnsi"/>
          <w:sz w:val="24"/>
          <w:szCs w:val="24"/>
        </w:rPr>
      </w:pPr>
    </w:p>
    <w:p w:rsidR="00CF2179" w:rsidRDefault="00CF2179" w:rsidP="00564D59">
      <w:pPr>
        <w:pStyle w:val="AllensHeading3"/>
        <w:numPr>
          <w:ilvl w:val="0"/>
          <w:numId w:val="0"/>
        </w:numPr>
        <w:spacing w:before="0" w:line="240" w:lineRule="auto"/>
        <w:ind w:left="1701" w:hanging="567"/>
        <w:jc w:val="both"/>
        <w:rPr>
          <w:rFonts w:asciiTheme="minorHAnsi" w:hAnsiTheme="minorHAnsi"/>
          <w:sz w:val="24"/>
          <w:szCs w:val="24"/>
        </w:rPr>
      </w:pPr>
      <w:r>
        <w:rPr>
          <w:rFonts w:asciiTheme="minorHAnsi" w:hAnsiTheme="minorHAnsi"/>
          <w:sz w:val="24"/>
          <w:szCs w:val="24"/>
        </w:rPr>
        <w:t>(ii)</w:t>
      </w:r>
      <w:r>
        <w:rPr>
          <w:rFonts w:asciiTheme="minorHAnsi" w:hAnsiTheme="minorHAnsi"/>
          <w:sz w:val="24"/>
          <w:szCs w:val="24"/>
        </w:rPr>
        <w:tab/>
        <w:t>"A few small operators withdrew from the British</w:t>
      </w:r>
      <w:r w:rsidR="00E802DB">
        <w:rPr>
          <w:rFonts w:asciiTheme="minorHAnsi" w:hAnsiTheme="minorHAnsi"/>
          <w:sz w:val="24"/>
          <w:szCs w:val="24"/>
        </w:rPr>
        <w:t xml:space="preserve"> market rather than apply</w:t>
      </w:r>
      <w:proofErr w:type="gramStart"/>
      <w:r w:rsidR="00E802DB">
        <w:rPr>
          <w:rFonts w:asciiTheme="minorHAnsi" w:hAnsiTheme="minorHAnsi"/>
          <w:sz w:val="24"/>
          <w:szCs w:val="24"/>
        </w:rPr>
        <w:t>.. .</w:t>
      </w:r>
      <w:proofErr w:type="gramEnd"/>
      <w:r>
        <w:rPr>
          <w:rFonts w:asciiTheme="minorHAnsi" w:hAnsiTheme="minorHAnsi"/>
          <w:sz w:val="24"/>
          <w:szCs w:val="24"/>
        </w:rPr>
        <w:t xml:space="preserve"> We had identified about 150 operators trading into Great Britain on white list or EU licences and, almost without exception, they are now trading on Commission licences. The remaining few have withdrawn from the British market and, where necessary, are blocking British players."</w:t>
      </w:r>
    </w:p>
    <w:p w:rsidR="00E802DB" w:rsidRDefault="00E802DB" w:rsidP="00E802DB">
      <w:pPr>
        <w:pStyle w:val="AllensHeading3"/>
        <w:numPr>
          <w:ilvl w:val="0"/>
          <w:numId w:val="0"/>
        </w:numPr>
        <w:spacing w:before="0" w:line="240" w:lineRule="auto"/>
        <w:ind w:left="1134"/>
        <w:jc w:val="both"/>
        <w:rPr>
          <w:rFonts w:asciiTheme="minorHAnsi" w:hAnsiTheme="minorHAnsi"/>
          <w:sz w:val="24"/>
          <w:szCs w:val="24"/>
        </w:rPr>
      </w:pPr>
    </w:p>
    <w:p w:rsidR="00E802DB" w:rsidRDefault="00E802DB" w:rsidP="00564D59">
      <w:pPr>
        <w:pStyle w:val="AllensHeading3"/>
        <w:numPr>
          <w:ilvl w:val="0"/>
          <w:numId w:val="0"/>
        </w:numPr>
        <w:spacing w:before="0" w:line="240" w:lineRule="auto"/>
        <w:ind w:left="1701" w:hanging="567"/>
        <w:jc w:val="both"/>
        <w:rPr>
          <w:rFonts w:asciiTheme="minorHAnsi" w:hAnsiTheme="minorHAnsi"/>
          <w:sz w:val="24"/>
          <w:szCs w:val="24"/>
        </w:rPr>
      </w:pPr>
      <w:r>
        <w:rPr>
          <w:rFonts w:asciiTheme="minorHAnsi" w:hAnsiTheme="minorHAnsi"/>
          <w:sz w:val="24"/>
          <w:szCs w:val="24"/>
        </w:rPr>
        <w:t xml:space="preserve">(iii) </w:t>
      </w:r>
      <w:r w:rsidR="00564D59">
        <w:rPr>
          <w:rFonts w:asciiTheme="minorHAnsi" w:hAnsiTheme="minorHAnsi"/>
          <w:sz w:val="24"/>
          <w:szCs w:val="24"/>
        </w:rPr>
        <w:tab/>
      </w:r>
      <w:r w:rsidR="00CF2179">
        <w:rPr>
          <w:rFonts w:asciiTheme="minorHAnsi" w:hAnsiTheme="minorHAnsi"/>
          <w:sz w:val="24"/>
          <w:szCs w:val="24"/>
        </w:rPr>
        <w:t>"As far as unlicensed activity is concerned, we have found no evidence yet of operators 'moving underground' or the emergence of any scale of illegal websites targeting Britain. Of the small number of illegal operators identified, some responded immediately to our request to stop operating, while others have been cut off from accessing the British market following our work with the main payment providers and advertising platforms.</w:t>
      </w:r>
    </w:p>
    <w:p w:rsidR="00CF2179" w:rsidRDefault="00CF2179" w:rsidP="00E802DB">
      <w:pPr>
        <w:pStyle w:val="AllensHeading3"/>
        <w:numPr>
          <w:ilvl w:val="0"/>
          <w:numId w:val="0"/>
        </w:numPr>
        <w:spacing w:before="0" w:line="240" w:lineRule="auto"/>
        <w:ind w:left="1134"/>
        <w:jc w:val="both"/>
        <w:rPr>
          <w:rFonts w:asciiTheme="minorHAnsi" w:hAnsiTheme="minorHAnsi"/>
          <w:sz w:val="24"/>
          <w:szCs w:val="24"/>
        </w:rPr>
      </w:pPr>
      <w:r w:rsidRPr="000C34A8">
        <w:rPr>
          <w:rFonts w:asciiTheme="minorHAnsi" w:hAnsiTheme="minorHAnsi"/>
          <w:sz w:val="24"/>
          <w:szCs w:val="24"/>
        </w:rPr>
        <w:lastRenderedPageBreak/>
        <w:t>Arrangements with payment service providers, platforms such as Google and Facebook and with advertisers are working well and we have received a great deal of support in disrupting the activities of the unlicensed, for example, on five occasions between 1 November 2014 and1 April 2015 unregulated access to the British market was prevented. We are now also seeing payment providers approaching the Commission in advance for guidance, when they perform due diligence on prospective merchants.</w:t>
      </w:r>
      <w:r>
        <w:rPr>
          <w:rFonts w:asciiTheme="minorHAnsi" w:hAnsiTheme="minorHAnsi"/>
          <w:sz w:val="24"/>
          <w:szCs w:val="24"/>
        </w:rPr>
        <w:t>"</w:t>
      </w:r>
    </w:p>
    <w:p w:rsidR="00CF2179" w:rsidRDefault="00CF2179" w:rsidP="00CF2179">
      <w:pPr>
        <w:pStyle w:val="AllensHeading3"/>
        <w:numPr>
          <w:ilvl w:val="0"/>
          <w:numId w:val="0"/>
        </w:numPr>
        <w:spacing w:before="0" w:line="240" w:lineRule="auto"/>
        <w:ind w:left="567" w:hanging="567"/>
        <w:jc w:val="both"/>
        <w:rPr>
          <w:rFonts w:asciiTheme="minorHAnsi" w:hAnsiTheme="minorHAnsi"/>
          <w:b/>
          <w:sz w:val="24"/>
          <w:szCs w:val="24"/>
        </w:rPr>
      </w:pPr>
    </w:p>
    <w:p w:rsidR="00962489" w:rsidRDefault="00962489" w:rsidP="004D62F2">
      <w:pPr>
        <w:spacing w:after="0" w:line="240" w:lineRule="auto"/>
        <w:rPr>
          <w:sz w:val="24"/>
          <w:szCs w:val="24"/>
        </w:rPr>
      </w:pPr>
      <w:r>
        <w:rPr>
          <w:sz w:val="24"/>
          <w:szCs w:val="24"/>
        </w:rPr>
        <w:tab/>
      </w:r>
    </w:p>
    <w:p w:rsidR="00962489" w:rsidRDefault="00962489" w:rsidP="00CF2179">
      <w:pPr>
        <w:pStyle w:val="AllensHeading3"/>
        <w:numPr>
          <w:ilvl w:val="0"/>
          <w:numId w:val="0"/>
        </w:numPr>
        <w:spacing w:before="0" w:line="240" w:lineRule="auto"/>
        <w:ind w:left="1134" w:hanging="567"/>
        <w:jc w:val="both"/>
        <w:rPr>
          <w:rFonts w:asciiTheme="minorHAnsi" w:hAnsiTheme="minorHAnsi"/>
          <w:sz w:val="24"/>
          <w:szCs w:val="24"/>
        </w:rPr>
      </w:pPr>
    </w:p>
    <w:p w:rsidR="00962489" w:rsidRDefault="00962489" w:rsidP="00CF2179">
      <w:pPr>
        <w:pStyle w:val="AllensHeading3"/>
        <w:numPr>
          <w:ilvl w:val="0"/>
          <w:numId w:val="0"/>
        </w:numPr>
        <w:spacing w:before="0" w:line="240" w:lineRule="auto"/>
        <w:ind w:left="567" w:hanging="567"/>
        <w:jc w:val="both"/>
        <w:rPr>
          <w:rFonts w:asciiTheme="minorHAnsi" w:hAnsiTheme="minorHAnsi"/>
          <w:b/>
          <w:sz w:val="24"/>
          <w:szCs w:val="24"/>
        </w:rPr>
      </w:pPr>
    </w:p>
    <w:p w:rsidR="00962489" w:rsidRDefault="00962489" w:rsidP="00CF2179">
      <w:pPr>
        <w:spacing w:after="0" w:line="240" w:lineRule="auto"/>
        <w:rPr>
          <w:rFonts w:eastAsia="Times New Roman" w:cs="Times New Roman"/>
          <w:b/>
          <w:sz w:val="24"/>
          <w:szCs w:val="24"/>
          <w:lang w:eastAsia="en-AU"/>
        </w:rPr>
      </w:pPr>
    </w:p>
    <w:sectPr w:rsidR="00962489" w:rsidSect="0079552C">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s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729A"/>
    <w:multiLevelType w:val="hybridMultilevel"/>
    <w:tmpl w:val="5106C6F8"/>
    <w:lvl w:ilvl="0" w:tplc="9C1A3C4A">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
    <w:nsid w:val="00421A58"/>
    <w:multiLevelType w:val="hybridMultilevel"/>
    <w:tmpl w:val="C714C708"/>
    <w:lvl w:ilvl="0" w:tplc="76844510">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
    <w:nsid w:val="014A1605"/>
    <w:multiLevelType w:val="hybridMultilevel"/>
    <w:tmpl w:val="9D543898"/>
    <w:lvl w:ilvl="0" w:tplc="B8FC2396">
      <w:start w:val="1"/>
      <w:numFmt w:val="lowerLetter"/>
      <w:lvlText w:val="(%1)"/>
      <w:lvlJc w:val="left"/>
      <w:pPr>
        <w:ind w:left="1364" w:hanging="360"/>
      </w:pPr>
      <w:rPr>
        <w:rFonts w:hint="default"/>
      </w:rPr>
    </w:lvl>
    <w:lvl w:ilvl="1" w:tplc="0C090019" w:tentative="1">
      <w:start w:val="1"/>
      <w:numFmt w:val="lowerLetter"/>
      <w:lvlText w:val="%2."/>
      <w:lvlJc w:val="left"/>
      <w:pPr>
        <w:ind w:left="2084" w:hanging="360"/>
      </w:pPr>
    </w:lvl>
    <w:lvl w:ilvl="2" w:tplc="0C09001B" w:tentative="1">
      <w:start w:val="1"/>
      <w:numFmt w:val="lowerRoman"/>
      <w:lvlText w:val="%3."/>
      <w:lvlJc w:val="right"/>
      <w:pPr>
        <w:ind w:left="2804" w:hanging="180"/>
      </w:pPr>
    </w:lvl>
    <w:lvl w:ilvl="3" w:tplc="0C09000F" w:tentative="1">
      <w:start w:val="1"/>
      <w:numFmt w:val="decimal"/>
      <w:lvlText w:val="%4."/>
      <w:lvlJc w:val="left"/>
      <w:pPr>
        <w:ind w:left="3524" w:hanging="360"/>
      </w:pPr>
    </w:lvl>
    <w:lvl w:ilvl="4" w:tplc="0C090019" w:tentative="1">
      <w:start w:val="1"/>
      <w:numFmt w:val="lowerLetter"/>
      <w:lvlText w:val="%5."/>
      <w:lvlJc w:val="left"/>
      <w:pPr>
        <w:ind w:left="4244" w:hanging="360"/>
      </w:pPr>
    </w:lvl>
    <w:lvl w:ilvl="5" w:tplc="0C09001B" w:tentative="1">
      <w:start w:val="1"/>
      <w:numFmt w:val="lowerRoman"/>
      <w:lvlText w:val="%6."/>
      <w:lvlJc w:val="right"/>
      <w:pPr>
        <w:ind w:left="4964" w:hanging="180"/>
      </w:pPr>
    </w:lvl>
    <w:lvl w:ilvl="6" w:tplc="0C09000F" w:tentative="1">
      <w:start w:val="1"/>
      <w:numFmt w:val="decimal"/>
      <w:lvlText w:val="%7."/>
      <w:lvlJc w:val="left"/>
      <w:pPr>
        <w:ind w:left="5684" w:hanging="360"/>
      </w:pPr>
    </w:lvl>
    <w:lvl w:ilvl="7" w:tplc="0C090019" w:tentative="1">
      <w:start w:val="1"/>
      <w:numFmt w:val="lowerLetter"/>
      <w:lvlText w:val="%8."/>
      <w:lvlJc w:val="left"/>
      <w:pPr>
        <w:ind w:left="6404" w:hanging="360"/>
      </w:pPr>
    </w:lvl>
    <w:lvl w:ilvl="8" w:tplc="0C09001B" w:tentative="1">
      <w:start w:val="1"/>
      <w:numFmt w:val="lowerRoman"/>
      <w:lvlText w:val="%9."/>
      <w:lvlJc w:val="right"/>
      <w:pPr>
        <w:ind w:left="7124" w:hanging="180"/>
      </w:pPr>
    </w:lvl>
  </w:abstractNum>
  <w:abstractNum w:abstractNumId="3">
    <w:nsid w:val="05E8507D"/>
    <w:multiLevelType w:val="hybridMultilevel"/>
    <w:tmpl w:val="49D6FF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C2B0712"/>
    <w:multiLevelType w:val="hybridMultilevel"/>
    <w:tmpl w:val="5EFAF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28C4172"/>
    <w:multiLevelType w:val="hybridMultilevel"/>
    <w:tmpl w:val="291EB3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ACD57EE"/>
    <w:multiLevelType w:val="hybridMultilevel"/>
    <w:tmpl w:val="530411AC"/>
    <w:lvl w:ilvl="0" w:tplc="AE8017A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1ED2279B"/>
    <w:multiLevelType w:val="hybridMultilevel"/>
    <w:tmpl w:val="2BF83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8D2D2D"/>
    <w:multiLevelType w:val="hybridMultilevel"/>
    <w:tmpl w:val="1B1C67B2"/>
    <w:lvl w:ilvl="0" w:tplc="F91E8740">
      <w:start w:val="1"/>
      <w:numFmt w:val="lowerLetter"/>
      <w:lvlText w:val="(%1)"/>
      <w:lvlJc w:val="left"/>
      <w:pPr>
        <w:ind w:left="1364" w:hanging="360"/>
      </w:pPr>
      <w:rPr>
        <w:rFonts w:hint="default"/>
      </w:rPr>
    </w:lvl>
    <w:lvl w:ilvl="1" w:tplc="0C090019" w:tentative="1">
      <w:start w:val="1"/>
      <w:numFmt w:val="lowerLetter"/>
      <w:lvlText w:val="%2."/>
      <w:lvlJc w:val="left"/>
      <w:pPr>
        <w:ind w:left="2084" w:hanging="360"/>
      </w:pPr>
    </w:lvl>
    <w:lvl w:ilvl="2" w:tplc="0C09001B" w:tentative="1">
      <w:start w:val="1"/>
      <w:numFmt w:val="lowerRoman"/>
      <w:lvlText w:val="%3."/>
      <w:lvlJc w:val="right"/>
      <w:pPr>
        <w:ind w:left="2804" w:hanging="180"/>
      </w:pPr>
    </w:lvl>
    <w:lvl w:ilvl="3" w:tplc="0C09000F" w:tentative="1">
      <w:start w:val="1"/>
      <w:numFmt w:val="decimal"/>
      <w:lvlText w:val="%4."/>
      <w:lvlJc w:val="left"/>
      <w:pPr>
        <w:ind w:left="3524" w:hanging="360"/>
      </w:pPr>
    </w:lvl>
    <w:lvl w:ilvl="4" w:tplc="0C090019" w:tentative="1">
      <w:start w:val="1"/>
      <w:numFmt w:val="lowerLetter"/>
      <w:lvlText w:val="%5."/>
      <w:lvlJc w:val="left"/>
      <w:pPr>
        <w:ind w:left="4244" w:hanging="360"/>
      </w:pPr>
    </w:lvl>
    <w:lvl w:ilvl="5" w:tplc="0C09001B" w:tentative="1">
      <w:start w:val="1"/>
      <w:numFmt w:val="lowerRoman"/>
      <w:lvlText w:val="%6."/>
      <w:lvlJc w:val="right"/>
      <w:pPr>
        <w:ind w:left="4964" w:hanging="180"/>
      </w:pPr>
    </w:lvl>
    <w:lvl w:ilvl="6" w:tplc="0C09000F" w:tentative="1">
      <w:start w:val="1"/>
      <w:numFmt w:val="decimal"/>
      <w:lvlText w:val="%7."/>
      <w:lvlJc w:val="left"/>
      <w:pPr>
        <w:ind w:left="5684" w:hanging="360"/>
      </w:pPr>
    </w:lvl>
    <w:lvl w:ilvl="7" w:tplc="0C090019" w:tentative="1">
      <w:start w:val="1"/>
      <w:numFmt w:val="lowerLetter"/>
      <w:lvlText w:val="%8."/>
      <w:lvlJc w:val="left"/>
      <w:pPr>
        <w:ind w:left="6404" w:hanging="360"/>
      </w:pPr>
    </w:lvl>
    <w:lvl w:ilvl="8" w:tplc="0C09001B" w:tentative="1">
      <w:start w:val="1"/>
      <w:numFmt w:val="lowerRoman"/>
      <w:lvlText w:val="%9."/>
      <w:lvlJc w:val="right"/>
      <w:pPr>
        <w:ind w:left="7124" w:hanging="180"/>
      </w:pPr>
    </w:lvl>
  </w:abstractNum>
  <w:abstractNum w:abstractNumId="9">
    <w:nsid w:val="1FF8300A"/>
    <w:multiLevelType w:val="hybridMultilevel"/>
    <w:tmpl w:val="666A6F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30FC6254"/>
    <w:multiLevelType w:val="hybridMultilevel"/>
    <w:tmpl w:val="DA92936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34A8405E"/>
    <w:multiLevelType w:val="hybridMultilevel"/>
    <w:tmpl w:val="4C5CCFC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nsid w:val="3D5A7286"/>
    <w:multiLevelType w:val="multilevel"/>
    <w:tmpl w:val="CC02137E"/>
    <w:lvl w:ilvl="0">
      <w:start w:val="1"/>
      <w:numFmt w:val="decimal"/>
      <w:pStyle w:val="AllensHeading1"/>
      <w:lvlText w:val="%1"/>
      <w:lvlJc w:val="left"/>
      <w:pPr>
        <w:tabs>
          <w:tab w:val="num" w:pos="709"/>
        </w:tabs>
        <w:ind w:left="709" w:hanging="709"/>
      </w:pPr>
      <w:rPr>
        <w:rFonts w:hint="default"/>
      </w:rPr>
    </w:lvl>
    <w:lvl w:ilvl="1">
      <w:start w:val="1"/>
      <w:numFmt w:val="decimal"/>
      <w:pStyle w:val="AllensHeading2"/>
      <w:lvlText w:val="%1.%2"/>
      <w:lvlJc w:val="left"/>
      <w:pPr>
        <w:tabs>
          <w:tab w:val="num" w:pos="709"/>
        </w:tabs>
        <w:ind w:left="709" w:hanging="709"/>
      </w:pPr>
      <w:rPr>
        <w:rFonts w:hint="default"/>
      </w:rPr>
    </w:lvl>
    <w:lvl w:ilvl="2">
      <w:start w:val="1"/>
      <w:numFmt w:val="lowerLetter"/>
      <w:pStyle w:val="AllensHeading3"/>
      <w:lvlText w:val="(%3)"/>
      <w:lvlJc w:val="left"/>
      <w:pPr>
        <w:tabs>
          <w:tab w:val="num" w:pos="1418"/>
        </w:tabs>
        <w:ind w:left="1418" w:hanging="709"/>
      </w:pPr>
      <w:rPr>
        <w:rFonts w:hint="default"/>
      </w:rPr>
    </w:lvl>
    <w:lvl w:ilvl="3">
      <w:start w:val="1"/>
      <w:numFmt w:val="lowerRoman"/>
      <w:pStyle w:val="AllensHeading4"/>
      <w:lvlText w:val="(%4)"/>
      <w:lvlJc w:val="left"/>
      <w:pPr>
        <w:tabs>
          <w:tab w:val="num" w:pos="2126"/>
        </w:tabs>
        <w:ind w:left="2126" w:hanging="708"/>
      </w:pPr>
      <w:rPr>
        <w:rFonts w:hint="default"/>
      </w:rPr>
    </w:lvl>
    <w:lvl w:ilvl="4">
      <w:start w:val="1"/>
      <w:numFmt w:val="upperLetter"/>
      <w:pStyle w:val="AllensHeading5"/>
      <w:lvlText w:val="(%5)"/>
      <w:lvlJc w:val="left"/>
      <w:pPr>
        <w:tabs>
          <w:tab w:val="num" w:pos="2835"/>
        </w:tabs>
        <w:ind w:left="2835" w:hanging="709"/>
      </w:pPr>
      <w:rPr>
        <w:rFonts w:hint="default"/>
      </w:rPr>
    </w:lvl>
    <w:lvl w:ilvl="5">
      <w:start w:val="1"/>
      <w:numFmt w:val="decimal"/>
      <w:pStyle w:val="AllensHeading6"/>
      <w:lvlText w:val="(%6)"/>
      <w:lvlJc w:val="left"/>
      <w:pPr>
        <w:tabs>
          <w:tab w:val="num" w:pos="3544"/>
        </w:tabs>
        <w:ind w:left="3544" w:hanging="709"/>
      </w:pPr>
      <w:rPr>
        <w:rFonts w:hint="default"/>
      </w:rPr>
    </w:lvl>
    <w:lvl w:ilvl="6">
      <w:start w:val="2"/>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nsid w:val="421201B7"/>
    <w:multiLevelType w:val="hybridMultilevel"/>
    <w:tmpl w:val="F5541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A166ACD"/>
    <w:multiLevelType w:val="hybridMultilevel"/>
    <w:tmpl w:val="45FC2C46"/>
    <w:lvl w:ilvl="0" w:tplc="EBBE6782">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5">
    <w:nsid w:val="4B512FB5"/>
    <w:multiLevelType w:val="hybridMultilevel"/>
    <w:tmpl w:val="024676C8"/>
    <w:lvl w:ilvl="0" w:tplc="43989494">
      <w:start w:val="1"/>
      <w:numFmt w:val="bullet"/>
      <w:lvlText w:val=""/>
      <w:lvlJc w:val="left"/>
      <w:pPr>
        <w:ind w:left="720" w:hanging="360"/>
      </w:pPr>
      <w:rPr>
        <w:rFonts w:ascii="Symbol" w:hAnsi="Symbol" w:hint="default"/>
      </w:rPr>
    </w:lvl>
    <w:lvl w:ilvl="1" w:tplc="43989494">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FA20B77"/>
    <w:multiLevelType w:val="hybridMultilevel"/>
    <w:tmpl w:val="F03A9506"/>
    <w:lvl w:ilvl="0" w:tplc="F8D23BF8">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num w:numId="1">
    <w:abstractNumId w:val="12"/>
  </w:num>
  <w:num w:numId="2">
    <w:abstractNumId w:val="5"/>
  </w:num>
  <w:num w:numId="3">
    <w:abstractNumId w:val="9"/>
  </w:num>
  <w:num w:numId="4">
    <w:abstractNumId w:val="3"/>
  </w:num>
  <w:num w:numId="5">
    <w:abstractNumId w:val="6"/>
  </w:num>
  <w:num w:numId="6">
    <w:abstractNumId w:val="11"/>
  </w:num>
  <w:num w:numId="7">
    <w:abstractNumId w:val="2"/>
  </w:num>
  <w:num w:numId="8">
    <w:abstractNumId w:val="8"/>
  </w:num>
  <w:num w:numId="9">
    <w:abstractNumId w:val="7"/>
  </w:num>
  <w:num w:numId="10">
    <w:abstractNumId w:val="4"/>
  </w:num>
  <w:num w:numId="11">
    <w:abstractNumId w:val="15"/>
  </w:num>
  <w:num w:numId="12">
    <w:abstractNumId w:val="13"/>
  </w:num>
  <w:num w:numId="13">
    <w:abstractNumId w:val="10"/>
  </w:num>
  <w:num w:numId="14">
    <w:abstractNumId w:val="14"/>
  </w:num>
  <w:num w:numId="15">
    <w:abstractNumId w:val="16"/>
  </w:num>
  <w:num w:numId="16">
    <w:abstractNumId w:val="1"/>
  </w:num>
  <w:num w:numId="17">
    <w:abstractNumId w:val="0"/>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489"/>
    <w:rsid w:val="001D4729"/>
    <w:rsid w:val="00310515"/>
    <w:rsid w:val="003A5B20"/>
    <w:rsid w:val="00400DDC"/>
    <w:rsid w:val="00465C6B"/>
    <w:rsid w:val="004D62F2"/>
    <w:rsid w:val="00564D59"/>
    <w:rsid w:val="00676F07"/>
    <w:rsid w:val="00714426"/>
    <w:rsid w:val="00910E13"/>
    <w:rsid w:val="00933EF8"/>
    <w:rsid w:val="00962489"/>
    <w:rsid w:val="00AC01CD"/>
    <w:rsid w:val="00AC3A07"/>
    <w:rsid w:val="00CF2179"/>
    <w:rsid w:val="00D538C7"/>
    <w:rsid w:val="00E802DB"/>
    <w:rsid w:val="00E81A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48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489"/>
    <w:pPr>
      <w:ind w:left="720"/>
      <w:contextualSpacing/>
    </w:pPr>
  </w:style>
  <w:style w:type="paragraph" w:customStyle="1" w:styleId="AllensHeading1">
    <w:name w:val="Allens Heading 1"/>
    <w:basedOn w:val="Normal"/>
    <w:next w:val="AllensHeading2"/>
    <w:qFormat/>
    <w:rsid w:val="00962489"/>
    <w:pPr>
      <w:keepNext/>
      <w:numPr>
        <w:numId w:val="1"/>
      </w:numPr>
      <w:spacing w:before="200" w:after="0" w:line="288" w:lineRule="auto"/>
      <w:outlineLvl w:val="0"/>
    </w:pPr>
    <w:rPr>
      <w:rFonts w:ascii="Arial" w:eastAsia="Times New Roman" w:hAnsi="Arial" w:cs="Times New Roman"/>
      <w:b/>
      <w:szCs w:val="20"/>
      <w:lang w:eastAsia="en-AU"/>
    </w:rPr>
  </w:style>
  <w:style w:type="paragraph" w:customStyle="1" w:styleId="AllensHeading2">
    <w:name w:val="Allens Heading 2"/>
    <w:basedOn w:val="Normal"/>
    <w:next w:val="NormalIndent"/>
    <w:qFormat/>
    <w:rsid w:val="00962489"/>
    <w:pPr>
      <w:keepNext/>
      <w:numPr>
        <w:ilvl w:val="1"/>
        <w:numId w:val="1"/>
      </w:numPr>
      <w:spacing w:before="160" w:after="0" w:line="288" w:lineRule="auto"/>
      <w:outlineLvl w:val="1"/>
    </w:pPr>
    <w:rPr>
      <w:rFonts w:ascii="Arial" w:eastAsia="Times New Roman" w:hAnsi="Arial" w:cs="Times New Roman"/>
      <w:b/>
      <w:sz w:val="21"/>
      <w:szCs w:val="20"/>
      <w:lang w:eastAsia="en-AU"/>
    </w:rPr>
  </w:style>
  <w:style w:type="paragraph" w:customStyle="1" w:styleId="AllensHeading3">
    <w:name w:val="Allens Heading 3"/>
    <w:basedOn w:val="Normal"/>
    <w:qFormat/>
    <w:rsid w:val="00962489"/>
    <w:pPr>
      <w:numPr>
        <w:ilvl w:val="2"/>
        <w:numId w:val="1"/>
      </w:numPr>
      <w:spacing w:before="100" w:after="0" w:line="288" w:lineRule="auto"/>
    </w:pPr>
    <w:rPr>
      <w:rFonts w:ascii="Arial" w:eastAsia="Times New Roman" w:hAnsi="Arial" w:cs="Times New Roman"/>
      <w:sz w:val="20"/>
      <w:szCs w:val="20"/>
      <w:lang w:eastAsia="en-AU"/>
    </w:rPr>
  </w:style>
  <w:style w:type="paragraph" w:customStyle="1" w:styleId="AllensHeading4">
    <w:name w:val="Allens Heading 4"/>
    <w:basedOn w:val="Normal"/>
    <w:qFormat/>
    <w:rsid w:val="00962489"/>
    <w:pPr>
      <w:numPr>
        <w:ilvl w:val="3"/>
        <w:numId w:val="1"/>
      </w:numPr>
      <w:spacing w:before="100" w:after="0" w:line="288" w:lineRule="auto"/>
    </w:pPr>
    <w:rPr>
      <w:rFonts w:ascii="Arial" w:eastAsia="Times New Roman" w:hAnsi="Arial" w:cs="Times New Roman"/>
      <w:sz w:val="20"/>
      <w:szCs w:val="20"/>
      <w:lang w:eastAsia="en-AU"/>
    </w:rPr>
  </w:style>
  <w:style w:type="paragraph" w:customStyle="1" w:styleId="AllensHeading5">
    <w:name w:val="Allens Heading 5"/>
    <w:basedOn w:val="Normal"/>
    <w:qFormat/>
    <w:rsid w:val="00962489"/>
    <w:pPr>
      <w:numPr>
        <w:ilvl w:val="4"/>
        <w:numId w:val="1"/>
      </w:numPr>
      <w:spacing w:before="100" w:after="0" w:line="288" w:lineRule="auto"/>
    </w:pPr>
    <w:rPr>
      <w:rFonts w:ascii="Arial" w:eastAsia="Times New Roman" w:hAnsi="Arial" w:cs="Times New Roman"/>
      <w:sz w:val="20"/>
      <w:szCs w:val="20"/>
      <w:lang w:eastAsia="en-AU"/>
    </w:rPr>
  </w:style>
  <w:style w:type="paragraph" w:customStyle="1" w:styleId="AllensHeading6">
    <w:name w:val="Allens Heading 6"/>
    <w:basedOn w:val="Normal"/>
    <w:qFormat/>
    <w:rsid w:val="00962489"/>
    <w:pPr>
      <w:numPr>
        <w:ilvl w:val="5"/>
        <w:numId w:val="1"/>
      </w:numPr>
      <w:spacing w:before="100" w:after="0" w:line="288" w:lineRule="auto"/>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962489"/>
    <w:rPr>
      <w:color w:val="0000FF" w:themeColor="hyperlink"/>
      <w:u w:val="single"/>
    </w:rPr>
  </w:style>
  <w:style w:type="paragraph" w:styleId="NormalIndent">
    <w:name w:val="Normal Indent"/>
    <w:basedOn w:val="Normal"/>
    <w:uiPriority w:val="99"/>
    <w:semiHidden/>
    <w:unhideWhenUsed/>
    <w:rsid w:val="00962489"/>
    <w:pPr>
      <w:ind w:left="720"/>
    </w:pPr>
  </w:style>
  <w:style w:type="paragraph" w:styleId="BalloonText">
    <w:name w:val="Balloon Text"/>
    <w:basedOn w:val="Normal"/>
    <w:link w:val="BalloonTextChar"/>
    <w:uiPriority w:val="99"/>
    <w:semiHidden/>
    <w:unhideWhenUsed/>
    <w:rsid w:val="00D53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8C7"/>
    <w:rPr>
      <w:rFonts w:ascii="Tahoma" w:hAnsi="Tahoma" w:cs="Tahoma"/>
      <w:sz w:val="16"/>
      <w:szCs w:val="16"/>
    </w:rPr>
  </w:style>
  <w:style w:type="table" w:styleId="TableGrid">
    <w:name w:val="Table Grid"/>
    <w:basedOn w:val="TableNormal"/>
    <w:uiPriority w:val="39"/>
    <w:rsid w:val="003A5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2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21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48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489"/>
    <w:pPr>
      <w:ind w:left="720"/>
      <w:contextualSpacing/>
    </w:pPr>
  </w:style>
  <w:style w:type="paragraph" w:customStyle="1" w:styleId="AllensHeading1">
    <w:name w:val="Allens Heading 1"/>
    <w:basedOn w:val="Normal"/>
    <w:next w:val="AllensHeading2"/>
    <w:qFormat/>
    <w:rsid w:val="00962489"/>
    <w:pPr>
      <w:keepNext/>
      <w:numPr>
        <w:numId w:val="1"/>
      </w:numPr>
      <w:spacing w:before="200" w:after="0" w:line="288" w:lineRule="auto"/>
      <w:outlineLvl w:val="0"/>
    </w:pPr>
    <w:rPr>
      <w:rFonts w:ascii="Arial" w:eastAsia="Times New Roman" w:hAnsi="Arial" w:cs="Times New Roman"/>
      <w:b/>
      <w:szCs w:val="20"/>
      <w:lang w:eastAsia="en-AU"/>
    </w:rPr>
  </w:style>
  <w:style w:type="paragraph" w:customStyle="1" w:styleId="AllensHeading2">
    <w:name w:val="Allens Heading 2"/>
    <w:basedOn w:val="Normal"/>
    <w:next w:val="NormalIndent"/>
    <w:qFormat/>
    <w:rsid w:val="00962489"/>
    <w:pPr>
      <w:keepNext/>
      <w:numPr>
        <w:ilvl w:val="1"/>
        <w:numId w:val="1"/>
      </w:numPr>
      <w:spacing w:before="160" w:after="0" w:line="288" w:lineRule="auto"/>
      <w:outlineLvl w:val="1"/>
    </w:pPr>
    <w:rPr>
      <w:rFonts w:ascii="Arial" w:eastAsia="Times New Roman" w:hAnsi="Arial" w:cs="Times New Roman"/>
      <w:b/>
      <w:sz w:val="21"/>
      <w:szCs w:val="20"/>
      <w:lang w:eastAsia="en-AU"/>
    </w:rPr>
  </w:style>
  <w:style w:type="paragraph" w:customStyle="1" w:styleId="AllensHeading3">
    <w:name w:val="Allens Heading 3"/>
    <w:basedOn w:val="Normal"/>
    <w:qFormat/>
    <w:rsid w:val="00962489"/>
    <w:pPr>
      <w:numPr>
        <w:ilvl w:val="2"/>
        <w:numId w:val="1"/>
      </w:numPr>
      <w:spacing w:before="100" w:after="0" w:line="288" w:lineRule="auto"/>
    </w:pPr>
    <w:rPr>
      <w:rFonts w:ascii="Arial" w:eastAsia="Times New Roman" w:hAnsi="Arial" w:cs="Times New Roman"/>
      <w:sz w:val="20"/>
      <w:szCs w:val="20"/>
      <w:lang w:eastAsia="en-AU"/>
    </w:rPr>
  </w:style>
  <w:style w:type="paragraph" w:customStyle="1" w:styleId="AllensHeading4">
    <w:name w:val="Allens Heading 4"/>
    <w:basedOn w:val="Normal"/>
    <w:qFormat/>
    <w:rsid w:val="00962489"/>
    <w:pPr>
      <w:numPr>
        <w:ilvl w:val="3"/>
        <w:numId w:val="1"/>
      </w:numPr>
      <w:spacing w:before="100" w:after="0" w:line="288" w:lineRule="auto"/>
    </w:pPr>
    <w:rPr>
      <w:rFonts w:ascii="Arial" w:eastAsia="Times New Roman" w:hAnsi="Arial" w:cs="Times New Roman"/>
      <w:sz w:val="20"/>
      <w:szCs w:val="20"/>
      <w:lang w:eastAsia="en-AU"/>
    </w:rPr>
  </w:style>
  <w:style w:type="paragraph" w:customStyle="1" w:styleId="AllensHeading5">
    <w:name w:val="Allens Heading 5"/>
    <w:basedOn w:val="Normal"/>
    <w:qFormat/>
    <w:rsid w:val="00962489"/>
    <w:pPr>
      <w:numPr>
        <w:ilvl w:val="4"/>
        <w:numId w:val="1"/>
      </w:numPr>
      <w:spacing w:before="100" w:after="0" w:line="288" w:lineRule="auto"/>
    </w:pPr>
    <w:rPr>
      <w:rFonts w:ascii="Arial" w:eastAsia="Times New Roman" w:hAnsi="Arial" w:cs="Times New Roman"/>
      <w:sz w:val="20"/>
      <w:szCs w:val="20"/>
      <w:lang w:eastAsia="en-AU"/>
    </w:rPr>
  </w:style>
  <w:style w:type="paragraph" w:customStyle="1" w:styleId="AllensHeading6">
    <w:name w:val="Allens Heading 6"/>
    <w:basedOn w:val="Normal"/>
    <w:qFormat/>
    <w:rsid w:val="00962489"/>
    <w:pPr>
      <w:numPr>
        <w:ilvl w:val="5"/>
        <w:numId w:val="1"/>
      </w:numPr>
      <w:spacing w:before="100" w:after="0" w:line="288" w:lineRule="auto"/>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962489"/>
    <w:rPr>
      <w:color w:val="0000FF" w:themeColor="hyperlink"/>
      <w:u w:val="single"/>
    </w:rPr>
  </w:style>
  <w:style w:type="paragraph" w:styleId="NormalIndent">
    <w:name w:val="Normal Indent"/>
    <w:basedOn w:val="Normal"/>
    <w:uiPriority w:val="99"/>
    <w:semiHidden/>
    <w:unhideWhenUsed/>
    <w:rsid w:val="00962489"/>
    <w:pPr>
      <w:ind w:left="720"/>
    </w:pPr>
  </w:style>
  <w:style w:type="paragraph" w:styleId="BalloonText">
    <w:name w:val="Balloon Text"/>
    <w:basedOn w:val="Normal"/>
    <w:link w:val="BalloonTextChar"/>
    <w:uiPriority w:val="99"/>
    <w:semiHidden/>
    <w:unhideWhenUsed/>
    <w:rsid w:val="00D53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8C7"/>
    <w:rPr>
      <w:rFonts w:ascii="Tahoma" w:hAnsi="Tahoma" w:cs="Tahoma"/>
      <w:sz w:val="16"/>
      <w:szCs w:val="16"/>
    </w:rPr>
  </w:style>
  <w:style w:type="table" w:styleId="TableGrid">
    <w:name w:val="Table Grid"/>
    <w:basedOn w:val="TableNormal"/>
    <w:uiPriority w:val="39"/>
    <w:rsid w:val="003A5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2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2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odo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vesdime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3117</Words>
  <Characters>17767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Capuano</dc:creator>
  <cp:lastModifiedBy>SIDEBOTTOM, Matthew</cp:lastModifiedBy>
  <cp:revision>2</cp:revision>
  <cp:lastPrinted>2015-11-15T00:40:00Z</cp:lastPrinted>
  <dcterms:created xsi:type="dcterms:W3CDTF">2015-11-17T00:33:00Z</dcterms:created>
  <dcterms:modified xsi:type="dcterms:W3CDTF">2015-11-17T00:33:00Z</dcterms:modified>
</cp:coreProperties>
</file>