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1D9F2" w14:textId="77777777" w:rsidR="003C1CCC" w:rsidRDefault="003C1CCC" w:rsidP="00A34479">
      <w:pPr>
        <w:rPr>
          <w:rFonts w:ascii="Arial" w:hAnsi="Arial" w:cs="Arial"/>
          <w:b/>
          <w:lang w:val="en-US"/>
        </w:rPr>
      </w:pPr>
    </w:p>
    <w:p w14:paraId="4AC9FCE6" w14:textId="77777777" w:rsidR="00A34479" w:rsidRDefault="00A34479" w:rsidP="00A34479">
      <w:pPr>
        <w:rPr>
          <w:rFonts w:ascii="Arial" w:hAnsi="Arial" w:cs="Arial"/>
          <w:b/>
        </w:rPr>
      </w:pPr>
      <w:r w:rsidRPr="00396685">
        <w:rPr>
          <w:rFonts w:ascii="Arial" w:hAnsi="Arial" w:cs="Arial"/>
          <w:b/>
          <w:noProof/>
          <w:lang w:eastAsia="en-AU"/>
        </w:rPr>
        <w:drawing>
          <wp:inline distT="0" distB="0" distL="0" distR="0" wp14:anchorId="21D3FB9E" wp14:editId="5D39C5E1">
            <wp:extent cx="5473337" cy="3124200"/>
            <wp:effectExtent l="0" t="0" r="0" b="0"/>
            <wp:docPr id="1" name="Picture 1" descr="\\PDCNSWSBS01\RedirectedFolders\Ruthr\Desktop\PDCN MASTER FILES\01. Logo\Colour\Master Logo With 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NSWSBS01\RedirectedFolders\Ruthr\Desktop\PDCN MASTER FILES\01. Logo\Colour\Master Logo With Signo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5842" cy="3125630"/>
                    </a:xfrm>
                    <a:prstGeom prst="rect">
                      <a:avLst/>
                    </a:prstGeom>
                    <a:noFill/>
                    <a:ln>
                      <a:noFill/>
                    </a:ln>
                  </pic:spPr>
                </pic:pic>
              </a:graphicData>
            </a:graphic>
          </wp:inline>
        </w:drawing>
      </w:r>
    </w:p>
    <w:p w14:paraId="41F7D5D3" w14:textId="77777777" w:rsidR="00A34479" w:rsidRDefault="00A34479" w:rsidP="00A34479">
      <w:pPr>
        <w:rPr>
          <w:rFonts w:ascii="Arial" w:hAnsi="Arial" w:cs="Arial"/>
          <w:b/>
        </w:rPr>
      </w:pPr>
    </w:p>
    <w:p w14:paraId="5BD2EA6C" w14:textId="77777777" w:rsidR="00A34479" w:rsidRDefault="00A34479" w:rsidP="00A34479">
      <w:pPr>
        <w:rPr>
          <w:rFonts w:ascii="Arial" w:hAnsi="Arial" w:cs="Arial"/>
          <w:b/>
        </w:rPr>
      </w:pPr>
    </w:p>
    <w:p w14:paraId="45782B38" w14:textId="77777777" w:rsidR="00A34479" w:rsidRDefault="00A34479" w:rsidP="00A34479">
      <w:pPr>
        <w:rPr>
          <w:rFonts w:ascii="Arial" w:hAnsi="Arial" w:cs="Arial"/>
          <w:b/>
        </w:rPr>
      </w:pPr>
    </w:p>
    <w:p w14:paraId="25B3ACF3" w14:textId="62D857B2" w:rsidR="009D6576" w:rsidRPr="007C3504" w:rsidRDefault="009D6576" w:rsidP="007C3504">
      <w:pPr>
        <w:pStyle w:val="Heading1"/>
        <w:jc w:val="center"/>
        <w:rPr>
          <w:rFonts w:ascii="Arial" w:hAnsi="Arial" w:cs="Arial"/>
        </w:rPr>
      </w:pPr>
      <w:r w:rsidRPr="007C3504">
        <w:rPr>
          <w:rFonts w:ascii="Arial" w:hAnsi="Arial" w:cs="Arial"/>
        </w:rPr>
        <w:t>Submissio</w:t>
      </w:r>
      <w:r w:rsidR="007C3504">
        <w:rPr>
          <w:rFonts w:ascii="Arial" w:hAnsi="Arial" w:cs="Arial"/>
        </w:rPr>
        <w:t>n to</w:t>
      </w:r>
      <w:r w:rsidRPr="007C3504">
        <w:rPr>
          <w:rFonts w:ascii="Arial" w:hAnsi="Arial" w:cs="Arial"/>
        </w:rPr>
        <w:t xml:space="preserve"> the Department of Social Services</w:t>
      </w:r>
    </w:p>
    <w:p w14:paraId="13B3A8C3" w14:textId="49651DF0" w:rsidR="009D6576" w:rsidRPr="007C3504" w:rsidRDefault="009D6576" w:rsidP="007C3504">
      <w:pPr>
        <w:pStyle w:val="Heading1"/>
        <w:jc w:val="center"/>
        <w:rPr>
          <w:rFonts w:ascii="Arial" w:hAnsi="Arial" w:cs="Arial"/>
        </w:rPr>
      </w:pPr>
      <w:r w:rsidRPr="007C3504">
        <w:rPr>
          <w:rFonts w:ascii="Arial" w:hAnsi="Arial" w:cs="Arial"/>
        </w:rPr>
        <w:t>Review of the National Disability Advocacy Program</w:t>
      </w:r>
    </w:p>
    <w:p w14:paraId="6E5E0C84" w14:textId="77777777" w:rsidR="009D6576" w:rsidRPr="007C3504" w:rsidRDefault="009D6576" w:rsidP="007C3504">
      <w:pPr>
        <w:pStyle w:val="Heading1"/>
        <w:jc w:val="center"/>
        <w:rPr>
          <w:rFonts w:ascii="Arial" w:hAnsi="Arial" w:cs="Arial"/>
        </w:rPr>
      </w:pPr>
    </w:p>
    <w:p w14:paraId="29130F54" w14:textId="77777777" w:rsidR="009D6576" w:rsidRPr="007C3504" w:rsidRDefault="009D6576" w:rsidP="007C3504">
      <w:pPr>
        <w:pStyle w:val="Heading1"/>
        <w:jc w:val="center"/>
        <w:rPr>
          <w:rFonts w:ascii="Arial" w:hAnsi="Arial" w:cs="Arial"/>
        </w:rPr>
      </w:pPr>
      <w:r w:rsidRPr="007C3504">
        <w:rPr>
          <w:rFonts w:ascii="Arial" w:hAnsi="Arial" w:cs="Arial"/>
        </w:rPr>
        <w:t>21 June 2016</w:t>
      </w:r>
    </w:p>
    <w:p w14:paraId="2E1ED218" w14:textId="10FE45EA" w:rsidR="00A34479" w:rsidRDefault="00A34479" w:rsidP="00A34479">
      <w:pPr>
        <w:rPr>
          <w:rFonts w:ascii="Arial" w:hAnsi="Arial" w:cs="Arial"/>
          <w:b/>
        </w:rPr>
      </w:pPr>
    </w:p>
    <w:p w14:paraId="6F6EB8E2" w14:textId="77777777" w:rsidR="00A34479" w:rsidRDefault="00A34479" w:rsidP="00A34479">
      <w:pPr>
        <w:rPr>
          <w:rFonts w:ascii="Arial" w:hAnsi="Arial" w:cs="Arial"/>
          <w:b/>
        </w:rPr>
      </w:pPr>
    </w:p>
    <w:p w14:paraId="68CAC903" w14:textId="77777777" w:rsidR="00A34479" w:rsidRDefault="00A34479" w:rsidP="00A34479">
      <w:pPr>
        <w:rPr>
          <w:rFonts w:ascii="Arial" w:hAnsi="Arial" w:cs="Arial"/>
          <w:b/>
        </w:rPr>
      </w:pPr>
    </w:p>
    <w:p w14:paraId="752ACA64" w14:textId="77777777" w:rsidR="007C3504" w:rsidRDefault="007C3504" w:rsidP="00A34479">
      <w:pPr>
        <w:spacing w:after="0"/>
        <w:rPr>
          <w:rFonts w:ascii="Arial" w:hAnsi="Arial" w:cs="Arial"/>
        </w:rPr>
      </w:pPr>
    </w:p>
    <w:p w14:paraId="0C0F2A65" w14:textId="77777777" w:rsidR="007C3504" w:rsidRDefault="007C3504" w:rsidP="00A34479">
      <w:pPr>
        <w:spacing w:after="0"/>
        <w:rPr>
          <w:rFonts w:ascii="Arial" w:hAnsi="Arial" w:cs="Arial"/>
        </w:rPr>
      </w:pPr>
    </w:p>
    <w:p w14:paraId="603CC2DA" w14:textId="61FEEE77" w:rsidR="00A34479" w:rsidRDefault="00876C2F" w:rsidP="007C3504">
      <w:pPr>
        <w:spacing w:after="0"/>
        <w:jc w:val="center"/>
        <w:rPr>
          <w:rFonts w:ascii="Arial" w:hAnsi="Arial" w:cs="Arial"/>
        </w:rPr>
      </w:pPr>
      <w:r>
        <w:rPr>
          <w:rFonts w:ascii="Arial" w:hAnsi="Arial" w:cs="Arial"/>
        </w:rPr>
        <w:t>Serena Ovens, Executive Officer</w:t>
      </w:r>
    </w:p>
    <w:p w14:paraId="7AD3F3A1" w14:textId="77777777" w:rsidR="007C3504" w:rsidRDefault="007C3504" w:rsidP="007C3504">
      <w:pPr>
        <w:spacing w:after="0"/>
        <w:jc w:val="center"/>
        <w:rPr>
          <w:rFonts w:ascii="Arial" w:hAnsi="Arial" w:cs="Arial"/>
        </w:rPr>
      </w:pPr>
    </w:p>
    <w:p w14:paraId="160C0661" w14:textId="6143A313" w:rsidR="00A34479" w:rsidRPr="003C3C50" w:rsidRDefault="00A34479" w:rsidP="007C3504">
      <w:pPr>
        <w:spacing w:after="0"/>
        <w:jc w:val="center"/>
        <w:rPr>
          <w:rFonts w:ascii="Arial" w:hAnsi="Arial" w:cs="Arial"/>
        </w:rPr>
      </w:pPr>
      <w:r w:rsidRPr="003C3C50">
        <w:rPr>
          <w:rFonts w:ascii="Arial" w:hAnsi="Arial" w:cs="Arial"/>
        </w:rPr>
        <w:t>Physical Disability Council of NSW</w:t>
      </w:r>
    </w:p>
    <w:p w14:paraId="2C34F93A" w14:textId="122E0CD1" w:rsidR="00A34479" w:rsidRPr="003C3C50" w:rsidRDefault="007C3504" w:rsidP="007C3504">
      <w:pPr>
        <w:spacing w:after="0"/>
        <w:jc w:val="center"/>
        <w:rPr>
          <w:rFonts w:ascii="Arial" w:hAnsi="Arial" w:cs="Arial"/>
        </w:rPr>
      </w:pPr>
      <w:r>
        <w:rPr>
          <w:rFonts w:ascii="Arial" w:hAnsi="Arial" w:cs="Arial"/>
        </w:rPr>
        <w:t>3/184 Glebe Point Road, Glebe</w:t>
      </w:r>
      <w:r w:rsidR="00A34479" w:rsidRPr="003C3C50">
        <w:rPr>
          <w:rFonts w:ascii="Arial" w:hAnsi="Arial" w:cs="Arial"/>
        </w:rPr>
        <w:t xml:space="preserve"> </w:t>
      </w:r>
      <w:r>
        <w:rPr>
          <w:rFonts w:ascii="Arial" w:hAnsi="Arial" w:cs="Arial"/>
        </w:rPr>
        <w:t xml:space="preserve">NSW </w:t>
      </w:r>
      <w:r w:rsidR="00A34479" w:rsidRPr="003C3C50">
        <w:rPr>
          <w:rFonts w:ascii="Arial" w:hAnsi="Arial" w:cs="Arial"/>
        </w:rPr>
        <w:t>2037</w:t>
      </w:r>
    </w:p>
    <w:p w14:paraId="0749F2A7" w14:textId="1E12CA83" w:rsidR="00A34479" w:rsidRDefault="00A34479" w:rsidP="007C3504">
      <w:pPr>
        <w:spacing w:after="0"/>
        <w:jc w:val="center"/>
        <w:rPr>
          <w:rFonts w:ascii="Arial" w:hAnsi="Arial" w:cs="Arial"/>
        </w:rPr>
      </w:pPr>
    </w:p>
    <w:p w14:paraId="3AEE9635" w14:textId="77777777" w:rsidR="00A34479" w:rsidRPr="003C3C50" w:rsidRDefault="00A34479" w:rsidP="007C3504">
      <w:pPr>
        <w:spacing w:after="0"/>
        <w:jc w:val="center"/>
        <w:rPr>
          <w:rFonts w:ascii="Arial" w:hAnsi="Arial" w:cs="Arial"/>
        </w:rPr>
      </w:pPr>
      <w:r w:rsidRPr="003C3C50">
        <w:rPr>
          <w:rFonts w:ascii="Arial" w:hAnsi="Arial" w:cs="Arial"/>
        </w:rPr>
        <w:t>02 9552 1606</w:t>
      </w:r>
    </w:p>
    <w:p w14:paraId="6E05492A" w14:textId="32F32885" w:rsidR="00A34479" w:rsidRPr="003C3C50" w:rsidRDefault="00A34479" w:rsidP="007C3504">
      <w:pPr>
        <w:spacing w:after="0"/>
        <w:jc w:val="center"/>
        <w:rPr>
          <w:rFonts w:ascii="Arial" w:hAnsi="Arial" w:cs="Arial"/>
        </w:rPr>
      </w:pPr>
      <w:r w:rsidRPr="007C3504">
        <w:rPr>
          <w:rFonts w:ascii="Arial" w:hAnsi="Arial" w:cs="Arial"/>
        </w:rPr>
        <w:t>www.pdcnsw.org.au</w:t>
      </w:r>
    </w:p>
    <w:p w14:paraId="5BD4CF43" w14:textId="60FC89E1" w:rsidR="00A34479" w:rsidRPr="003C3C50" w:rsidRDefault="00876C2F" w:rsidP="007C3504">
      <w:pPr>
        <w:spacing w:after="0"/>
        <w:jc w:val="center"/>
        <w:rPr>
          <w:rFonts w:ascii="Arial" w:hAnsi="Arial" w:cs="Arial"/>
        </w:rPr>
      </w:pPr>
      <w:r>
        <w:rPr>
          <w:rFonts w:ascii="Arial" w:hAnsi="Arial" w:cs="Arial"/>
        </w:rPr>
        <w:t>serena.ovens</w:t>
      </w:r>
      <w:r w:rsidR="00A34479" w:rsidRPr="003C3C50">
        <w:rPr>
          <w:rFonts w:ascii="Arial" w:hAnsi="Arial" w:cs="Arial"/>
        </w:rPr>
        <w:t>@pdcnsw.org.au</w:t>
      </w:r>
    </w:p>
    <w:p w14:paraId="1FF28A8E" w14:textId="77777777" w:rsidR="007C3504" w:rsidRDefault="007C3504" w:rsidP="007C3504"/>
    <w:p w14:paraId="7F799924" w14:textId="26442956" w:rsidR="00A34479" w:rsidRPr="007C3504" w:rsidRDefault="00A34479" w:rsidP="007C3504">
      <w:pPr>
        <w:rPr>
          <w:rFonts w:ascii="Arial" w:hAnsi="Arial" w:cs="Arial"/>
          <w:b/>
        </w:rPr>
      </w:pPr>
      <w:r w:rsidRPr="007C3504">
        <w:rPr>
          <w:rFonts w:ascii="Arial" w:hAnsi="Arial" w:cs="Arial"/>
          <w:b/>
        </w:rPr>
        <w:t xml:space="preserve">Who is the Physical Disability Council of NSW? </w:t>
      </w:r>
    </w:p>
    <w:p w14:paraId="156E092B" w14:textId="77777777" w:rsidR="00876C2F" w:rsidRPr="007C3504" w:rsidRDefault="00A34479" w:rsidP="007C3504">
      <w:pPr>
        <w:rPr>
          <w:rFonts w:ascii="Arial" w:hAnsi="Arial" w:cs="Arial"/>
        </w:rPr>
      </w:pPr>
      <w:r w:rsidRPr="007C3504">
        <w:rPr>
          <w:rFonts w:ascii="Arial" w:hAnsi="Arial" w:cs="Arial"/>
        </w:rPr>
        <w:t xml:space="preserve">The Physical Disability Council of NSW (PDCN) is the peak body representing people with physical disabilities across New South Wales. This includes people with a range of physical disability issues, from young children and their representatives to aged people, who are from a wide range of socio-economic circumstances and live in metropolitan, </w:t>
      </w:r>
      <w:r w:rsidR="00207109" w:rsidRPr="007C3504">
        <w:rPr>
          <w:rFonts w:ascii="Arial" w:hAnsi="Arial" w:cs="Arial"/>
        </w:rPr>
        <w:t xml:space="preserve">rural and regional areas of NSW. </w:t>
      </w:r>
    </w:p>
    <w:p w14:paraId="0F2A682D" w14:textId="77777777" w:rsidR="00876C2F" w:rsidRDefault="00876C2F" w:rsidP="00DC1047">
      <w:pPr>
        <w:autoSpaceDE w:val="0"/>
        <w:autoSpaceDN w:val="0"/>
        <w:adjustRightInd w:val="0"/>
        <w:spacing w:after="0"/>
        <w:jc w:val="both"/>
        <w:rPr>
          <w:rFonts w:ascii="Arial" w:hAnsi="Arial" w:cs="Arial"/>
        </w:rPr>
      </w:pPr>
    </w:p>
    <w:p w14:paraId="76F4E48C" w14:textId="77583D09" w:rsidR="00A34479" w:rsidRDefault="00207109" w:rsidP="00DC1047">
      <w:pPr>
        <w:autoSpaceDE w:val="0"/>
        <w:autoSpaceDN w:val="0"/>
        <w:adjustRightInd w:val="0"/>
        <w:spacing w:after="0"/>
        <w:jc w:val="both"/>
        <w:rPr>
          <w:rFonts w:ascii="Arial" w:hAnsi="Arial" w:cs="Arial"/>
        </w:rPr>
      </w:pPr>
      <w:r>
        <w:rPr>
          <w:rFonts w:ascii="Arial" w:hAnsi="Arial" w:cs="Arial"/>
        </w:rPr>
        <w:t>Our core function to is influence and advocate for the achievement of systemic change to ensure the rights of all people with a physical disability are improved and upheld.</w:t>
      </w:r>
    </w:p>
    <w:p w14:paraId="2E0D679A" w14:textId="77777777" w:rsidR="00207109" w:rsidRPr="00DC1047" w:rsidRDefault="00207109" w:rsidP="00DC1047">
      <w:pPr>
        <w:autoSpaceDE w:val="0"/>
        <w:autoSpaceDN w:val="0"/>
        <w:adjustRightInd w:val="0"/>
        <w:spacing w:after="0"/>
        <w:jc w:val="both"/>
        <w:rPr>
          <w:rFonts w:ascii="Arial" w:hAnsi="Arial" w:cs="Arial"/>
        </w:rPr>
      </w:pPr>
    </w:p>
    <w:p w14:paraId="2BF0D369" w14:textId="77777777" w:rsidR="00A34479" w:rsidRDefault="00A34479" w:rsidP="00DC1047">
      <w:pPr>
        <w:autoSpaceDE w:val="0"/>
        <w:autoSpaceDN w:val="0"/>
        <w:adjustRightInd w:val="0"/>
        <w:spacing w:after="0"/>
        <w:jc w:val="both"/>
        <w:rPr>
          <w:rFonts w:ascii="Arial" w:hAnsi="Arial" w:cs="Arial"/>
        </w:rPr>
      </w:pPr>
      <w:r w:rsidRPr="00DC1047">
        <w:rPr>
          <w:rFonts w:ascii="Arial" w:hAnsi="Arial" w:cs="Arial"/>
        </w:rPr>
        <w:t xml:space="preserve">The objectives of PDCN are: </w:t>
      </w:r>
    </w:p>
    <w:p w14:paraId="50EB230F" w14:textId="77777777" w:rsidR="00DC1047" w:rsidRPr="00DC1047" w:rsidRDefault="00DC1047" w:rsidP="00DC1047">
      <w:pPr>
        <w:autoSpaceDE w:val="0"/>
        <w:autoSpaceDN w:val="0"/>
        <w:adjustRightInd w:val="0"/>
        <w:spacing w:after="0"/>
        <w:jc w:val="both"/>
        <w:rPr>
          <w:rFonts w:ascii="Arial" w:hAnsi="Arial" w:cs="Arial"/>
        </w:rPr>
      </w:pPr>
    </w:p>
    <w:p w14:paraId="67ACCDF7" w14:textId="77777777" w:rsidR="00A34479" w:rsidRPr="00DC1047" w:rsidRDefault="00A34479" w:rsidP="00DC1047">
      <w:pPr>
        <w:autoSpaceDE w:val="0"/>
        <w:autoSpaceDN w:val="0"/>
        <w:adjustRightInd w:val="0"/>
        <w:spacing w:after="0"/>
        <w:ind w:left="720" w:hanging="360"/>
        <w:jc w:val="both"/>
        <w:rPr>
          <w:rFonts w:ascii="Arial" w:hAnsi="Arial" w:cs="Arial"/>
        </w:rPr>
      </w:pPr>
      <w:r w:rsidRPr="00DC1047">
        <w:rPr>
          <w:rFonts w:ascii="Arial" w:hAnsi="Arial" w:cs="Arial"/>
        </w:rPr>
        <w:t xml:space="preserve">• To educate, inform and assist people with physical disabilities in NSW about the range of services, structure and programs available that enable their full participation, equality of opportunity and equality of citizenship </w:t>
      </w:r>
    </w:p>
    <w:p w14:paraId="6B665C90" w14:textId="77777777" w:rsidR="00A34479" w:rsidRPr="00DC1047" w:rsidRDefault="00A34479" w:rsidP="00DC1047">
      <w:pPr>
        <w:autoSpaceDE w:val="0"/>
        <w:autoSpaceDN w:val="0"/>
        <w:adjustRightInd w:val="0"/>
        <w:spacing w:after="0"/>
        <w:ind w:left="720" w:hanging="360"/>
        <w:jc w:val="both"/>
        <w:rPr>
          <w:rFonts w:ascii="Arial" w:hAnsi="Arial" w:cs="Arial"/>
        </w:rPr>
      </w:pPr>
      <w:r w:rsidRPr="00DC1047">
        <w:rPr>
          <w:rFonts w:ascii="Arial" w:hAnsi="Arial" w:cs="Arial"/>
        </w:rPr>
        <w:t>• To develop the capacity of people with physical disability in NSW to identify their own goals, and the confidence to develop a pathway to achieving their goals (</w:t>
      </w:r>
      <w:proofErr w:type="spellStart"/>
      <w:r w:rsidRPr="00DC1047">
        <w:rPr>
          <w:rFonts w:ascii="Arial" w:hAnsi="Arial" w:cs="Arial"/>
        </w:rPr>
        <w:t>ie</w:t>
      </w:r>
      <w:proofErr w:type="spellEnd"/>
      <w:r w:rsidRPr="00DC1047">
        <w:rPr>
          <w:rFonts w:ascii="Arial" w:hAnsi="Arial" w:cs="Arial"/>
        </w:rPr>
        <w:t xml:space="preserve">: self-advocate). </w:t>
      </w:r>
    </w:p>
    <w:p w14:paraId="50F9E65D" w14:textId="77777777" w:rsidR="00A34479" w:rsidRPr="00DC1047" w:rsidRDefault="00A34479" w:rsidP="00DC1047">
      <w:pPr>
        <w:autoSpaceDE w:val="0"/>
        <w:autoSpaceDN w:val="0"/>
        <w:adjustRightInd w:val="0"/>
        <w:spacing w:after="0"/>
        <w:ind w:left="720" w:hanging="360"/>
        <w:jc w:val="both"/>
        <w:rPr>
          <w:rFonts w:ascii="Arial" w:hAnsi="Arial" w:cs="Arial"/>
        </w:rPr>
      </w:pPr>
      <w:r w:rsidRPr="00DC1047">
        <w:rPr>
          <w:rFonts w:ascii="Arial" w:hAnsi="Arial" w:cs="Arial"/>
        </w:rPr>
        <w:t>• To educate and inform stakeholders (</w:t>
      </w:r>
      <w:proofErr w:type="spellStart"/>
      <w:r w:rsidRPr="00DC1047">
        <w:rPr>
          <w:rFonts w:ascii="Arial" w:hAnsi="Arial" w:cs="Arial"/>
        </w:rPr>
        <w:t>ie</w:t>
      </w:r>
      <w:proofErr w:type="spellEnd"/>
      <w:r w:rsidRPr="00DC1047">
        <w:rPr>
          <w:rFonts w:ascii="Arial" w:hAnsi="Arial" w:cs="Arial"/>
        </w:rPr>
        <w:t xml:space="preserve">: about the needs of people with a physical disability) so they are able to achieve and maintain full participation, equality of opportunity and equality of citizenship. </w:t>
      </w:r>
    </w:p>
    <w:p w14:paraId="1E0766E9" w14:textId="77777777" w:rsidR="00A34479" w:rsidRDefault="00A34479" w:rsidP="00DC1047">
      <w:pPr>
        <w:autoSpaceDE w:val="0"/>
        <w:autoSpaceDN w:val="0"/>
        <w:adjustRightInd w:val="0"/>
        <w:spacing w:after="0"/>
        <w:jc w:val="both"/>
        <w:rPr>
          <w:rFonts w:ascii="Arial" w:hAnsi="Arial" w:cs="Arial"/>
        </w:rPr>
      </w:pPr>
    </w:p>
    <w:p w14:paraId="1D03CC6B" w14:textId="105B3F55" w:rsidR="009F7EF7" w:rsidRPr="008B64F6" w:rsidRDefault="00F7624A" w:rsidP="00DC1047">
      <w:pPr>
        <w:autoSpaceDE w:val="0"/>
        <w:autoSpaceDN w:val="0"/>
        <w:adjustRightInd w:val="0"/>
        <w:spacing w:after="0"/>
        <w:jc w:val="both"/>
        <w:rPr>
          <w:rFonts w:ascii="Arial" w:hAnsi="Arial" w:cs="Arial"/>
          <w:b/>
        </w:rPr>
      </w:pPr>
      <w:r>
        <w:rPr>
          <w:rFonts w:ascii="Arial" w:hAnsi="Arial" w:cs="Arial"/>
          <w:b/>
        </w:rPr>
        <w:t>Introduction</w:t>
      </w:r>
      <w:r w:rsidR="008B64F6" w:rsidRPr="008B64F6">
        <w:rPr>
          <w:rFonts w:ascii="Arial" w:hAnsi="Arial" w:cs="Arial"/>
          <w:b/>
        </w:rPr>
        <w:t>:</w:t>
      </w:r>
    </w:p>
    <w:p w14:paraId="60BFD580" w14:textId="77777777" w:rsidR="00255B7E" w:rsidRDefault="009F7EF7" w:rsidP="00207109">
      <w:pPr>
        <w:pStyle w:val="Default"/>
        <w:spacing w:line="264" w:lineRule="auto"/>
        <w:jc w:val="both"/>
        <w:rPr>
          <w:color w:val="auto"/>
          <w:sz w:val="22"/>
          <w:szCs w:val="22"/>
        </w:rPr>
      </w:pPr>
      <w:r w:rsidRPr="00740FD4">
        <w:rPr>
          <w:color w:val="auto"/>
          <w:sz w:val="22"/>
          <w:szCs w:val="22"/>
        </w:rPr>
        <w:t xml:space="preserve">The Physical Disability Council of NSW (PDCN) appreciates the opportunity to comment on the </w:t>
      </w:r>
      <w:r w:rsidR="00876C2F">
        <w:rPr>
          <w:color w:val="auto"/>
          <w:sz w:val="22"/>
          <w:szCs w:val="22"/>
        </w:rPr>
        <w:t xml:space="preserve">review of the National Disability Advocacy Program (NDAP). </w:t>
      </w:r>
    </w:p>
    <w:p w14:paraId="332FB150" w14:textId="77777777" w:rsidR="00255B7E" w:rsidRDefault="00255B7E" w:rsidP="00207109">
      <w:pPr>
        <w:pStyle w:val="Default"/>
        <w:spacing w:line="264" w:lineRule="auto"/>
        <w:jc w:val="both"/>
        <w:rPr>
          <w:color w:val="auto"/>
          <w:sz w:val="22"/>
          <w:szCs w:val="22"/>
        </w:rPr>
      </w:pPr>
    </w:p>
    <w:p w14:paraId="6187F26F" w14:textId="064AF00D" w:rsidR="00852C15" w:rsidRDefault="00752C48" w:rsidP="00207109">
      <w:pPr>
        <w:pStyle w:val="Default"/>
        <w:spacing w:line="264" w:lineRule="auto"/>
        <w:jc w:val="both"/>
        <w:rPr>
          <w:color w:val="auto"/>
          <w:sz w:val="22"/>
          <w:szCs w:val="22"/>
        </w:rPr>
      </w:pPr>
      <w:r>
        <w:rPr>
          <w:color w:val="auto"/>
          <w:sz w:val="22"/>
          <w:szCs w:val="22"/>
        </w:rPr>
        <w:t>PDCN is heartened to see that the Commonwealth Government has affirmed its commitment to continuing to have an effective NDAP program</w:t>
      </w:r>
      <w:r w:rsidR="00F7624A">
        <w:rPr>
          <w:color w:val="auto"/>
          <w:sz w:val="22"/>
          <w:szCs w:val="22"/>
        </w:rPr>
        <w:t>. H</w:t>
      </w:r>
      <w:r>
        <w:rPr>
          <w:color w:val="auto"/>
          <w:sz w:val="22"/>
          <w:szCs w:val="22"/>
        </w:rPr>
        <w:t>owever</w:t>
      </w:r>
      <w:r w:rsidR="007C3504">
        <w:rPr>
          <w:color w:val="auto"/>
          <w:sz w:val="22"/>
          <w:szCs w:val="22"/>
        </w:rPr>
        <w:t>,</w:t>
      </w:r>
      <w:r>
        <w:rPr>
          <w:color w:val="auto"/>
          <w:sz w:val="22"/>
          <w:szCs w:val="22"/>
        </w:rPr>
        <w:t xml:space="preserve"> w</w:t>
      </w:r>
      <w:r w:rsidR="00876C2F">
        <w:rPr>
          <w:color w:val="auto"/>
          <w:sz w:val="22"/>
          <w:szCs w:val="22"/>
        </w:rPr>
        <w:t xml:space="preserve">ith the current and expected further </w:t>
      </w:r>
      <w:r w:rsidR="00255B7E">
        <w:rPr>
          <w:color w:val="auto"/>
          <w:sz w:val="22"/>
          <w:szCs w:val="22"/>
        </w:rPr>
        <w:t>changes to</w:t>
      </w:r>
      <w:r w:rsidR="00876C2F">
        <w:rPr>
          <w:color w:val="auto"/>
          <w:sz w:val="22"/>
          <w:szCs w:val="22"/>
        </w:rPr>
        <w:t xml:space="preserve"> advocacy program funding</w:t>
      </w:r>
      <w:r w:rsidR="00255B7E">
        <w:rPr>
          <w:color w:val="auto"/>
          <w:sz w:val="22"/>
          <w:szCs w:val="22"/>
        </w:rPr>
        <w:t xml:space="preserve"> across most States and Territories, </w:t>
      </w:r>
      <w:r w:rsidR="00876C2F">
        <w:rPr>
          <w:color w:val="auto"/>
          <w:sz w:val="22"/>
          <w:szCs w:val="22"/>
        </w:rPr>
        <w:t>it is increasingly likely that the NDAP program will become the only program funding some types advocacy throughout Australia. To this end PDCN would wish to ensure that the NDAP program is responsive to th</w:t>
      </w:r>
      <w:r w:rsidR="00A24CE8">
        <w:rPr>
          <w:color w:val="auto"/>
          <w:sz w:val="22"/>
          <w:szCs w:val="22"/>
        </w:rPr>
        <w:t>is increased need, and NDAP funding</w:t>
      </w:r>
      <w:r w:rsidR="00876C2F">
        <w:rPr>
          <w:color w:val="auto"/>
          <w:sz w:val="22"/>
          <w:szCs w:val="22"/>
        </w:rPr>
        <w:t xml:space="preserve"> </w:t>
      </w:r>
      <w:r w:rsidR="00A24CE8">
        <w:rPr>
          <w:color w:val="auto"/>
          <w:sz w:val="22"/>
          <w:szCs w:val="22"/>
        </w:rPr>
        <w:t xml:space="preserve">is increased </w:t>
      </w:r>
      <w:r w:rsidR="00876C2F">
        <w:rPr>
          <w:color w:val="auto"/>
          <w:sz w:val="22"/>
          <w:szCs w:val="22"/>
        </w:rPr>
        <w:t xml:space="preserve">in accordance to the additional </w:t>
      </w:r>
      <w:r w:rsidR="00A24CE8">
        <w:rPr>
          <w:color w:val="auto"/>
          <w:sz w:val="22"/>
          <w:szCs w:val="22"/>
        </w:rPr>
        <w:t>need, whilst also providing a consistent and equitable funding model across all Australia.</w:t>
      </w:r>
    </w:p>
    <w:p w14:paraId="76F42A8E" w14:textId="77777777" w:rsidR="00255B7E" w:rsidRDefault="00255B7E" w:rsidP="00207109">
      <w:pPr>
        <w:pStyle w:val="Default"/>
        <w:spacing w:line="264" w:lineRule="auto"/>
        <w:jc w:val="both"/>
        <w:rPr>
          <w:color w:val="auto"/>
          <w:sz w:val="22"/>
          <w:szCs w:val="22"/>
        </w:rPr>
      </w:pPr>
    </w:p>
    <w:p w14:paraId="1E030787" w14:textId="2790D2E0" w:rsidR="00876C2F" w:rsidRDefault="00876C2F" w:rsidP="00207109">
      <w:pPr>
        <w:pStyle w:val="Default"/>
        <w:spacing w:line="264" w:lineRule="auto"/>
        <w:jc w:val="both"/>
        <w:rPr>
          <w:color w:val="auto"/>
          <w:sz w:val="22"/>
          <w:szCs w:val="22"/>
        </w:rPr>
      </w:pPr>
      <w:r>
        <w:rPr>
          <w:color w:val="auto"/>
          <w:sz w:val="22"/>
          <w:szCs w:val="22"/>
        </w:rPr>
        <w:t xml:space="preserve">PDCN would also </w:t>
      </w:r>
      <w:r w:rsidR="00A24CE8">
        <w:rPr>
          <w:color w:val="auto"/>
          <w:sz w:val="22"/>
          <w:szCs w:val="22"/>
        </w:rPr>
        <w:t>recommend</w:t>
      </w:r>
      <w:r>
        <w:rPr>
          <w:color w:val="auto"/>
          <w:sz w:val="22"/>
          <w:szCs w:val="22"/>
        </w:rPr>
        <w:t xml:space="preserve"> that the NDAP program places emphasis on remaining a program </w:t>
      </w:r>
      <w:r w:rsidR="00255B7E">
        <w:rPr>
          <w:color w:val="auto"/>
          <w:sz w:val="22"/>
          <w:szCs w:val="22"/>
        </w:rPr>
        <w:t xml:space="preserve">that provides a strong and </w:t>
      </w:r>
      <w:r>
        <w:rPr>
          <w:color w:val="auto"/>
          <w:sz w:val="22"/>
          <w:szCs w:val="22"/>
        </w:rPr>
        <w:t xml:space="preserve">independent advocacy sector, </w:t>
      </w:r>
      <w:r w:rsidR="00255B7E">
        <w:rPr>
          <w:color w:val="auto"/>
          <w:sz w:val="22"/>
          <w:szCs w:val="22"/>
        </w:rPr>
        <w:t>free from conflict of interest, and increases its ability to provide people with access to effective disability advocacy that focusses on promoting and protecting their full and equal access to all human rights, citizenship and community participation.</w:t>
      </w:r>
    </w:p>
    <w:p w14:paraId="67B5E273" w14:textId="00D94B3A" w:rsidR="00255B7E" w:rsidRDefault="00255B7E" w:rsidP="00207109">
      <w:pPr>
        <w:pStyle w:val="Default"/>
        <w:spacing w:line="264" w:lineRule="auto"/>
        <w:jc w:val="both"/>
        <w:rPr>
          <w:color w:val="auto"/>
          <w:sz w:val="22"/>
          <w:szCs w:val="22"/>
        </w:rPr>
      </w:pPr>
    </w:p>
    <w:p w14:paraId="2B27A13A" w14:textId="564EA45D" w:rsidR="00255B7E" w:rsidRDefault="00255B7E" w:rsidP="00207109">
      <w:pPr>
        <w:pStyle w:val="Default"/>
        <w:spacing w:line="264" w:lineRule="auto"/>
        <w:jc w:val="both"/>
        <w:rPr>
          <w:color w:val="auto"/>
          <w:sz w:val="22"/>
          <w:szCs w:val="22"/>
        </w:rPr>
      </w:pPr>
      <w:r>
        <w:rPr>
          <w:color w:val="auto"/>
          <w:sz w:val="22"/>
          <w:szCs w:val="22"/>
        </w:rPr>
        <w:t xml:space="preserve">It should be noted that in responding to the NDAP </w:t>
      </w:r>
      <w:r w:rsidR="00752C48">
        <w:rPr>
          <w:color w:val="auto"/>
          <w:sz w:val="22"/>
          <w:szCs w:val="22"/>
        </w:rPr>
        <w:t>review, it would have been helpful to have had access to the finalised review of the updated National Disability Advocacy Framework.</w:t>
      </w:r>
    </w:p>
    <w:p w14:paraId="220456F5" w14:textId="5D280025" w:rsidR="00752C48" w:rsidRDefault="00752C48" w:rsidP="00207109">
      <w:pPr>
        <w:pStyle w:val="Default"/>
        <w:spacing w:line="264" w:lineRule="auto"/>
        <w:jc w:val="both"/>
        <w:rPr>
          <w:color w:val="auto"/>
          <w:sz w:val="22"/>
          <w:szCs w:val="22"/>
        </w:rPr>
      </w:pPr>
    </w:p>
    <w:p w14:paraId="629A7CE2" w14:textId="1E285AF6" w:rsidR="00752C48" w:rsidRDefault="00752C48" w:rsidP="00207109">
      <w:pPr>
        <w:pStyle w:val="Default"/>
        <w:spacing w:line="264" w:lineRule="auto"/>
        <w:jc w:val="both"/>
        <w:rPr>
          <w:color w:val="auto"/>
          <w:sz w:val="22"/>
          <w:szCs w:val="22"/>
        </w:rPr>
      </w:pPr>
    </w:p>
    <w:p w14:paraId="0D3662EA" w14:textId="36DA4395" w:rsidR="00752C48" w:rsidRDefault="00752C48" w:rsidP="00207109">
      <w:pPr>
        <w:pStyle w:val="Default"/>
        <w:spacing w:line="264" w:lineRule="auto"/>
        <w:jc w:val="both"/>
        <w:rPr>
          <w:color w:val="auto"/>
          <w:sz w:val="22"/>
          <w:szCs w:val="22"/>
        </w:rPr>
      </w:pPr>
    </w:p>
    <w:p w14:paraId="6E5F82A5" w14:textId="359559EE" w:rsidR="00752C48" w:rsidRDefault="00752C48" w:rsidP="00207109">
      <w:pPr>
        <w:pStyle w:val="Default"/>
        <w:spacing w:line="264" w:lineRule="auto"/>
        <w:jc w:val="both"/>
        <w:rPr>
          <w:color w:val="auto"/>
          <w:sz w:val="22"/>
          <w:szCs w:val="22"/>
        </w:rPr>
      </w:pPr>
    </w:p>
    <w:p w14:paraId="3DA7E105" w14:textId="639256CD" w:rsidR="00752C48" w:rsidRDefault="00752C48" w:rsidP="00207109">
      <w:pPr>
        <w:pStyle w:val="Default"/>
        <w:spacing w:line="264" w:lineRule="auto"/>
        <w:jc w:val="both"/>
        <w:rPr>
          <w:color w:val="auto"/>
          <w:sz w:val="22"/>
          <w:szCs w:val="22"/>
        </w:rPr>
      </w:pPr>
    </w:p>
    <w:p w14:paraId="0018DB08" w14:textId="4D08D945" w:rsidR="00752C48" w:rsidRPr="00A24CE8" w:rsidRDefault="00F7624A" w:rsidP="00F7624A">
      <w:pPr>
        <w:pStyle w:val="Heading1"/>
        <w:rPr>
          <w:rFonts w:ascii="Arial" w:hAnsi="Arial" w:cs="Arial"/>
        </w:rPr>
      </w:pPr>
      <w:r w:rsidRPr="00A24CE8">
        <w:rPr>
          <w:rFonts w:ascii="Arial" w:hAnsi="Arial" w:cs="Arial"/>
        </w:rPr>
        <w:t>Models of Advocacy</w:t>
      </w:r>
      <w:r w:rsidR="007A287B">
        <w:rPr>
          <w:rFonts w:ascii="Arial" w:hAnsi="Arial" w:cs="Arial"/>
        </w:rPr>
        <w:t xml:space="preserve"> and improving the evidence base and coordination on systemic issues</w:t>
      </w:r>
    </w:p>
    <w:p w14:paraId="17FF368D" w14:textId="099A1666" w:rsidR="00752C48" w:rsidRDefault="001E5C58" w:rsidP="00207109">
      <w:pPr>
        <w:pStyle w:val="Default"/>
        <w:spacing w:line="264" w:lineRule="auto"/>
        <w:jc w:val="both"/>
        <w:rPr>
          <w:color w:val="auto"/>
          <w:sz w:val="22"/>
          <w:szCs w:val="22"/>
        </w:rPr>
      </w:pPr>
      <w:r>
        <w:rPr>
          <w:color w:val="auto"/>
          <w:sz w:val="22"/>
          <w:szCs w:val="22"/>
        </w:rPr>
        <w:t>PDCN agrees with some of the comments in the NDAP review that advocacy supports should be available to all people in all locations, and focus on the human rights of the individual, however we do not believe that the only way to do this is to have advocacy bodies that provide all forms of advocacy, and that in reality this is very unlikely to be achieved.</w:t>
      </w:r>
    </w:p>
    <w:p w14:paraId="3B47FF31" w14:textId="6E38D43C" w:rsidR="001E5C58" w:rsidRDefault="001E5C58" w:rsidP="00207109">
      <w:pPr>
        <w:pStyle w:val="Default"/>
        <w:spacing w:line="264" w:lineRule="auto"/>
        <w:jc w:val="both"/>
        <w:rPr>
          <w:color w:val="auto"/>
          <w:sz w:val="22"/>
          <w:szCs w:val="22"/>
        </w:rPr>
      </w:pPr>
    </w:p>
    <w:p w14:paraId="1532F809" w14:textId="2AC9A0BE" w:rsidR="001E5C58" w:rsidRDefault="001E5C58" w:rsidP="00207109">
      <w:pPr>
        <w:pStyle w:val="Default"/>
        <w:spacing w:line="264" w:lineRule="auto"/>
        <w:jc w:val="both"/>
        <w:rPr>
          <w:color w:val="auto"/>
          <w:sz w:val="22"/>
          <w:szCs w:val="22"/>
        </w:rPr>
      </w:pPr>
      <w:r>
        <w:rPr>
          <w:color w:val="auto"/>
          <w:sz w:val="22"/>
          <w:szCs w:val="22"/>
        </w:rPr>
        <w:t xml:space="preserve">Far better would be to acknowledge the expertise required in the varying areas of </w:t>
      </w:r>
      <w:r w:rsidR="007A287B">
        <w:rPr>
          <w:color w:val="auto"/>
          <w:sz w:val="22"/>
          <w:szCs w:val="22"/>
        </w:rPr>
        <w:t xml:space="preserve">advocacy </w:t>
      </w:r>
      <w:r>
        <w:rPr>
          <w:color w:val="auto"/>
          <w:sz w:val="22"/>
          <w:szCs w:val="22"/>
        </w:rPr>
        <w:t>specialisation</w:t>
      </w:r>
      <w:r w:rsidR="007A287B">
        <w:rPr>
          <w:color w:val="auto"/>
          <w:sz w:val="22"/>
          <w:szCs w:val="22"/>
        </w:rPr>
        <w:t>,</w:t>
      </w:r>
      <w:r>
        <w:rPr>
          <w:color w:val="auto"/>
          <w:sz w:val="22"/>
          <w:szCs w:val="22"/>
        </w:rPr>
        <w:t xml:space="preserve"> and to fund a program where NDAP contracts are flexibly drafted to allow organisations to be responsive to need, and build in the ability to work in partnerships and refer to other organisations as appropriate to meet this need.</w:t>
      </w:r>
    </w:p>
    <w:p w14:paraId="4715A708" w14:textId="61811078" w:rsidR="001E5C58" w:rsidRDefault="001E5C58" w:rsidP="00207109">
      <w:pPr>
        <w:pStyle w:val="Default"/>
        <w:spacing w:line="264" w:lineRule="auto"/>
        <w:jc w:val="both"/>
        <w:rPr>
          <w:color w:val="auto"/>
          <w:sz w:val="22"/>
          <w:szCs w:val="22"/>
        </w:rPr>
      </w:pPr>
    </w:p>
    <w:p w14:paraId="77D59DB1" w14:textId="400F081A" w:rsidR="007A287B" w:rsidRDefault="001E5C58" w:rsidP="00207109">
      <w:pPr>
        <w:pStyle w:val="Default"/>
        <w:spacing w:line="264" w:lineRule="auto"/>
        <w:jc w:val="both"/>
        <w:rPr>
          <w:color w:val="auto"/>
          <w:sz w:val="22"/>
          <w:szCs w:val="22"/>
        </w:rPr>
      </w:pPr>
      <w:r>
        <w:rPr>
          <w:color w:val="auto"/>
          <w:sz w:val="22"/>
          <w:szCs w:val="22"/>
        </w:rPr>
        <w:t xml:space="preserve">In addition, ensuring that all </w:t>
      </w:r>
      <w:r w:rsidR="00A24CE8">
        <w:rPr>
          <w:color w:val="auto"/>
          <w:sz w:val="22"/>
          <w:szCs w:val="22"/>
        </w:rPr>
        <w:t xml:space="preserve">NDAP funded </w:t>
      </w:r>
      <w:r>
        <w:rPr>
          <w:color w:val="auto"/>
          <w:sz w:val="22"/>
          <w:szCs w:val="22"/>
        </w:rPr>
        <w:t>advocacy bodies are involved in collaboration</w:t>
      </w:r>
      <w:r w:rsidR="00A24CE8">
        <w:rPr>
          <w:color w:val="auto"/>
          <w:sz w:val="22"/>
          <w:szCs w:val="22"/>
        </w:rPr>
        <w:t xml:space="preserve">, information sharing </w:t>
      </w:r>
      <w:r>
        <w:rPr>
          <w:color w:val="auto"/>
          <w:sz w:val="22"/>
          <w:szCs w:val="22"/>
        </w:rPr>
        <w:t>and reporting</w:t>
      </w:r>
      <w:r w:rsidR="00A24CE8">
        <w:rPr>
          <w:color w:val="auto"/>
          <w:sz w:val="22"/>
          <w:szCs w:val="22"/>
        </w:rPr>
        <w:t xml:space="preserve"> issues, would allow for systemic issues and trends to be highlighted and </w:t>
      </w:r>
      <w:r w:rsidR="007A287B">
        <w:rPr>
          <w:color w:val="auto"/>
          <w:sz w:val="22"/>
          <w:szCs w:val="22"/>
        </w:rPr>
        <w:t xml:space="preserve">provide </w:t>
      </w:r>
      <w:r w:rsidR="00A24CE8">
        <w:rPr>
          <w:color w:val="auto"/>
          <w:sz w:val="22"/>
          <w:szCs w:val="22"/>
        </w:rPr>
        <w:t xml:space="preserve">opportunities for these to be </w:t>
      </w:r>
      <w:r w:rsidR="007A287B">
        <w:rPr>
          <w:color w:val="auto"/>
          <w:sz w:val="22"/>
          <w:szCs w:val="22"/>
        </w:rPr>
        <w:t xml:space="preserve">systemically </w:t>
      </w:r>
      <w:r w:rsidR="00A24CE8">
        <w:rPr>
          <w:color w:val="auto"/>
          <w:sz w:val="22"/>
          <w:szCs w:val="22"/>
        </w:rPr>
        <w:t>addressed</w:t>
      </w:r>
      <w:r w:rsidR="007A287B">
        <w:rPr>
          <w:color w:val="auto"/>
          <w:sz w:val="22"/>
          <w:szCs w:val="22"/>
        </w:rPr>
        <w:t xml:space="preserve">. It should be noted that most systemic issues would need to be managed by State based systemic advocacy </w:t>
      </w:r>
      <w:r w:rsidR="004F5D42">
        <w:rPr>
          <w:color w:val="auto"/>
          <w:sz w:val="22"/>
          <w:szCs w:val="22"/>
        </w:rPr>
        <w:t xml:space="preserve">organisations, </w:t>
      </w:r>
      <w:r w:rsidR="00E470F8">
        <w:rPr>
          <w:color w:val="auto"/>
          <w:sz w:val="22"/>
          <w:szCs w:val="22"/>
        </w:rPr>
        <w:t xml:space="preserve">whom have local understanding - </w:t>
      </w:r>
      <w:r w:rsidR="004F5D42">
        <w:rPr>
          <w:color w:val="auto"/>
          <w:sz w:val="22"/>
          <w:szCs w:val="22"/>
        </w:rPr>
        <w:t>as laws and government policy are on the whole specific to each State and T</w:t>
      </w:r>
      <w:r w:rsidR="009F114B">
        <w:rPr>
          <w:color w:val="auto"/>
          <w:sz w:val="22"/>
          <w:szCs w:val="22"/>
        </w:rPr>
        <w:t>erritory, and some may</w:t>
      </w:r>
      <w:r w:rsidR="00E470F8">
        <w:rPr>
          <w:color w:val="auto"/>
          <w:sz w:val="22"/>
          <w:szCs w:val="22"/>
        </w:rPr>
        <w:t xml:space="preserve"> in fact </w:t>
      </w:r>
      <w:r w:rsidR="009F114B">
        <w:rPr>
          <w:color w:val="auto"/>
          <w:sz w:val="22"/>
          <w:szCs w:val="22"/>
        </w:rPr>
        <w:t xml:space="preserve">be specific to </w:t>
      </w:r>
      <w:r w:rsidR="00E470F8">
        <w:rPr>
          <w:color w:val="auto"/>
          <w:sz w:val="22"/>
          <w:szCs w:val="22"/>
        </w:rPr>
        <w:t>a particular type of disability, requiring a systemic body that is familiar with the individual cohort.</w:t>
      </w:r>
    </w:p>
    <w:p w14:paraId="06BF3CD8" w14:textId="77777777" w:rsidR="007A287B" w:rsidRDefault="007A287B" w:rsidP="00207109">
      <w:pPr>
        <w:pStyle w:val="Default"/>
        <w:spacing w:line="264" w:lineRule="auto"/>
        <w:jc w:val="both"/>
        <w:rPr>
          <w:color w:val="auto"/>
          <w:sz w:val="22"/>
          <w:szCs w:val="22"/>
        </w:rPr>
      </w:pPr>
    </w:p>
    <w:p w14:paraId="2F61BB63" w14:textId="71696EB8" w:rsidR="001E5C58" w:rsidRDefault="007A287B" w:rsidP="00207109">
      <w:pPr>
        <w:pStyle w:val="Default"/>
        <w:spacing w:line="264" w:lineRule="auto"/>
        <w:jc w:val="both"/>
        <w:rPr>
          <w:color w:val="auto"/>
          <w:sz w:val="22"/>
          <w:szCs w:val="22"/>
        </w:rPr>
      </w:pPr>
      <w:r>
        <w:rPr>
          <w:color w:val="auto"/>
          <w:sz w:val="22"/>
          <w:szCs w:val="22"/>
        </w:rPr>
        <w:t xml:space="preserve">One way to </w:t>
      </w:r>
      <w:r w:rsidR="009F114B">
        <w:rPr>
          <w:color w:val="auto"/>
          <w:sz w:val="22"/>
          <w:szCs w:val="22"/>
        </w:rPr>
        <w:t>improve coordination of information and the funded NDAP organisations as a whole</w:t>
      </w:r>
      <w:r>
        <w:rPr>
          <w:color w:val="auto"/>
          <w:sz w:val="22"/>
          <w:szCs w:val="22"/>
        </w:rPr>
        <w:t xml:space="preserve"> would be to fund a National Advocacy Peak Body (such as Disabil</w:t>
      </w:r>
      <w:r w:rsidR="00540AA5">
        <w:rPr>
          <w:color w:val="auto"/>
          <w:sz w:val="22"/>
          <w:szCs w:val="22"/>
        </w:rPr>
        <w:t xml:space="preserve">ity Advocacy Network Australia - </w:t>
      </w:r>
      <w:r>
        <w:rPr>
          <w:color w:val="auto"/>
          <w:sz w:val="22"/>
          <w:szCs w:val="22"/>
        </w:rPr>
        <w:t>DANA) whose roll it could be to oversee the collection of advocacy data, research trends and identify gaps, provide the professional development of the NDAP (and broader) advocacy sector organisations, build strategy and protocols such as a National Advocacy Code of Practice, to continually strengthen the work and worth of the sector.</w:t>
      </w:r>
    </w:p>
    <w:p w14:paraId="5F218FC6" w14:textId="42EC17DD" w:rsidR="000D2781" w:rsidRDefault="000D2781" w:rsidP="00207109">
      <w:pPr>
        <w:pStyle w:val="Default"/>
        <w:spacing w:line="264" w:lineRule="auto"/>
        <w:jc w:val="both"/>
        <w:rPr>
          <w:color w:val="auto"/>
          <w:sz w:val="22"/>
          <w:szCs w:val="22"/>
        </w:rPr>
      </w:pPr>
    </w:p>
    <w:p w14:paraId="42BAAF4F" w14:textId="07C6FAC1" w:rsidR="001214D2" w:rsidRDefault="000D2781" w:rsidP="00207109">
      <w:pPr>
        <w:pStyle w:val="Default"/>
        <w:spacing w:line="264" w:lineRule="auto"/>
        <w:jc w:val="both"/>
        <w:rPr>
          <w:color w:val="auto"/>
          <w:sz w:val="22"/>
          <w:szCs w:val="22"/>
        </w:rPr>
      </w:pPr>
      <w:r>
        <w:rPr>
          <w:color w:val="auto"/>
          <w:sz w:val="22"/>
          <w:szCs w:val="22"/>
        </w:rPr>
        <w:t xml:space="preserve">The discussion paper recommends in its vision that a reformed NDAP is one that </w:t>
      </w:r>
      <w:r w:rsidRPr="009D6576">
        <w:rPr>
          <w:i/>
          <w:color w:val="auto"/>
          <w:sz w:val="22"/>
          <w:szCs w:val="22"/>
        </w:rPr>
        <w:t>‘includes a data collection system that contributes to the evidence base and provides information on systemic issues to policy makers.’</w:t>
      </w:r>
      <w:r w:rsidRPr="009D6576">
        <w:rPr>
          <w:rStyle w:val="FootnoteReference"/>
          <w:i/>
          <w:color w:val="auto"/>
          <w:sz w:val="22"/>
          <w:szCs w:val="22"/>
        </w:rPr>
        <w:footnoteReference w:id="1"/>
      </w:r>
      <w:r w:rsidR="003F459C">
        <w:rPr>
          <w:i/>
          <w:color w:val="auto"/>
          <w:sz w:val="22"/>
          <w:szCs w:val="22"/>
        </w:rPr>
        <w:t xml:space="preserve"> </w:t>
      </w:r>
      <w:r w:rsidR="00540AA5">
        <w:rPr>
          <w:color w:val="auto"/>
          <w:sz w:val="22"/>
          <w:szCs w:val="22"/>
        </w:rPr>
        <w:t>The inclusion of</w:t>
      </w:r>
      <w:r w:rsidR="009D6576" w:rsidRPr="009D6576">
        <w:rPr>
          <w:color w:val="auto"/>
          <w:sz w:val="22"/>
          <w:szCs w:val="22"/>
        </w:rPr>
        <w:t xml:space="preserve"> a key performance indicator for NDA</w:t>
      </w:r>
      <w:r w:rsidR="00540AA5">
        <w:rPr>
          <w:color w:val="auto"/>
          <w:sz w:val="22"/>
          <w:szCs w:val="22"/>
        </w:rPr>
        <w:t>P funded organisations requiring the use of</w:t>
      </w:r>
      <w:r w:rsidR="009D6576" w:rsidRPr="009D6576">
        <w:rPr>
          <w:color w:val="auto"/>
          <w:sz w:val="22"/>
          <w:szCs w:val="22"/>
        </w:rPr>
        <w:t xml:space="preserve"> this tool</w:t>
      </w:r>
      <w:r w:rsidR="005A4CF4">
        <w:rPr>
          <w:color w:val="auto"/>
          <w:sz w:val="22"/>
          <w:szCs w:val="22"/>
        </w:rPr>
        <w:t xml:space="preserve"> and </w:t>
      </w:r>
      <w:r w:rsidR="00540AA5">
        <w:rPr>
          <w:color w:val="auto"/>
          <w:sz w:val="22"/>
          <w:szCs w:val="22"/>
        </w:rPr>
        <w:t>to report</w:t>
      </w:r>
      <w:r w:rsidR="005A4CF4">
        <w:rPr>
          <w:color w:val="auto"/>
          <w:sz w:val="22"/>
          <w:szCs w:val="22"/>
        </w:rPr>
        <w:t xml:space="preserve"> trends, issues and gaps identi</w:t>
      </w:r>
      <w:r w:rsidR="00540AA5">
        <w:rPr>
          <w:color w:val="auto"/>
          <w:sz w:val="22"/>
          <w:szCs w:val="22"/>
        </w:rPr>
        <w:t>fied within their advocacy work is key to ensuring this evidence base is attained and able to be actioned.</w:t>
      </w:r>
    </w:p>
    <w:p w14:paraId="675F4253" w14:textId="77777777" w:rsidR="005A4CF4" w:rsidRDefault="005A4CF4" w:rsidP="00207109">
      <w:pPr>
        <w:pStyle w:val="Default"/>
        <w:spacing w:line="264" w:lineRule="auto"/>
        <w:jc w:val="both"/>
        <w:rPr>
          <w:color w:val="auto"/>
          <w:sz w:val="22"/>
          <w:szCs w:val="22"/>
        </w:rPr>
      </w:pPr>
    </w:p>
    <w:p w14:paraId="024531D7" w14:textId="685AB873" w:rsidR="004F5D42" w:rsidRPr="009F114B" w:rsidRDefault="004F5D42" w:rsidP="00207109">
      <w:pPr>
        <w:pStyle w:val="Default"/>
        <w:spacing w:line="264" w:lineRule="auto"/>
        <w:jc w:val="both"/>
        <w:rPr>
          <w:b/>
          <w:i/>
          <w:color w:val="auto"/>
          <w:sz w:val="22"/>
          <w:szCs w:val="22"/>
        </w:rPr>
      </w:pPr>
      <w:r w:rsidRPr="009F114B">
        <w:rPr>
          <w:b/>
          <w:i/>
          <w:color w:val="auto"/>
          <w:sz w:val="22"/>
          <w:szCs w:val="22"/>
        </w:rPr>
        <w:t>Recommendation 1:</w:t>
      </w:r>
    </w:p>
    <w:p w14:paraId="7B62FFE5" w14:textId="21E9B3FE" w:rsidR="004F5D42" w:rsidRPr="009F114B" w:rsidRDefault="004F5D42" w:rsidP="00207109">
      <w:pPr>
        <w:pStyle w:val="Default"/>
        <w:spacing w:line="264" w:lineRule="auto"/>
        <w:jc w:val="both"/>
        <w:rPr>
          <w:b/>
          <w:i/>
          <w:color w:val="auto"/>
          <w:sz w:val="22"/>
          <w:szCs w:val="22"/>
        </w:rPr>
      </w:pPr>
      <w:r w:rsidRPr="009F114B">
        <w:rPr>
          <w:b/>
          <w:i/>
          <w:color w:val="auto"/>
          <w:sz w:val="22"/>
          <w:szCs w:val="22"/>
        </w:rPr>
        <w:t xml:space="preserve">The NDAP continues to fund the varying different types of advocacy (especially those not funded under the NDIS) </w:t>
      </w:r>
      <w:r w:rsidR="000059F0">
        <w:rPr>
          <w:b/>
          <w:i/>
          <w:color w:val="auto"/>
          <w:sz w:val="22"/>
          <w:szCs w:val="22"/>
        </w:rPr>
        <w:t>and not assume</w:t>
      </w:r>
      <w:r w:rsidR="00E470F8">
        <w:rPr>
          <w:b/>
          <w:i/>
          <w:color w:val="auto"/>
          <w:sz w:val="22"/>
          <w:szCs w:val="22"/>
        </w:rPr>
        <w:t xml:space="preserve"> a ‘one type fits a</w:t>
      </w:r>
      <w:r w:rsidR="00540AA5">
        <w:rPr>
          <w:b/>
          <w:i/>
          <w:color w:val="auto"/>
          <w:sz w:val="22"/>
          <w:szCs w:val="22"/>
        </w:rPr>
        <w:t>ll’ approach</w:t>
      </w:r>
    </w:p>
    <w:p w14:paraId="1A54BBE9" w14:textId="7CFBD50D" w:rsidR="004F5D42" w:rsidRDefault="004F5D42" w:rsidP="00207109">
      <w:pPr>
        <w:pStyle w:val="Default"/>
        <w:spacing w:line="264" w:lineRule="auto"/>
        <w:jc w:val="both"/>
        <w:rPr>
          <w:b/>
          <w:i/>
          <w:color w:val="auto"/>
          <w:sz w:val="22"/>
          <w:szCs w:val="22"/>
        </w:rPr>
      </w:pPr>
    </w:p>
    <w:p w14:paraId="72BBD643" w14:textId="5CA00265" w:rsidR="005A4CF4" w:rsidRPr="009F114B" w:rsidRDefault="005A4CF4" w:rsidP="00207109">
      <w:pPr>
        <w:pStyle w:val="Default"/>
        <w:spacing w:line="264" w:lineRule="auto"/>
        <w:jc w:val="both"/>
        <w:rPr>
          <w:b/>
          <w:i/>
          <w:color w:val="auto"/>
          <w:sz w:val="22"/>
          <w:szCs w:val="22"/>
        </w:rPr>
      </w:pPr>
    </w:p>
    <w:p w14:paraId="32267C28" w14:textId="372474EA" w:rsidR="004F5D42" w:rsidRPr="009F114B" w:rsidRDefault="004F5D42" w:rsidP="00207109">
      <w:pPr>
        <w:pStyle w:val="Default"/>
        <w:spacing w:line="264" w:lineRule="auto"/>
        <w:jc w:val="both"/>
        <w:rPr>
          <w:b/>
          <w:i/>
          <w:color w:val="auto"/>
          <w:sz w:val="22"/>
          <w:szCs w:val="22"/>
        </w:rPr>
      </w:pPr>
      <w:r w:rsidRPr="009F114B">
        <w:rPr>
          <w:b/>
          <w:i/>
          <w:color w:val="auto"/>
          <w:sz w:val="22"/>
          <w:szCs w:val="22"/>
        </w:rPr>
        <w:lastRenderedPageBreak/>
        <w:t>Recommendation 2:</w:t>
      </w:r>
    </w:p>
    <w:p w14:paraId="0CA605C9" w14:textId="197065C2" w:rsidR="004F5D42" w:rsidRDefault="004F5D42" w:rsidP="00207109">
      <w:pPr>
        <w:pStyle w:val="Default"/>
        <w:spacing w:line="264" w:lineRule="auto"/>
        <w:jc w:val="both"/>
        <w:rPr>
          <w:b/>
          <w:i/>
          <w:color w:val="auto"/>
          <w:sz w:val="22"/>
          <w:szCs w:val="22"/>
        </w:rPr>
      </w:pPr>
      <w:r w:rsidRPr="009F114B">
        <w:rPr>
          <w:b/>
          <w:i/>
          <w:color w:val="auto"/>
          <w:sz w:val="22"/>
          <w:szCs w:val="22"/>
        </w:rPr>
        <w:t xml:space="preserve">That NDAP contracts allow for flexible delivery, ensuring advocacy bodies be responsive to need, and not </w:t>
      </w:r>
      <w:r w:rsidR="00540AA5">
        <w:rPr>
          <w:b/>
          <w:i/>
          <w:color w:val="auto"/>
          <w:sz w:val="22"/>
          <w:szCs w:val="22"/>
        </w:rPr>
        <w:t xml:space="preserve">fully </w:t>
      </w:r>
      <w:r w:rsidRPr="009F114B">
        <w:rPr>
          <w:b/>
          <w:i/>
          <w:color w:val="auto"/>
          <w:sz w:val="22"/>
          <w:szCs w:val="22"/>
        </w:rPr>
        <w:t>constrained by specific deliverables</w:t>
      </w:r>
    </w:p>
    <w:p w14:paraId="1ADB3289" w14:textId="16293FD6" w:rsidR="000D2781" w:rsidRDefault="000D2781" w:rsidP="00207109">
      <w:pPr>
        <w:pStyle w:val="Default"/>
        <w:spacing w:line="264" w:lineRule="auto"/>
        <w:jc w:val="both"/>
        <w:rPr>
          <w:b/>
          <w:i/>
          <w:color w:val="auto"/>
          <w:sz w:val="22"/>
          <w:szCs w:val="22"/>
        </w:rPr>
      </w:pPr>
    </w:p>
    <w:p w14:paraId="6976BD52" w14:textId="0CBE27D7" w:rsidR="000D2781" w:rsidRPr="009F114B" w:rsidRDefault="000D2781" w:rsidP="000D2781">
      <w:pPr>
        <w:pStyle w:val="Default"/>
        <w:spacing w:line="264" w:lineRule="auto"/>
        <w:jc w:val="both"/>
        <w:rPr>
          <w:b/>
          <w:i/>
          <w:color w:val="auto"/>
          <w:sz w:val="22"/>
          <w:szCs w:val="22"/>
        </w:rPr>
      </w:pPr>
      <w:r w:rsidRPr="009F114B">
        <w:rPr>
          <w:b/>
          <w:i/>
          <w:color w:val="auto"/>
          <w:sz w:val="22"/>
          <w:szCs w:val="22"/>
        </w:rPr>
        <w:t>Rec</w:t>
      </w:r>
      <w:r>
        <w:rPr>
          <w:b/>
          <w:i/>
          <w:color w:val="auto"/>
          <w:sz w:val="22"/>
          <w:szCs w:val="22"/>
        </w:rPr>
        <w:t>ommendation 3</w:t>
      </w:r>
      <w:r w:rsidRPr="009F114B">
        <w:rPr>
          <w:b/>
          <w:i/>
          <w:color w:val="auto"/>
          <w:sz w:val="22"/>
          <w:szCs w:val="22"/>
        </w:rPr>
        <w:t>:</w:t>
      </w:r>
    </w:p>
    <w:p w14:paraId="0B49D972" w14:textId="14322792" w:rsidR="000D2781" w:rsidRDefault="000D2781" w:rsidP="000D2781">
      <w:pPr>
        <w:pStyle w:val="Default"/>
        <w:spacing w:line="264" w:lineRule="auto"/>
        <w:jc w:val="both"/>
        <w:rPr>
          <w:b/>
          <w:i/>
          <w:color w:val="auto"/>
          <w:sz w:val="22"/>
          <w:szCs w:val="22"/>
        </w:rPr>
      </w:pPr>
      <w:r w:rsidRPr="009F114B">
        <w:rPr>
          <w:b/>
          <w:i/>
          <w:color w:val="auto"/>
          <w:sz w:val="22"/>
          <w:szCs w:val="22"/>
        </w:rPr>
        <w:t xml:space="preserve">That NDAP contracts </w:t>
      </w:r>
      <w:r>
        <w:rPr>
          <w:b/>
          <w:i/>
          <w:color w:val="auto"/>
          <w:sz w:val="22"/>
          <w:szCs w:val="22"/>
        </w:rPr>
        <w:t xml:space="preserve">include </w:t>
      </w:r>
      <w:r w:rsidR="009D6576">
        <w:rPr>
          <w:b/>
          <w:i/>
          <w:color w:val="auto"/>
          <w:sz w:val="22"/>
          <w:szCs w:val="22"/>
        </w:rPr>
        <w:t>key performance indicators ensuring the use of data collection tools, and information sharing btw advocacy organisations themselves, and an oversight body</w:t>
      </w:r>
    </w:p>
    <w:p w14:paraId="7F2DCAD5" w14:textId="05BF3647" w:rsidR="004F5D42" w:rsidRPr="009F114B" w:rsidRDefault="004F5D42" w:rsidP="00207109">
      <w:pPr>
        <w:pStyle w:val="Default"/>
        <w:spacing w:line="264" w:lineRule="auto"/>
        <w:jc w:val="both"/>
        <w:rPr>
          <w:b/>
          <w:i/>
          <w:color w:val="auto"/>
          <w:sz w:val="22"/>
          <w:szCs w:val="22"/>
        </w:rPr>
      </w:pPr>
    </w:p>
    <w:p w14:paraId="1391F0ED" w14:textId="45DF1AD5" w:rsidR="004F5D42" w:rsidRPr="009F114B" w:rsidRDefault="004F5D42" w:rsidP="00207109">
      <w:pPr>
        <w:pStyle w:val="Default"/>
        <w:spacing w:line="264" w:lineRule="auto"/>
        <w:jc w:val="both"/>
        <w:rPr>
          <w:b/>
          <w:i/>
          <w:color w:val="auto"/>
          <w:sz w:val="22"/>
          <w:szCs w:val="22"/>
        </w:rPr>
      </w:pPr>
      <w:r w:rsidRPr="009F114B">
        <w:rPr>
          <w:b/>
          <w:i/>
          <w:color w:val="auto"/>
          <w:sz w:val="22"/>
          <w:szCs w:val="22"/>
        </w:rPr>
        <w:t xml:space="preserve">Recommendation </w:t>
      </w:r>
      <w:r w:rsidR="000D2781">
        <w:rPr>
          <w:b/>
          <w:i/>
          <w:color w:val="auto"/>
          <w:sz w:val="22"/>
          <w:szCs w:val="22"/>
        </w:rPr>
        <w:t>4</w:t>
      </w:r>
      <w:r w:rsidRPr="009F114B">
        <w:rPr>
          <w:b/>
          <w:i/>
          <w:color w:val="auto"/>
          <w:sz w:val="22"/>
          <w:szCs w:val="22"/>
        </w:rPr>
        <w:t>:</w:t>
      </w:r>
    </w:p>
    <w:p w14:paraId="4366D707" w14:textId="60B9C001" w:rsidR="004F5D42" w:rsidRDefault="004F5D42" w:rsidP="00207109">
      <w:pPr>
        <w:pStyle w:val="Default"/>
        <w:spacing w:line="264" w:lineRule="auto"/>
        <w:jc w:val="both"/>
        <w:rPr>
          <w:b/>
          <w:i/>
          <w:color w:val="auto"/>
          <w:sz w:val="22"/>
          <w:szCs w:val="22"/>
        </w:rPr>
      </w:pPr>
      <w:r w:rsidRPr="009F114B">
        <w:rPr>
          <w:b/>
          <w:i/>
          <w:color w:val="auto"/>
          <w:sz w:val="22"/>
          <w:szCs w:val="22"/>
        </w:rPr>
        <w:t xml:space="preserve">The NDAP fund an oversight body (such as DANA) to provide </w:t>
      </w:r>
      <w:r w:rsidR="00540AA5">
        <w:rPr>
          <w:b/>
          <w:i/>
          <w:color w:val="auto"/>
          <w:sz w:val="22"/>
          <w:szCs w:val="22"/>
        </w:rPr>
        <w:t>n</w:t>
      </w:r>
      <w:r w:rsidR="009F114B" w:rsidRPr="009F114B">
        <w:rPr>
          <w:b/>
          <w:i/>
          <w:color w:val="auto"/>
          <w:sz w:val="22"/>
          <w:szCs w:val="22"/>
        </w:rPr>
        <w:t xml:space="preserve">ational support, professional development opportunities, and oversee the collation of data, trends and gaps in the NDAP </w:t>
      </w:r>
      <w:r w:rsidR="009F114B">
        <w:rPr>
          <w:b/>
          <w:i/>
          <w:color w:val="auto"/>
          <w:sz w:val="22"/>
          <w:szCs w:val="22"/>
        </w:rPr>
        <w:t>program, ensuring systemic issues are identified, and can be forwarded to the appropriate systemic organisation for address.</w:t>
      </w:r>
    </w:p>
    <w:p w14:paraId="1AD3C856" w14:textId="0A5AFFB6" w:rsidR="009F114B" w:rsidRDefault="009F114B" w:rsidP="00207109">
      <w:pPr>
        <w:pStyle w:val="Default"/>
        <w:spacing w:line="264" w:lineRule="auto"/>
        <w:jc w:val="both"/>
        <w:rPr>
          <w:b/>
          <w:i/>
          <w:color w:val="auto"/>
          <w:sz w:val="22"/>
          <w:szCs w:val="22"/>
        </w:rPr>
      </w:pPr>
    </w:p>
    <w:p w14:paraId="15875C75" w14:textId="04F9A567" w:rsidR="009F114B" w:rsidRDefault="009F114B" w:rsidP="009F114B">
      <w:pPr>
        <w:pStyle w:val="Heading1"/>
        <w:rPr>
          <w:rFonts w:ascii="Arial" w:hAnsi="Arial" w:cs="Arial"/>
        </w:rPr>
      </w:pPr>
      <w:r w:rsidRPr="009F114B">
        <w:rPr>
          <w:rFonts w:ascii="Arial" w:hAnsi="Arial" w:cs="Arial"/>
        </w:rPr>
        <w:t>Improving access to advocacy supports</w:t>
      </w:r>
    </w:p>
    <w:p w14:paraId="784B0282" w14:textId="1FE3EEB1" w:rsidR="009F114B" w:rsidRDefault="009F114B" w:rsidP="009F114B">
      <w:pPr>
        <w:pStyle w:val="NoSpacing"/>
        <w:rPr>
          <w:rFonts w:ascii="Arial" w:hAnsi="Arial" w:cs="Arial"/>
        </w:rPr>
      </w:pPr>
      <w:r w:rsidRPr="009F114B">
        <w:rPr>
          <w:rFonts w:ascii="Arial" w:hAnsi="Arial" w:cs="Arial"/>
        </w:rPr>
        <w:t>Advoca</w:t>
      </w:r>
      <w:r>
        <w:rPr>
          <w:rFonts w:ascii="Arial" w:hAnsi="Arial" w:cs="Arial"/>
        </w:rPr>
        <w:t>c</w:t>
      </w:r>
      <w:r w:rsidRPr="009F114B">
        <w:rPr>
          <w:rFonts w:ascii="Arial" w:hAnsi="Arial" w:cs="Arial"/>
        </w:rPr>
        <w:t xml:space="preserve">y is important for all </w:t>
      </w:r>
      <w:r>
        <w:rPr>
          <w:rFonts w:ascii="Arial" w:hAnsi="Arial" w:cs="Arial"/>
        </w:rPr>
        <w:t>disability cohorts, be they indigenous, culturally and linguistically diverse (CALD), those in rural, regional and remote areas</w:t>
      </w:r>
      <w:r w:rsidR="00755F96">
        <w:rPr>
          <w:rFonts w:ascii="Arial" w:hAnsi="Arial" w:cs="Arial"/>
        </w:rPr>
        <w:t xml:space="preserve">, have high communication needs, </w:t>
      </w:r>
      <w:r>
        <w:rPr>
          <w:rFonts w:ascii="Arial" w:hAnsi="Arial" w:cs="Arial"/>
        </w:rPr>
        <w:t xml:space="preserve">or </w:t>
      </w:r>
      <w:r w:rsidR="00755F96">
        <w:rPr>
          <w:rFonts w:ascii="Arial" w:hAnsi="Arial" w:cs="Arial"/>
        </w:rPr>
        <w:t>be socially isolated.</w:t>
      </w:r>
    </w:p>
    <w:p w14:paraId="0648CFA0" w14:textId="77777777" w:rsidR="00755F96" w:rsidRDefault="00755F96" w:rsidP="009F114B">
      <w:pPr>
        <w:pStyle w:val="NoSpacing"/>
        <w:rPr>
          <w:rFonts w:ascii="Arial" w:hAnsi="Arial" w:cs="Arial"/>
        </w:rPr>
      </w:pPr>
    </w:p>
    <w:p w14:paraId="69F57479" w14:textId="467AFAF7" w:rsidR="00755F96" w:rsidRDefault="00755F96" w:rsidP="009F114B">
      <w:pPr>
        <w:pStyle w:val="NoSpacing"/>
        <w:rPr>
          <w:rFonts w:ascii="Arial" w:hAnsi="Arial" w:cs="Arial"/>
        </w:rPr>
      </w:pPr>
      <w:r>
        <w:rPr>
          <w:rFonts w:ascii="Arial" w:hAnsi="Arial" w:cs="Arial"/>
        </w:rPr>
        <w:t>It is important that the NDAP program recognises the additional time and cost that advocacy for these cohorts may require, such as where time is needed to develop trust in indigenous and CALD communities, or where interpreters are required to support language needs, and in rural locations, where the additional travel and time to reach individuals is significant.</w:t>
      </w:r>
    </w:p>
    <w:p w14:paraId="31F16B9C" w14:textId="77777777" w:rsidR="00755F96" w:rsidRDefault="00755F96" w:rsidP="009F114B">
      <w:pPr>
        <w:pStyle w:val="NoSpacing"/>
        <w:rPr>
          <w:rFonts w:ascii="Arial" w:hAnsi="Arial" w:cs="Arial"/>
        </w:rPr>
      </w:pPr>
    </w:p>
    <w:p w14:paraId="1A01E97E" w14:textId="5C6C803C" w:rsidR="00755F96" w:rsidRDefault="00755F96" w:rsidP="009F114B">
      <w:pPr>
        <w:pStyle w:val="NoSpacing"/>
        <w:rPr>
          <w:rFonts w:ascii="Arial" w:hAnsi="Arial" w:cs="Arial"/>
        </w:rPr>
      </w:pPr>
      <w:r>
        <w:rPr>
          <w:rFonts w:ascii="Arial" w:hAnsi="Arial" w:cs="Arial"/>
        </w:rPr>
        <w:t>The NDAP program must fund the organisations that support these groups accordingly, ensuring that the quality of work they do is not decreased due to the increased operational costs involved in providing their advocacy services.</w:t>
      </w:r>
    </w:p>
    <w:p w14:paraId="32A815B2" w14:textId="0ED6F839" w:rsidR="00755F96" w:rsidRDefault="00755F96" w:rsidP="009F114B">
      <w:pPr>
        <w:pStyle w:val="NoSpacing"/>
        <w:rPr>
          <w:rFonts w:ascii="Arial" w:hAnsi="Arial" w:cs="Arial"/>
        </w:rPr>
      </w:pPr>
    </w:p>
    <w:p w14:paraId="19708631" w14:textId="77777777" w:rsidR="00E470F8" w:rsidRDefault="00755F96" w:rsidP="009F114B">
      <w:pPr>
        <w:pStyle w:val="NoSpacing"/>
        <w:rPr>
          <w:rFonts w:ascii="Arial" w:hAnsi="Arial" w:cs="Arial"/>
        </w:rPr>
      </w:pPr>
      <w:r>
        <w:rPr>
          <w:rFonts w:ascii="Arial" w:hAnsi="Arial" w:cs="Arial"/>
        </w:rPr>
        <w:t>For the socially isolated and those institutionalised again there may be significant additional work required to begin the development of an understanding of their rights, and the concepts of ‘having a voice, choice and control over their lives’</w:t>
      </w:r>
      <w:r w:rsidR="00E470F8">
        <w:rPr>
          <w:rFonts w:ascii="Arial" w:hAnsi="Arial" w:cs="Arial"/>
        </w:rPr>
        <w:t xml:space="preserve">. </w:t>
      </w:r>
    </w:p>
    <w:p w14:paraId="6B421EB3" w14:textId="77777777" w:rsidR="00E470F8" w:rsidRDefault="00E470F8" w:rsidP="009F114B">
      <w:pPr>
        <w:pStyle w:val="NoSpacing"/>
        <w:rPr>
          <w:rFonts w:ascii="Arial" w:hAnsi="Arial" w:cs="Arial"/>
        </w:rPr>
      </w:pPr>
    </w:p>
    <w:p w14:paraId="67FD6790" w14:textId="7C632A8E" w:rsidR="00755F96" w:rsidRDefault="00E470F8" w:rsidP="009F114B">
      <w:pPr>
        <w:pStyle w:val="NoSpacing"/>
        <w:rPr>
          <w:rFonts w:ascii="Arial" w:hAnsi="Arial" w:cs="Arial"/>
        </w:rPr>
      </w:pPr>
      <w:r>
        <w:rPr>
          <w:rFonts w:ascii="Arial" w:hAnsi="Arial" w:cs="Arial"/>
        </w:rPr>
        <w:t>Some advocacy organisations may need to be funded specifically to go out and find these people and begin the process of engaging with them to begin the journey to be fully inclusive members of community.</w:t>
      </w:r>
    </w:p>
    <w:p w14:paraId="0364976E" w14:textId="4BDF5CC4" w:rsidR="00ED33D5" w:rsidRDefault="00ED33D5" w:rsidP="009F114B">
      <w:pPr>
        <w:pStyle w:val="NoSpacing"/>
        <w:rPr>
          <w:rFonts w:ascii="Arial" w:hAnsi="Arial" w:cs="Arial"/>
        </w:rPr>
      </w:pPr>
    </w:p>
    <w:p w14:paraId="52F6A604" w14:textId="144F4D56" w:rsidR="00ED33D5" w:rsidRDefault="00ED33D5" w:rsidP="009F114B">
      <w:pPr>
        <w:pStyle w:val="NoSpacing"/>
        <w:rPr>
          <w:rFonts w:ascii="Arial" w:hAnsi="Arial" w:cs="Arial"/>
        </w:rPr>
      </w:pPr>
      <w:r>
        <w:rPr>
          <w:rFonts w:ascii="Arial" w:hAnsi="Arial" w:cs="Arial"/>
        </w:rPr>
        <w:t>Strategies that ensure the advocacy needs of these groups are met include the training of advocates on cultural competency, partnering with local organisations whom have relationships into these communities, and the acknowledgement of face to face work as the most likely to achieve success with these cohorts.</w:t>
      </w:r>
    </w:p>
    <w:p w14:paraId="41568CA5" w14:textId="2B6EE1E6" w:rsidR="00ED33D5" w:rsidRDefault="00ED33D5" w:rsidP="009F114B">
      <w:pPr>
        <w:pStyle w:val="NoSpacing"/>
        <w:rPr>
          <w:rFonts w:ascii="Arial" w:hAnsi="Arial" w:cs="Arial"/>
        </w:rPr>
      </w:pPr>
    </w:p>
    <w:p w14:paraId="57DD0DF1" w14:textId="041D5138" w:rsidR="00ED33D5" w:rsidRDefault="00ED33D5" w:rsidP="009F114B">
      <w:pPr>
        <w:pStyle w:val="NoSpacing"/>
        <w:rPr>
          <w:rFonts w:ascii="Arial" w:hAnsi="Arial" w:cs="Arial"/>
        </w:rPr>
      </w:pPr>
      <w:r>
        <w:rPr>
          <w:rFonts w:ascii="Arial" w:hAnsi="Arial" w:cs="Arial"/>
        </w:rPr>
        <w:t xml:space="preserve">The preparation of materials in various languages, easy English, </w:t>
      </w:r>
      <w:proofErr w:type="spellStart"/>
      <w:r>
        <w:rPr>
          <w:rFonts w:ascii="Arial" w:hAnsi="Arial" w:cs="Arial"/>
        </w:rPr>
        <w:t>Auslan</w:t>
      </w:r>
      <w:proofErr w:type="spellEnd"/>
      <w:r>
        <w:rPr>
          <w:rFonts w:ascii="Arial" w:hAnsi="Arial" w:cs="Arial"/>
        </w:rPr>
        <w:t xml:space="preserve">, </w:t>
      </w:r>
      <w:r w:rsidR="003317A8">
        <w:rPr>
          <w:rFonts w:ascii="Arial" w:hAnsi="Arial" w:cs="Arial"/>
        </w:rPr>
        <w:t xml:space="preserve">and audio, and the need for interpreters, including language based, AUSLAN, and </w:t>
      </w:r>
      <w:r>
        <w:rPr>
          <w:rFonts w:ascii="Arial" w:hAnsi="Arial" w:cs="Arial"/>
        </w:rPr>
        <w:t>hand over s</w:t>
      </w:r>
      <w:r w:rsidR="003317A8">
        <w:rPr>
          <w:rFonts w:ascii="Arial" w:hAnsi="Arial" w:cs="Arial"/>
        </w:rPr>
        <w:t>ign for deaf/blind will also ensure better outcomes for these groups.</w:t>
      </w:r>
    </w:p>
    <w:p w14:paraId="3B56726C" w14:textId="2AF8ECC6" w:rsidR="00E470F8" w:rsidRDefault="00E470F8" w:rsidP="009F114B">
      <w:pPr>
        <w:pStyle w:val="NoSpacing"/>
        <w:rPr>
          <w:rFonts w:ascii="Arial" w:hAnsi="Arial" w:cs="Arial"/>
        </w:rPr>
      </w:pPr>
    </w:p>
    <w:p w14:paraId="2AA02B5E" w14:textId="61B0F576" w:rsidR="00E470F8" w:rsidRPr="00ED33D5" w:rsidRDefault="00E470F8" w:rsidP="009F114B">
      <w:pPr>
        <w:pStyle w:val="NoSpacing"/>
        <w:rPr>
          <w:rFonts w:ascii="Arial" w:hAnsi="Arial" w:cs="Arial"/>
          <w:b/>
          <w:i/>
        </w:rPr>
      </w:pPr>
      <w:r w:rsidRPr="00ED33D5">
        <w:rPr>
          <w:rFonts w:ascii="Arial" w:hAnsi="Arial" w:cs="Arial"/>
          <w:b/>
          <w:i/>
        </w:rPr>
        <w:t xml:space="preserve">Recommendation </w:t>
      </w:r>
      <w:r w:rsidR="009D6576">
        <w:rPr>
          <w:rFonts w:ascii="Arial" w:hAnsi="Arial" w:cs="Arial"/>
          <w:b/>
          <w:i/>
        </w:rPr>
        <w:t>5</w:t>
      </w:r>
      <w:r w:rsidRPr="00ED33D5">
        <w:rPr>
          <w:rFonts w:ascii="Arial" w:hAnsi="Arial" w:cs="Arial"/>
          <w:b/>
          <w:i/>
        </w:rPr>
        <w:t>:</w:t>
      </w:r>
    </w:p>
    <w:p w14:paraId="4C3E084A" w14:textId="2732F64F" w:rsidR="00ED33D5" w:rsidRPr="00ED33D5" w:rsidRDefault="00ED33D5" w:rsidP="009F114B">
      <w:pPr>
        <w:pStyle w:val="NoSpacing"/>
        <w:rPr>
          <w:rFonts w:ascii="Arial" w:hAnsi="Arial" w:cs="Arial"/>
          <w:b/>
          <w:i/>
        </w:rPr>
      </w:pPr>
      <w:r w:rsidRPr="00ED33D5">
        <w:rPr>
          <w:rFonts w:ascii="Arial" w:hAnsi="Arial" w:cs="Arial"/>
          <w:b/>
          <w:i/>
        </w:rPr>
        <w:t>The NDAP program ensures appropriate additional levels of funding to cover the specific needs of indigenous, CALD, socially isolated, institutionalised and other high needs cohorts ensuring advocacy support is available and not restricted due to the additional time/cost in meeting the needs of these cohorts.</w:t>
      </w:r>
    </w:p>
    <w:p w14:paraId="56ECD832" w14:textId="77777777" w:rsidR="00E470F8" w:rsidRDefault="00E470F8" w:rsidP="009F114B">
      <w:pPr>
        <w:pStyle w:val="NoSpacing"/>
        <w:rPr>
          <w:rFonts w:ascii="Arial" w:hAnsi="Arial" w:cs="Arial"/>
        </w:rPr>
      </w:pPr>
    </w:p>
    <w:p w14:paraId="2F691E1C" w14:textId="1E63ADEC" w:rsidR="003317A8" w:rsidRDefault="003317A8" w:rsidP="003317A8">
      <w:pPr>
        <w:pStyle w:val="Heading1"/>
        <w:rPr>
          <w:rFonts w:ascii="Arial" w:hAnsi="Arial" w:cs="Arial"/>
        </w:rPr>
      </w:pPr>
      <w:r w:rsidRPr="003317A8">
        <w:rPr>
          <w:rFonts w:ascii="Arial" w:hAnsi="Arial" w:cs="Arial"/>
        </w:rPr>
        <w:t xml:space="preserve">The </w:t>
      </w:r>
      <w:r w:rsidR="00F340AB">
        <w:rPr>
          <w:rFonts w:ascii="Arial" w:hAnsi="Arial" w:cs="Arial"/>
        </w:rPr>
        <w:t>National Disability Insurance Scheme (</w:t>
      </w:r>
      <w:r w:rsidRPr="003317A8">
        <w:rPr>
          <w:rFonts w:ascii="Arial" w:hAnsi="Arial" w:cs="Arial"/>
        </w:rPr>
        <w:t>NDIS</w:t>
      </w:r>
      <w:r w:rsidR="00F340AB">
        <w:rPr>
          <w:rFonts w:ascii="Arial" w:hAnsi="Arial" w:cs="Arial"/>
        </w:rPr>
        <w:t>)</w:t>
      </w:r>
      <w:r w:rsidRPr="003317A8">
        <w:rPr>
          <w:rFonts w:ascii="Arial" w:hAnsi="Arial" w:cs="Arial"/>
        </w:rPr>
        <w:t xml:space="preserve"> and addressing conflict of interest</w:t>
      </w:r>
    </w:p>
    <w:p w14:paraId="0BBB237C" w14:textId="5895C5D2" w:rsidR="003317A8" w:rsidRDefault="003317A8" w:rsidP="003317A8">
      <w:pPr>
        <w:rPr>
          <w:rFonts w:ascii="Arial" w:hAnsi="Arial" w:cs="Arial"/>
        </w:rPr>
      </w:pPr>
      <w:r>
        <w:rPr>
          <w:rFonts w:ascii="Arial" w:hAnsi="Arial" w:cs="Arial"/>
        </w:rPr>
        <w:t>The implementation of the NDIS throughout Australia is an initiative of which PDCN wholly welcomes and supports. However</w:t>
      </w:r>
      <w:r w:rsidR="00A945D3">
        <w:rPr>
          <w:rFonts w:ascii="Arial" w:hAnsi="Arial" w:cs="Arial"/>
        </w:rPr>
        <w:t>,</w:t>
      </w:r>
      <w:r>
        <w:rPr>
          <w:rFonts w:ascii="Arial" w:hAnsi="Arial" w:cs="Arial"/>
        </w:rPr>
        <w:t xml:space="preserve"> the move to providing individuals with the ability to have full choice and control over their lives is </w:t>
      </w:r>
      <w:r w:rsidR="00A945D3">
        <w:rPr>
          <w:rFonts w:ascii="Arial" w:hAnsi="Arial" w:cs="Arial"/>
        </w:rPr>
        <w:t xml:space="preserve">very </w:t>
      </w:r>
      <w:r>
        <w:rPr>
          <w:rFonts w:ascii="Arial" w:hAnsi="Arial" w:cs="Arial"/>
        </w:rPr>
        <w:t>likely to bring about an increase</w:t>
      </w:r>
      <w:r w:rsidR="000059F0">
        <w:rPr>
          <w:rFonts w:ascii="Arial" w:hAnsi="Arial" w:cs="Arial"/>
        </w:rPr>
        <w:t>d need</w:t>
      </w:r>
      <w:r>
        <w:rPr>
          <w:rFonts w:ascii="Arial" w:hAnsi="Arial" w:cs="Arial"/>
        </w:rPr>
        <w:t xml:space="preserve"> for advocacy, as </w:t>
      </w:r>
      <w:r w:rsidR="00A945D3">
        <w:rPr>
          <w:rFonts w:ascii="Arial" w:hAnsi="Arial" w:cs="Arial"/>
        </w:rPr>
        <w:t>individuals</w:t>
      </w:r>
      <w:r>
        <w:rPr>
          <w:rFonts w:ascii="Arial" w:hAnsi="Arial" w:cs="Arial"/>
        </w:rPr>
        <w:t xml:space="preserve"> </w:t>
      </w:r>
      <w:r w:rsidR="00A945D3">
        <w:rPr>
          <w:rFonts w:ascii="Arial" w:hAnsi="Arial" w:cs="Arial"/>
        </w:rPr>
        <w:t xml:space="preserve">endeavour to link with mainstream community and a competitive service provision market, and </w:t>
      </w:r>
      <w:r w:rsidR="000059F0">
        <w:rPr>
          <w:rFonts w:ascii="Arial" w:hAnsi="Arial" w:cs="Arial"/>
        </w:rPr>
        <w:t xml:space="preserve">in doing so </w:t>
      </w:r>
      <w:r w:rsidR="00A945D3">
        <w:rPr>
          <w:rFonts w:ascii="Arial" w:hAnsi="Arial" w:cs="Arial"/>
        </w:rPr>
        <w:t xml:space="preserve">experience barriers to achieving their full participation in community. </w:t>
      </w:r>
    </w:p>
    <w:p w14:paraId="45F938A6" w14:textId="4BBB82F4" w:rsidR="00A945D3" w:rsidRDefault="00A945D3" w:rsidP="003317A8">
      <w:pPr>
        <w:rPr>
          <w:rFonts w:ascii="Arial" w:hAnsi="Arial" w:cs="Arial"/>
        </w:rPr>
      </w:pPr>
      <w:r>
        <w:rPr>
          <w:rFonts w:ascii="Arial" w:hAnsi="Arial" w:cs="Arial"/>
        </w:rPr>
        <w:t>In addition is must be noted that the NDAP provides advocacy to a much broader range of people than those that will fall under the NDIS scheme as funded individuals, and must still support those over the age of 65, those whom do not qualify for the NDIS, and as mentioned above, those whom do qualify but in working towards achieving their goals, experience issues for which they will need an advocate to assist them to resolve.</w:t>
      </w:r>
    </w:p>
    <w:p w14:paraId="739BB363" w14:textId="292B96DB" w:rsidR="00A945D3" w:rsidRDefault="00A945D3" w:rsidP="003317A8">
      <w:pPr>
        <w:rPr>
          <w:rFonts w:ascii="Arial" w:hAnsi="Arial" w:cs="Arial"/>
        </w:rPr>
      </w:pPr>
      <w:r>
        <w:rPr>
          <w:rFonts w:ascii="Arial" w:hAnsi="Arial" w:cs="Arial"/>
        </w:rPr>
        <w:t xml:space="preserve">To this end it is important that the NDAP program funding occurs via select tender, open to only those organisations that are experienced, independent disability advocacy </w:t>
      </w:r>
      <w:r w:rsidR="000059F0">
        <w:rPr>
          <w:rFonts w:ascii="Arial" w:hAnsi="Arial" w:cs="Arial"/>
        </w:rPr>
        <w:t>organisations.</w:t>
      </w:r>
    </w:p>
    <w:p w14:paraId="0847219C" w14:textId="0415FB15" w:rsidR="000059F0" w:rsidRDefault="000059F0" w:rsidP="003317A8">
      <w:pPr>
        <w:rPr>
          <w:rFonts w:ascii="Arial" w:hAnsi="Arial" w:cs="Arial"/>
        </w:rPr>
      </w:pPr>
      <w:r>
        <w:rPr>
          <w:rFonts w:ascii="Arial" w:hAnsi="Arial" w:cs="Arial"/>
        </w:rPr>
        <w:t>Where an NDAP funded advocacy organisation chooses to also work as a service provider under the NDIS (for plan management and decision making supports) it would be important to ensure that the organisation has clear policies on managing conflict of interest, though it should be noted that advocacy services have a deep knowledge of conflict of interest, as this is in fact what we manage in undertaking most of our advocacy work.</w:t>
      </w:r>
    </w:p>
    <w:p w14:paraId="622AE7CD" w14:textId="670EE414" w:rsidR="00405260" w:rsidRDefault="00405260" w:rsidP="003317A8">
      <w:pPr>
        <w:rPr>
          <w:rFonts w:ascii="Arial" w:hAnsi="Arial" w:cs="Arial"/>
        </w:rPr>
      </w:pPr>
      <w:r>
        <w:rPr>
          <w:rFonts w:ascii="Arial" w:hAnsi="Arial" w:cs="Arial"/>
        </w:rPr>
        <w:t>As individuals are provided with funding to gain access to ‘advocacy like activities’ within their funded packages, it would be inappropriate to disallow NDAP advocacy organisations, especially those providing individual advocacy, to be registered as service providers – however there would need to be clear financial processes showing the division of funds spent on NDAP activities, as opposed to those provided through NDIS funding.</w:t>
      </w:r>
      <w:r w:rsidR="00823ACF">
        <w:rPr>
          <w:rFonts w:ascii="Arial" w:hAnsi="Arial" w:cs="Arial"/>
        </w:rPr>
        <w:t xml:space="preserve"> In addition</w:t>
      </w:r>
      <w:r w:rsidR="001214D2">
        <w:rPr>
          <w:rFonts w:ascii="Arial" w:hAnsi="Arial" w:cs="Arial"/>
        </w:rPr>
        <w:t>,</w:t>
      </w:r>
      <w:r w:rsidR="00823ACF">
        <w:rPr>
          <w:rFonts w:ascii="Arial" w:hAnsi="Arial" w:cs="Arial"/>
        </w:rPr>
        <w:t xml:space="preserve"> it would be appropriate for these organisations to clearly show a policy/process for redress to another independent organisation or body (such as the Disability Ombudsman) should an NDIS </w:t>
      </w:r>
      <w:r w:rsidR="001214D2">
        <w:rPr>
          <w:rFonts w:ascii="Arial" w:hAnsi="Arial" w:cs="Arial"/>
        </w:rPr>
        <w:t>client for whom they are advocating be unhappy with their advocacy provision.</w:t>
      </w:r>
    </w:p>
    <w:p w14:paraId="0ED9272B" w14:textId="21E89267" w:rsidR="00823ACF" w:rsidRDefault="00823ACF" w:rsidP="003317A8">
      <w:pPr>
        <w:rPr>
          <w:rFonts w:ascii="Arial" w:hAnsi="Arial" w:cs="Arial"/>
        </w:rPr>
      </w:pPr>
      <w:r>
        <w:rPr>
          <w:rFonts w:ascii="Arial" w:hAnsi="Arial" w:cs="Arial"/>
        </w:rPr>
        <w:t>PDCN would argue that traditional service providers (providing care/</w:t>
      </w:r>
      <w:proofErr w:type="spellStart"/>
      <w:r>
        <w:rPr>
          <w:rFonts w:ascii="Arial" w:hAnsi="Arial" w:cs="Arial"/>
        </w:rPr>
        <w:t>rs</w:t>
      </w:r>
      <w:proofErr w:type="spellEnd"/>
      <w:r>
        <w:rPr>
          <w:rFonts w:ascii="Arial" w:hAnsi="Arial" w:cs="Arial"/>
        </w:rPr>
        <w:t xml:space="preserve">, activity programs, oversight of homes, </w:t>
      </w:r>
      <w:proofErr w:type="spellStart"/>
      <w:r>
        <w:rPr>
          <w:rFonts w:ascii="Arial" w:hAnsi="Arial" w:cs="Arial"/>
        </w:rPr>
        <w:t>etc</w:t>
      </w:r>
      <w:proofErr w:type="spellEnd"/>
      <w:r>
        <w:rPr>
          <w:rFonts w:ascii="Arial" w:hAnsi="Arial" w:cs="Arial"/>
        </w:rPr>
        <w:t>) should not be eligible for NDAP funding, and should in fact be providing informal advocacy as part of their service delivery aims, to continually monitor</w:t>
      </w:r>
      <w:r w:rsidR="001214D2">
        <w:rPr>
          <w:rFonts w:ascii="Arial" w:hAnsi="Arial" w:cs="Arial"/>
        </w:rPr>
        <w:t xml:space="preserve"> and improve</w:t>
      </w:r>
      <w:r>
        <w:rPr>
          <w:rFonts w:ascii="Arial" w:hAnsi="Arial" w:cs="Arial"/>
        </w:rPr>
        <w:t xml:space="preserve"> their services. It is unlikely these providers could offer advocacy to a client when it is their own service provision that is in question, without their being a significant conflict of interest.</w:t>
      </w:r>
    </w:p>
    <w:p w14:paraId="0D1475DA" w14:textId="672EF686" w:rsidR="000059F0" w:rsidRDefault="000059F0" w:rsidP="003317A8">
      <w:pPr>
        <w:rPr>
          <w:rFonts w:ascii="Arial" w:hAnsi="Arial" w:cs="Arial"/>
        </w:rPr>
      </w:pPr>
      <w:r>
        <w:rPr>
          <w:rFonts w:ascii="Arial" w:hAnsi="Arial" w:cs="Arial"/>
        </w:rPr>
        <w:t>The NDIS’s Quality and Safeguards framework, and IL</w:t>
      </w:r>
      <w:r w:rsidR="00405260">
        <w:rPr>
          <w:rFonts w:ascii="Arial" w:hAnsi="Arial" w:cs="Arial"/>
        </w:rPr>
        <w:t>C</w:t>
      </w:r>
      <w:r>
        <w:rPr>
          <w:rFonts w:ascii="Arial" w:hAnsi="Arial" w:cs="Arial"/>
        </w:rPr>
        <w:t xml:space="preserve"> framework will also address some of the necessities that organisations would need to put in place to ensure no </w:t>
      </w:r>
      <w:r>
        <w:rPr>
          <w:rFonts w:ascii="Arial" w:hAnsi="Arial" w:cs="Arial"/>
        </w:rPr>
        <w:lastRenderedPageBreak/>
        <w:t>conflict of interest, however at this point in time both frameworks are in finalisation and cannot be commented on in this submission.</w:t>
      </w:r>
    </w:p>
    <w:p w14:paraId="0FB45045" w14:textId="0F1DDB5A" w:rsidR="00F340AB" w:rsidRDefault="00F340AB" w:rsidP="003317A8">
      <w:pPr>
        <w:rPr>
          <w:rFonts w:ascii="Arial" w:hAnsi="Arial" w:cs="Arial"/>
          <w:i/>
        </w:rPr>
      </w:pPr>
      <w:r>
        <w:rPr>
          <w:rFonts w:ascii="Arial" w:hAnsi="Arial" w:cs="Arial"/>
        </w:rPr>
        <w:t xml:space="preserve">In NSW, the Government has committed to giving the Commonwealth all of the funds it currently directs to disability, including the funds for all types of advocacy, information and representation, </w:t>
      </w:r>
      <w:r w:rsidR="00DA00C9">
        <w:rPr>
          <w:rFonts w:ascii="Arial" w:hAnsi="Arial" w:cs="Arial"/>
        </w:rPr>
        <w:t xml:space="preserve">(approximately $10 million per annum) </w:t>
      </w:r>
      <w:r>
        <w:rPr>
          <w:rFonts w:ascii="Arial" w:hAnsi="Arial" w:cs="Arial"/>
        </w:rPr>
        <w:t xml:space="preserve">to support the implementation of the NDIS. The NDIS has also clearly stated </w:t>
      </w:r>
      <w:r w:rsidR="003506A4">
        <w:rPr>
          <w:rFonts w:ascii="Arial" w:hAnsi="Arial" w:cs="Arial"/>
        </w:rPr>
        <w:t xml:space="preserve">that </w:t>
      </w:r>
      <w:r w:rsidR="003506A4" w:rsidRPr="003506A4">
        <w:rPr>
          <w:rFonts w:ascii="Arial" w:hAnsi="Arial" w:cs="Arial"/>
          <w:i/>
        </w:rPr>
        <w:t>‘systemic advocacy, legal review and representation will be funded outside of the NDIS’</w:t>
      </w:r>
      <w:r w:rsidR="003506A4" w:rsidRPr="003506A4">
        <w:rPr>
          <w:rStyle w:val="FootnoteReference"/>
          <w:rFonts w:ascii="Arial" w:hAnsi="Arial" w:cs="Arial"/>
          <w:i/>
        </w:rPr>
        <w:footnoteReference w:id="2"/>
      </w:r>
    </w:p>
    <w:p w14:paraId="4F82B818" w14:textId="053468FC" w:rsidR="00DA00C9" w:rsidRDefault="00DA00C9" w:rsidP="003317A8">
      <w:pPr>
        <w:rPr>
          <w:rFonts w:ascii="Arial" w:hAnsi="Arial" w:cs="Arial"/>
        </w:rPr>
      </w:pPr>
      <w:r w:rsidRPr="00DA00C9">
        <w:rPr>
          <w:rFonts w:ascii="Arial" w:hAnsi="Arial" w:cs="Arial"/>
        </w:rPr>
        <w:t>This loss of funding, and subsequent no</w:t>
      </w:r>
      <w:r>
        <w:rPr>
          <w:rFonts w:ascii="Arial" w:hAnsi="Arial" w:cs="Arial"/>
        </w:rPr>
        <w:t>n</w:t>
      </w:r>
      <w:r w:rsidR="007C3504">
        <w:rPr>
          <w:rFonts w:ascii="Arial" w:hAnsi="Arial" w:cs="Arial"/>
        </w:rPr>
        <w:t>-</w:t>
      </w:r>
      <w:r w:rsidRPr="00DA00C9">
        <w:rPr>
          <w:rFonts w:ascii="Arial" w:hAnsi="Arial" w:cs="Arial"/>
        </w:rPr>
        <w:t>inclusion of advocacy within the NDIS will inevitably lead to gaps in supports for people with disability</w:t>
      </w:r>
      <w:r>
        <w:rPr>
          <w:rFonts w:ascii="Arial" w:hAnsi="Arial" w:cs="Arial"/>
        </w:rPr>
        <w:t xml:space="preserve">, especially those who fall outside of the scheme. </w:t>
      </w:r>
    </w:p>
    <w:p w14:paraId="0774B91B" w14:textId="5FA0854C" w:rsidR="00DA00C9" w:rsidRPr="00DA00C9" w:rsidRDefault="00DA00C9" w:rsidP="003317A8">
      <w:pPr>
        <w:rPr>
          <w:rFonts w:ascii="Arial" w:hAnsi="Arial" w:cs="Arial"/>
        </w:rPr>
      </w:pPr>
      <w:r>
        <w:rPr>
          <w:rFonts w:ascii="Arial" w:hAnsi="Arial" w:cs="Arial"/>
        </w:rPr>
        <w:t>It is imperative that the NDAP recognises these gaps, and ensures that in NSW, and any other State/Territory where this may also have occurred, it increases its funding to meet this unmet need.</w:t>
      </w:r>
    </w:p>
    <w:p w14:paraId="728FAB15" w14:textId="0E48008B" w:rsidR="00405260" w:rsidRPr="00ED33D5" w:rsidRDefault="00405260" w:rsidP="00405260">
      <w:pPr>
        <w:pStyle w:val="NoSpacing"/>
        <w:rPr>
          <w:rFonts w:ascii="Arial" w:hAnsi="Arial" w:cs="Arial"/>
          <w:b/>
          <w:i/>
        </w:rPr>
      </w:pPr>
      <w:r w:rsidRPr="00ED33D5">
        <w:rPr>
          <w:rFonts w:ascii="Arial" w:hAnsi="Arial" w:cs="Arial"/>
          <w:b/>
          <w:i/>
        </w:rPr>
        <w:t xml:space="preserve">Recommendation </w:t>
      </w:r>
      <w:r w:rsidR="009D6576">
        <w:rPr>
          <w:rFonts w:ascii="Arial" w:hAnsi="Arial" w:cs="Arial"/>
          <w:b/>
          <w:i/>
        </w:rPr>
        <w:t>6</w:t>
      </w:r>
      <w:r w:rsidRPr="00ED33D5">
        <w:rPr>
          <w:rFonts w:ascii="Arial" w:hAnsi="Arial" w:cs="Arial"/>
          <w:b/>
          <w:i/>
        </w:rPr>
        <w:t>:</w:t>
      </w:r>
    </w:p>
    <w:p w14:paraId="0CA342AA" w14:textId="079F0050" w:rsidR="00405260" w:rsidRDefault="00405260" w:rsidP="00405260">
      <w:pPr>
        <w:pStyle w:val="NoSpacing"/>
        <w:rPr>
          <w:rFonts w:ascii="Arial" w:hAnsi="Arial" w:cs="Arial"/>
          <w:b/>
          <w:i/>
        </w:rPr>
      </w:pPr>
      <w:r>
        <w:rPr>
          <w:rFonts w:ascii="Arial" w:hAnsi="Arial" w:cs="Arial"/>
          <w:b/>
          <w:i/>
        </w:rPr>
        <w:t>That a select tender process is used for</w:t>
      </w:r>
      <w:r w:rsidR="00823ACF">
        <w:rPr>
          <w:rFonts w:ascii="Arial" w:hAnsi="Arial" w:cs="Arial"/>
          <w:b/>
          <w:i/>
        </w:rPr>
        <w:t xml:space="preserve"> the allocation of </w:t>
      </w:r>
      <w:r>
        <w:rPr>
          <w:rFonts w:ascii="Arial" w:hAnsi="Arial" w:cs="Arial"/>
          <w:b/>
          <w:i/>
        </w:rPr>
        <w:t xml:space="preserve">NDAP funding, ensuring only experienced independent advocacy organisations are eligible for </w:t>
      </w:r>
      <w:r w:rsidR="001214D2">
        <w:rPr>
          <w:rFonts w:ascii="Arial" w:hAnsi="Arial" w:cs="Arial"/>
          <w:b/>
          <w:i/>
        </w:rPr>
        <w:t>NDAP funding</w:t>
      </w:r>
    </w:p>
    <w:p w14:paraId="09D93922" w14:textId="20FC236D" w:rsidR="00823ACF" w:rsidRDefault="00823ACF" w:rsidP="00405260">
      <w:pPr>
        <w:pStyle w:val="NoSpacing"/>
        <w:rPr>
          <w:rFonts w:ascii="Arial" w:hAnsi="Arial" w:cs="Arial"/>
          <w:b/>
          <w:i/>
        </w:rPr>
      </w:pPr>
    </w:p>
    <w:p w14:paraId="03E7D0F0" w14:textId="27A3A04F" w:rsidR="00823ACF" w:rsidRDefault="00823ACF" w:rsidP="00405260">
      <w:pPr>
        <w:pStyle w:val="NoSpacing"/>
        <w:rPr>
          <w:rFonts w:ascii="Arial" w:hAnsi="Arial" w:cs="Arial"/>
          <w:b/>
          <w:i/>
        </w:rPr>
      </w:pPr>
      <w:r>
        <w:rPr>
          <w:rFonts w:ascii="Arial" w:hAnsi="Arial" w:cs="Arial"/>
          <w:b/>
          <w:i/>
        </w:rPr>
        <w:t xml:space="preserve">Recommendation </w:t>
      </w:r>
      <w:r w:rsidR="009D6576">
        <w:rPr>
          <w:rFonts w:ascii="Arial" w:hAnsi="Arial" w:cs="Arial"/>
          <w:b/>
          <w:i/>
        </w:rPr>
        <w:t>7</w:t>
      </w:r>
      <w:r>
        <w:rPr>
          <w:rFonts w:ascii="Arial" w:hAnsi="Arial" w:cs="Arial"/>
          <w:b/>
          <w:i/>
        </w:rPr>
        <w:t>:</w:t>
      </w:r>
      <w:r>
        <w:rPr>
          <w:rFonts w:ascii="Arial" w:hAnsi="Arial" w:cs="Arial"/>
          <w:b/>
          <w:i/>
        </w:rPr>
        <w:br/>
        <w:t>That clear policies, complaints mechanisms and financial accountability systems are in place where an NDAP funded organisation chooses to also be an NDIS service provider</w:t>
      </w:r>
    </w:p>
    <w:p w14:paraId="57E5C859" w14:textId="008437B8" w:rsidR="00DA00C9" w:rsidRDefault="00DA00C9" w:rsidP="00405260">
      <w:pPr>
        <w:pStyle w:val="NoSpacing"/>
        <w:rPr>
          <w:rFonts w:ascii="Arial" w:hAnsi="Arial" w:cs="Arial"/>
          <w:b/>
          <w:i/>
        </w:rPr>
      </w:pPr>
    </w:p>
    <w:p w14:paraId="6B5A5074" w14:textId="798D41C0" w:rsidR="00DA00C9" w:rsidRDefault="00DA00C9" w:rsidP="00405260">
      <w:pPr>
        <w:pStyle w:val="NoSpacing"/>
        <w:rPr>
          <w:rFonts w:ascii="Arial" w:hAnsi="Arial" w:cs="Arial"/>
          <w:b/>
          <w:i/>
        </w:rPr>
      </w:pPr>
      <w:r>
        <w:rPr>
          <w:rFonts w:ascii="Arial" w:hAnsi="Arial" w:cs="Arial"/>
          <w:b/>
          <w:i/>
        </w:rPr>
        <w:t xml:space="preserve">Recommendation </w:t>
      </w:r>
      <w:r w:rsidR="009D6576">
        <w:rPr>
          <w:rFonts w:ascii="Arial" w:hAnsi="Arial" w:cs="Arial"/>
          <w:b/>
          <w:i/>
        </w:rPr>
        <w:t>8</w:t>
      </w:r>
      <w:r>
        <w:rPr>
          <w:rFonts w:ascii="Arial" w:hAnsi="Arial" w:cs="Arial"/>
          <w:b/>
          <w:i/>
        </w:rPr>
        <w:t xml:space="preserve">: </w:t>
      </w:r>
    </w:p>
    <w:p w14:paraId="249EBAC5" w14:textId="1559FE98" w:rsidR="00DA00C9" w:rsidRPr="00ED33D5" w:rsidRDefault="00DA00C9" w:rsidP="00405260">
      <w:pPr>
        <w:pStyle w:val="NoSpacing"/>
        <w:rPr>
          <w:rFonts w:ascii="Arial" w:hAnsi="Arial" w:cs="Arial"/>
          <w:b/>
          <w:i/>
        </w:rPr>
      </w:pPr>
      <w:r>
        <w:rPr>
          <w:rFonts w:ascii="Arial" w:hAnsi="Arial" w:cs="Arial"/>
          <w:b/>
          <w:i/>
        </w:rPr>
        <w:t>An increase in NDAP funding is ensured to recognise both the increased demand for advocacy under the NDIS and cover the reduced levels of funding for advocacy in NSW to ensure no greater gaps in supports occur for people with disability</w:t>
      </w:r>
    </w:p>
    <w:p w14:paraId="6A43C20B" w14:textId="77777777" w:rsidR="000059F0" w:rsidRDefault="000059F0" w:rsidP="003317A8">
      <w:pPr>
        <w:rPr>
          <w:rFonts w:ascii="Arial" w:hAnsi="Arial" w:cs="Arial"/>
        </w:rPr>
      </w:pPr>
    </w:p>
    <w:p w14:paraId="23E9EFBF" w14:textId="12E2AD47" w:rsidR="00A945D3" w:rsidRDefault="00171565" w:rsidP="00DA00C9">
      <w:pPr>
        <w:pStyle w:val="Heading1"/>
        <w:rPr>
          <w:rFonts w:ascii="Arial" w:hAnsi="Arial" w:cs="Arial"/>
        </w:rPr>
      </w:pPr>
      <w:r w:rsidRPr="00171565">
        <w:rPr>
          <w:rFonts w:ascii="Arial" w:hAnsi="Arial" w:cs="Arial"/>
        </w:rPr>
        <w:t>Understanding and improving access to justice</w:t>
      </w:r>
    </w:p>
    <w:p w14:paraId="61AA0F8D" w14:textId="77777777" w:rsidR="001A6FE7" w:rsidRDefault="00171565" w:rsidP="00171565">
      <w:pPr>
        <w:rPr>
          <w:rFonts w:ascii="Arial" w:hAnsi="Arial" w:cs="Arial"/>
        </w:rPr>
      </w:pPr>
      <w:r w:rsidRPr="00171565">
        <w:rPr>
          <w:rFonts w:ascii="Arial" w:hAnsi="Arial" w:cs="Arial"/>
        </w:rPr>
        <w:t xml:space="preserve">As the </w:t>
      </w:r>
      <w:r>
        <w:rPr>
          <w:rFonts w:ascii="Arial" w:hAnsi="Arial" w:cs="Arial"/>
        </w:rPr>
        <w:t xml:space="preserve">NDAP </w:t>
      </w:r>
      <w:r w:rsidRPr="00171565">
        <w:rPr>
          <w:rFonts w:ascii="Arial" w:hAnsi="Arial" w:cs="Arial"/>
        </w:rPr>
        <w:t>discussion paper notes, people with disabilities are over represented in the criminal justice system and often experience barriers to justice.</w:t>
      </w:r>
      <w:r>
        <w:rPr>
          <w:rFonts w:ascii="Arial" w:hAnsi="Arial" w:cs="Arial"/>
        </w:rPr>
        <w:t xml:space="preserve"> At present the NDAP acknowledges that only 5 organisations are funded for legal advocacy, and all of those reside in Victoria. </w:t>
      </w:r>
    </w:p>
    <w:p w14:paraId="3A5EC25F" w14:textId="77777777" w:rsidR="001A6FE7" w:rsidRDefault="00171565" w:rsidP="00171565">
      <w:pPr>
        <w:rPr>
          <w:rFonts w:ascii="Arial" w:hAnsi="Arial" w:cs="Arial"/>
        </w:rPr>
      </w:pPr>
      <w:r>
        <w:rPr>
          <w:rFonts w:ascii="Arial" w:hAnsi="Arial" w:cs="Arial"/>
        </w:rPr>
        <w:t xml:space="preserve">PDCN would suggest that </w:t>
      </w:r>
      <w:r w:rsidR="001A6FE7">
        <w:rPr>
          <w:rFonts w:ascii="Arial" w:hAnsi="Arial" w:cs="Arial"/>
        </w:rPr>
        <w:t>numerous</w:t>
      </w:r>
      <w:r>
        <w:rPr>
          <w:rFonts w:ascii="Arial" w:hAnsi="Arial" w:cs="Arial"/>
        </w:rPr>
        <w:t xml:space="preserve"> organisation</w:t>
      </w:r>
      <w:r w:rsidR="001A6FE7">
        <w:rPr>
          <w:rFonts w:ascii="Arial" w:hAnsi="Arial" w:cs="Arial"/>
        </w:rPr>
        <w:t>s</w:t>
      </w:r>
      <w:r>
        <w:rPr>
          <w:rFonts w:ascii="Arial" w:hAnsi="Arial" w:cs="Arial"/>
        </w:rPr>
        <w:t xml:space="preserve"> in each State and Territory should be funded to support legal advocacy provision, and that this not just court based legal advocacy (</w:t>
      </w:r>
      <w:r w:rsidR="001A6FE7">
        <w:rPr>
          <w:rFonts w:ascii="Arial" w:hAnsi="Arial" w:cs="Arial"/>
        </w:rPr>
        <w:t xml:space="preserve">which would by necessity need to be </w:t>
      </w:r>
      <w:r>
        <w:rPr>
          <w:rFonts w:ascii="Arial" w:hAnsi="Arial" w:cs="Arial"/>
        </w:rPr>
        <w:t>carried out by legal practitioners,</w:t>
      </w:r>
      <w:r w:rsidR="001A6FE7">
        <w:rPr>
          <w:rFonts w:ascii="Arial" w:hAnsi="Arial" w:cs="Arial"/>
        </w:rPr>
        <w:t>)</w:t>
      </w:r>
      <w:r>
        <w:rPr>
          <w:rFonts w:ascii="Arial" w:hAnsi="Arial" w:cs="Arial"/>
        </w:rPr>
        <w:t xml:space="preserve"> but also </w:t>
      </w:r>
      <w:r w:rsidR="001A6FE7">
        <w:rPr>
          <w:rFonts w:ascii="Arial" w:hAnsi="Arial" w:cs="Arial"/>
        </w:rPr>
        <w:t>advocacy organisations that support people through the whole legal process, such as police interviews and court ordered interventions.</w:t>
      </w:r>
    </w:p>
    <w:p w14:paraId="1D1E3A63" w14:textId="5B6107F5" w:rsidR="00171565" w:rsidRDefault="001A6FE7" w:rsidP="00171565">
      <w:pPr>
        <w:rPr>
          <w:rFonts w:ascii="Arial" w:hAnsi="Arial" w:cs="Arial"/>
        </w:rPr>
      </w:pPr>
      <w:r>
        <w:rPr>
          <w:rFonts w:ascii="Arial" w:hAnsi="Arial" w:cs="Arial"/>
        </w:rPr>
        <w:t xml:space="preserve">Additionally, independent advocacy should be available for appealing decisions of the NDIS, where plans are inappropriately funded, and through external merits reviews. </w:t>
      </w:r>
    </w:p>
    <w:p w14:paraId="61DEA9CB" w14:textId="01ED0044" w:rsidR="00171565" w:rsidRDefault="001A6FE7" w:rsidP="00171565">
      <w:pPr>
        <w:rPr>
          <w:rFonts w:ascii="Arial" w:hAnsi="Arial" w:cs="Arial"/>
        </w:rPr>
      </w:pPr>
      <w:r>
        <w:rPr>
          <w:rFonts w:ascii="Arial" w:hAnsi="Arial" w:cs="Arial"/>
        </w:rPr>
        <w:lastRenderedPageBreak/>
        <w:t xml:space="preserve">Most effective would be a range of advocacy services whom could work with people with disability at all levels of the judicial system, some of which would need to be professionally qualified legal practitioners, others </w:t>
      </w:r>
      <w:proofErr w:type="gramStart"/>
      <w:r>
        <w:rPr>
          <w:rFonts w:ascii="Arial" w:hAnsi="Arial" w:cs="Arial"/>
        </w:rPr>
        <w:t>advocates</w:t>
      </w:r>
      <w:proofErr w:type="gramEnd"/>
      <w:r>
        <w:rPr>
          <w:rFonts w:ascii="Arial" w:hAnsi="Arial" w:cs="Arial"/>
        </w:rPr>
        <w:t xml:space="preserve"> (such as the IDRS in NSW) whom could work with an individual throughout the </w:t>
      </w:r>
      <w:r w:rsidR="00617808">
        <w:rPr>
          <w:rFonts w:ascii="Arial" w:hAnsi="Arial" w:cs="Arial"/>
        </w:rPr>
        <w:t>initial stages of proceedings where different levels of support and expertise are required.</w:t>
      </w:r>
    </w:p>
    <w:p w14:paraId="01971CC1" w14:textId="05E2ADDD" w:rsidR="00617808" w:rsidRDefault="00617808" w:rsidP="00617808">
      <w:pPr>
        <w:pStyle w:val="NoSpacing"/>
        <w:rPr>
          <w:rFonts w:ascii="Arial" w:hAnsi="Arial" w:cs="Arial"/>
          <w:b/>
          <w:i/>
        </w:rPr>
      </w:pPr>
      <w:r>
        <w:rPr>
          <w:rFonts w:ascii="Arial" w:hAnsi="Arial" w:cs="Arial"/>
          <w:b/>
          <w:i/>
        </w:rPr>
        <w:t xml:space="preserve">Recommendation </w:t>
      </w:r>
      <w:r w:rsidR="009D6576">
        <w:rPr>
          <w:rFonts w:ascii="Arial" w:hAnsi="Arial" w:cs="Arial"/>
          <w:b/>
          <w:i/>
        </w:rPr>
        <w:t>9</w:t>
      </w:r>
      <w:r>
        <w:rPr>
          <w:rFonts w:ascii="Arial" w:hAnsi="Arial" w:cs="Arial"/>
          <w:b/>
          <w:i/>
        </w:rPr>
        <w:t xml:space="preserve">: </w:t>
      </w:r>
    </w:p>
    <w:p w14:paraId="2E1F0A1E" w14:textId="76B1E9C8" w:rsidR="009F114B" w:rsidRPr="00617808" w:rsidRDefault="00617808" w:rsidP="00617808">
      <w:pPr>
        <w:pStyle w:val="NoSpacing"/>
        <w:rPr>
          <w:rFonts w:ascii="Arial" w:hAnsi="Arial" w:cs="Arial"/>
        </w:rPr>
      </w:pPr>
      <w:r>
        <w:rPr>
          <w:rFonts w:ascii="Arial" w:hAnsi="Arial" w:cs="Arial"/>
          <w:b/>
          <w:i/>
        </w:rPr>
        <w:t>NDAP funding ensures there are various advocacy organisations with differing expertise are funded across all States and Territories</w:t>
      </w:r>
    </w:p>
    <w:p w14:paraId="169A41FB" w14:textId="15401B73" w:rsidR="009F114B" w:rsidRDefault="009F114B" w:rsidP="00207109">
      <w:pPr>
        <w:pStyle w:val="Default"/>
        <w:spacing w:line="264" w:lineRule="auto"/>
        <w:jc w:val="both"/>
        <w:rPr>
          <w:b/>
          <w:i/>
          <w:color w:val="auto"/>
          <w:sz w:val="22"/>
          <w:szCs w:val="22"/>
        </w:rPr>
      </w:pPr>
    </w:p>
    <w:p w14:paraId="5769B556" w14:textId="172BBB90" w:rsidR="00617808" w:rsidRDefault="00617808" w:rsidP="00207109">
      <w:pPr>
        <w:pStyle w:val="Default"/>
        <w:spacing w:line="264" w:lineRule="auto"/>
        <w:jc w:val="both"/>
        <w:rPr>
          <w:b/>
          <w:i/>
          <w:color w:val="auto"/>
          <w:sz w:val="22"/>
          <w:szCs w:val="22"/>
        </w:rPr>
      </w:pPr>
    </w:p>
    <w:p w14:paraId="03C739F0" w14:textId="77777777" w:rsidR="007C3504" w:rsidRDefault="007C3504" w:rsidP="00207109">
      <w:pPr>
        <w:pStyle w:val="Default"/>
        <w:spacing w:line="264" w:lineRule="auto"/>
        <w:jc w:val="both"/>
        <w:rPr>
          <w:b/>
          <w:i/>
          <w:color w:val="auto"/>
          <w:sz w:val="22"/>
          <w:szCs w:val="22"/>
        </w:rPr>
      </w:pPr>
    </w:p>
    <w:p w14:paraId="22352163" w14:textId="54426994" w:rsidR="00617808" w:rsidRPr="007C3504" w:rsidRDefault="00617808" w:rsidP="00617808">
      <w:pPr>
        <w:pStyle w:val="Heading1"/>
        <w:rPr>
          <w:rFonts w:ascii="Arial" w:hAnsi="Arial" w:cs="Arial"/>
        </w:rPr>
      </w:pPr>
      <w:r w:rsidRPr="007C3504">
        <w:rPr>
          <w:rFonts w:ascii="Arial" w:hAnsi="Arial" w:cs="Arial"/>
        </w:rPr>
        <w:t>Summary of recommendations</w:t>
      </w:r>
    </w:p>
    <w:p w14:paraId="12D93F7D" w14:textId="77777777" w:rsidR="000D2781" w:rsidRPr="000D2781" w:rsidRDefault="000D2781" w:rsidP="000D2781"/>
    <w:p w14:paraId="7E3109C0" w14:textId="2A5A1430" w:rsidR="00617808" w:rsidRDefault="00617808" w:rsidP="000D2781">
      <w:pPr>
        <w:pStyle w:val="Default"/>
        <w:numPr>
          <w:ilvl w:val="0"/>
          <w:numId w:val="44"/>
        </w:numPr>
        <w:spacing w:line="264" w:lineRule="auto"/>
        <w:jc w:val="both"/>
        <w:rPr>
          <w:b/>
          <w:i/>
          <w:color w:val="auto"/>
          <w:sz w:val="22"/>
          <w:szCs w:val="22"/>
        </w:rPr>
      </w:pPr>
      <w:r w:rsidRPr="00617808">
        <w:rPr>
          <w:b/>
          <w:i/>
          <w:color w:val="auto"/>
          <w:sz w:val="22"/>
          <w:szCs w:val="22"/>
        </w:rPr>
        <w:t xml:space="preserve">The NDAP funds </w:t>
      </w:r>
      <w:r>
        <w:rPr>
          <w:b/>
          <w:i/>
          <w:color w:val="auto"/>
          <w:sz w:val="22"/>
          <w:szCs w:val="22"/>
        </w:rPr>
        <w:t>a range of</w:t>
      </w:r>
      <w:r w:rsidRPr="00617808">
        <w:rPr>
          <w:b/>
          <w:i/>
          <w:color w:val="auto"/>
          <w:sz w:val="22"/>
          <w:szCs w:val="22"/>
        </w:rPr>
        <w:t xml:space="preserve"> different types of advocacy </w:t>
      </w:r>
      <w:r>
        <w:rPr>
          <w:b/>
          <w:i/>
          <w:color w:val="auto"/>
          <w:sz w:val="22"/>
          <w:szCs w:val="22"/>
        </w:rPr>
        <w:t>in all states and territories</w:t>
      </w:r>
    </w:p>
    <w:p w14:paraId="5CC53ECA" w14:textId="77777777" w:rsidR="00617808" w:rsidRPr="00617808" w:rsidRDefault="00617808" w:rsidP="00617808">
      <w:pPr>
        <w:pStyle w:val="Default"/>
        <w:spacing w:line="264" w:lineRule="auto"/>
        <w:ind w:left="720"/>
        <w:jc w:val="both"/>
        <w:rPr>
          <w:b/>
          <w:i/>
          <w:color w:val="auto"/>
          <w:sz w:val="22"/>
          <w:szCs w:val="22"/>
        </w:rPr>
      </w:pPr>
    </w:p>
    <w:p w14:paraId="7224BC4A" w14:textId="3060FDCB" w:rsidR="00617808" w:rsidRDefault="00617808" w:rsidP="00617808">
      <w:pPr>
        <w:pStyle w:val="Default"/>
        <w:numPr>
          <w:ilvl w:val="0"/>
          <w:numId w:val="44"/>
        </w:numPr>
        <w:spacing w:line="264" w:lineRule="auto"/>
        <w:jc w:val="both"/>
        <w:rPr>
          <w:b/>
          <w:i/>
          <w:color w:val="auto"/>
          <w:sz w:val="22"/>
          <w:szCs w:val="22"/>
        </w:rPr>
      </w:pPr>
      <w:r w:rsidRPr="009F114B">
        <w:rPr>
          <w:b/>
          <w:i/>
          <w:color w:val="auto"/>
          <w:sz w:val="22"/>
          <w:szCs w:val="22"/>
        </w:rPr>
        <w:t xml:space="preserve">NDAP contracts allow for flexible </w:t>
      </w:r>
      <w:r>
        <w:rPr>
          <w:b/>
          <w:i/>
          <w:color w:val="auto"/>
          <w:sz w:val="22"/>
          <w:szCs w:val="22"/>
        </w:rPr>
        <w:t>delivery</w:t>
      </w:r>
      <w:r w:rsidR="009D6576">
        <w:rPr>
          <w:b/>
          <w:i/>
          <w:color w:val="auto"/>
          <w:sz w:val="22"/>
          <w:szCs w:val="22"/>
        </w:rPr>
        <w:t>, and have performance re</w:t>
      </w:r>
      <w:r w:rsidR="003F459C">
        <w:rPr>
          <w:b/>
          <w:i/>
          <w:color w:val="auto"/>
          <w:sz w:val="22"/>
          <w:szCs w:val="22"/>
        </w:rPr>
        <w:t>q</w:t>
      </w:r>
      <w:r w:rsidR="00E82D6E">
        <w:rPr>
          <w:b/>
          <w:i/>
          <w:color w:val="auto"/>
          <w:sz w:val="22"/>
          <w:szCs w:val="22"/>
        </w:rPr>
        <w:t>uiremen</w:t>
      </w:r>
      <w:bookmarkStart w:id="0" w:name="_GoBack"/>
      <w:bookmarkEnd w:id="0"/>
      <w:r w:rsidR="009D6576">
        <w:rPr>
          <w:b/>
          <w:i/>
          <w:color w:val="auto"/>
          <w:sz w:val="22"/>
          <w:szCs w:val="22"/>
        </w:rPr>
        <w:t>ts for data collection and information sharing</w:t>
      </w:r>
    </w:p>
    <w:p w14:paraId="3A891102" w14:textId="2F068354" w:rsidR="00617808" w:rsidRPr="00617808" w:rsidRDefault="00617808" w:rsidP="00617808">
      <w:pPr>
        <w:pStyle w:val="Default"/>
        <w:spacing w:line="264" w:lineRule="auto"/>
        <w:jc w:val="both"/>
        <w:rPr>
          <w:b/>
          <w:i/>
          <w:color w:val="auto"/>
          <w:sz w:val="22"/>
          <w:szCs w:val="22"/>
        </w:rPr>
      </w:pPr>
    </w:p>
    <w:p w14:paraId="053C5385" w14:textId="0F280A3B" w:rsidR="00617808" w:rsidRDefault="00617808" w:rsidP="00617808">
      <w:pPr>
        <w:pStyle w:val="Default"/>
        <w:numPr>
          <w:ilvl w:val="0"/>
          <w:numId w:val="44"/>
        </w:numPr>
        <w:spacing w:line="264" w:lineRule="auto"/>
        <w:jc w:val="both"/>
        <w:rPr>
          <w:b/>
          <w:i/>
          <w:color w:val="auto"/>
          <w:sz w:val="22"/>
          <w:szCs w:val="22"/>
        </w:rPr>
      </w:pPr>
      <w:r w:rsidRPr="009F114B">
        <w:rPr>
          <w:b/>
          <w:i/>
          <w:color w:val="auto"/>
          <w:sz w:val="22"/>
          <w:szCs w:val="22"/>
        </w:rPr>
        <w:t xml:space="preserve">The NDAP fund an oversight body </w:t>
      </w:r>
      <w:r w:rsidR="003F459C">
        <w:rPr>
          <w:b/>
          <w:i/>
          <w:color w:val="auto"/>
          <w:sz w:val="22"/>
          <w:szCs w:val="22"/>
        </w:rPr>
        <w:t>for the systemic collection &amp;</w:t>
      </w:r>
      <w:r w:rsidRPr="009F114B">
        <w:rPr>
          <w:b/>
          <w:i/>
          <w:color w:val="auto"/>
          <w:sz w:val="22"/>
          <w:szCs w:val="22"/>
        </w:rPr>
        <w:t xml:space="preserve"> collation of data, </w:t>
      </w:r>
      <w:r>
        <w:rPr>
          <w:b/>
          <w:i/>
          <w:color w:val="auto"/>
          <w:sz w:val="22"/>
          <w:szCs w:val="22"/>
        </w:rPr>
        <w:t>ensuring systemic issues are identified &amp; addressed; and assists in professional development and the maintenance of a National Advocacy Code of Practice</w:t>
      </w:r>
    </w:p>
    <w:p w14:paraId="1652833F" w14:textId="69D8A50C" w:rsidR="00617808" w:rsidRPr="00617808" w:rsidRDefault="00617808" w:rsidP="00617808">
      <w:pPr>
        <w:pStyle w:val="Default"/>
        <w:spacing w:line="264" w:lineRule="auto"/>
        <w:jc w:val="both"/>
        <w:rPr>
          <w:b/>
          <w:i/>
          <w:color w:val="auto"/>
          <w:sz w:val="22"/>
          <w:szCs w:val="22"/>
        </w:rPr>
      </w:pPr>
    </w:p>
    <w:p w14:paraId="6A304988" w14:textId="24A8AB72" w:rsidR="00617808" w:rsidRDefault="00617808" w:rsidP="000D2781">
      <w:pPr>
        <w:pStyle w:val="NoSpacing"/>
        <w:numPr>
          <w:ilvl w:val="0"/>
          <w:numId w:val="44"/>
        </w:numPr>
        <w:rPr>
          <w:rFonts w:ascii="Arial" w:hAnsi="Arial" w:cs="Arial"/>
          <w:b/>
          <w:i/>
        </w:rPr>
      </w:pPr>
      <w:r w:rsidRPr="00617808">
        <w:rPr>
          <w:rFonts w:ascii="Arial" w:hAnsi="Arial" w:cs="Arial"/>
          <w:b/>
          <w:i/>
        </w:rPr>
        <w:t xml:space="preserve">The NDAP program ensures appropriate additional levels of funding to cover the specific needs of indigenous, CALD, socially isolated, institutionalised and other high needs cohorts </w:t>
      </w:r>
    </w:p>
    <w:p w14:paraId="75C5FFB7" w14:textId="72C3553B" w:rsidR="00617808" w:rsidRPr="00617808" w:rsidRDefault="00617808" w:rsidP="00617808">
      <w:pPr>
        <w:pStyle w:val="NoSpacing"/>
        <w:rPr>
          <w:rFonts w:ascii="Arial" w:hAnsi="Arial" w:cs="Arial"/>
          <w:b/>
          <w:i/>
        </w:rPr>
      </w:pPr>
    </w:p>
    <w:p w14:paraId="64F91552" w14:textId="2B868956" w:rsidR="00617808" w:rsidRPr="000D2781" w:rsidRDefault="000D2781" w:rsidP="000D2781">
      <w:pPr>
        <w:pStyle w:val="NoSpacing"/>
        <w:numPr>
          <w:ilvl w:val="0"/>
          <w:numId w:val="44"/>
        </w:numPr>
        <w:rPr>
          <w:rFonts w:ascii="Arial" w:hAnsi="Arial" w:cs="Arial"/>
          <w:b/>
          <w:i/>
        </w:rPr>
      </w:pPr>
      <w:r w:rsidRPr="000D2781">
        <w:rPr>
          <w:rFonts w:ascii="Arial" w:hAnsi="Arial" w:cs="Arial"/>
          <w:b/>
          <w:i/>
        </w:rPr>
        <w:t>A</w:t>
      </w:r>
      <w:r w:rsidR="00617808" w:rsidRPr="000D2781">
        <w:rPr>
          <w:rFonts w:ascii="Arial" w:hAnsi="Arial" w:cs="Arial"/>
          <w:b/>
          <w:i/>
        </w:rPr>
        <w:t xml:space="preserve"> select tender process is used for the allocation of NDAP funding, </w:t>
      </w:r>
      <w:r w:rsidRPr="000D2781">
        <w:rPr>
          <w:rFonts w:ascii="Arial" w:hAnsi="Arial" w:cs="Arial"/>
          <w:b/>
          <w:i/>
        </w:rPr>
        <w:t>targeted</w:t>
      </w:r>
      <w:r>
        <w:rPr>
          <w:rFonts w:ascii="Arial" w:hAnsi="Arial" w:cs="Arial"/>
          <w:b/>
          <w:i/>
        </w:rPr>
        <w:t xml:space="preserve"> at</w:t>
      </w:r>
      <w:r w:rsidR="00617808" w:rsidRPr="000D2781">
        <w:rPr>
          <w:rFonts w:ascii="Arial" w:hAnsi="Arial" w:cs="Arial"/>
          <w:b/>
          <w:i/>
        </w:rPr>
        <w:t xml:space="preserve"> experienced independent advocacy</w:t>
      </w:r>
      <w:r>
        <w:rPr>
          <w:rFonts w:ascii="Arial" w:hAnsi="Arial" w:cs="Arial"/>
          <w:b/>
          <w:i/>
        </w:rPr>
        <w:t xml:space="preserve"> organisations only</w:t>
      </w:r>
      <w:r w:rsidR="00617808" w:rsidRPr="000D2781">
        <w:rPr>
          <w:rFonts w:ascii="Arial" w:hAnsi="Arial" w:cs="Arial"/>
          <w:b/>
          <w:i/>
        </w:rPr>
        <w:t xml:space="preserve"> </w:t>
      </w:r>
    </w:p>
    <w:p w14:paraId="5F3B3778" w14:textId="77777777" w:rsidR="000D2781" w:rsidRDefault="000D2781" w:rsidP="000D2781">
      <w:pPr>
        <w:pStyle w:val="NoSpacing"/>
        <w:ind w:left="720"/>
        <w:rPr>
          <w:rFonts w:ascii="Arial" w:hAnsi="Arial" w:cs="Arial"/>
          <w:b/>
          <w:i/>
        </w:rPr>
      </w:pPr>
    </w:p>
    <w:p w14:paraId="42B3D7F6" w14:textId="37549BBC" w:rsidR="00617808" w:rsidRDefault="000D2781" w:rsidP="00617808">
      <w:pPr>
        <w:pStyle w:val="NoSpacing"/>
        <w:numPr>
          <w:ilvl w:val="0"/>
          <w:numId w:val="44"/>
        </w:numPr>
        <w:rPr>
          <w:rFonts w:ascii="Arial" w:hAnsi="Arial" w:cs="Arial"/>
          <w:b/>
          <w:i/>
        </w:rPr>
      </w:pPr>
      <w:r>
        <w:rPr>
          <w:rFonts w:ascii="Arial" w:hAnsi="Arial" w:cs="Arial"/>
          <w:b/>
          <w:i/>
        </w:rPr>
        <w:t>C</w:t>
      </w:r>
      <w:r w:rsidR="00617808">
        <w:rPr>
          <w:rFonts w:ascii="Arial" w:hAnsi="Arial" w:cs="Arial"/>
          <w:b/>
          <w:i/>
        </w:rPr>
        <w:t>lear policies, complaints mechanisms and financial accountability systems are in place where an NDAP funded organisation chooses to also be an NDIS service provider</w:t>
      </w:r>
    </w:p>
    <w:p w14:paraId="0870C4CC" w14:textId="77777777" w:rsidR="00617808" w:rsidRDefault="00617808" w:rsidP="00617808">
      <w:pPr>
        <w:pStyle w:val="NoSpacing"/>
        <w:rPr>
          <w:rFonts w:ascii="Arial" w:hAnsi="Arial" w:cs="Arial"/>
          <w:b/>
          <w:i/>
        </w:rPr>
      </w:pPr>
    </w:p>
    <w:p w14:paraId="24632BBD" w14:textId="43D06D4C" w:rsidR="00617808" w:rsidRDefault="00617808" w:rsidP="00617808">
      <w:pPr>
        <w:pStyle w:val="ListParagraph"/>
        <w:numPr>
          <w:ilvl w:val="0"/>
          <w:numId w:val="44"/>
        </w:numPr>
        <w:rPr>
          <w:rFonts w:ascii="Arial" w:hAnsi="Arial" w:cs="Arial"/>
          <w:b/>
          <w:i/>
        </w:rPr>
      </w:pPr>
      <w:r w:rsidRPr="00617808">
        <w:rPr>
          <w:rFonts w:ascii="Arial" w:hAnsi="Arial" w:cs="Arial"/>
          <w:b/>
          <w:i/>
        </w:rPr>
        <w:t>NDAP funding</w:t>
      </w:r>
      <w:r w:rsidR="000D2781">
        <w:rPr>
          <w:rFonts w:ascii="Arial" w:hAnsi="Arial" w:cs="Arial"/>
          <w:b/>
          <w:i/>
        </w:rPr>
        <w:t xml:space="preserve"> is increased</w:t>
      </w:r>
      <w:r w:rsidRPr="00617808">
        <w:rPr>
          <w:rFonts w:ascii="Arial" w:hAnsi="Arial" w:cs="Arial"/>
          <w:b/>
          <w:i/>
        </w:rPr>
        <w:t xml:space="preserve"> </w:t>
      </w:r>
      <w:r w:rsidR="000D2781">
        <w:rPr>
          <w:rFonts w:ascii="Arial" w:hAnsi="Arial" w:cs="Arial"/>
          <w:b/>
          <w:i/>
        </w:rPr>
        <w:t xml:space="preserve">to respond to </w:t>
      </w:r>
      <w:r w:rsidRPr="00617808">
        <w:rPr>
          <w:rFonts w:ascii="Arial" w:hAnsi="Arial" w:cs="Arial"/>
          <w:b/>
          <w:i/>
        </w:rPr>
        <w:t xml:space="preserve">increased demand for advocacy under the NDIS and cover </w:t>
      </w:r>
      <w:r w:rsidR="000D2781">
        <w:rPr>
          <w:rFonts w:ascii="Arial" w:hAnsi="Arial" w:cs="Arial"/>
          <w:b/>
          <w:i/>
        </w:rPr>
        <w:t>gaps in advocacy provision</w:t>
      </w:r>
      <w:r w:rsidRPr="00617808">
        <w:rPr>
          <w:rFonts w:ascii="Arial" w:hAnsi="Arial" w:cs="Arial"/>
          <w:b/>
          <w:i/>
        </w:rPr>
        <w:t xml:space="preserve"> </w:t>
      </w:r>
      <w:r w:rsidR="000D2781">
        <w:rPr>
          <w:rFonts w:ascii="Arial" w:hAnsi="Arial" w:cs="Arial"/>
          <w:b/>
          <w:i/>
        </w:rPr>
        <w:t>where State funds for advocacy programs have been hand back to the Commonwealth.</w:t>
      </w:r>
    </w:p>
    <w:p w14:paraId="19D411AD" w14:textId="77777777" w:rsidR="009D6576" w:rsidRPr="009D6576" w:rsidRDefault="009D6576" w:rsidP="009D6576">
      <w:pPr>
        <w:pStyle w:val="ListParagraph"/>
        <w:rPr>
          <w:rFonts w:ascii="Arial" w:hAnsi="Arial" w:cs="Arial"/>
          <w:b/>
          <w:i/>
        </w:rPr>
      </w:pPr>
    </w:p>
    <w:p w14:paraId="2DFDE762" w14:textId="057915FF" w:rsidR="009D6576" w:rsidRPr="00617808" w:rsidRDefault="009D6576" w:rsidP="00617808">
      <w:pPr>
        <w:pStyle w:val="ListParagraph"/>
        <w:numPr>
          <w:ilvl w:val="0"/>
          <w:numId w:val="44"/>
        </w:numPr>
        <w:rPr>
          <w:rFonts w:ascii="Arial" w:hAnsi="Arial" w:cs="Arial"/>
          <w:b/>
          <w:i/>
        </w:rPr>
      </w:pPr>
      <w:r>
        <w:rPr>
          <w:rFonts w:ascii="Arial" w:hAnsi="Arial" w:cs="Arial"/>
          <w:b/>
          <w:i/>
        </w:rPr>
        <w:t>Representation of State advocacy organisations not currently funded by NDAP, but likely to be able to tender in the new NDAP be part of the targeted stakeholder workshops to be undertaken as part of this review.</w:t>
      </w:r>
    </w:p>
    <w:p w14:paraId="4B921DF7" w14:textId="0E05D2A7" w:rsidR="00617808" w:rsidRDefault="00617808" w:rsidP="00617808"/>
    <w:p w14:paraId="106F0306" w14:textId="77777777" w:rsidR="009D6576" w:rsidRPr="00617808" w:rsidRDefault="009D6576" w:rsidP="00617808"/>
    <w:sectPr w:rsidR="009D6576" w:rsidRPr="00617808" w:rsidSect="007C3504">
      <w:footerReference w:type="default" r:id="rId9"/>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1513F" w14:textId="77777777" w:rsidR="000D2781" w:rsidRDefault="000D2781" w:rsidP="004144DF">
      <w:pPr>
        <w:spacing w:after="0" w:line="240" w:lineRule="auto"/>
      </w:pPr>
      <w:r>
        <w:separator/>
      </w:r>
    </w:p>
  </w:endnote>
  <w:endnote w:type="continuationSeparator" w:id="0">
    <w:p w14:paraId="360B9C18" w14:textId="77777777" w:rsidR="000D2781" w:rsidRDefault="000D2781" w:rsidP="0041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0000012" w:usb3="00000000" w:csb0="0002009F"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74495"/>
      <w:docPartObj>
        <w:docPartGallery w:val="Page Numbers (Bottom of Page)"/>
        <w:docPartUnique/>
      </w:docPartObj>
    </w:sdtPr>
    <w:sdtEndPr>
      <w:rPr>
        <w:noProof/>
      </w:rPr>
    </w:sdtEndPr>
    <w:sdtContent>
      <w:p w14:paraId="5E9EDD09" w14:textId="1965AFCB" w:rsidR="000D2781" w:rsidRDefault="000D2781">
        <w:pPr>
          <w:pStyle w:val="Footer"/>
          <w:jc w:val="right"/>
        </w:pPr>
        <w:r>
          <w:fldChar w:fldCharType="begin"/>
        </w:r>
        <w:r>
          <w:instrText xml:space="preserve"> PAGE   \* MERGEFORMAT </w:instrText>
        </w:r>
        <w:r>
          <w:fldChar w:fldCharType="separate"/>
        </w:r>
        <w:r w:rsidR="00E82D6E">
          <w:rPr>
            <w:noProof/>
          </w:rPr>
          <w:t>6</w:t>
        </w:r>
        <w:r>
          <w:rPr>
            <w:noProof/>
          </w:rPr>
          <w:fldChar w:fldCharType="end"/>
        </w:r>
      </w:p>
    </w:sdtContent>
  </w:sdt>
  <w:p w14:paraId="0F929B48" w14:textId="77777777" w:rsidR="000D2781" w:rsidRDefault="000D2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AA6A1" w14:textId="77777777" w:rsidR="000D2781" w:rsidRDefault="000D2781" w:rsidP="004144DF">
      <w:pPr>
        <w:spacing w:after="0" w:line="240" w:lineRule="auto"/>
      </w:pPr>
      <w:r>
        <w:separator/>
      </w:r>
    </w:p>
  </w:footnote>
  <w:footnote w:type="continuationSeparator" w:id="0">
    <w:p w14:paraId="395A969A" w14:textId="77777777" w:rsidR="000D2781" w:rsidRDefault="000D2781" w:rsidP="004144DF">
      <w:pPr>
        <w:spacing w:after="0" w:line="240" w:lineRule="auto"/>
      </w:pPr>
      <w:r>
        <w:continuationSeparator/>
      </w:r>
    </w:p>
  </w:footnote>
  <w:footnote w:id="1">
    <w:p w14:paraId="5A19F521" w14:textId="6E6B04D0" w:rsidR="000D2781" w:rsidRPr="000D2781" w:rsidRDefault="000D2781">
      <w:pPr>
        <w:pStyle w:val="FootnoteText"/>
        <w:rPr>
          <w:lang w:val="en-US"/>
        </w:rPr>
      </w:pPr>
      <w:r>
        <w:rPr>
          <w:rStyle w:val="FootnoteReference"/>
        </w:rPr>
        <w:footnoteRef/>
      </w:r>
      <w:r>
        <w:t xml:space="preserve"> </w:t>
      </w:r>
      <w:r w:rsidR="009D6576">
        <w:rPr>
          <w:lang w:val="en-US"/>
        </w:rPr>
        <w:t>Review of the National Disability Advocacy Program Discussion paper, 2016, p3</w:t>
      </w:r>
    </w:p>
  </w:footnote>
  <w:footnote w:id="2">
    <w:p w14:paraId="04C3986B" w14:textId="0124ABF6" w:rsidR="000D2781" w:rsidRPr="003506A4" w:rsidRDefault="000D2781">
      <w:pPr>
        <w:pStyle w:val="FootnoteText"/>
        <w:rPr>
          <w:lang w:val="en-US"/>
        </w:rPr>
      </w:pPr>
      <w:r>
        <w:rPr>
          <w:rStyle w:val="FootnoteReference"/>
        </w:rPr>
        <w:footnoteRef/>
      </w:r>
      <w:r>
        <w:t xml:space="preserve"> NDIA information, Linkages and Capacity Building Framework Commissioning Draft 2015, p16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159"/>
    <w:multiLevelType w:val="hybridMultilevel"/>
    <w:tmpl w:val="81AAFCD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046EB7"/>
    <w:multiLevelType w:val="hybridMultilevel"/>
    <w:tmpl w:val="74E88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233AF"/>
    <w:multiLevelType w:val="hybridMultilevel"/>
    <w:tmpl w:val="E500E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0840BA"/>
    <w:multiLevelType w:val="hybridMultilevel"/>
    <w:tmpl w:val="6FF4699A"/>
    <w:lvl w:ilvl="0" w:tplc="678849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A7A80"/>
    <w:multiLevelType w:val="hybridMultilevel"/>
    <w:tmpl w:val="AA38A8FC"/>
    <w:lvl w:ilvl="0" w:tplc="0784C48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B1CFB"/>
    <w:multiLevelType w:val="hybridMultilevel"/>
    <w:tmpl w:val="2AA6B1C2"/>
    <w:lvl w:ilvl="0" w:tplc="1890AA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E34BB"/>
    <w:multiLevelType w:val="hybridMultilevel"/>
    <w:tmpl w:val="4CF2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709B3"/>
    <w:multiLevelType w:val="hybridMultilevel"/>
    <w:tmpl w:val="6FF4699A"/>
    <w:lvl w:ilvl="0" w:tplc="678849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AB0992"/>
    <w:multiLevelType w:val="multilevel"/>
    <w:tmpl w:val="AADC6E82"/>
    <w:lvl w:ilvl="0">
      <w:start w:val="1"/>
      <w:numFmt w:val="decimal"/>
      <w:pStyle w:val="PFNumLevel1"/>
      <w:lvlText w:val="%1"/>
      <w:lvlJc w:val="left"/>
      <w:pPr>
        <w:tabs>
          <w:tab w:val="num" w:pos="924"/>
        </w:tabs>
        <w:ind w:left="924" w:hanging="924"/>
      </w:p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402290C"/>
    <w:multiLevelType w:val="hybridMultilevel"/>
    <w:tmpl w:val="B2944562"/>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D25042"/>
    <w:multiLevelType w:val="hybridMultilevel"/>
    <w:tmpl w:val="8B0E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6926CE7"/>
    <w:multiLevelType w:val="hybridMultilevel"/>
    <w:tmpl w:val="7690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B22D64"/>
    <w:multiLevelType w:val="hybridMultilevel"/>
    <w:tmpl w:val="1690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F5C9B"/>
    <w:multiLevelType w:val="hybridMultilevel"/>
    <w:tmpl w:val="C95EA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DB5155"/>
    <w:multiLevelType w:val="hybridMultilevel"/>
    <w:tmpl w:val="DC509CA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2B1B6C02"/>
    <w:multiLevelType w:val="multilevel"/>
    <w:tmpl w:val="C278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3D1375"/>
    <w:multiLevelType w:val="hybridMultilevel"/>
    <w:tmpl w:val="30D4C086"/>
    <w:lvl w:ilvl="0" w:tplc="FFFFFFFF">
      <w:start w:val="1"/>
      <w:numFmt w:val="bullet"/>
      <w:pStyle w:val="VEOHRC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20C75"/>
    <w:multiLevelType w:val="hybridMultilevel"/>
    <w:tmpl w:val="3C82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72F4114"/>
    <w:multiLevelType w:val="hybridMultilevel"/>
    <w:tmpl w:val="C7023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BB66F9"/>
    <w:multiLevelType w:val="hybridMultilevel"/>
    <w:tmpl w:val="458E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113660"/>
    <w:multiLevelType w:val="hybridMultilevel"/>
    <w:tmpl w:val="A2204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BE61C1C"/>
    <w:multiLevelType w:val="hybridMultilevel"/>
    <w:tmpl w:val="0388D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CA5B36"/>
    <w:multiLevelType w:val="hybridMultilevel"/>
    <w:tmpl w:val="C9AC6A0A"/>
    <w:lvl w:ilvl="0" w:tplc="FC18C0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2E5CC1"/>
    <w:multiLevelType w:val="multilevel"/>
    <w:tmpl w:val="60F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864C7B"/>
    <w:multiLevelType w:val="hybridMultilevel"/>
    <w:tmpl w:val="A48C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261945"/>
    <w:multiLevelType w:val="hybridMultilevel"/>
    <w:tmpl w:val="5F74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8D4D67"/>
    <w:multiLevelType w:val="hybridMultilevel"/>
    <w:tmpl w:val="4256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587CA1"/>
    <w:multiLevelType w:val="hybridMultilevel"/>
    <w:tmpl w:val="24205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DF6F37"/>
    <w:multiLevelType w:val="multilevel"/>
    <w:tmpl w:val="9FEE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542F8"/>
    <w:multiLevelType w:val="hybridMultilevel"/>
    <w:tmpl w:val="DEB685CA"/>
    <w:lvl w:ilvl="0" w:tplc="0C090001">
      <w:start w:val="1"/>
      <w:numFmt w:val="bullet"/>
      <w:lvlText w:val=""/>
      <w:lvlJc w:val="left"/>
      <w:pPr>
        <w:ind w:left="720" w:hanging="360"/>
      </w:pPr>
      <w:rPr>
        <w:rFonts w:ascii="Symbol" w:hAnsi="Symbol" w:hint="default"/>
      </w:rPr>
    </w:lvl>
    <w:lvl w:ilvl="1" w:tplc="0784C482">
      <w:start w:val="1"/>
      <w:numFmt w:val="bullet"/>
      <w:lvlText w:val=""/>
      <w:lvlJc w:val="left"/>
      <w:pPr>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B9F3215"/>
    <w:multiLevelType w:val="hybridMultilevel"/>
    <w:tmpl w:val="05EA5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BCC5BBD"/>
    <w:multiLevelType w:val="hybridMultilevel"/>
    <w:tmpl w:val="6388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D4B6B"/>
    <w:multiLevelType w:val="multilevel"/>
    <w:tmpl w:val="2C76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B23AB6"/>
    <w:multiLevelType w:val="hybridMultilevel"/>
    <w:tmpl w:val="3ABC8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2C8553D"/>
    <w:multiLevelType w:val="hybridMultilevel"/>
    <w:tmpl w:val="75C6C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82F1BA6"/>
    <w:multiLevelType w:val="hybridMultilevel"/>
    <w:tmpl w:val="DCE25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ED72CA"/>
    <w:multiLevelType w:val="hybridMultilevel"/>
    <w:tmpl w:val="E668E19E"/>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7" w15:restartNumberingAfterBreak="0">
    <w:nsid w:val="6AED56C8"/>
    <w:multiLevelType w:val="multilevel"/>
    <w:tmpl w:val="EE80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5C69EF"/>
    <w:multiLevelType w:val="hybridMultilevel"/>
    <w:tmpl w:val="BF56D5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4A53797"/>
    <w:multiLevelType w:val="hybridMultilevel"/>
    <w:tmpl w:val="CBC4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C6498B"/>
    <w:multiLevelType w:val="multilevel"/>
    <w:tmpl w:val="294C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761F9D"/>
    <w:multiLevelType w:val="hybridMultilevel"/>
    <w:tmpl w:val="F55A3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10"/>
  </w:num>
  <w:num w:numId="4">
    <w:abstractNumId w:val="18"/>
  </w:num>
  <w:num w:numId="5">
    <w:abstractNumId w:val="26"/>
  </w:num>
  <w:num w:numId="6">
    <w:abstractNumId w:val="23"/>
  </w:num>
  <w:num w:numId="7">
    <w:abstractNumId w:val="28"/>
  </w:num>
  <w:num w:numId="8">
    <w:abstractNumId w:val="32"/>
  </w:num>
  <w:num w:numId="9">
    <w:abstractNumId w:val="24"/>
  </w:num>
  <w:num w:numId="10">
    <w:abstractNumId w:val="19"/>
  </w:num>
  <w:num w:numId="11">
    <w:abstractNumId w:val="16"/>
  </w:num>
  <w:num w:numId="12">
    <w:abstractNumId w:val="35"/>
  </w:num>
  <w:num w:numId="13">
    <w:abstractNumId w:val="29"/>
  </w:num>
  <w:num w:numId="14">
    <w:abstractNumId w:val="4"/>
  </w:num>
  <w:num w:numId="15">
    <w:abstractNumId w:val="15"/>
  </w:num>
  <w:num w:numId="16">
    <w:abstractNumId w:val="37"/>
  </w:num>
  <w:num w:numId="17">
    <w:abstractNumId w:val="40"/>
  </w:num>
  <w:num w:numId="18">
    <w:abstractNumId w:val="13"/>
  </w:num>
  <w:num w:numId="19">
    <w:abstractNumId w:val="3"/>
  </w:num>
  <w:num w:numId="20">
    <w:abstractNumId w:val="7"/>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lvlOverride w:ilvl="3"/>
    <w:lvlOverride w:ilvl="4"/>
    <w:lvlOverride w:ilvl="5"/>
    <w:lvlOverride w:ilvl="6"/>
    <w:lvlOverride w:ilvl="7"/>
    <w:lvlOverride w:ilvl="8"/>
  </w:num>
  <w:num w:numId="24">
    <w:abstractNumId w:val="9"/>
    <w:lvlOverride w:ilvl="0"/>
    <w:lvlOverride w:ilvl="1">
      <w:startOverride w:val="1"/>
    </w:lvlOverride>
    <w:lvlOverride w:ilvl="2"/>
    <w:lvlOverride w:ilvl="3"/>
    <w:lvlOverride w:ilvl="4"/>
    <w:lvlOverride w:ilvl="5"/>
    <w:lvlOverride w:ilvl="6"/>
    <w:lvlOverride w:ilvl="7"/>
    <w:lvlOverride w:ilvl="8"/>
  </w:num>
  <w:num w:numId="25">
    <w:abstractNumId w:val="3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7"/>
  </w:num>
  <w:num w:numId="29">
    <w:abstractNumId w:val="2"/>
  </w:num>
  <w:num w:numId="30">
    <w:abstractNumId w:val="20"/>
  </w:num>
  <w:num w:numId="31">
    <w:abstractNumId w:val="38"/>
  </w:num>
  <w:num w:numId="32">
    <w:abstractNumId w:val="33"/>
  </w:num>
  <w:num w:numId="33">
    <w:abstractNumId w:val="34"/>
  </w:num>
  <w:num w:numId="34">
    <w:abstractNumId w:val="27"/>
  </w:num>
  <w:num w:numId="35">
    <w:abstractNumId w:val="21"/>
  </w:num>
  <w:num w:numId="36">
    <w:abstractNumId w:val="1"/>
  </w:num>
  <w:num w:numId="37">
    <w:abstractNumId w:val="22"/>
  </w:num>
  <w:num w:numId="38">
    <w:abstractNumId w:val="39"/>
  </w:num>
  <w:num w:numId="39">
    <w:abstractNumId w:val="25"/>
  </w:num>
  <w:num w:numId="40">
    <w:abstractNumId w:val="31"/>
  </w:num>
  <w:num w:numId="41">
    <w:abstractNumId w:val="12"/>
  </w:num>
  <w:num w:numId="42">
    <w:abstractNumId w:val="6"/>
  </w:num>
  <w:num w:numId="43">
    <w:abstractNumId w:val="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91"/>
    <w:rsid w:val="000047CB"/>
    <w:rsid w:val="000059F0"/>
    <w:rsid w:val="00014226"/>
    <w:rsid w:val="00015BD1"/>
    <w:rsid w:val="000200EA"/>
    <w:rsid w:val="00021BE3"/>
    <w:rsid w:val="000230E2"/>
    <w:rsid w:val="00025581"/>
    <w:rsid w:val="000271D6"/>
    <w:rsid w:val="00027625"/>
    <w:rsid w:val="00031218"/>
    <w:rsid w:val="00031565"/>
    <w:rsid w:val="000320D8"/>
    <w:rsid w:val="00033D43"/>
    <w:rsid w:val="00033E2E"/>
    <w:rsid w:val="000366E9"/>
    <w:rsid w:val="000378CB"/>
    <w:rsid w:val="000449B3"/>
    <w:rsid w:val="00046774"/>
    <w:rsid w:val="00052360"/>
    <w:rsid w:val="000552E4"/>
    <w:rsid w:val="00061A48"/>
    <w:rsid w:val="000639AF"/>
    <w:rsid w:val="00064097"/>
    <w:rsid w:val="00066F90"/>
    <w:rsid w:val="00072D30"/>
    <w:rsid w:val="00072D3C"/>
    <w:rsid w:val="00074BA9"/>
    <w:rsid w:val="000806FA"/>
    <w:rsid w:val="00091EC7"/>
    <w:rsid w:val="000962B2"/>
    <w:rsid w:val="000A19CE"/>
    <w:rsid w:val="000A1E10"/>
    <w:rsid w:val="000A2639"/>
    <w:rsid w:val="000A456B"/>
    <w:rsid w:val="000A7338"/>
    <w:rsid w:val="000A75AC"/>
    <w:rsid w:val="000B71DC"/>
    <w:rsid w:val="000C2326"/>
    <w:rsid w:val="000C5501"/>
    <w:rsid w:val="000C5DE1"/>
    <w:rsid w:val="000D2781"/>
    <w:rsid w:val="000D532C"/>
    <w:rsid w:val="000D6C67"/>
    <w:rsid w:val="000D7420"/>
    <w:rsid w:val="000D7E19"/>
    <w:rsid w:val="000E18BF"/>
    <w:rsid w:val="000E474A"/>
    <w:rsid w:val="000E6868"/>
    <w:rsid w:val="000F22E8"/>
    <w:rsid w:val="000F7F0B"/>
    <w:rsid w:val="00101D68"/>
    <w:rsid w:val="00104836"/>
    <w:rsid w:val="00104C34"/>
    <w:rsid w:val="0010592E"/>
    <w:rsid w:val="00106106"/>
    <w:rsid w:val="00106956"/>
    <w:rsid w:val="00110880"/>
    <w:rsid w:val="00111247"/>
    <w:rsid w:val="00111364"/>
    <w:rsid w:val="00111B17"/>
    <w:rsid w:val="0011221E"/>
    <w:rsid w:val="0011404F"/>
    <w:rsid w:val="001178FE"/>
    <w:rsid w:val="00120C57"/>
    <w:rsid w:val="001214D2"/>
    <w:rsid w:val="00123DF1"/>
    <w:rsid w:val="00123F46"/>
    <w:rsid w:val="0012436C"/>
    <w:rsid w:val="0012525A"/>
    <w:rsid w:val="00125E7B"/>
    <w:rsid w:val="0013081C"/>
    <w:rsid w:val="00133199"/>
    <w:rsid w:val="00146A1F"/>
    <w:rsid w:val="001543F1"/>
    <w:rsid w:val="001549D5"/>
    <w:rsid w:val="0015566F"/>
    <w:rsid w:val="00155931"/>
    <w:rsid w:val="001639E6"/>
    <w:rsid w:val="00165520"/>
    <w:rsid w:val="00166A14"/>
    <w:rsid w:val="00171565"/>
    <w:rsid w:val="00173340"/>
    <w:rsid w:val="001736C4"/>
    <w:rsid w:val="00174E54"/>
    <w:rsid w:val="001770F4"/>
    <w:rsid w:val="001777CD"/>
    <w:rsid w:val="00182EDD"/>
    <w:rsid w:val="00183E57"/>
    <w:rsid w:val="00183FBB"/>
    <w:rsid w:val="00185AFF"/>
    <w:rsid w:val="001924BD"/>
    <w:rsid w:val="00192E8A"/>
    <w:rsid w:val="00193CF5"/>
    <w:rsid w:val="001A174F"/>
    <w:rsid w:val="001A1DF6"/>
    <w:rsid w:val="001A677B"/>
    <w:rsid w:val="001A699A"/>
    <w:rsid w:val="001A6FE7"/>
    <w:rsid w:val="001B0D8E"/>
    <w:rsid w:val="001B1638"/>
    <w:rsid w:val="001B3D91"/>
    <w:rsid w:val="001B495F"/>
    <w:rsid w:val="001C1892"/>
    <w:rsid w:val="001C4057"/>
    <w:rsid w:val="001C460E"/>
    <w:rsid w:val="001C4EE7"/>
    <w:rsid w:val="001C6560"/>
    <w:rsid w:val="001C7E80"/>
    <w:rsid w:val="001D3328"/>
    <w:rsid w:val="001D3456"/>
    <w:rsid w:val="001D4BC7"/>
    <w:rsid w:val="001D5DB9"/>
    <w:rsid w:val="001D6B35"/>
    <w:rsid w:val="001E4322"/>
    <w:rsid w:val="001E5C58"/>
    <w:rsid w:val="001E7130"/>
    <w:rsid w:val="001E7EEB"/>
    <w:rsid w:val="001F0B38"/>
    <w:rsid w:val="001F140F"/>
    <w:rsid w:val="001F27EA"/>
    <w:rsid w:val="001F30E9"/>
    <w:rsid w:val="00207109"/>
    <w:rsid w:val="00207F96"/>
    <w:rsid w:val="00212F89"/>
    <w:rsid w:val="00213B53"/>
    <w:rsid w:val="00216AE9"/>
    <w:rsid w:val="00217BFA"/>
    <w:rsid w:val="0022023E"/>
    <w:rsid w:val="002224FE"/>
    <w:rsid w:val="00226E2F"/>
    <w:rsid w:val="00227FB7"/>
    <w:rsid w:val="00232D74"/>
    <w:rsid w:val="0023326F"/>
    <w:rsid w:val="00233FA4"/>
    <w:rsid w:val="002402A6"/>
    <w:rsid w:val="00250C8C"/>
    <w:rsid w:val="00252A5E"/>
    <w:rsid w:val="00252C78"/>
    <w:rsid w:val="002540A2"/>
    <w:rsid w:val="00255B7E"/>
    <w:rsid w:val="002579E1"/>
    <w:rsid w:val="00261E68"/>
    <w:rsid w:val="00271826"/>
    <w:rsid w:val="002727F8"/>
    <w:rsid w:val="00273389"/>
    <w:rsid w:val="00274CBA"/>
    <w:rsid w:val="00284082"/>
    <w:rsid w:val="002842B8"/>
    <w:rsid w:val="0029022D"/>
    <w:rsid w:val="0029394E"/>
    <w:rsid w:val="00293FB0"/>
    <w:rsid w:val="00294EF5"/>
    <w:rsid w:val="00295E29"/>
    <w:rsid w:val="002A0D80"/>
    <w:rsid w:val="002A17D3"/>
    <w:rsid w:val="002A1FCC"/>
    <w:rsid w:val="002A3ECE"/>
    <w:rsid w:val="002A5D8F"/>
    <w:rsid w:val="002B1FB0"/>
    <w:rsid w:val="002B3628"/>
    <w:rsid w:val="002B3D80"/>
    <w:rsid w:val="002B6185"/>
    <w:rsid w:val="002C027E"/>
    <w:rsid w:val="002C0CE3"/>
    <w:rsid w:val="002C2220"/>
    <w:rsid w:val="002C289A"/>
    <w:rsid w:val="002C7D9E"/>
    <w:rsid w:val="002D51C1"/>
    <w:rsid w:val="002D5860"/>
    <w:rsid w:val="002D7130"/>
    <w:rsid w:val="002D7512"/>
    <w:rsid w:val="002E35F3"/>
    <w:rsid w:val="002E4119"/>
    <w:rsid w:val="002F0D91"/>
    <w:rsid w:val="002F0E58"/>
    <w:rsid w:val="002F1B5B"/>
    <w:rsid w:val="002F6F07"/>
    <w:rsid w:val="003016A8"/>
    <w:rsid w:val="003023C1"/>
    <w:rsid w:val="0031024C"/>
    <w:rsid w:val="00313415"/>
    <w:rsid w:val="00313D7F"/>
    <w:rsid w:val="00315730"/>
    <w:rsid w:val="003206F4"/>
    <w:rsid w:val="00320D0C"/>
    <w:rsid w:val="00322754"/>
    <w:rsid w:val="003317A8"/>
    <w:rsid w:val="00331A2D"/>
    <w:rsid w:val="003329BF"/>
    <w:rsid w:val="00340D36"/>
    <w:rsid w:val="0034240E"/>
    <w:rsid w:val="003506A4"/>
    <w:rsid w:val="00350DF6"/>
    <w:rsid w:val="003517FC"/>
    <w:rsid w:val="003532BF"/>
    <w:rsid w:val="00353454"/>
    <w:rsid w:val="00356825"/>
    <w:rsid w:val="00360BEC"/>
    <w:rsid w:val="003616E5"/>
    <w:rsid w:val="00364171"/>
    <w:rsid w:val="00370150"/>
    <w:rsid w:val="00370B39"/>
    <w:rsid w:val="003719F5"/>
    <w:rsid w:val="00371D82"/>
    <w:rsid w:val="00372070"/>
    <w:rsid w:val="00373CA1"/>
    <w:rsid w:val="00373E97"/>
    <w:rsid w:val="0037542D"/>
    <w:rsid w:val="00375ED5"/>
    <w:rsid w:val="003765B9"/>
    <w:rsid w:val="0037770E"/>
    <w:rsid w:val="003800E9"/>
    <w:rsid w:val="003805D7"/>
    <w:rsid w:val="00383387"/>
    <w:rsid w:val="00383C83"/>
    <w:rsid w:val="00384A5D"/>
    <w:rsid w:val="00386C7D"/>
    <w:rsid w:val="00387BD4"/>
    <w:rsid w:val="00392666"/>
    <w:rsid w:val="00395E1B"/>
    <w:rsid w:val="00395F2E"/>
    <w:rsid w:val="00395F8D"/>
    <w:rsid w:val="003A24FC"/>
    <w:rsid w:val="003A27B3"/>
    <w:rsid w:val="003A3458"/>
    <w:rsid w:val="003A38B3"/>
    <w:rsid w:val="003A4347"/>
    <w:rsid w:val="003A615E"/>
    <w:rsid w:val="003B274C"/>
    <w:rsid w:val="003B3F98"/>
    <w:rsid w:val="003B4BC6"/>
    <w:rsid w:val="003B5AA3"/>
    <w:rsid w:val="003B76F7"/>
    <w:rsid w:val="003C1CCC"/>
    <w:rsid w:val="003C24A3"/>
    <w:rsid w:val="003C2816"/>
    <w:rsid w:val="003C7F41"/>
    <w:rsid w:val="003D026E"/>
    <w:rsid w:val="003D53FE"/>
    <w:rsid w:val="003E04D2"/>
    <w:rsid w:val="003E19BC"/>
    <w:rsid w:val="003E1B2D"/>
    <w:rsid w:val="003E5572"/>
    <w:rsid w:val="003E6DF9"/>
    <w:rsid w:val="003F1D14"/>
    <w:rsid w:val="003F2275"/>
    <w:rsid w:val="003F31D7"/>
    <w:rsid w:val="003F3848"/>
    <w:rsid w:val="003F459C"/>
    <w:rsid w:val="003F4C47"/>
    <w:rsid w:val="003F6291"/>
    <w:rsid w:val="003F757A"/>
    <w:rsid w:val="00403595"/>
    <w:rsid w:val="00403796"/>
    <w:rsid w:val="00404FEA"/>
    <w:rsid w:val="00405260"/>
    <w:rsid w:val="0041139F"/>
    <w:rsid w:val="00412102"/>
    <w:rsid w:val="00412340"/>
    <w:rsid w:val="004144DF"/>
    <w:rsid w:val="004146D6"/>
    <w:rsid w:val="00415D05"/>
    <w:rsid w:val="0041762A"/>
    <w:rsid w:val="00425BB9"/>
    <w:rsid w:val="00425FE8"/>
    <w:rsid w:val="00426871"/>
    <w:rsid w:val="00427425"/>
    <w:rsid w:val="004302CD"/>
    <w:rsid w:val="004304A0"/>
    <w:rsid w:val="004308B0"/>
    <w:rsid w:val="00430B88"/>
    <w:rsid w:val="00433030"/>
    <w:rsid w:val="00433BB1"/>
    <w:rsid w:val="00433FD3"/>
    <w:rsid w:val="00435801"/>
    <w:rsid w:val="00436EEA"/>
    <w:rsid w:val="00436F96"/>
    <w:rsid w:val="004378D7"/>
    <w:rsid w:val="00437F4D"/>
    <w:rsid w:val="0044161A"/>
    <w:rsid w:val="00442966"/>
    <w:rsid w:val="004442CC"/>
    <w:rsid w:val="004467A2"/>
    <w:rsid w:val="00451A7C"/>
    <w:rsid w:val="00453038"/>
    <w:rsid w:val="00457699"/>
    <w:rsid w:val="00464B95"/>
    <w:rsid w:val="00465D29"/>
    <w:rsid w:val="004718CC"/>
    <w:rsid w:val="004736B8"/>
    <w:rsid w:val="004752A3"/>
    <w:rsid w:val="004759F0"/>
    <w:rsid w:val="00476088"/>
    <w:rsid w:val="004764AF"/>
    <w:rsid w:val="00482154"/>
    <w:rsid w:val="004821A1"/>
    <w:rsid w:val="0048762B"/>
    <w:rsid w:val="00492B5D"/>
    <w:rsid w:val="004979F5"/>
    <w:rsid w:val="004A20C1"/>
    <w:rsid w:val="004A27BF"/>
    <w:rsid w:val="004A6E16"/>
    <w:rsid w:val="004A7052"/>
    <w:rsid w:val="004B058E"/>
    <w:rsid w:val="004B2222"/>
    <w:rsid w:val="004B34CD"/>
    <w:rsid w:val="004B4E40"/>
    <w:rsid w:val="004B729C"/>
    <w:rsid w:val="004C214F"/>
    <w:rsid w:val="004C4EDF"/>
    <w:rsid w:val="004C7619"/>
    <w:rsid w:val="004D1E0A"/>
    <w:rsid w:val="004D2A20"/>
    <w:rsid w:val="004D3994"/>
    <w:rsid w:val="004D3EC4"/>
    <w:rsid w:val="004D411E"/>
    <w:rsid w:val="004D4F46"/>
    <w:rsid w:val="004D6B44"/>
    <w:rsid w:val="004E01CD"/>
    <w:rsid w:val="004E38D2"/>
    <w:rsid w:val="004E3FE1"/>
    <w:rsid w:val="004E5B66"/>
    <w:rsid w:val="004E7571"/>
    <w:rsid w:val="004F2AFF"/>
    <w:rsid w:val="004F445E"/>
    <w:rsid w:val="004F5D42"/>
    <w:rsid w:val="004F6DB4"/>
    <w:rsid w:val="005019F8"/>
    <w:rsid w:val="00501B3C"/>
    <w:rsid w:val="00506E97"/>
    <w:rsid w:val="005070E2"/>
    <w:rsid w:val="00507F33"/>
    <w:rsid w:val="005122CF"/>
    <w:rsid w:val="00516BE8"/>
    <w:rsid w:val="00520C9D"/>
    <w:rsid w:val="005278E5"/>
    <w:rsid w:val="00532BBF"/>
    <w:rsid w:val="0053666E"/>
    <w:rsid w:val="00540AA5"/>
    <w:rsid w:val="00541722"/>
    <w:rsid w:val="00542174"/>
    <w:rsid w:val="00543B90"/>
    <w:rsid w:val="00547C4F"/>
    <w:rsid w:val="00547D11"/>
    <w:rsid w:val="00552559"/>
    <w:rsid w:val="00552DEC"/>
    <w:rsid w:val="00562905"/>
    <w:rsid w:val="00562C74"/>
    <w:rsid w:val="00566A8D"/>
    <w:rsid w:val="00571C07"/>
    <w:rsid w:val="00576370"/>
    <w:rsid w:val="00583E5F"/>
    <w:rsid w:val="005841B2"/>
    <w:rsid w:val="0059170A"/>
    <w:rsid w:val="00591DDC"/>
    <w:rsid w:val="00592E37"/>
    <w:rsid w:val="0059367E"/>
    <w:rsid w:val="00597EEA"/>
    <w:rsid w:val="00597FFC"/>
    <w:rsid w:val="005A05DB"/>
    <w:rsid w:val="005A179F"/>
    <w:rsid w:val="005A2A55"/>
    <w:rsid w:val="005A2A8B"/>
    <w:rsid w:val="005A495C"/>
    <w:rsid w:val="005A4CF4"/>
    <w:rsid w:val="005B0DA0"/>
    <w:rsid w:val="005B242F"/>
    <w:rsid w:val="005B44E3"/>
    <w:rsid w:val="005C0428"/>
    <w:rsid w:val="005C2CC3"/>
    <w:rsid w:val="005C346C"/>
    <w:rsid w:val="005C6BCE"/>
    <w:rsid w:val="005D0B59"/>
    <w:rsid w:val="005D0CB5"/>
    <w:rsid w:val="005D4B4F"/>
    <w:rsid w:val="005D5C0D"/>
    <w:rsid w:val="005D6161"/>
    <w:rsid w:val="005E1298"/>
    <w:rsid w:val="005E1B60"/>
    <w:rsid w:val="005E1FCB"/>
    <w:rsid w:val="005E223E"/>
    <w:rsid w:val="005E4BE6"/>
    <w:rsid w:val="005E4FB0"/>
    <w:rsid w:val="005E7D9E"/>
    <w:rsid w:val="005F6790"/>
    <w:rsid w:val="00600D93"/>
    <w:rsid w:val="00601B30"/>
    <w:rsid w:val="0060229D"/>
    <w:rsid w:val="00602CA9"/>
    <w:rsid w:val="00603150"/>
    <w:rsid w:val="00604D45"/>
    <w:rsid w:val="006068B5"/>
    <w:rsid w:val="00607B59"/>
    <w:rsid w:val="00611D61"/>
    <w:rsid w:val="00612FCB"/>
    <w:rsid w:val="00613D36"/>
    <w:rsid w:val="00614D8B"/>
    <w:rsid w:val="00617808"/>
    <w:rsid w:val="00617D84"/>
    <w:rsid w:val="00621782"/>
    <w:rsid w:val="00623AC4"/>
    <w:rsid w:val="00627181"/>
    <w:rsid w:val="00631780"/>
    <w:rsid w:val="006339DE"/>
    <w:rsid w:val="00634BFC"/>
    <w:rsid w:val="00634F8B"/>
    <w:rsid w:val="00635A58"/>
    <w:rsid w:val="006527CE"/>
    <w:rsid w:val="00660F95"/>
    <w:rsid w:val="006635AF"/>
    <w:rsid w:val="00667EB6"/>
    <w:rsid w:val="006730B5"/>
    <w:rsid w:val="00676A6A"/>
    <w:rsid w:val="00684ED6"/>
    <w:rsid w:val="00685A72"/>
    <w:rsid w:val="00685F3A"/>
    <w:rsid w:val="00693C7F"/>
    <w:rsid w:val="00694156"/>
    <w:rsid w:val="0069428E"/>
    <w:rsid w:val="006A570C"/>
    <w:rsid w:val="006A5B7A"/>
    <w:rsid w:val="006A5C6E"/>
    <w:rsid w:val="006A6BB6"/>
    <w:rsid w:val="006B02E0"/>
    <w:rsid w:val="006B3773"/>
    <w:rsid w:val="006C77A6"/>
    <w:rsid w:val="006D14B0"/>
    <w:rsid w:val="006D1DA6"/>
    <w:rsid w:val="006D280F"/>
    <w:rsid w:val="006D3742"/>
    <w:rsid w:val="006D6B9F"/>
    <w:rsid w:val="006D7EC0"/>
    <w:rsid w:val="006E2D24"/>
    <w:rsid w:val="00700750"/>
    <w:rsid w:val="00701B69"/>
    <w:rsid w:val="007060F7"/>
    <w:rsid w:val="007071D1"/>
    <w:rsid w:val="00712455"/>
    <w:rsid w:val="00714ED5"/>
    <w:rsid w:val="00721D88"/>
    <w:rsid w:val="00723090"/>
    <w:rsid w:val="00723672"/>
    <w:rsid w:val="007257A7"/>
    <w:rsid w:val="00725B93"/>
    <w:rsid w:val="00726C4E"/>
    <w:rsid w:val="007324F3"/>
    <w:rsid w:val="007368B5"/>
    <w:rsid w:val="00740220"/>
    <w:rsid w:val="00740FD4"/>
    <w:rsid w:val="00741B48"/>
    <w:rsid w:val="00742088"/>
    <w:rsid w:val="007435B7"/>
    <w:rsid w:val="00744B5E"/>
    <w:rsid w:val="00752C48"/>
    <w:rsid w:val="00755F96"/>
    <w:rsid w:val="007569C9"/>
    <w:rsid w:val="00761082"/>
    <w:rsid w:val="00763572"/>
    <w:rsid w:val="00763FC4"/>
    <w:rsid w:val="0076520E"/>
    <w:rsid w:val="0077129A"/>
    <w:rsid w:val="00773884"/>
    <w:rsid w:val="0077641C"/>
    <w:rsid w:val="00781CB0"/>
    <w:rsid w:val="0078314B"/>
    <w:rsid w:val="00785A08"/>
    <w:rsid w:val="00787218"/>
    <w:rsid w:val="0078776C"/>
    <w:rsid w:val="00792BB8"/>
    <w:rsid w:val="00793907"/>
    <w:rsid w:val="00797926"/>
    <w:rsid w:val="007A287B"/>
    <w:rsid w:val="007B218C"/>
    <w:rsid w:val="007B446E"/>
    <w:rsid w:val="007B4E58"/>
    <w:rsid w:val="007B62DE"/>
    <w:rsid w:val="007C34C0"/>
    <w:rsid w:val="007C3504"/>
    <w:rsid w:val="007C35E5"/>
    <w:rsid w:val="007C6D5C"/>
    <w:rsid w:val="007C7CC4"/>
    <w:rsid w:val="007D1A14"/>
    <w:rsid w:val="007D1E72"/>
    <w:rsid w:val="007D2112"/>
    <w:rsid w:val="007D45CC"/>
    <w:rsid w:val="007F155E"/>
    <w:rsid w:val="007F1F69"/>
    <w:rsid w:val="007F4DD1"/>
    <w:rsid w:val="007F6B2A"/>
    <w:rsid w:val="007F7989"/>
    <w:rsid w:val="00804D84"/>
    <w:rsid w:val="00806F10"/>
    <w:rsid w:val="0080771D"/>
    <w:rsid w:val="0081037A"/>
    <w:rsid w:val="00815997"/>
    <w:rsid w:val="00823ACF"/>
    <w:rsid w:val="00823FA4"/>
    <w:rsid w:val="00832516"/>
    <w:rsid w:val="00832FF2"/>
    <w:rsid w:val="00835516"/>
    <w:rsid w:val="00840D77"/>
    <w:rsid w:val="00851FF3"/>
    <w:rsid w:val="00852C15"/>
    <w:rsid w:val="008543F5"/>
    <w:rsid w:val="00857A95"/>
    <w:rsid w:val="00861749"/>
    <w:rsid w:val="008703E4"/>
    <w:rsid w:val="00871FF6"/>
    <w:rsid w:val="008726F4"/>
    <w:rsid w:val="00875ED6"/>
    <w:rsid w:val="00876C2F"/>
    <w:rsid w:val="008819A3"/>
    <w:rsid w:val="0088549E"/>
    <w:rsid w:val="00886A15"/>
    <w:rsid w:val="00890AA6"/>
    <w:rsid w:val="00891DBA"/>
    <w:rsid w:val="00893B31"/>
    <w:rsid w:val="008974B7"/>
    <w:rsid w:val="008A0214"/>
    <w:rsid w:val="008A1680"/>
    <w:rsid w:val="008A66E0"/>
    <w:rsid w:val="008B0151"/>
    <w:rsid w:val="008B64F6"/>
    <w:rsid w:val="008C007F"/>
    <w:rsid w:val="008C0444"/>
    <w:rsid w:val="008C0B85"/>
    <w:rsid w:val="008C25F9"/>
    <w:rsid w:val="008C68C8"/>
    <w:rsid w:val="008C719E"/>
    <w:rsid w:val="008D160D"/>
    <w:rsid w:val="008D3AED"/>
    <w:rsid w:val="008E09DF"/>
    <w:rsid w:val="008E2085"/>
    <w:rsid w:val="008E5607"/>
    <w:rsid w:val="008E76AE"/>
    <w:rsid w:val="008F0BB2"/>
    <w:rsid w:val="008F2388"/>
    <w:rsid w:val="008F62FE"/>
    <w:rsid w:val="008F6F87"/>
    <w:rsid w:val="008F72A9"/>
    <w:rsid w:val="00900B25"/>
    <w:rsid w:val="0090294C"/>
    <w:rsid w:val="00902E4D"/>
    <w:rsid w:val="0090388D"/>
    <w:rsid w:val="00904EB1"/>
    <w:rsid w:val="00914040"/>
    <w:rsid w:val="00920442"/>
    <w:rsid w:val="009240D4"/>
    <w:rsid w:val="00924DCF"/>
    <w:rsid w:val="00926E10"/>
    <w:rsid w:val="00945A48"/>
    <w:rsid w:val="00950D96"/>
    <w:rsid w:val="00951EC2"/>
    <w:rsid w:val="00954E75"/>
    <w:rsid w:val="009558FE"/>
    <w:rsid w:val="0095640B"/>
    <w:rsid w:val="009604CE"/>
    <w:rsid w:val="00961B25"/>
    <w:rsid w:val="009629DF"/>
    <w:rsid w:val="009634DF"/>
    <w:rsid w:val="00964546"/>
    <w:rsid w:val="00967623"/>
    <w:rsid w:val="00971EDF"/>
    <w:rsid w:val="009735DE"/>
    <w:rsid w:val="009760A8"/>
    <w:rsid w:val="00977F82"/>
    <w:rsid w:val="009814B1"/>
    <w:rsid w:val="00986A4C"/>
    <w:rsid w:val="00987F41"/>
    <w:rsid w:val="00992A5F"/>
    <w:rsid w:val="009932F2"/>
    <w:rsid w:val="00993381"/>
    <w:rsid w:val="00994BB4"/>
    <w:rsid w:val="0099778C"/>
    <w:rsid w:val="009A0D10"/>
    <w:rsid w:val="009A0D8E"/>
    <w:rsid w:val="009A0E49"/>
    <w:rsid w:val="009B05FB"/>
    <w:rsid w:val="009B1952"/>
    <w:rsid w:val="009B67C4"/>
    <w:rsid w:val="009B6E24"/>
    <w:rsid w:val="009B7CCC"/>
    <w:rsid w:val="009C128D"/>
    <w:rsid w:val="009C43CD"/>
    <w:rsid w:val="009D0BD3"/>
    <w:rsid w:val="009D28F1"/>
    <w:rsid w:val="009D290C"/>
    <w:rsid w:val="009D53F7"/>
    <w:rsid w:val="009D6576"/>
    <w:rsid w:val="009D796B"/>
    <w:rsid w:val="009E2BB9"/>
    <w:rsid w:val="009E44F4"/>
    <w:rsid w:val="009E591D"/>
    <w:rsid w:val="009F10DB"/>
    <w:rsid w:val="009F114B"/>
    <w:rsid w:val="009F45D6"/>
    <w:rsid w:val="009F5027"/>
    <w:rsid w:val="009F7EF7"/>
    <w:rsid w:val="00A046C2"/>
    <w:rsid w:val="00A12CA5"/>
    <w:rsid w:val="00A139D5"/>
    <w:rsid w:val="00A141A1"/>
    <w:rsid w:val="00A15571"/>
    <w:rsid w:val="00A16467"/>
    <w:rsid w:val="00A17AEC"/>
    <w:rsid w:val="00A17FD8"/>
    <w:rsid w:val="00A20B9C"/>
    <w:rsid w:val="00A24CE8"/>
    <w:rsid w:val="00A26690"/>
    <w:rsid w:val="00A34479"/>
    <w:rsid w:val="00A41D89"/>
    <w:rsid w:val="00A4302C"/>
    <w:rsid w:val="00A4411A"/>
    <w:rsid w:val="00A4470D"/>
    <w:rsid w:val="00A460F8"/>
    <w:rsid w:val="00A47EA7"/>
    <w:rsid w:val="00A50A72"/>
    <w:rsid w:val="00A5141C"/>
    <w:rsid w:val="00A54265"/>
    <w:rsid w:val="00A55E91"/>
    <w:rsid w:val="00A562D7"/>
    <w:rsid w:val="00A567BD"/>
    <w:rsid w:val="00A57897"/>
    <w:rsid w:val="00A61A51"/>
    <w:rsid w:val="00A64F0E"/>
    <w:rsid w:val="00A6579F"/>
    <w:rsid w:val="00A70CB7"/>
    <w:rsid w:val="00A71ED1"/>
    <w:rsid w:val="00A77D1E"/>
    <w:rsid w:val="00A83AB7"/>
    <w:rsid w:val="00A85C5F"/>
    <w:rsid w:val="00A8676B"/>
    <w:rsid w:val="00A87EFA"/>
    <w:rsid w:val="00A913A4"/>
    <w:rsid w:val="00A940BA"/>
    <w:rsid w:val="00A945D3"/>
    <w:rsid w:val="00AA33CB"/>
    <w:rsid w:val="00AA3DC7"/>
    <w:rsid w:val="00AA7313"/>
    <w:rsid w:val="00AB0BFD"/>
    <w:rsid w:val="00AB58C9"/>
    <w:rsid w:val="00AC1DE0"/>
    <w:rsid w:val="00AC3EA1"/>
    <w:rsid w:val="00AC6BEE"/>
    <w:rsid w:val="00AC6F79"/>
    <w:rsid w:val="00AD02A8"/>
    <w:rsid w:val="00AD1CCE"/>
    <w:rsid w:val="00AD4E45"/>
    <w:rsid w:val="00AD6A2B"/>
    <w:rsid w:val="00AE3413"/>
    <w:rsid w:val="00AF2B32"/>
    <w:rsid w:val="00AF3404"/>
    <w:rsid w:val="00AF375E"/>
    <w:rsid w:val="00AF5212"/>
    <w:rsid w:val="00AF6865"/>
    <w:rsid w:val="00B03DE5"/>
    <w:rsid w:val="00B07463"/>
    <w:rsid w:val="00B106BA"/>
    <w:rsid w:val="00B16635"/>
    <w:rsid w:val="00B16CE2"/>
    <w:rsid w:val="00B200D5"/>
    <w:rsid w:val="00B2031C"/>
    <w:rsid w:val="00B2094B"/>
    <w:rsid w:val="00B20D17"/>
    <w:rsid w:val="00B2562C"/>
    <w:rsid w:val="00B30FDF"/>
    <w:rsid w:val="00B34F81"/>
    <w:rsid w:val="00B3634E"/>
    <w:rsid w:val="00B42D7B"/>
    <w:rsid w:val="00B435AC"/>
    <w:rsid w:val="00B4376F"/>
    <w:rsid w:val="00B4471B"/>
    <w:rsid w:val="00B47E87"/>
    <w:rsid w:val="00B50FCC"/>
    <w:rsid w:val="00B51EE5"/>
    <w:rsid w:val="00B52487"/>
    <w:rsid w:val="00B52F54"/>
    <w:rsid w:val="00B54CDD"/>
    <w:rsid w:val="00B57098"/>
    <w:rsid w:val="00B60A2B"/>
    <w:rsid w:val="00B63996"/>
    <w:rsid w:val="00B65011"/>
    <w:rsid w:val="00B65C1F"/>
    <w:rsid w:val="00B66345"/>
    <w:rsid w:val="00B66360"/>
    <w:rsid w:val="00B66679"/>
    <w:rsid w:val="00B67912"/>
    <w:rsid w:val="00B703AF"/>
    <w:rsid w:val="00B7148D"/>
    <w:rsid w:val="00B72557"/>
    <w:rsid w:val="00B8053D"/>
    <w:rsid w:val="00B91019"/>
    <w:rsid w:val="00B955D2"/>
    <w:rsid w:val="00B9784A"/>
    <w:rsid w:val="00BB0869"/>
    <w:rsid w:val="00BB5CEE"/>
    <w:rsid w:val="00BC01F5"/>
    <w:rsid w:val="00BC1266"/>
    <w:rsid w:val="00BC1DF6"/>
    <w:rsid w:val="00BC25FD"/>
    <w:rsid w:val="00BC51B1"/>
    <w:rsid w:val="00BC5BB8"/>
    <w:rsid w:val="00BC6CDC"/>
    <w:rsid w:val="00BD6ACA"/>
    <w:rsid w:val="00BE2B03"/>
    <w:rsid w:val="00BE2C33"/>
    <w:rsid w:val="00BE33D0"/>
    <w:rsid w:val="00BE34C9"/>
    <w:rsid w:val="00BE3B27"/>
    <w:rsid w:val="00BE4623"/>
    <w:rsid w:val="00BE6BB5"/>
    <w:rsid w:val="00BF04F0"/>
    <w:rsid w:val="00BF1A10"/>
    <w:rsid w:val="00BF1AD8"/>
    <w:rsid w:val="00BF5A31"/>
    <w:rsid w:val="00BF6FA4"/>
    <w:rsid w:val="00BF7C3C"/>
    <w:rsid w:val="00C01FE0"/>
    <w:rsid w:val="00C05E89"/>
    <w:rsid w:val="00C06E3B"/>
    <w:rsid w:val="00C11DF5"/>
    <w:rsid w:val="00C123EE"/>
    <w:rsid w:val="00C200DA"/>
    <w:rsid w:val="00C209CB"/>
    <w:rsid w:val="00C215C2"/>
    <w:rsid w:val="00C219D3"/>
    <w:rsid w:val="00C25156"/>
    <w:rsid w:val="00C25BE6"/>
    <w:rsid w:val="00C30593"/>
    <w:rsid w:val="00C31A68"/>
    <w:rsid w:val="00C32F21"/>
    <w:rsid w:val="00C33928"/>
    <w:rsid w:val="00C37580"/>
    <w:rsid w:val="00C43418"/>
    <w:rsid w:val="00C44D43"/>
    <w:rsid w:val="00C46A69"/>
    <w:rsid w:val="00C46F29"/>
    <w:rsid w:val="00C50190"/>
    <w:rsid w:val="00C52EC1"/>
    <w:rsid w:val="00C613D2"/>
    <w:rsid w:val="00C66239"/>
    <w:rsid w:val="00C66F6E"/>
    <w:rsid w:val="00C72CA5"/>
    <w:rsid w:val="00C738BE"/>
    <w:rsid w:val="00C74C60"/>
    <w:rsid w:val="00C761BB"/>
    <w:rsid w:val="00C8098B"/>
    <w:rsid w:val="00C80EF6"/>
    <w:rsid w:val="00C81971"/>
    <w:rsid w:val="00C905F0"/>
    <w:rsid w:val="00C963DD"/>
    <w:rsid w:val="00C97D1B"/>
    <w:rsid w:val="00CA0F4F"/>
    <w:rsid w:val="00CA3C0F"/>
    <w:rsid w:val="00CA56C1"/>
    <w:rsid w:val="00CA64A8"/>
    <w:rsid w:val="00CA693F"/>
    <w:rsid w:val="00CA73C9"/>
    <w:rsid w:val="00CB0AB7"/>
    <w:rsid w:val="00CB136D"/>
    <w:rsid w:val="00CB2D43"/>
    <w:rsid w:val="00CB4C12"/>
    <w:rsid w:val="00CB57EF"/>
    <w:rsid w:val="00CC0569"/>
    <w:rsid w:val="00CC0ED5"/>
    <w:rsid w:val="00CC1F47"/>
    <w:rsid w:val="00CC3202"/>
    <w:rsid w:val="00CC5BF8"/>
    <w:rsid w:val="00CC5CA0"/>
    <w:rsid w:val="00CD210F"/>
    <w:rsid w:val="00CD252A"/>
    <w:rsid w:val="00CD7860"/>
    <w:rsid w:val="00CE0C0E"/>
    <w:rsid w:val="00CE1EF8"/>
    <w:rsid w:val="00CE3245"/>
    <w:rsid w:val="00CE4E8C"/>
    <w:rsid w:val="00CE78CD"/>
    <w:rsid w:val="00CF2070"/>
    <w:rsid w:val="00CF39E0"/>
    <w:rsid w:val="00CF3CC1"/>
    <w:rsid w:val="00CF76D1"/>
    <w:rsid w:val="00D000ED"/>
    <w:rsid w:val="00D03B44"/>
    <w:rsid w:val="00D053D2"/>
    <w:rsid w:val="00D05822"/>
    <w:rsid w:val="00D10239"/>
    <w:rsid w:val="00D103B8"/>
    <w:rsid w:val="00D11F79"/>
    <w:rsid w:val="00D123C8"/>
    <w:rsid w:val="00D1315C"/>
    <w:rsid w:val="00D1378D"/>
    <w:rsid w:val="00D13D9F"/>
    <w:rsid w:val="00D15161"/>
    <w:rsid w:val="00D157CB"/>
    <w:rsid w:val="00D2127C"/>
    <w:rsid w:val="00D21EE6"/>
    <w:rsid w:val="00D221CA"/>
    <w:rsid w:val="00D36976"/>
    <w:rsid w:val="00D43C82"/>
    <w:rsid w:val="00D43CB6"/>
    <w:rsid w:val="00D455A9"/>
    <w:rsid w:val="00D46C1A"/>
    <w:rsid w:val="00D5593F"/>
    <w:rsid w:val="00D56E4A"/>
    <w:rsid w:val="00D60A5A"/>
    <w:rsid w:val="00D60BE2"/>
    <w:rsid w:val="00D61A64"/>
    <w:rsid w:val="00D61A8B"/>
    <w:rsid w:val="00D62C47"/>
    <w:rsid w:val="00D63838"/>
    <w:rsid w:val="00D65FEF"/>
    <w:rsid w:val="00D70060"/>
    <w:rsid w:val="00D710E5"/>
    <w:rsid w:val="00D72F95"/>
    <w:rsid w:val="00D76012"/>
    <w:rsid w:val="00D831CD"/>
    <w:rsid w:val="00D8509B"/>
    <w:rsid w:val="00D90335"/>
    <w:rsid w:val="00D93937"/>
    <w:rsid w:val="00D96E20"/>
    <w:rsid w:val="00DA00C4"/>
    <w:rsid w:val="00DA00C9"/>
    <w:rsid w:val="00DA1BAF"/>
    <w:rsid w:val="00DA3EB7"/>
    <w:rsid w:val="00DB2257"/>
    <w:rsid w:val="00DB2AEE"/>
    <w:rsid w:val="00DB4BBC"/>
    <w:rsid w:val="00DB5122"/>
    <w:rsid w:val="00DB645D"/>
    <w:rsid w:val="00DB6506"/>
    <w:rsid w:val="00DB73ED"/>
    <w:rsid w:val="00DB7A7F"/>
    <w:rsid w:val="00DB7E08"/>
    <w:rsid w:val="00DC0C79"/>
    <w:rsid w:val="00DC1047"/>
    <w:rsid w:val="00DC3E45"/>
    <w:rsid w:val="00DC51AF"/>
    <w:rsid w:val="00DC5908"/>
    <w:rsid w:val="00DC5D27"/>
    <w:rsid w:val="00DC60C6"/>
    <w:rsid w:val="00DD283F"/>
    <w:rsid w:val="00DD2FD5"/>
    <w:rsid w:val="00DD78FA"/>
    <w:rsid w:val="00DE2AF8"/>
    <w:rsid w:val="00DE49A0"/>
    <w:rsid w:val="00DE56CA"/>
    <w:rsid w:val="00DE6FB2"/>
    <w:rsid w:val="00DE784E"/>
    <w:rsid w:val="00DF21AD"/>
    <w:rsid w:val="00DF26ED"/>
    <w:rsid w:val="00E00CE0"/>
    <w:rsid w:val="00E013F2"/>
    <w:rsid w:val="00E066D4"/>
    <w:rsid w:val="00E0795A"/>
    <w:rsid w:val="00E10877"/>
    <w:rsid w:val="00E110E8"/>
    <w:rsid w:val="00E12A33"/>
    <w:rsid w:val="00E1557C"/>
    <w:rsid w:val="00E20041"/>
    <w:rsid w:val="00E21E51"/>
    <w:rsid w:val="00E21FB5"/>
    <w:rsid w:val="00E22684"/>
    <w:rsid w:val="00E22E77"/>
    <w:rsid w:val="00E257C4"/>
    <w:rsid w:val="00E27C2B"/>
    <w:rsid w:val="00E31295"/>
    <w:rsid w:val="00E33D1C"/>
    <w:rsid w:val="00E41209"/>
    <w:rsid w:val="00E42069"/>
    <w:rsid w:val="00E4506B"/>
    <w:rsid w:val="00E4613F"/>
    <w:rsid w:val="00E470F8"/>
    <w:rsid w:val="00E47B2B"/>
    <w:rsid w:val="00E51152"/>
    <w:rsid w:val="00E51D82"/>
    <w:rsid w:val="00E52572"/>
    <w:rsid w:val="00E5299E"/>
    <w:rsid w:val="00E53F27"/>
    <w:rsid w:val="00E55020"/>
    <w:rsid w:val="00E5674B"/>
    <w:rsid w:val="00E64595"/>
    <w:rsid w:val="00E67463"/>
    <w:rsid w:val="00E707ED"/>
    <w:rsid w:val="00E779CB"/>
    <w:rsid w:val="00E77AB6"/>
    <w:rsid w:val="00E80AE0"/>
    <w:rsid w:val="00E81812"/>
    <w:rsid w:val="00E82368"/>
    <w:rsid w:val="00E82D6E"/>
    <w:rsid w:val="00EA131B"/>
    <w:rsid w:val="00EA29BC"/>
    <w:rsid w:val="00EB0C1B"/>
    <w:rsid w:val="00EB203C"/>
    <w:rsid w:val="00EB2B09"/>
    <w:rsid w:val="00EB539C"/>
    <w:rsid w:val="00EB6BC3"/>
    <w:rsid w:val="00EB7544"/>
    <w:rsid w:val="00EC06C9"/>
    <w:rsid w:val="00EC41AE"/>
    <w:rsid w:val="00ED25FE"/>
    <w:rsid w:val="00ED2AC2"/>
    <w:rsid w:val="00ED33D5"/>
    <w:rsid w:val="00ED3C1C"/>
    <w:rsid w:val="00ED43E1"/>
    <w:rsid w:val="00ED5A32"/>
    <w:rsid w:val="00ED6652"/>
    <w:rsid w:val="00ED7404"/>
    <w:rsid w:val="00ED7611"/>
    <w:rsid w:val="00EE13A2"/>
    <w:rsid w:val="00EF170F"/>
    <w:rsid w:val="00EF1CDB"/>
    <w:rsid w:val="00EF2EA0"/>
    <w:rsid w:val="00EF4C5A"/>
    <w:rsid w:val="00EF6219"/>
    <w:rsid w:val="00EF759D"/>
    <w:rsid w:val="00F007B2"/>
    <w:rsid w:val="00F00F96"/>
    <w:rsid w:val="00F02C8D"/>
    <w:rsid w:val="00F03E52"/>
    <w:rsid w:val="00F03F8E"/>
    <w:rsid w:val="00F0443E"/>
    <w:rsid w:val="00F050D5"/>
    <w:rsid w:val="00F12BD8"/>
    <w:rsid w:val="00F1430C"/>
    <w:rsid w:val="00F2410B"/>
    <w:rsid w:val="00F24CEC"/>
    <w:rsid w:val="00F273DA"/>
    <w:rsid w:val="00F3115E"/>
    <w:rsid w:val="00F31EF1"/>
    <w:rsid w:val="00F340AB"/>
    <w:rsid w:val="00F35C32"/>
    <w:rsid w:val="00F41348"/>
    <w:rsid w:val="00F41B34"/>
    <w:rsid w:val="00F43B2E"/>
    <w:rsid w:val="00F43E84"/>
    <w:rsid w:val="00F46AAE"/>
    <w:rsid w:val="00F53332"/>
    <w:rsid w:val="00F5471D"/>
    <w:rsid w:val="00F569B7"/>
    <w:rsid w:val="00F60BE3"/>
    <w:rsid w:val="00F6183E"/>
    <w:rsid w:val="00F62D5B"/>
    <w:rsid w:val="00F70328"/>
    <w:rsid w:val="00F71ECA"/>
    <w:rsid w:val="00F74045"/>
    <w:rsid w:val="00F75D7E"/>
    <w:rsid w:val="00F7624A"/>
    <w:rsid w:val="00F911D4"/>
    <w:rsid w:val="00F948D7"/>
    <w:rsid w:val="00F95383"/>
    <w:rsid w:val="00FA570A"/>
    <w:rsid w:val="00FA75E4"/>
    <w:rsid w:val="00FB22B5"/>
    <w:rsid w:val="00FB2E89"/>
    <w:rsid w:val="00FB4022"/>
    <w:rsid w:val="00FB4A1F"/>
    <w:rsid w:val="00FC47AB"/>
    <w:rsid w:val="00FC5A5D"/>
    <w:rsid w:val="00FC5D25"/>
    <w:rsid w:val="00FD5FCA"/>
    <w:rsid w:val="00FE159B"/>
    <w:rsid w:val="00FE1FC8"/>
    <w:rsid w:val="00FE30A5"/>
    <w:rsid w:val="00FE4326"/>
    <w:rsid w:val="00FE6D27"/>
    <w:rsid w:val="00FF03B1"/>
    <w:rsid w:val="00FF5D54"/>
    <w:rsid w:val="00FF6B59"/>
    <w:rsid w:val="00FF74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F468D"/>
  <w15:docId w15:val="{E955F5B9-2CDB-4A47-A167-501789C7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80"/>
  </w:style>
  <w:style w:type="paragraph" w:styleId="Heading1">
    <w:name w:val="heading 1"/>
    <w:basedOn w:val="Normal"/>
    <w:next w:val="Normal"/>
    <w:link w:val="Heading1Char"/>
    <w:uiPriority w:val="9"/>
    <w:qFormat/>
    <w:rsid w:val="00F762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E3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03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4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44DF"/>
    <w:pPr>
      <w:spacing w:after="0" w:line="240" w:lineRule="auto"/>
    </w:pPr>
    <w:rPr>
      <w:sz w:val="20"/>
      <w:szCs w:val="20"/>
    </w:rPr>
  </w:style>
  <w:style w:type="character" w:customStyle="1" w:styleId="FootnoteTextChar">
    <w:name w:val="Footnote Text Char"/>
    <w:basedOn w:val="DefaultParagraphFont"/>
    <w:link w:val="FootnoteText"/>
    <w:uiPriority w:val="99"/>
    <w:rsid w:val="004144DF"/>
    <w:rPr>
      <w:sz w:val="20"/>
      <w:szCs w:val="20"/>
    </w:rPr>
  </w:style>
  <w:style w:type="paragraph" w:styleId="ListParagraph">
    <w:name w:val="List Paragraph"/>
    <w:basedOn w:val="Normal"/>
    <w:uiPriority w:val="34"/>
    <w:qFormat/>
    <w:rsid w:val="004144DF"/>
    <w:pPr>
      <w:ind w:left="720"/>
      <w:contextualSpacing/>
    </w:pPr>
  </w:style>
  <w:style w:type="paragraph" w:customStyle="1" w:styleId="Default">
    <w:name w:val="Default"/>
    <w:uiPriority w:val="99"/>
    <w:rsid w:val="004144DF"/>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unhideWhenUsed/>
    <w:rsid w:val="004144DF"/>
    <w:rPr>
      <w:vertAlign w:val="superscript"/>
    </w:rPr>
  </w:style>
  <w:style w:type="paragraph" w:customStyle="1" w:styleId="Pa15">
    <w:name w:val="Pa15"/>
    <w:basedOn w:val="Default"/>
    <w:next w:val="Default"/>
    <w:uiPriority w:val="99"/>
    <w:rsid w:val="00D221CA"/>
    <w:pPr>
      <w:spacing w:line="221" w:lineRule="atLeast"/>
    </w:pPr>
    <w:rPr>
      <w:rFonts w:ascii="Frutiger 55 Roman" w:hAnsi="Frutiger 55 Roman" w:cstheme="minorBidi"/>
      <w:color w:val="auto"/>
    </w:rPr>
  </w:style>
  <w:style w:type="paragraph" w:styleId="Header">
    <w:name w:val="header"/>
    <w:basedOn w:val="Normal"/>
    <w:link w:val="HeaderChar"/>
    <w:uiPriority w:val="99"/>
    <w:unhideWhenUsed/>
    <w:rsid w:val="000F7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0B"/>
  </w:style>
  <w:style w:type="paragraph" w:styleId="Footer">
    <w:name w:val="footer"/>
    <w:basedOn w:val="Normal"/>
    <w:link w:val="FooterChar"/>
    <w:uiPriority w:val="99"/>
    <w:unhideWhenUsed/>
    <w:rsid w:val="000F7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0B"/>
  </w:style>
  <w:style w:type="character" w:styleId="Emphasis">
    <w:name w:val="Emphasis"/>
    <w:basedOn w:val="DefaultParagraphFont"/>
    <w:uiPriority w:val="20"/>
    <w:qFormat/>
    <w:rsid w:val="008B0151"/>
    <w:rPr>
      <w:i/>
      <w:iCs/>
    </w:rPr>
  </w:style>
  <w:style w:type="character" w:customStyle="1" w:styleId="VEOHRCHeading3Char">
    <w:name w:val="VEOHRC Heading 3 Char"/>
    <w:basedOn w:val="DefaultParagraphFont"/>
    <w:link w:val="VEOHRCHeading3"/>
    <w:locked/>
    <w:rsid w:val="00D103B8"/>
    <w:rPr>
      <w:rFonts w:ascii="Arial" w:hAnsi="Arial" w:cs="Arial"/>
      <w:b/>
      <w:bCs/>
      <w:sz w:val="24"/>
      <w:szCs w:val="26"/>
      <w:lang w:val="en-GB"/>
    </w:rPr>
  </w:style>
  <w:style w:type="paragraph" w:customStyle="1" w:styleId="VEOHRCHeading3">
    <w:name w:val="VEOHRC Heading 3"/>
    <w:basedOn w:val="Heading3"/>
    <w:next w:val="Normal"/>
    <w:link w:val="VEOHRCHeading3Char"/>
    <w:rsid w:val="00D103B8"/>
    <w:pPr>
      <w:keepLines w:val="0"/>
      <w:spacing w:before="180" w:line="240" w:lineRule="atLeast"/>
    </w:pPr>
    <w:rPr>
      <w:rFonts w:ascii="Arial" w:eastAsiaTheme="minorHAnsi" w:hAnsi="Arial" w:cs="Arial"/>
      <w:color w:val="auto"/>
      <w:sz w:val="24"/>
      <w:szCs w:val="26"/>
      <w:lang w:val="en-GB"/>
    </w:rPr>
  </w:style>
  <w:style w:type="character" w:customStyle="1" w:styleId="Heading3Char">
    <w:name w:val="Heading 3 Char"/>
    <w:basedOn w:val="DefaultParagraphFont"/>
    <w:link w:val="Heading3"/>
    <w:uiPriority w:val="9"/>
    <w:semiHidden/>
    <w:rsid w:val="00D103B8"/>
    <w:rPr>
      <w:rFonts w:asciiTheme="majorHAnsi" w:eastAsiaTheme="majorEastAsia" w:hAnsiTheme="majorHAnsi" w:cstheme="majorBidi"/>
      <w:b/>
      <w:bCs/>
      <w:color w:val="4F81BD" w:themeColor="accent1"/>
    </w:rPr>
  </w:style>
  <w:style w:type="paragraph" w:customStyle="1" w:styleId="VEOHRCListBullet">
    <w:name w:val="VEOHRC List Bullet"/>
    <w:basedOn w:val="Normal"/>
    <w:rsid w:val="00FF5D54"/>
    <w:pPr>
      <w:numPr>
        <w:numId w:val="11"/>
      </w:numPr>
      <w:spacing w:after="60" w:line="240" w:lineRule="atLeast"/>
    </w:pPr>
    <w:rPr>
      <w:rFonts w:ascii="Arial" w:eastAsia="Times New Roman" w:hAnsi="Arial" w:cs="Times New Roman"/>
      <w:sz w:val="24"/>
      <w:szCs w:val="24"/>
      <w:lang w:val="en-GB" w:eastAsia="en-AU"/>
    </w:rPr>
  </w:style>
  <w:style w:type="paragraph" w:customStyle="1" w:styleId="VEOHRCFootnotetext">
    <w:name w:val="VEOHRC Footnote text"/>
    <w:basedOn w:val="Normal"/>
    <w:link w:val="VEOHRCFootnotetextChar"/>
    <w:rsid w:val="00FF5D54"/>
    <w:pPr>
      <w:spacing w:after="0" w:line="200" w:lineRule="atLeast"/>
    </w:pPr>
    <w:rPr>
      <w:rFonts w:ascii="Arial" w:eastAsia="Times New Roman" w:hAnsi="Arial" w:cs="Times New Roman"/>
      <w:sz w:val="20"/>
      <w:szCs w:val="20"/>
      <w:lang w:eastAsia="en-AU"/>
    </w:rPr>
  </w:style>
  <w:style w:type="paragraph" w:customStyle="1" w:styleId="VEOHRCBodytext">
    <w:name w:val="VEOHRC Body text"/>
    <w:basedOn w:val="Normal"/>
    <w:link w:val="VEOHRCBodytextChar"/>
    <w:rsid w:val="00FF5D54"/>
    <w:pPr>
      <w:spacing w:before="80" w:after="120" w:line="240" w:lineRule="auto"/>
    </w:pPr>
    <w:rPr>
      <w:rFonts w:ascii="Arial" w:eastAsia="Times New Roman" w:hAnsi="Arial" w:cs="Times New Roman"/>
      <w:sz w:val="24"/>
      <w:szCs w:val="24"/>
      <w:lang w:val="en-GB" w:eastAsia="en-AU"/>
    </w:rPr>
  </w:style>
  <w:style w:type="paragraph" w:customStyle="1" w:styleId="VEOHRCFootnotereference">
    <w:name w:val="VEOHRC Footnote reference"/>
    <w:basedOn w:val="FootnoteText"/>
    <w:link w:val="VEOHRCFootnotereferenceChar"/>
    <w:rsid w:val="00FF5D54"/>
    <w:rPr>
      <w:rFonts w:ascii="Arial" w:eastAsia="Times New Roman" w:hAnsi="Arial" w:cs="Times New Roman"/>
      <w:vertAlign w:val="superscript"/>
      <w:lang w:eastAsia="en-AU"/>
    </w:rPr>
  </w:style>
  <w:style w:type="character" w:customStyle="1" w:styleId="VEOHRCFootnotereferenceChar">
    <w:name w:val="VEOHRC Footnote reference Char"/>
    <w:basedOn w:val="FootnoteTextChar"/>
    <w:link w:val="VEOHRCFootnotereference"/>
    <w:rsid w:val="00FF5D54"/>
    <w:rPr>
      <w:rFonts w:ascii="Arial" w:eastAsia="Times New Roman" w:hAnsi="Arial" w:cs="Times New Roman"/>
      <w:sz w:val="20"/>
      <w:szCs w:val="20"/>
      <w:vertAlign w:val="superscript"/>
      <w:lang w:eastAsia="en-AU"/>
    </w:rPr>
  </w:style>
  <w:style w:type="character" w:customStyle="1" w:styleId="VEOHRCFootnotetextChar">
    <w:name w:val="VEOHRC Footnote text Char"/>
    <w:basedOn w:val="DefaultParagraphFont"/>
    <w:link w:val="VEOHRCFootnotetext"/>
    <w:rsid w:val="00FF5D54"/>
    <w:rPr>
      <w:rFonts w:ascii="Arial" w:eastAsia="Times New Roman" w:hAnsi="Arial" w:cs="Times New Roman"/>
      <w:sz w:val="20"/>
      <w:szCs w:val="20"/>
      <w:lang w:eastAsia="en-AU"/>
    </w:rPr>
  </w:style>
  <w:style w:type="character" w:customStyle="1" w:styleId="VEOHRCBodytextChar">
    <w:name w:val="VEOHRC Body text Char"/>
    <w:basedOn w:val="DefaultParagraphFont"/>
    <w:link w:val="VEOHRCBodytext"/>
    <w:rsid w:val="00FF5D54"/>
    <w:rPr>
      <w:rFonts w:ascii="Arial" w:eastAsia="Times New Roman" w:hAnsi="Arial" w:cs="Times New Roman"/>
      <w:sz w:val="24"/>
      <w:szCs w:val="24"/>
      <w:lang w:val="en-GB" w:eastAsia="en-AU"/>
    </w:rPr>
  </w:style>
  <w:style w:type="table" w:styleId="TableGrid">
    <w:name w:val="Table Grid"/>
    <w:basedOn w:val="TableNormal"/>
    <w:uiPriority w:val="59"/>
    <w:rsid w:val="00AE34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OHRCHeading2">
    <w:name w:val="VEOHRC Heading 2"/>
    <w:basedOn w:val="Heading2"/>
    <w:link w:val="VEOHRCHeading2Char"/>
    <w:rsid w:val="00AE3413"/>
    <w:pPr>
      <w:keepLines w:val="0"/>
      <w:spacing w:before="240" w:line="280" w:lineRule="atLeast"/>
    </w:pPr>
    <w:rPr>
      <w:rFonts w:ascii="Arial" w:eastAsia="Times New Roman" w:hAnsi="Arial" w:cs="Times New Roman"/>
      <w:iCs/>
      <w:sz w:val="28"/>
      <w:szCs w:val="28"/>
      <w:lang w:val="en-GB" w:eastAsia="en-AU"/>
    </w:rPr>
  </w:style>
  <w:style w:type="paragraph" w:customStyle="1" w:styleId="VEOHRCHeading4">
    <w:name w:val="VEOHRC Heading 4"/>
    <w:basedOn w:val="Heading4"/>
    <w:rsid w:val="00AE3413"/>
    <w:pPr>
      <w:keepLines w:val="0"/>
      <w:spacing w:before="120" w:line="240" w:lineRule="auto"/>
    </w:pPr>
    <w:rPr>
      <w:rFonts w:ascii="Arial" w:eastAsia="Times New Roman" w:hAnsi="Arial" w:cs="Times New Roman"/>
      <w:b w:val="0"/>
      <w:iCs w:val="0"/>
      <w:color w:val="auto"/>
      <w:sz w:val="24"/>
      <w:szCs w:val="28"/>
      <w:lang w:val="en-GB" w:eastAsia="en-AU"/>
    </w:rPr>
  </w:style>
  <w:style w:type="character" w:customStyle="1" w:styleId="VEOHRCHeading2Char">
    <w:name w:val="VEOHRC Heading 2 Char"/>
    <w:basedOn w:val="Heading2Char"/>
    <w:link w:val="VEOHRCHeading2"/>
    <w:rsid w:val="00AE3413"/>
    <w:rPr>
      <w:rFonts w:ascii="Arial" w:eastAsia="Times New Roman" w:hAnsi="Arial" w:cs="Times New Roman"/>
      <w:b/>
      <w:bCs/>
      <w:iCs/>
      <w:color w:val="4F81BD" w:themeColor="accent1"/>
      <w:sz w:val="28"/>
      <w:szCs w:val="28"/>
      <w:lang w:val="en-GB" w:eastAsia="en-AU"/>
    </w:rPr>
  </w:style>
  <w:style w:type="character" w:customStyle="1" w:styleId="Heading2Char">
    <w:name w:val="Heading 2 Char"/>
    <w:basedOn w:val="DefaultParagraphFont"/>
    <w:link w:val="Heading2"/>
    <w:uiPriority w:val="9"/>
    <w:semiHidden/>
    <w:rsid w:val="00AE341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E341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11D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11DF5"/>
    <w:rPr>
      <w:color w:val="0000FF" w:themeColor="hyperlink"/>
      <w:u w:val="single"/>
    </w:rPr>
  </w:style>
  <w:style w:type="character" w:styleId="Strong">
    <w:name w:val="Strong"/>
    <w:basedOn w:val="DefaultParagraphFont"/>
    <w:uiPriority w:val="22"/>
    <w:qFormat/>
    <w:rsid w:val="00123DF1"/>
    <w:rPr>
      <w:b/>
      <w:bCs/>
    </w:rPr>
  </w:style>
  <w:style w:type="paragraph" w:styleId="BalloonText">
    <w:name w:val="Balloon Text"/>
    <w:basedOn w:val="Normal"/>
    <w:link w:val="BalloonTextChar"/>
    <w:uiPriority w:val="99"/>
    <w:semiHidden/>
    <w:unhideWhenUsed/>
    <w:rsid w:val="00A3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79"/>
    <w:rPr>
      <w:rFonts w:ascii="Tahoma" w:hAnsi="Tahoma" w:cs="Tahoma"/>
      <w:sz w:val="16"/>
      <w:szCs w:val="16"/>
    </w:rPr>
  </w:style>
  <w:style w:type="paragraph" w:customStyle="1" w:styleId="PFNumLevel4">
    <w:name w:val="PF (Num) Level 4"/>
    <w:basedOn w:val="Normal"/>
    <w:uiPriority w:val="99"/>
    <w:rsid w:val="009F7EF7"/>
    <w:pPr>
      <w:numPr>
        <w:ilvl w:val="3"/>
        <w:numId w:val="22"/>
      </w:numPr>
      <w:spacing w:before="120" w:after="120"/>
      <w:ind w:left="1702" w:hanging="851"/>
    </w:pPr>
    <w:rPr>
      <w:rFonts w:ascii="Calibri" w:eastAsia="Times New Roman" w:hAnsi="Calibri" w:cs="Calibri"/>
      <w:color w:val="000000"/>
      <w:szCs w:val="20"/>
    </w:rPr>
  </w:style>
  <w:style w:type="paragraph" w:customStyle="1" w:styleId="PFNumLevel1">
    <w:name w:val="PF (Num) Level 1"/>
    <w:basedOn w:val="Normal"/>
    <w:uiPriority w:val="99"/>
    <w:rsid w:val="009F7EF7"/>
    <w:pPr>
      <w:numPr>
        <w:numId w:val="22"/>
      </w:numPr>
      <w:tabs>
        <w:tab w:val="left" w:pos="851"/>
      </w:tabs>
      <w:spacing w:before="240" w:after="120"/>
      <w:ind w:left="851" w:hanging="851"/>
      <w:outlineLvl w:val="0"/>
    </w:pPr>
    <w:rPr>
      <w:rFonts w:ascii="Calibri" w:eastAsia="Times New Roman" w:hAnsi="Calibri" w:cs="Calibri"/>
      <w:color w:val="000000"/>
      <w:kern w:val="28"/>
      <w:szCs w:val="20"/>
      <w:lang w:val="x-none" w:eastAsia="en-AU"/>
    </w:rPr>
  </w:style>
  <w:style w:type="character" w:styleId="CommentReference">
    <w:name w:val="annotation reference"/>
    <w:basedOn w:val="DefaultParagraphFont"/>
    <w:uiPriority w:val="99"/>
    <w:semiHidden/>
    <w:unhideWhenUsed/>
    <w:rsid w:val="009F7EF7"/>
    <w:rPr>
      <w:sz w:val="16"/>
      <w:szCs w:val="16"/>
    </w:rPr>
  </w:style>
  <w:style w:type="paragraph" w:styleId="CommentText">
    <w:name w:val="annotation text"/>
    <w:basedOn w:val="Normal"/>
    <w:link w:val="CommentTextChar"/>
    <w:uiPriority w:val="99"/>
    <w:semiHidden/>
    <w:unhideWhenUsed/>
    <w:rsid w:val="009F7EF7"/>
    <w:pPr>
      <w:spacing w:line="240" w:lineRule="auto"/>
    </w:pPr>
    <w:rPr>
      <w:sz w:val="20"/>
      <w:szCs w:val="20"/>
    </w:rPr>
  </w:style>
  <w:style w:type="character" w:customStyle="1" w:styleId="CommentTextChar">
    <w:name w:val="Comment Text Char"/>
    <w:basedOn w:val="DefaultParagraphFont"/>
    <w:link w:val="CommentText"/>
    <w:uiPriority w:val="99"/>
    <w:semiHidden/>
    <w:rsid w:val="009F7EF7"/>
    <w:rPr>
      <w:sz w:val="20"/>
      <w:szCs w:val="20"/>
    </w:rPr>
  </w:style>
  <w:style w:type="paragraph" w:styleId="CommentSubject">
    <w:name w:val="annotation subject"/>
    <w:basedOn w:val="CommentText"/>
    <w:next w:val="CommentText"/>
    <w:link w:val="CommentSubjectChar"/>
    <w:uiPriority w:val="99"/>
    <w:semiHidden/>
    <w:unhideWhenUsed/>
    <w:rsid w:val="00D123C8"/>
    <w:rPr>
      <w:b/>
      <w:bCs/>
    </w:rPr>
  </w:style>
  <w:style w:type="character" w:customStyle="1" w:styleId="CommentSubjectChar">
    <w:name w:val="Comment Subject Char"/>
    <w:basedOn w:val="CommentTextChar"/>
    <w:link w:val="CommentSubject"/>
    <w:uiPriority w:val="99"/>
    <w:semiHidden/>
    <w:rsid w:val="00D123C8"/>
    <w:rPr>
      <w:b/>
      <w:bCs/>
      <w:sz w:val="20"/>
      <w:szCs w:val="20"/>
    </w:rPr>
  </w:style>
  <w:style w:type="character" w:customStyle="1" w:styleId="Heading1Char">
    <w:name w:val="Heading 1 Char"/>
    <w:basedOn w:val="DefaultParagraphFont"/>
    <w:link w:val="Heading1"/>
    <w:uiPriority w:val="9"/>
    <w:rsid w:val="00F7624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9F1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3478">
      <w:bodyDiv w:val="1"/>
      <w:marLeft w:val="0"/>
      <w:marRight w:val="0"/>
      <w:marTop w:val="0"/>
      <w:marBottom w:val="0"/>
      <w:divBdr>
        <w:top w:val="none" w:sz="0" w:space="0" w:color="auto"/>
        <w:left w:val="none" w:sz="0" w:space="0" w:color="auto"/>
        <w:bottom w:val="none" w:sz="0" w:space="0" w:color="auto"/>
        <w:right w:val="none" w:sz="0" w:space="0" w:color="auto"/>
      </w:divBdr>
    </w:div>
    <w:div w:id="272522296">
      <w:bodyDiv w:val="1"/>
      <w:marLeft w:val="0"/>
      <w:marRight w:val="0"/>
      <w:marTop w:val="0"/>
      <w:marBottom w:val="0"/>
      <w:divBdr>
        <w:top w:val="none" w:sz="0" w:space="0" w:color="auto"/>
        <w:left w:val="none" w:sz="0" w:space="0" w:color="auto"/>
        <w:bottom w:val="none" w:sz="0" w:space="0" w:color="auto"/>
        <w:right w:val="none" w:sz="0" w:space="0" w:color="auto"/>
      </w:divBdr>
    </w:div>
    <w:div w:id="391732147">
      <w:bodyDiv w:val="1"/>
      <w:marLeft w:val="0"/>
      <w:marRight w:val="0"/>
      <w:marTop w:val="0"/>
      <w:marBottom w:val="0"/>
      <w:divBdr>
        <w:top w:val="none" w:sz="0" w:space="0" w:color="auto"/>
        <w:left w:val="none" w:sz="0" w:space="0" w:color="auto"/>
        <w:bottom w:val="none" w:sz="0" w:space="0" w:color="auto"/>
        <w:right w:val="none" w:sz="0" w:space="0" w:color="auto"/>
      </w:divBdr>
      <w:divsChild>
        <w:div w:id="967782110">
          <w:marLeft w:val="3375"/>
          <w:marRight w:val="0"/>
          <w:marTop w:val="0"/>
          <w:marBottom w:val="0"/>
          <w:divBdr>
            <w:top w:val="none" w:sz="0" w:space="0" w:color="auto"/>
            <w:left w:val="none" w:sz="0" w:space="0" w:color="auto"/>
            <w:bottom w:val="none" w:sz="0" w:space="0" w:color="auto"/>
            <w:right w:val="none" w:sz="0" w:space="0" w:color="auto"/>
          </w:divBdr>
          <w:divsChild>
            <w:div w:id="14432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8422">
      <w:bodyDiv w:val="1"/>
      <w:marLeft w:val="0"/>
      <w:marRight w:val="0"/>
      <w:marTop w:val="0"/>
      <w:marBottom w:val="0"/>
      <w:divBdr>
        <w:top w:val="none" w:sz="0" w:space="0" w:color="auto"/>
        <w:left w:val="none" w:sz="0" w:space="0" w:color="auto"/>
        <w:bottom w:val="none" w:sz="0" w:space="0" w:color="auto"/>
        <w:right w:val="none" w:sz="0" w:space="0" w:color="auto"/>
      </w:divBdr>
    </w:div>
    <w:div w:id="688606912">
      <w:bodyDiv w:val="1"/>
      <w:marLeft w:val="0"/>
      <w:marRight w:val="0"/>
      <w:marTop w:val="0"/>
      <w:marBottom w:val="0"/>
      <w:divBdr>
        <w:top w:val="none" w:sz="0" w:space="0" w:color="auto"/>
        <w:left w:val="none" w:sz="0" w:space="0" w:color="auto"/>
        <w:bottom w:val="none" w:sz="0" w:space="0" w:color="auto"/>
        <w:right w:val="none" w:sz="0" w:space="0" w:color="auto"/>
      </w:divBdr>
      <w:divsChild>
        <w:div w:id="308480572">
          <w:marLeft w:val="3375"/>
          <w:marRight w:val="0"/>
          <w:marTop w:val="0"/>
          <w:marBottom w:val="0"/>
          <w:divBdr>
            <w:top w:val="none" w:sz="0" w:space="0" w:color="auto"/>
            <w:left w:val="none" w:sz="0" w:space="0" w:color="auto"/>
            <w:bottom w:val="none" w:sz="0" w:space="0" w:color="auto"/>
            <w:right w:val="none" w:sz="0" w:space="0" w:color="auto"/>
          </w:divBdr>
          <w:divsChild>
            <w:div w:id="20963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944">
      <w:bodyDiv w:val="1"/>
      <w:marLeft w:val="0"/>
      <w:marRight w:val="0"/>
      <w:marTop w:val="0"/>
      <w:marBottom w:val="0"/>
      <w:divBdr>
        <w:top w:val="none" w:sz="0" w:space="0" w:color="auto"/>
        <w:left w:val="none" w:sz="0" w:space="0" w:color="auto"/>
        <w:bottom w:val="none" w:sz="0" w:space="0" w:color="auto"/>
        <w:right w:val="none" w:sz="0" w:space="0" w:color="auto"/>
      </w:divBdr>
      <w:divsChild>
        <w:div w:id="1165512007">
          <w:marLeft w:val="3375"/>
          <w:marRight w:val="0"/>
          <w:marTop w:val="0"/>
          <w:marBottom w:val="0"/>
          <w:divBdr>
            <w:top w:val="none" w:sz="0" w:space="0" w:color="auto"/>
            <w:left w:val="none" w:sz="0" w:space="0" w:color="auto"/>
            <w:bottom w:val="none" w:sz="0" w:space="0" w:color="auto"/>
            <w:right w:val="none" w:sz="0" w:space="0" w:color="auto"/>
          </w:divBdr>
          <w:divsChild>
            <w:div w:id="1720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1647">
      <w:bodyDiv w:val="1"/>
      <w:marLeft w:val="0"/>
      <w:marRight w:val="0"/>
      <w:marTop w:val="0"/>
      <w:marBottom w:val="0"/>
      <w:divBdr>
        <w:top w:val="none" w:sz="0" w:space="0" w:color="auto"/>
        <w:left w:val="none" w:sz="0" w:space="0" w:color="auto"/>
        <w:bottom w:val="none" w:sz="0" w:space="0" w:color="auto"/>
        <w:right w:val="none" w:sz="0" w:space="0" w:color="auto"/>
      </w:divBdr>
      <w:divsChild>
        <w:div w:id="1780223292">
          <w:marLeft w:val="3375"/>
          <w:marRight w:val="0"/>
          <w:marTop w:val="0"/>
          <w:marBottom w:val="0"/>
          <w:divBdr>
            <w:top w:val="none" w:sz="0" w:space="0" w:color="auto"/>
            <w:left w:val="none" w:sz="0" w:space="0" w:color="auto"/>
            <w:bottom w:val="none" w:sz="0" w:space="0" w:color="auto"/>
            <w:right w:val="none" w:sz="0" w:space="0" w:color="auto"/>
          </w:divBdr>
          <w:divsChild>
            <w:div w:id="4157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4844">
      <w:bodyDiv w:val="1"/>
      <w:marLeft w:val="0"/>
      <w:marRight w:val="0"/>
      <w:marTop w:val="0"/>
      <w:marBottom w:val="0"/>
      <w:divBdr>
        <w:top w:val="none" w:sz="0" w:space="0" w:color="auto"/>
        <w:left w:val="none" w:sz="0" w:space="0" w:color="auto"/>
        <w:bottom w:val="none" w:sz="0" w:space="0" w:color="auto"/>
        <w:right w:val="none" w:sz="0" w:space="0" w:color="auto"/>
      </w:divBdr>
    </w:div>
    <w:div w:id="970331940">
      <w:bodyDiv w:val="1"/>
      <w:marLeft w:val="0"/>
      <w:marRight w:val="0"/>
      <w:marTop w:val="0"/>
      <w:marBottom w:val="0"/>
      <w:divBdr>
        <w:top w:val="none" w:sz="0" w:space="0" w:color="auto"/>
        <w:left w:val="none" w:sz="0" w:space="0" w:color="auto"/>
        <w:bottom w:val="none" w:sz="0" w:space="0" w:color="auto"/>
        <w:right w:val="none" w:sz="0" w:space="0" w:color="auto"/>
      </w:divBdr>
      <w:divsChild>
        <w:div w:id="1252466999">
          <w:marLeft w:val="0"/>
          <w:marRight w:val="0"/>
          <w:marTop w:val="0"/>
          <w:marBottom w:val="0"/>
          <w:divBdr>
            <w:top w:val="none" w:sz="0" w:space="0" w:color="auto"/>
            <w:left w:val="none" w:sz="0" w:space="0" w:color="auto"/>
            <w:bottom w:val="none" w:sz="0" w:space="0" w:color="auto"/>
            <w:right w:val="none" w:sz="0" w:space="0" w:color="auto"/>
          </w:divBdr>
          <w:divsChild>
            <w:div w:id="397900140">
              <w:marLeft w:val="0"/>
              <w:marRight w:val="0"/>
              <w:marTop w:val="0"/>
              <w:marBottom w:val="0"/>
              <w:divBdr>
                <w:top w:val="none" w:sz="0" w:space="0" w:color="auto"/>
                <w:left w:val="none" w:sz="0" w:space="0" w:color="auto"/>
                <w:bottom w:val="none" w:sz="0" w:space="0" w:color="auto"/>
                <w:right w:val="none" w:sz="0" w:space="0" w:color="auto"/>
              </w:divBdr>
              <w:divsChild>
                <w:div w:id="1741828897">
                  <w:marLeft w:val="0"/>
                  <w:marRight w:val="0"/>
                  <w:marTop w:val="0"/>
                  <w:marBottom w:val="0"/>
                  <w:divBdr>
                    <w:top w:val="none" w:sz="0" w:space="0" w:color="auto"/>
                    <w:left w:val="none" w:sz="0" w:space="0" w:color="auto"/>
                    <w:bottom w:val="none" w:sz="0" w:space="0" w:color="auto"/>
                    <w:right w:val="none" w:sz="0" w:space="0" w:color="auto"/>
                  </w:divBdr>
                  <w:divsChild>
                    <w:div w:id="1669670987">
                      <w:marLeft w:val="0"/>
                      <w:marRight w:val="0"/>
                      <w:marTop w:val="0"/>
                      <w:marBottom w:val="0"/>
                      <w:divBdr>
                        <w:top w:val="none" w:sz="0" w:space="0" w:color="auto"/>
                        <w:left w:val="none" w:sz="0" w:space="0" w:color="auto"/>
                        <w:bottom w:val="none" w:sz="0" w:space="0" w:color="auto"/>
                        <w:right w:val="none" w:sz="0" w:space="0" w:color="auto"/>
                      </w:divBdr>
                      <w:divsChild>
                        <w:div w:id="501316342">
                          <w:marLeft w:val="0"/>
                          <w:marRight w:val="0"/>
                          <w:marTop w:val="0"/>
                          <w:marBottom w:val="0"/>
                          <w:divBdr>
                            <w:top w:val="none" w:sz="0" w:space="0" w:color="auto"/>
                            <w:left w:val="none" w:sz="0" w:space="0" w:color="auto"/>
                            <w:bottom w:val="none" w:sz="0" w:space="0" w:color="auto"/>
                            <w:right w:val="none" w:sz="0" w:space="0" w:color="auto"/>
                          </w:divBdr>
                          <w:divsChild>
                            <w:div w:id="780341980">
                              <w:marLeft w:val="0"/>
                              <w:marRight w:val="0"/>
                              <w:marTop w:val="0"/>
                              <w:marBottom w:val="0"/>
                              <w:divBdr>
                                <w:top w:val="none" w:sz="0" w:space="0" w:color="auto"/>
                                <w:left w:val="none" w:sz="0" w:space="0" w:color="auto"/>
                                <w:bottom w:val="none" w:sz="0" w:space="0" w:color="auto"/>
                                <w:right w:val="none" w:sz="0" w:space="0" w:color="auto"/>
                              </w:divBdr>
                              <w:divsChild>
                                <w:div w:id="405222912">
                                  <w:marLeft w:val="0"/>
                                  <w:marRight w:val="0"/>
                                  <w:marTop w:val="0"/>
                                  <w:marBottom w:val="0"/>
                                  <w:divBdr>
                                    <w:top w:val="none" w:sz="0" w:space="0" w:color="auto"/>
                                    <w:left w:val="none" w:sz="0" w:space="0" w:color="auto"/>
                                    <w:bottom w:val="none" w:sz="0" w:space="0" w:color="auto"/>
                                    <w:right w:val="none" w:sz="0" w:space="0" w:color="auto"/>
                                  </w:divBdr>
                                  <w:divsChild>
                                    <w:div w:id="192038924">
                                      <w:marLeft w:val="0"/>
                                      <w:marRight w:val="0"/>
                                      <w:marTop w:val="0"/>
                                      <w:marBottom w:val="0"/>
                                      <w:divBdr>
                                        <w:top w:val="none" w:sz="0" w:space="0" w:color="auto"/>
                                        <w:left w:val="none" w:sz="0" w:space="0" w:color="auto"/>
                                        <w:bottom w:val="none" w:sz="0" w:space="0" w:color="auto"/>
                                        <w:right w:val="none" w:sz="0" w:space="0" w:color="auto"/>
                                      </w:divBdr>
                                      <w:divsChild>
                                        <w:div w:id="1424716948">
                                          <w:marLeft w:val="0"/>
                                          <w:marRight w:val="0"/>
                                          <w:marTop w:val="0"/>
                                          <w:marBottom w:val="0"/>
                                          <w:divBdr>
                                            <w:top w:val="none" w:sz="0" w:space="0" w:color="auto"/>
                                            <w:left w:val="none" w:sz="0" w:space="0" w:color="auto"/>
                                            <w:bottom w:val="none" w:sz="0" w:space="0" w:color="auto"/>
                                            <w:right w:val="none" w:sz="0" w:space="0" w:color="auto"/>
                                          </w:divBdr>
                                          <w:divsChild>
                                            <w:div w:id="1134953194">
                                              <w:marLeft w:val="0"/>
                                              <w:marRight w:val="0"/>
                                              <w:marTop w:val="0"/>
                                              <w:marBottom w:val="0"/>
                                              <w:divBdr>
                                                <w:top w:val="single" w:sz="6" w:space="8" w:color="999999"/>
                                                <w:left w:val="none" w:sz="0" w:space="0" w:color="auto"/>
                                                <w:bottom w:val="none" w:sz="0" w:space="0" w:color="auto"/>
                                                <w:right w:val="none" w:sz="0" w:space="0" w:color="auto"/>
                                              </w:divBdr>
                                              <w:divsChild>
                                                <w:div w:id="6469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656292">
      <w:bodyDiv w:val="1"/>
      <w:marLeft w:val="0"/>
      <w:marRight w:val="0"/>
      <w:marTop w:val="0"/>
      <w:marBottom w:val="0"/>
      <w:divBdr>
        <w:top w:val="none" w:sz="0" w:space="0" w:color="auto"/>
        <w:left w:val="none" w:sz="0" w:space="0" w:color="auto"/>
        <w:bottom w:val="none" w:sz="0" w:space="0" w:color="auto"/>
        <w:right w:val="none" w:sz="0" w:space="0" w:color="auto"/>
      </w:divBdr>
      <w:divsChild>
        <w:div w:id="1860701123">
          <w:marLeft w:val="3375"/>
          <w:marRight w:val="0"/>
          <w:marTop w:val="0"/>
          <w:marBottom w:val="0"/>
          <w:divBdr>
            <w:top w:val="none" w:sz="0" w:space="0" w:color="auto"/>
            <w:left w:val="none" w:sz="0" w:space="0" w:color="auto"/>
            <w:bottom w:val="none" w:sz="0" w:space="0" w:color="auto"/>
            <w:right w:val="none" w:sz="0" w:space="0" w:color="auto"/>
          </w:divBdr>
          <w:divsChild>
            <w:div w:id="2015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960">
      <w:bodyDiv w:val="1"/>
      <w:marLeft w:val="0"/>
      <w:marRight w:val="0"/>
      <w:marTop w:val="0"/>
      <w:marBottom w:val="0"/>
      <w:divBdr>
        <w:top w:val="none" w:sz="0" w:space="0" w:color="auto"/>
        <w:left w:val="none" w:sz="0" w:space="0" w:color="auto"/>
        <w:bottom w:val="none" w:sz="0" w:space="0" w:color="auto"/>
        <w:right w:val="none" w:sz="0" w:space="0" w:color="auto"/>
      </w:divBdr>
      <w:divsChild>
        <w:div w:id="1819492206">
          <w:marLeft w:val="0"/>
          <w:marRight w:val="0"/>
          <w:marTop w:val="0"/>
          <w:marBottom w:val="0"/>
          <w:divBdr>
            <w:top w:val="none" w:sz="0" w:space="0" w:color="auto"/>
            <w:left w:val="none" w:sz="0" w:space="0" w:color="auto"/>
            <w:bottom w:val="none" w:sz="0" w:space="0" w:color="auto"/>
            <w:right w:val="none" w:sz="0" w:space="0" w:color="auto"/>
          </w:divBdr>
          <w:divsChild>
            <w:div w:id="1147357118">
              <w:marLeft w:val="0"/>
              <w:marRight w:val="0"/>
              <w:marTop w:val="0"/>
              <w:marBottom w:val="0"/>
              <w:divBdr>
                <w:top w:val="none" w:sz="0" w:space="0" w:color="auto"/>
                <w:left w:val="none" w:sz="0" w:space="0" w:color="auto"/>
                <w:bottom w:val="none" w:sz="0" w:space="0" w:color="auto"/>
                <w:right w:val="none" w:sz="0" w:space="0" w:color="auto"/>
              </w:divBdr>
              <w:divsChild>
                <w:div w:id="1487672106">
                  <w:marLeft w:val="0"/>
                  <w:marRight w:val="0"/>
                  <w:marTop w:val="0"/>
                  <w:marBottom w:val="0"/>
                  <w:divBdr>
                    <w:top w:val="none" w:sz="0" w:space="0" w:color="auto"/>
                    <w:left w:val="none" w:sz="0" w:space="0" w:color="auto"/>
                    <w:bottom w:val="none" w:sz="0" w:space="0" w:color="auto"/>
                    <w:right w:val="none" w:sz="0" w:space="0" w:color="auto"/>
                  </w:divBdr>
                  <w:divsChild>
                    <w:div w:id="891308043">
                      <w:marLeft w:val="0"/>
                      <w:marRight w:val="0"/>
                      <w:marTop w:val="0"/>
                      <w:marBottom w:val="0"/>
                      <w:divBdr>
                        <w:top w:val="none" w:sz="0" w:space="0" w:color="auto"/>
                        <w:left w:val="none" w:sz="0" w:space="0" w:color="auto"/>
                        <w:bottom w:val="none" w:sz="0" w:space="0" w:color="auto"/>
                        <w:right w:val="none" w:sz="0" w:space="0" w:color="auto"/>
                      </w:divBdr>
                      <w:divsChild>
                        <w:div w:id="500201088">
                          <w:marLeft w:val="0"/>
                          <w:marRight w:val="0"/>
                          <w:marTop w:val="0"/>
                          <w:marBottom w:val="0"/>
                          <w:divBdr>
                            <w:top w:val="none" w:sz="0" w:space="0" w:color="auto"/>
                            <w:left w:val="none" w:sz="0" w:space="0" w:color="auto"/>
                            <w:bottom w:val="none" w:sz="0" w:space="0" w:color="auto"/>
                            <w:right w:val="none" w:sz="0" w:space="0" w:color="auto"/>
                          </w:divBdr>
                          <w:divsChild>
                            <w:div w:id="1338967471">
                              <w:marLeft w:val="0"/>
                              <w:marRight w:val="0"/>
                              <w:marTop w:val="0"/>
                              <w:marBottom w:val="0"/>
                              <w:divBdr>
                                <w:top w:val="none" w:sz="0" w:space="0" w:color="auto"/>
                                <w:left w:val="none" w:sz="0" w:space="0" w:color="auto"/>
                                <w:bottom w:val="none" w:sz="0" w:space="0" w:color="auto"/>
                                <w:right w:val="none" w:sz="0" w:space="0" w:color="auto"/>
                              </w:divBdr>
                              <w:divsChild>
                                <w:div w:id="1816019521">
                                  <w:marLeft w:val="0"/>
                                  <w:marRight w:val="0"/>
                                  <w:marTop w:val="0"/>
                                  <w:marBottom w:val="0"/>
                                  <w:divBdr>
                                    <w:top w:val="none" w:sz="0" w:space="0" w:color="auto"/>
                                    <w:left w:val="none" w:sz="0" w:space="0" w:color="auto"/>
                                    <w:bottom w:val="none" w:sz="0" w:space="0" w:color="auto"/>
                                    <w:right w:val="none" w:sz="0" w:space="0" w:color="auto"/>
                                  </w:divBdr>
                                  <w:divsChild>
                                    <w:div w:id="1386486955">
                                      <w:marLeft w:val="0"/>
                                      <w:marRight w:val="0"/>
                                      <w:marTop w:val="0"/>
                                      <w:marBottom w:val="0"/>
                                      <w:divBdr>
                                        <w:top w:val="none" w:sz="0" w:space="0" w:color="auto"/>
                                        <w:left w:val="none" w:sz="0" w:space="0" w:color="auto"/>
                                        <w:bottom w:val="none" w:sz="0" w:space="0" w:color="auto"/>
                                        <w:right w:val="none" w:sz="0" w:space="0" w:color="auto"/>
                                      </w:divBdr>
                                      <w:divsChild>
                                        <w:div w:id="1211267419">
                                          <w:marLeft w:val="0"/>
                                          <w:marRight w:val="0"/>
                                          <w:marTop w:val="0"/>
                                          <w:marBottom w:val="0"/>
                                          <w:divBdr>
                                            <w:top w:val="none" w:sz="0" w:space="0" w:color="auto"/>
                                            <w:left w:val="none" w:sz="0" w:space="0" w:color="auto"/>
                                            <w:bottom w:val="none" w:sz="0" w:space="0" w:color="auto"/>
                                            <w:right w:val="none" w:sz="0" w:space="0" w:color="auto"/>
                                          </w:divBdr>
                                          <w:divsChild>
                                            <w:div w:id="424497299">
                                              <w:marLeft w:val="0"/>
                                              <w:marRight w:val="0"/>
                                              <w:marTop w:val="0"/>
                                              <w:marBottom w:val="0"/>
                                              <w:divBdr>
                                                <w:top w:val="single" w:sz="6" w:space="8" w:color="999999"/>
                                                <w:left w:val="none" w:sz="0" w:space="0" w:color="auto"/>
                                                <w:bottom w:val="none" w:sz="0" w:space="0" w:color="auto"/>
                                                <w:right w:val="none" w:sz="0" w:space="0" w:color="auto"/>
                                              </w:divBdr>
                                              <w:divsChild>
                                                <w:div w:id="9263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70620">
      <w:bodyDiv w:val="1"/>
      <w:marLeft w:val="0"/>
      <w:marRight w:val="0"/>
      <w:marTop w:val="0"/>
      <w:marBottom w:val="0"/>
      <w:divBdr>
        <w:top w:val="none" w:sz="0" w:space="0" w:color="auto"/>
        <w:left w:val="none" w:sz="0" w:space="0" w:color="auto"/>
        <w:bottom w:val="none" w:sz="0" w:space="0" w:color="auto"/>
        <w:right w:val="none" w:sz="0" w:space="0" w:color="auto"/>
      </w:divBdr>
      <w:divsChild>
        <w:div w:id="1057363876">
          <w:marLeft w:val="3375"/>
          <w:marRight w:val="0"/>
          <w:marTop w:val="0"/>
          <w:marBottom w:val="0"/>
          <w:divBdr>
            <w:top w:val="none" w:sz="0" w:space="0" w:color="auto"/>
            <w:left w:val="none" w:sz="0" w:space="0" w:color="auto"/>
            <w:bottom w:val="none" w:sz="0" w:space="0" w:color="auto"/>
            <w:right w:val="none" w:sz="0" w:space="0" w:color="auto"/>
          </w:divBdr>
          <w:divsChild>
            <w:div w:id="15873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B123-3530-45A2-9067-EC0376A6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dc:creator>
  <cp:lastModifiedBy>Serena Ovens</cp:lastModifiedBy>
  <cp:revision>5</cp:revision>
  <dcterms:created xsi:type="dcterms:W3CDTF">2016-06-11T01:40:00Z</dcterms:created>
  <dcterms:modified xsi:type="dcterms:W3CDTF">2016-06-19T09:55:00Z</dcterms:modified>
</cp:coreProperties>
</file>