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01" w:rsidRPr="00550666" w:rsidRDefault="0011084E" w:rsidP="0087600D">
      <w:pPr>
        <w:pStyle w:val="Title"/>
        <w:ind w:left="-709"/>
        <w:rPr>
          <w:rFonts w:ascii="Calibri" w:hAnsi="Calibri"/>
        </w:rPr>
      </w:pPr>
      <w:bookmarkStart w:id="0" w:name="_GoBack"/>
      <w:bookmarkEnd w:id="0"/>
      <w:r w:rsidRPr="00550666">
        <w:rPr>
          <w:rFonts w:ascii="Calibri" w:hAnsi="Calibri"/>
        </w:rPr>
        <w:t>Improving the National Rental Affordability Scheme</w:t>
      </w:r>
    </w:p>
    <w:p w:rsidR="00586901" w:rsidRDefault="0011084E" w:rsidP="0054713E">
      <w:pPr>
        <w:pStyle w:val="Subtitle"/>
        <w:ind w:hanging="709"/>
        <w:rPr>
          <w:rFonts w:ascii="Calibri" w:hAnsi="Calibri"/>
        </w:rPr>
      </w:pPr>
      <w:r w:rsidRPr="00550666">
        <w:rPr>
          <w:rFonts w:ascii="Calibri" w:hAnsi="Calibri"/>
        </w:rPr>
        <w:t>Consultation Paper</w:t>
      </w:r>
    </w:p>
    <w:p w:rsidR="00586901" w:rsidRDefault="00586901" w:rsidP="00586901">
      <w:pPr>
        <w:pStyle w:val="Subtitle"/>
        <w:ind w:hanging="709"/>
        <w:sectPr w:rsidR="00586901" w:rsidSect="00A7476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283" w:footer="0" w:gutter="0"/>
          <w:cols w:space="708"/>
          <w:titlePg/>
          <w:docGrid w:linePitch="360"/>
        </w:sectPr>
      </w:pPr>
    </w:p>
    <w:p w:rsidR="00E708BB" w:rsidRPr="00550666" w:rsidRDefault="00E708BB" w:rsidP="0050273B">
      <w:pPr>
        <w:spacing w:before="5040"/>
        <w:rPr>
          <w:rFonts w:ascii="Calibri" w:hAnsi="Calibri"/>
          <w:i/>
          <w:iCs/>
          <w:smallCaps/>
        </w:rPr>
      </w:pPr>
    </w:p>
    <w:p w:rsidR="0050273B" w:rsidRPr="00550666" w:rsidRDefault="0050273B" w:rsidP="0050273B">
      <w:pPr>
        <w:spacing w:before="600" w:after="0"/>
        <w:jc w:val="both"/>
        <w:rPr>
          <w:rFonts w:ascii="Calibri" w:hAnsi="Calibri" w:cs="Arial"/>
          <w:b/>
        </w:rPr>
      </w:pPr>
      <w:r w:rsidRPr="00550666">
        <w:rPr>
          <w:rFonts w:ascii="Calibri" w:hAnsi="Calibri" w:cs="Arial"/>
          <w:b/>
        </w:rPr>
        <w:t>Copyright notice</w:t>
      </w:r>
    </w:p>
    <w:p w:rsidR="00586246" w:rsidRPr="00550666" w:rsidRDefault="00586246" w:rsidP="00E708BB">
      <w:pPr>
        <w:pStyle w:val="NormalWeb"/>
        <w:rPr>
          <w:rFonts w:ascii="Calibri" w:hAnsi="Calibri" w:cs="Arial"/>
        </w:rPr>
      </w:pPr>
      <w:r w:rsidRPr="00550666">
        <w:rPr>
          <w:rFonts w:ascii="Calibri" w:hAnsi="Calibri" w:cs="Arial"/>
          <w:noProof/>
        </w:rPr>
        <w:drawing>
          <wp:inline distT="0" distB="0" distL="0" distR="0" wp14:anchorId="69A87D9A" wp14:editId="7FE76E75">
            <wp:extent cx="1227411" cy="429442"/>
            <wp:effectExtent l="0" t="0" r="0" b="8890"/>
            <wp:docPr id="3" name="Picture 3" descr="Creative Commons B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50273B" w:rsidRPr="00550666" w:rsidRDefault="0050273B" w:rsidP="0050273B">
      <w:pPr>
        <w:rPr>
          <w:rStyle w:val="Hyperlink"/>
          <w:rFonts w:ascii="Calibri" w:eastAsiaTheme="majorEastAsia" w:hAnsi="Calibri" w:cs="Arial"/>
        </w:rPr>
      </w:pPr>
      <w:r w:rsidRPr="00550666">
        <w:rPr>
          <w:rFonts w:ascii="Calibri" w:hAnsi="Calibri"/>
        </w:rPr>
        <w:t>This document</w:t>
      </w:r>
      <w:r w:rsidR="0011084E" w:rsidRPr="00550666">
        <w:rPr>
          <w:rFonts w:ascii="Calibri" w:hAnsi="Calibri"/>
        </w:rPr>
        <w:t>, Improving the National Rental Affordability Scheme, Consultation Paper</w:t>
      </w:r>
      <w:r w:rsidRPr="00550666">
        <w:rPr>
          <w:rFonts w:ascii="Calibri" w:hAnsi="Calibri"/>
        </w:rPr>
        <w:t xml:space="preserve"> is licensed under the </w:t>
      </w:r>
      <w:r w:rsidRPr="00550666">
        <w:rPr>
          <w:rFonts w:ascii="Calibri" w:hAnsi="Calibri"/>
        </w:rPr>
        <w:fldChar w:fldCharType="begin"/>
      </w:r>
      <w:r w:rsidRPr="00550666">
        <w:rPr>
          <w:rFonts w:ascii="Calibri" w:hAnsi="Calibri"/>
        </w:rPr>
        <w:instrText xml:space="preserve"> HYPERLINK "https://creativecommons.org/licenses/by/4.0/legalcode" </w:instrText>
      </w:r>
      <w:r w:rsidRPr="00550666">
        <w:rPr>
          <w:rFonts w:ascii="Calibri" w:hAnsi="Calibri"/>
        </w:rPr>
        <w:fldChar w:fldCharType="separate"/>
      </w:r>
      <w:r w:rsidRPr="00550666">
        <w:rPr>
          <w:rStyle w:val="Hyperlink"/>
          <w:rFonts w:ascii="Calibri" w:eastAsiaTheme="majorEastAsia" w:hAnsi="Calibri" w:cs="Arial"/>
        </w:rPr>
        <w:t>Creative Commons Attribution 4.0 International Licence</w:t>
      </w:r>
    </w:p>
    <w:p w:rsidR="0050273B" w:rsidRPr="00550666" w:rsidRDefault="0050273B" w:rsidP="0050273B">
      <w:pPr>
        <w:rPr>
          <w:rStyle w:val="Hyperlink"/>
          <w:rFonts w:ascii="Calibri" w:eastAsiaTheme="majorEastAsia" w:hAnsi="Calibri" w:cs="Arial"/>
        </w:rPr>
      </w:pPr>
      <w:r w:rsidRPr="00550666">
        <w:rPr>
          <w:rFonts w:ascii="Calibri" w:hAnsi="Calibri"/>
        </w:rPr>
        <w:fldChar w:fldCharType="end"/>
      </w:r>
      <w:r w:rsidRPr="00550666">
        <w:rPr>
          <w:rFonts w:ascii="Calibri" w:hAnsi="Calibri"/>
        </w:rPr>
        <w:t xml:space="preserve">Licence URL: </w:t>
      </w:r>
      <w:r w:rsidRPr="00550666">
        <w:rPr>
          <w:rFonts w:ascii="Calibri" w:hAnsi="Calibri"/>
        </w:rPr>
        <w:fldChar w:fldCharType="begin"/>
      </w:r>
      <w:r w:rsidRPr="00550666">
        <w:rPr>
          <w:rFonts w:ascii="Calibri" w:hAnsi="Calibri"/>
        </w:rPr>
        <w:instrText xml:space="preserve"> HYPERLINK "https://creativecommons.org/licenses/by/4.0/legalcode" </w:instrText>
      </w:r>
      <w:r w:rsidRPr="00550666">
        <w:rPr>
          <w:rFonts w:ascii="Calibri" w:hAnsi="Calibri"/>
        </w:rPr>
        <w:fldChar w:fldCharType="separate"/>
      </w:r>
      <w:r w:rsidRPr="00550666">
        <w:rPr>
          <w:rStyle w:val="Hyperlink"/>
          <w:rFonts w:ascii="Calibri" w:eastAsiaTheme="majorEastAsia" w:hAnsi="Calibri" w:cs="Arial"/>
        </w:rPr>
        <w:t>https://creativecommons.org/licenses/by/4.0/legalcode</w:t>
      </w:r>
    </w:p>
    <w:p w:rsidR="0050273B" w:rsidRPr="00550666" w:rsidRDefault="0050273B" w:rsidP="0050273B">
      <w:pPr>
        <w:rPr>
          <w:rFonts w:ascii="Calibri" w:hAnsi="Calibri"/>
        </w:rPr>
      </w:pPr>
      <w:r w:rsidRPr="00550666">
        <w:rPr>
          <w:rFonts w:ascii="Calibri" w:hAnsi="Calibri"/>
        </w:rPr>
        <w:fldChar w:fldCharType="end"/>
      </w:r>
      <w:r w:rsidRPr="00550666">
        <w:rPr>
          <w:rFonts w:ascii="Calibri" w:hAnsi="Calibri"/>
        </w:rPr>
        <w:t>Please attribute: © Commonwealth of Australia (</w:t>
      </w:r>
      <w:hyperlink r:id="rId15" w:history="1">
        <w:r w:rsidRPr="00550666">
          <w:rPr>
            <w:rStyle w:val="Hyperlink"/>
            <w:rFonts w:ascii="Calibri" w:eastAsiaTheme="majorEastAsia" w:hAnsi="Calibri" w:cs="Arial"/>
          </w:rPr>
          <w:t>Department of Social Services</w:t>
        </w:r>
      </w:hyperlink>
      <w:r w:rsidRPr="00550666">
        <w:rPr>
          <w:rFonts w:ascii="Calibri" w:hAnsi="Calibri"/>
        </w:rPr>
        <w:t>) 2015</w:t>
      </w:r>
    </w:p>
    <w:p w:rsidR="0050273B" w:rsidRPr="00550666" w:rsidRDefault="0050273B" w:rsidP="0050273B">
      <w:pPr>
        <w:rPr>
          <w:rFonts w:ascii="Calibri" w:hAnsi="Calibri"/>
          <w:b/>
        </w:rPr>
      </w:pPr>
      <w:r w:rsidRPr="00550666">
        <w:rPr>
          <w:rFonts w:ascii="Calibri" w:hAnsi="Calibri"/>
          <w:b/>
        </w:rPr>
        <w:t xml:space="preserve">Notice: </w:t>
      </w:r>
    </w:p>
    <w:p w:rsidR="0050273B" w:rsidRPr="00550666" w:rsidRDefault="0050273B" w:rsidP="0050273B">
      <w:pPr>
        <w:pStyle w:val="ListBullet"/>
        <w:numPr>
          <w:ilvl w:val="0"/>
          <w:numId w:val="5"/>
        </w:numPr>
        <w:rPr>
          <w:rFonts w:ascii="Calibri" w:hAnsi="Calibri"/>
        </w:rPr>
      </w:pPr>
      <w:r w:rsidRPr="00550666">
        <w:rPr>
          <w:rFonts w:ascii="Calibri" w:hAnsi="Calibri"/>
        </w:rPr>
        <w:t>If you create a derivative of this document, the Department of Social Services requests the following notice be placed on your derivative: Based on Commonwealth of Australia (Department of Social Services) data.</w:t>
      </w:r>
    </w:p>
    <w:p w:rsidR="0050273B" w:rsidRPr="00550666" w:rsidRDefault="0050273B" w:rsidP="0050273B">
      <w:pPr>
        <w:pStyle w:val="ListBullet"/>
        <w:numPr>
          <w:ilvl w:val="0"/>
          <w:numId w:val="5"/>
        </w:numPr>
        <w:rPr>
          <w:rFonts w:ascii="Calibri" w:hAnsi="Calibri"/>
        </w:rPr>
      </w:pPr>
      <w:r w:rsidRPr="00550666">
        <w:rPr>
          <w:rFonts w:ascii="Calibri" w:hAnsi="Calibri"/>
        </w:rPr>
        <w:t xml:space="preserve">Inquiries regarding this licence or any other use of this document are welcome. Please contact: Branch Manager, Communication and Media Branch, Department of Social Services. Phone: 1300 653 227. Email: </w:t>
      </w:r>
      <w:hyperlink r:id="rId16" w:history="1">
        <w:r w:rsidRPr="00550666">
          <w:rPr>
            <w:rStyle w:val="Hyperlink"/>
            <w:rFonts w:ascii="Calibri" w:eastAsiaTheme="majorEastAsia" w:hAnsi="Calibri" w:cs="Arial"/>
          </w:rPr>
          <w:t>communications@dss.gov.au</w:t>
        </w:r>
      </w:hyperlink>
    </w:p>
    <w:p w:rsidR="0050273B" w:rsidRPr="00550666" w:rsidRDefault="0050273B" w:rsidP="0050273B">
      <w:pPr>
        <w:rPr>
          <w:rFonts w:ascii="Calibri" w:hAnsi="Calibri"/>
          <w:b/>
        </w:rPr>
      </w:pPr>
      <w:r w:rsidRPr="00550666">
        <w:rPr>
          <w:rFonts w:ascii="Calibri" w:hAnsi="Calibri"/>
          <w:b/>
        </w:rPr>
        <w:t>Notice identifying other material or rights in this publication:</w:t>
      </w:r>
    </w:p>
    <w:p w:rsidR="0050273B" w:rsidRPr="00550666" w:rsidRDefault="0050273B" w:rsidP="0050273B">
      <w:pPr>
        <w:pStyle w:val="ListBullet"/>
        <w:numPr>
          <w:ilvl w:val="0"/>
          <w:numId w:val="6"/>
        </w:numPr>
        <w:rPr>
          <w:rFonts w:ascii="Calibri" w:hAnsi="Calibri"/>
        </w:rPr>
      </w:pPr>
      <w:r w:rsidRPr="00550666">
        <w:rPr>
          <w:rFonts w:ascii="Calibri" w:hAnsi="Calibri"/>
        </w:rPr>
        <w:t xml:space="preserve">Australian Commonwealth Coat of Arms — not Licensed under Creative Commons, see </w:t>
      </w:r>
      <w:hyperlink r:id="rId17" w:history="1">
        <w:r w:rsidRPr="00550666">
          <w:rPr>
            <w:rStyle w:val="Hyperlink"/>
            <w:rFonts w:ascii="Calibri" w:eastAsiaTheme="majorEastAsia" w:hAnsi="Calibri" w:cs="Arial"/>
          </w:rPr>
          <w:t>https://www.itsanhonour.gov.au/coat-arms/index.cfm</w:t>
        </w:r>
      </w:hyperlink>
    </w:p>
    <w:p w:rsidR="0050273B" w:rsidRPr="00550666" w:rsidRDefault="0050273B" w:rsidP="0050273B">
      <w:pPr>
        <w:pStyle w:val="ListBullet"/>
        <w:numPr>
          <w:ilvl w:val="0"/>
          <w:numId w:val="6"/>
        </w:numPr>
        <w:rPr>
          <w:rFonts w:ascii="Calibri" w:hAnsi="Calibri"/>
        </w:rPr>
      </w:pPr>
      <w:r w:rsidRPr="00550666">
        <w:rPr>
          <w:rFonts w:ascii="Calibri" w:hAnsi="Calibri"/>
        </w:rPr>
        <w:t>Certain images and photographs (as marked) — not licensed under Creative Commons</w:t>
      </w:r>
    </w:p>
    <w:p w:rsidR="000B11DF" w:rsidRPr="00550666" w:rsidRDefault="000B11DF">
      <w:pPr>
        <w:spacing w:before="0" w:after="200" w:line="276" w:lineRule="auto"/>
        <w:rPr>
          <w:rFonts w:ascii="Calibri" w:hAnsi="Calibri"/>
        </w:rPr>
      </w:pPr>
      <w:r w:rsidRPr="00550666">
        <w:rPr>
          <w:rFonts w:ascii="Calibri" w:hAnsi="Calibri"/>
        </w:rPr>
        <w:br w:type="page"/>
      </w:r>
    </w:p>
    <w:p w:rsidR="00550666" w:rsidRPr="00946162" w:rsidRDefault="00550666" w:rsidP="00946162">
      <w:pPr>
        <w:pStyle w:val="Heading2"/>
        <w:rPr>
          <w:rFonts w:ascii="Calibri" w:hAnsi="Calibri"/>
        </w:rPr>
      </w:pPr>
      <w:bookmarkStart w:id="1" w:name="_Toc462388784"/>
      <w:r w:rsidRPr="00946162">
        <w:rPr>
          <w:rFonts w:ascii="Calibri" w:hAnsi="Calibri"/>
        </w:rPr>
        <w:lastRenderedPageBreak/>
        <w:t>Consultation</w:t>
      </w:r>
      <w:bookmarkEnd w:id="1"/>
    </w:p>
    <w:p w:rsidR="00292CF2" w:rsidRDefault="00550666" w:rsidP="000B1965">
      <w:pPr>
        <w:rPr>
          <w:rFonts w:ascii="Calibri" w:eastAsiaTheme="minorHAnsi" w:hAnsi="Calibri" w:cs="Calibri Light"/>
          <w:color w:val="000000"/>
          <w:spacing w:val="0"/>
          <w:lang w:eastAsia="en-US"/>
        </w:rPr>
      </w:pPr>
      <w:r w:rsidRPr="00AD1330">
        <w:rPr>
          <w:rFonts w:ascii="Calibri" w:eastAsiaTheme="minorHAnsi" w:hAnsi="Calibri" w:cs="Calibri Light"/>
          <w:color w:val="000000"/>
          <w:spacing w:val="0"/>
          <w:lang w:eastAsia="en-US"/>
        </w:rPr>
        <w:t xml:space="preserve">The National Rental Affordability Scheme </w:t>
      </w:r>
      <w:r w:rsidR="00B00085" w:rsidRPr="00AD1330">
        <w:rPr>
          <w:rFonts w:ascii="Calibri" w:eastAsiaTheme="minorHAnsi" w:hAnsi="Calibri" w:cs="Calibri Light"/>
          <w:color w:val="000000"/>
          <w:spacing w:val="0"/>
          <w:lang w:eastAsia="en-US"/>
        </w:rPr>
        <w:t xml:space="preserve">(‘NRAS’) </w:t>
      </w:r>
      <w:r w:rsidR="00FC3CE3" w:rsidRPr="00AD1330">
        <w:rPr>
          <w:rFonts w:ascii="Calibri" w:eastAsiaTheme="minorHAnsi" w:hAnsi="Calibri" w:cs="Calibri Light"/>
          <w:color w:val="000000"/>
          <w:spacing w:val="0"/>
          <w:lang w:eastAsia="en-US"/>
        </w:rPr>
        <w:t>is an Australian Government initiative, delivered in partnership with state and territor</w:t>
      </w:r>
      <w:r w:rsidR="002C5690" w:rsidRPr="00AD1330">
        <w:rPr>
          <w:rFonts w:ascii="Calibri" w:eastAsiaTheme="minorHAnsi" w:hAnsi="Calibri" w:cs="Calibri Light"/>
          <w:color w:val="000000"/>
          <w:spacing w:val="0"/>
          <w:lang w:eastAsia="en-US"/>
        </w:rPr>
        <w:t>y governments</w:t>
      </w:r>
      <w:r w:rsidR="00682E9B" w:rsidRPr="00AD1330">
        <w:rPr>
          <w:rFonts w:ascii="Calibri" w:eastAsiaTheme="minorHAnsi" w:hAnsi="Calibri" w:cs="Calibri Light"/>
          <w:color w:val="000000"/>
          <w:spacing w:val="0"/>
          <w:lang w:eastAsia="en-US"/>
        </w:rPr>
        <w:t xml:space="preserve">. </w:t>
      </w:r>
      <w:r w:rsidR="00292CF2">
        <w:rPr>
          <w:rFonts w:ascii="Calibri" w:eastAsiaTheme="minorHAnsi" w:hAnsi="Calibri" w:cs="Calibri Light"/>
          <w:color w:val="000000"/>
          <w:spacing w:val="0"/>
          <w:lang w:eastAsia="en-US"/>
        </w:rPr>
        <w:t xml:space="preserve">NRAS is administered under </w:t>
      </w:r>
      <w:r w:rsidR="00853CBB">
        <w:rPr>
          <w:rFonts w:ascii="Calibri" w:eastAsiaTheme="minorHAnsi" w:hAnsi="Calibri" w:cs="Calibri Light"/>
          <w:color w:val="000000"/>
          <w:spacing w:val="0"/>
          <w:lang w:eastAsia="en-US"/>
        </w:rPr>
        <w:t>a</w:t>
      </w:r>
      <w:r w:rsidR="00292CF2">
        <w:rPr>
          <w:rFonts w:ascii="Calibri" w:eastAsiaTheme="minorHAnsi" w:hAnsi="Calibri" w:cs="Calibri Light"/>
          <w:color w:val="000000"/>
          <w:spacing w:val="0"/>
          <w:lang w:eastAsia="en-US"/>
        </w:rPr>
        <w:t xml:space="preserve"> framework </w:t>
      </w:r>
      <w:r w:rsidR="00292CF2" w:rsidRPr="00292CF2">
        <w:rPr>
          <w:rFonts w:ascii="Calibri" w:eastAsiaTheme="minorHAnsi" w:hAnsi="Calibri" w:cs="Calibri Light"/>
          <w:color w:val="000000"/>
          <w:spacing w:val="0"/>
          <w:lang w:eastAsia="en-US"/>
        </w:rPr>
        <w:t>compris</w:t>
      </w:r>
      <w:r w:rsidR="00292CF2">
        <w:rPr>
          <w:rFonts w:ascii="Calibri" w:eastAsiaTheme="minorHAnsi" w:hAnsi="Calibri" w:cs="Calibri Light"/>
          <w:color w:val="000000"/>
          <w:spacing w:val="0"/>
          <w:lang w:eastAsia="en-US"/>
        </w:rPr>
        <w:t>ing</w:t>
      </w:r>
      <w:r w:rsidR="00292CF2" w:rsidRPr="00292CF2">
        <w:rPr>
          <w:rFonts w:ascii="Calibri" w:eastAsiaTheme="minorHAnsi" w:hAnsi="Calibri" w:cs="Calibri Light"/>
          <w:color w:val="000000"/>
          <w:spacing w:val="0"/>
          <w:lang w:eastAsia="en-US"/>
        </w:rPr>
        <w:t xml:space="preserve"> the </w:t>
      </w:r>
      <w:r w:rsidR="00292CF2" w:rsidRPr="00292CF2">
        <w:rPr>
          <w:rFonts w:ascii="Calibri" w:eastAsiaTheme="minorHAnsi" w:hAnsi="Calibri" w:cs="Calibri Light"/>
          <w:i/>
          <w:color w:val="000000"/>
          <w:spacing w:val="0"/>
          <w:lang w:eastAsia="en-US"/>
        </w:rPr>
        <w:t>National Rental Affordability Scheme Act 2008</w:t>
      </w:r>
      <w:r w:rsidR="00292CF2" w:rsidRPr="00292CF2">
        <w:rPr>
          <w:rFonts w:ascii="Calibri" w:eastAsiaTheme="minorHAnsi" w:hAnsi="Calibri" w:cs="Calibri Light"/>
          <w:color w:val="000000"/>
          <w:spacing w:val="0"/>
          <w:lang w:eastAsia="en-US"/>
        </w:rPr>
        <w:t xml:space="preserve"> and the </w:t>
      </w:r>
      <w:r w:rsidR="00292CF2" w:rsidRPr="00292CF2">
        <w:rPr>
          <w:rFonts w:ascii="Calibri" w:eastAsiaTheme="minorHAnsi" w:hAnsi="Calibri" w:cs="Calibri Light"/>
          <w:i/>
          <w:color w:val="000000"/>
          <w:spacing w:val="0"/>
          <w:lang w:eastAsia="en-US"/>
        </w:rPr>
        <w:t>National Rental Affordability Scheme Regulations 2008</w:t>
      </w:r>
      <w:r w:rsidR="00292CF2" w:rsidRPr="00292CF2">
        <w:rPr>
          <w:rFonts w:ascii="Calibri" w:eastAsiaTheme="minorHAnsi" w:hAnsi="Calibri" w:cs="Calibri Light"/>
          <w:color w:val="000000"/>
          <w:spacing w:val="0"/>
          <w:lang w:eastAsia="en-US"/>
        </w:rPr>
        <w:t xml:space="preserve"> as well as the administrative practices of the Department of Social Services. </w:t>
      </w:r>
    </w:p>
    <w:p w:rsidR="000B1965" w:rsidRPr="00AD1330" w:rsidRDefault="000B1965" w:rsidP="000B1965">
      <w:pPr>
        <w:rPr>
          <w:rFonts w:ascii="Calibri" w:eastAsiaTheme="minorHAnsi" w:hAnsi="Calibri" w:cs="Calibri Light"/>
          <w:color w:val="000000"/>
          <w:spacing w:val="0"/>
          <w:lang w:eastAsia="en-US"/>
        </w:rPr>
      </w:pPr>
      <w:r w:rsidRPr="00AD1330">
        <w:rPr>
          <w:rFonts w:ascii="Calibri" w:eastAsiaTheme="minorHAnsi" w:hAnsi="Calibri" w:cs="Calibri Light"/>
          <w:color w:val="000000"/>
          <w:spacing w:val="0"/>
          <w:lang w:eastAsia="en-US"/>
        </w:rPr>
        <w:t>The object of the NRAS Act is to encourage large-scale investment in housing by offering an incentive to participants in the Scheme so as to:</w:t>
      </w:r>
    </w:p>
    <w:p w:rsidR="000B1965" w:rsidRPr="00AD1330" w:rsidRDefault="000B1965" w:rsidP="000B1965">
      <w:pPr>
        <w:pStyle w:val="ListParagraph"/>
        <w:numPr>
          <w:ilvl w:val="0"/>
          <w:numId w:val="33"/>
        </w:numPr>
        <w:rPr>
          <w:rFonts w:ascii="Calibri" w:eastAsiaTheme="minorHAnsi" w:hAnsi="Calibri" w:cs="Calibri Light"/>
          <w:color w:val="000000"/>
          <w:spacing w:val="0"/>
          <w:lang w:eastAsia="en-US"/>
        </w:rPr>
      </w:pPr>
      <w:r w:rsidRPr="00AD1330">
        <w:rPr>
          <w:rFonts w:ascii="Calibri" w:eastAsiaTheme="minorHAnsi" w:hAnsi="Calibri" w:cs="Calibri Light"/>
          <w:color w:val="000000"/>
          <w:spacing w:val="0"/>
          <w:lang w:eastAsia="en-US"/>
        </w:rPr>
        <w:t>increase the supply of affordable rental dwellings; and</w:t>
      </w:r>
    </w:p>
    <w:p w:rsidR="000B1965" w:rsidRPr="00AD1330" w:rsidRDefault="000B1965" w:rsidP="000B1965">
      <w:pPr>
        <w:pStyle w:val="ListParagraph"/>
        <w:numPr>
          <w:ilvl w:val="0"/>
          <w:numId w:val="33"/>
        </w:numPr>
        <w:rPr>
          <w:rFonts w:ascii="Calibri" w:hAnsi="Calibri"/>
        </w:rPr>
      </w:pPr>
      <w:proofErr w:type="gramStart"/>
      <w:r w:rsidRPr="00AD1330">
        <w:rPr>
          <w:rFonts w:ascii="Calibri" w:eastAsiaTheme="minorHAnsi" w:hAnsi="Calibri" w:cs="Calibri Light"/>
          <w:color w:val="000000"/>
          <w:spacing w:val="0"/>
          <w:lang w:eastAsia="en-US"/>
        </w:rPr>
        <w:t>reduce</w:t>
      </w:r>
      <w:proofErr w:type="gramEnd"/>
      <w:r w:rsidRPr="00AD1330">
        <w:rPr>
          <w:rFonts w:ascii="Calibri" w:eastAsiaTheme="minorHAnsi" w:hAnsi="Calibri" w:cs="Calibri Light"/>
          <w:color w:val="000000"/>
          <w:spacing w:val="0"/>
          <w:lang w:eastAsia="en-US"/>
        </w:rPr>
        <w:t xml:space="preserve"> rental costs for low and moderate income households.</w:t>
      </w:r>
    </w:p>
    <w:p w:rsidR="00550666" w:rsidRPr="00AD1330" w:rsidRDefault="00FC3CE3" w:rsidP="00292CF2">
      <w:pPr>
        <w:rPr>
          <w:rFonts w:ascii="Calibri" w:hAnsi="Calibri"/>
        </w:rPr>
      </w:pPr>
      <w:r w:rsidRPr="00AD1330">
        <w:rPr>
          <w:rFonts w:ascii="Calibri" w:eastAsiaTheme="minorHAnsi" w:hAnsi="Calibri" w:cs="Calibri Light"/>
          <w:color w:val="000000"/>
          <w:spacing w:val="0"/>
          <w:lang w:eastAsia="en-US"/>
        </w:rPr>
        <w:t>NRAS seeks to address the shortage of affordable rental housing across the nation by offering financial incentives to the business sector and community organisations, to build and rent dwellings to low and moderate income households, at a rate that is at least 20 per cent below market value rent</w:t>
      </w:r>
      <w:r w:rsidR="00B00085" w:rsidRPr="00AD1330">
        <w:rPr>
          <w:rFonts w:ascii="Calibri" w:eastAsiaTheme="minorHAnsi" w:hAnsi="Calibri" w:cs="Calibri Light"/>
          <w:color w:val="000000"/>
          <w:spacing w:val="0"/>
          <w:lang w:eastAsia="en-US"/>
        </w:rPr>
        <w:t xml:space="preserve">. </w:t>
      </w:r>
      <w:r w:rsidR="00396DE5" w:rsidRPr="00AD1330">
        <w:rPr>
          <w:rFonts w:ascii="Calibri" w:eastAsiaTheme="minorHAnsi" w:hAnsi="Calibri" w:cs="Calibri Light"/>
          <w:color w:val="000000"/>
          <w:spacing w:val="0"/>
          <w:lang w:eastAsia="en-US"/>
        </w:rPr>
        <w:br/>
      </w:r>
      <w:r w:rsidR="00396DE5" w:rsidRPr="00AD1330">
        <w:rPr>
          <w:rFonts w:ascii="Calibri" w:eastAsiaTheme="minorHAnsi" w:hAnsi="Calibri" w:cs="Calibri Light"/>
          <w:color w:val="000000"/>
          <w:spacing w:val="0"/>
          <w:lang w:eastAsia="en-US"/>
        </w:rPr>
        <w:br/>
      </w:r>
      <w:r w:rsidR="00396DE5" w:rsidRPr="00AD1330">
        <w:rPr>
          <w:rFonts w:ascii="Calibri" w:hAnsi="Calibri"/>
        </w:rPr>
        <w:t xml:space="preserve">The Australian Government is committed to improving the framework in which the NRAS operates. </w:t>
      </w:r>
      <w:r w:rsidR="00550666" w:rsidRPr="00AD1330">
        <w:rPr>
          <w:rFonts w:ascii="Calibri" w:hAnsi="Calibri"/>
        </w:rPr>
        <w:t xml:space="preserve">The </w:t>
      </w:r>
      <w:r w:rsidRPr="00AD1330">
        <w:rPr>
          <w:rFonts w:ascii="Calibri" w:hAnsi="Calibri"/>
        </w:rPr>
        <w:t xml:space="preserve">Department of Social Services </w:t>
      </w:r>
      <w:r w:rsidR="00550666" w:rsidRPr="00AD1330">
        <w:rPr>
          <w:rFonts w:ascii="Calibri" w:hAnsi="Calibri"/>
        </w:rPr>
        <w:t>is seeking submissions from interested parties on ways</w:t>
      </w:r>
      <w:r w:rsidR="002C5690" w:rsidRPr="00AD1330">
        <w:rPr>
          <w:rFonts w:ascii="Calibri" w:hAnsi="Calibri"/>
        </w:rPr>
        <w:t xml:space="preserve"> to improve the administration of NRAS</w:t>
      </w:r>
      <w:r w:rsidR="00550666" w:rsidRPr="00AD1330">
        <w:rPr>
          <w:rFonts w:ascii="Calibri" w:hAnsi="Calibri"/>
        </w:rPr>
        <w:t xml:space="preserve"> </w:t>
      </w:r>
      <w:r w:rsidR="002C5690" w:rsidRPr="00AD1330">
        <w:rPr>
          <w:rFonts w:ascii="Calibri" w:hAnsi="Calibri"/>
        </w:rPr>
        <w:t>and</w:t>
      </w:r>
      <w:r w:rsidR="00550666" w:rsidRPr="00AD1330">
        <w:rPr>
          <w:rFonts w:ascii="Calibri" w:hAnsi="Calibri"/>
        </w:rPr>
        <w:t xml:space="preserve"> </w:t>
      </w:r>
      <w:r w:rsidR="00B00085" w:rsidRPr="00AD1330">
        <w:rPr>
          <w:rFonts w:ascii="Calibri" w:hAnsi="Calibri"/>
        </w:rPr>
        <w:t xml:space="preserve">simplify </w:t>
      </w:r>
      <w:r w:rsidR="002C5690" w:rsidRPr="00AD1330">
        <w:rPr>
          <w:rFonts w:ascii="Calibri" w:hAnsi="Calibri"/>
        </w:rPr>
        <w:t xml:space="preserve">its processes. </w:t>
      </w:r>
      <w:r w:rsidR="00550666" w:rsidRPr="00AD1330">
        <w:rPr>
          <w:rFonts w:ascii="Calibri" w:hAnsi="Calibri"/>
        </w:rPr>
        <w:t xml:space="preserve">While the </w:t>
      </w:r>
      <w:r w:rsidR="00B00085" w:rsidRPr="00AD1330">
        <w:rPr>
          <w:rFonts w:ascii="Calibri" w:hAnsi="Calibri"/>
        </w:rPr>
        <w:t xml:space="preserve">Department </w:t>
      </w:r>
      <w:r w:rsidR="00550666" w:rsidRPr="00AD1330">
        <w:rPr>
          <w:rFonts w:ascii="Calibri" w:hAnsi="Calibri"/>
        </w:rPr>
        <w:t xml:space="preserve">remains open to receiving feedback on </w:t>
      </w:r>
      <w:r w:rsidR="00B00085" w:rsidRPr="00AD1330">
        <w:rPr>
          <w:rFonts w:ascii="Calibri" w:hAnsi="Calibri"/>
        </w:rPr>
        <w:t xml:space="preserve">NRAS </w:t>
      </w:r>
      <w:r w:rsidR="00550666" w:rsidRPr="00AD1330">
        <w:rPr>
          <w:rFonts w:ascii="Calibri" w:hAnsi="Calibri"/>
        </w:rPr>
        <w:t xml:space="preserve">more broadly, it is particularly seeking submissions focusing on the areas highlighted by this </w:t>
      </w:r>
      <w:r w:rsidR="00B00085" w:rsidRPr="00AD1330">
        <w:rPr>
          <w:rFonts w:ascii="Calibri" w:hAnsi="Calibri"/>
        </w:rPr>
        <w:t xml:space="preserve">consultation </w:t>
      </w:r>
      <w:r w:rsidR="00550666" w:rsidRPr="00AD1330">
        <w:rPr>
          <w:rFonts w:ascii="Calibri" w:hAnsi="Calibri"/>
        </w:rPr>
        <w:t xml:space="preserve">paper. </w:t>
      </w:r>
    </w:p>
    <w:p w:rsidR="00550666" w:rsidRPr="00AD1330" w:rsidRDefault="00550666" w:rsidP="007311CA">
      <w:pPr>
        <w:pStyle w:val="Default"/>
        <w:spacing w:line="280" w:lineRule="atLeast"/>
        <w:rPr>
          <w:rFonts w:ascii="Calibri" w:hAnsi="Calibri"/>
        </w:rPr>
      </w:pPr>
    </w:p>
    <w:p w:rsidR="00550666" w:rsidRPr="00AD1330" w:rsidRDefault="00550666" w:rsidP="007311CA">
      <w:pPr>
        <w:pStyle w:val="Default"/>
        <w:spacing w:line="280" w:lineRule="atLeast"/>
        <w:rPr>
          <w:rFonts w:ascii="Calibri" w:hAnsi="Calibri"/>
        </w:rPr>
      </w:pPr>
      <w:r w:rsidRPr="00AD1330">
        <w:rPr>
          <w:rFonts w:ascii="Calibri" w:hAnsi="Calibri"/>
        </w:rPr>
        <w:t xml:space="preserve">The information obtained through this process will be used to </w:t>
      </w:r>
      <w:r w:rsidR="00B00085" w:rsidRPr="00AD1330">
        <w:rPr>
          <w:rFonts w:ascii="Calibri" w:hAnsi="Calibri"/>
        </w:rPr>
        <w:t xml:space="preserve">inform amendments to the NRAS Regulations and will assist with implementing a stronger framework for </w:t>
      </w:r>
      <w:r w:rsidR="00682E9B" w:rsidRPr="00AD1330">
        <w:rPr>
          <w:rFonts w:ascii="Calibri" w:hAnsi="Calibri"/>
        </w:rPr>
        <w:t>managing</w:t>
      </w:r>
      <w:r w:rsidR="00B00085" w:rsidRPr="00AD1330">
        <w:rPr>
          <w:rFonts w:ascii="Calibri" w:hAnsi="Calibri"/>
        </w:rPr>
        <w:t xml:space="preserve"> the Scheme in the future.</w:t>
      </w:r>
      <w:r w:rsidRPr="00AD1330">
        <w:rPr>
          <w:rFonts w:ascii="Calibri" w:hAnsi="Calibri"/>
        </w:rPr>
        <w:t xml:space="preserve"> </w:t>
      </w:r>
    </w:p>
    <w:p w:rsidR="00550666" w:rsidRPr="00AD1330" w:rsidRDefault="00550666" w:rsidP="007311CA">
      <w:pPr>
        <w:pStyle w:val="Default"/>
        <w:spacing w:line="280" w:lineRule="atLeast"/>
        <w:rPr>
          <w:rFonts w:ascii="Calibri" w:hAnsi="Calibri"/>
        </w:rPr>
      </w:pPr>
    </w:p>
    <w:p w:rsidR="005F7EBA" w:rsidRDefault="00550666" w:rsidP="002C5690">
      <w:pPr>
        <w:pStyle w:val="Default"/>
        <w:spacing w:line="280" w:lineRule="atLeast"/>
        <w:rPr>
          <w:rFonts w:ascii="Calibri" w:hAnsi="Calibri"/>
        </w:rPr>
      </w:pPr>
      <w:r w:rsidRPr="00AD1330">
        <w:rPr>
          <w:rFonts w:ascii="Calibri" w:hAnsi="Calibri"/>
        </w:rPr>
        <w:t>While submissions may be lodged by post, electronic lodgement</w:t>
      </w:r>
      <w:r w:rsidR="00263A93">
        <w:rPr>
          <w:rFonts w:ascii="Calibri" w:hAnsi="Calibri"/>
        </w:rPr>
        <w:t xml:space="preserve"> via </w:t>
      </w:r>
      <w:hyperlink r:id="rId18" w:history="1">
        <w:r w:rsidR="00263A93" w:rsidRPr="009F6728">
          <w:rPr>
            <w:rStyle w:val="Hyperlink"/>
            <w:rFonts w:ascii="Calibri" w:hAnsi="Calibri"/>
            <w:sz w:val="24"/>
          </w:rPr>
          <w:t>engage.dss.gov.au</w:t>
        </w:r>
      </w:hyperlink>
      <w:r w:rsidR="00263A93">
        <w:rPr>
          <w:rFonts w:ascii="Calibri" w:hAnsi="Calibri"/>
        </w:rPr>
        <w:t xml:space="preserve"> </w:t>
      </w:r>
      <w:r w:rsidR="000D410D">
        <w:rPr>
          <w:rFonts w:ascii="Calibri" w:hAnsi="Calibri"/>
        </w:rPr>
        <w:t xml:space="preserve">is </w:t>
      </w:r>
      <w:r w:rsidRPr="00AD1330">
        <w:rPr>
          <w:rFonts w:ascii="Calibri" w:hAnsi="Calibri"/>
        </w:rPr>
        <w:t>preferred.</w:t>
      </w:r>
      <w:r w:rsidR="00263A93">
        <w:rPr>
          <w:rFonts w:ascii="Calibri" w:hAnsi="Calibri"/>
        </w:rPr>
        <w:t xml:space="preserve"> </w:t>
      </w:r>
    </w:p>
    <w:p w:rsidR="005F7EBA" w:rsidRDefault="005F7EBA" w:rsidP="002C5690">
      <w:pPr>
        <w:pStyle w:val="Default"/>
        <w:spacing w:line="280" w:lineRule="atLeast"/>
        <w:rPr>
          <w:rFonts w:ascii="Calibri" w:hAnsi="Calibri"/>
        </w:rPr>
      </w:pPr>
    </w:p>
    <w:p w:rsidR="0066113E" w:rsidRDefault="000D410D" w:rsidP="002C5690">
      <w:pPr>
        <w:pStyle w:val="Default"/>
        <w:spacing w:line="280" w:lineRule="atLeast"/>
        <w:rPr>
          <w:rFonts w:ascii="Calibri" w:hAnsi="Calibri"/>
          <w:b/>
        </w:rPr>
      </w:pPr>
      <w:r>
        <w:rPr>
          <w:rFonts w:ascii="Calibri" w:hAnsi="Calibri"/>
        </w:rPr>
        <w:t xml:space="preserve">To provide some assistance to interested parties, the Department has identified a range of issues based </w:t>
      </w:r>
      <w:r w:rsidR="00AB386D">
        <w:rPr>
          <w:rFonts w:ascii="Calibri" w:hAnsi="Calibri"/>
        </w:rPr>
        <w:t xml:space="preserve">on </w:t>
      </w:r>
      <w:r>
        <w:rPr>
          <w:rFonts w:ascii="Calibri" w:hAnsi="Calibri"/>
        </w:rPr>
        <w:t xml:space="preserve">ongoing dialogue with stakeholders. </w:t>
      </w:r>
      <w:r w:rsidR="00263A93">
        <w:rPr>
          <w:rFonts w:ascii="Calibri" w:hAnsi="Calibri"/>
        </w:rPr>
        <w:t xml:space="preserve">A submission template is available for download from </w:t>
      </w:r>
      <w:hyperlink r:id="rId19" w:history="1">
        <w:r w:rsidR="00263A93" w:rsidRPr="009F6728">
          <w:rPr>
            <w:rStyle w:val="Hyperlink"/>
            <w:rFonts w:ascii="Calibri" w:hAnsi="Calibri"/>
            <w:sz w:val="24"/>
          </w:rPr>
          <w:t>engage.dss.gov.au</w:t>
        </w:r>
      </w:hyperlink>
      <w:r w:rsidR="00263A93">
        <w:rPr>
          <w:rFonts w:ascii="Calibri" w:hAnsi="Calibri"/>
        </w:rPr>
        <w:t xml:space="preserve">. </w:t>
      </w:r>
      <w:r>
        <w:rPr>
          <w:rFonts w:ascii="Calibri" w:hAnsi="Calibri"/>
        </w:rPr>
        <w:t xml:space="preserve">Interested parties may suggest other areas of improvement to the NRAS and the Department’s administration practices. </w:t>
      </w:r>
    </w:p>
    <w:p w:rsidR="000370F7" w:rsidRDefault="000370F7" w:rsidP="002C5690">
      <w:pPr>
        <w:pStyle w:val="Default"/>
        <w:spacing w:line="280" w:lineRule="atLeast"/>
        <w:rPr>
          <w:rFonts w:ascii="Calibri" w:hAnsi="Calibri"/>
          <w:b/>
        </w:rPr>
      </w:pPr>
    </w:p>
    <w:p w:rsidR="002C5690" w:rsidRPr="00AD1330" w:rsidRDefault="002C5690" w:rsidP="002C5690">
      <w:pPr>
        <w:pStyle w:val="Default"/>
        <w:spacing w:line="280" w:lineRule="atLeast"/>
        <w:rPr>
          <w:rFonts w:ascii="Calibri" w:hAnsi="Calibri"/>
          <w:b/>
        </w:rPr>
      </w:pPr>
      <w:r w:rsidRPr="00AD1330">
        <w:rPr>
          <w:rFonts w:ascii="Calibri" w:hAnsi="Calibri"/>
          <w:b/>
        </w:rPr>
        <w:t xml:space="preserve">Closing date for submissions: </w:t>
      </w:r>
      <w:r w:rsidR="000C50B7">
        <w:rPr>
          <w:rFonts w:ascii="Calibri" w:hAnsi="Calibri"/>
          <w:b/>
        </w:rPr>
        <w:t>21</w:t>
      </w:r>
      <w:r w:rsidR="001A3775">
        <w:rPr>
          <w:rFonts w:ascii="Calibri" w:hAnsi="Calibri"/>
          <w:b/>
        </w:rPr>
        <w:t xml:space="preserve"> December</w:t>
      </w:r>
      <w:r w:rsidR="00075496">
        <w:rPr>
          <w:rFonts w:ascii="Calibri" w:hAnsi="Calibri"/>
          <w:b/>
        </w:rPr>
        <w:t xml:space="preserve"> 2016, 5pm AEST.</w:t>
      </w:r>
      <w:r w:rsidRPr="00AD1330">
        <w:rPr>
          <w:rFonts w:ascii="Calibri" w:hAnsi="Calibri"/>
          <w:b/>
        </w:rPr>
        <w:t xml:space="preserve"> </w:t>
      </w:r>
    </w:p>
    <w:p w:rsidR="002C5690" w:rsidRPr="00AD1330" w:rsidRDefault="002C5690" w:rsidP="002C5690">
      <w:pPr>
        <w:pStyle w:val="Default"/>
        <w:spacing w:line="280" w:lineRule="atLeast"/>
        <w:rPr>
          <w:rFonts w:ascii="Calibri" w:hAnsi="Calibri"/>
        </w:rPr>
      </w:pPr>
    </w:p>
    <w:p w:rsidR="002C5690" w:rsidRPr="00AD1330" w:rsidRDefault="002C5690" w:rsidP="002C5690">
      <w:pPr>
        <w:pStyle w:val="Default"/>
        <w:spacing w:line="280" w:lineRule="atLeast"/>
        <w:rPr>
          <w:rFonts w:ascii="Calibri" w:hAnsi="Calibri"/>
        </w:rPr>
      </w:pPr>
      <w:r w:rsidRPr="00AD1330">
        <w:rPr>
          <w:rFonts w:ascii="Calibri" w:hAnsi="Calibri"/>
        </w:rPr>
        <w:t xml:space="preserve">Email: Any enquiries on this consultation paper should be directed to </w:t>
      </w:r>
      <w:hyperlink r:id="rId20" w:history="1">
        <w:r w:rsidRPr="00AD1330">
          <w:rPr>
            <w:rStyle w:val="Hyperlink"/>
            <w:rFonts w:ascii="Calibri" w:hAnsi="Calibri"/>
            <w:sz w:val="24"/>
          </w:rPr>
          <w:t>nras@dss.gov.au</w:t>
        </w:r>
      </w:hyperlink>
      <w:r w:rsidRPr="00AD1330">
        <w:rPr>
          <w:rFonts w:ascii="Calibri" w:hAnsi="Calibri"/>
        </w:rPr>
        <w:t xml:space="preserve"> </w:t>
      </w:r>
    </w:p>
    <w:p w:rsidR="002C5690" w:rsidRPr="00AD1330" w:rsidRDefault="002C5690" w:rsidP="002C5690">
      <w:pPr>
        <w:pStyle w:val="Default"/>
        <w:spacing w:line="280" w:lineRule="atLeast"/>
        <w:rPr>
          <w:rFonts w:ascii="Calibri" w:hAnsi="Calibri"/>
        </w:rPr>
      </w:pPr>
    </w:p>
    <w:p w:rsidR="002C5690" w:rsidRPr="00AD1330" w:rsidRDefault="002C5690" w:rsidP="002C5690">
      <w:pPr>
        <w:pStyle w:val="Default"/>
        <w:spacing w:line="280" w:lineRule="atLeast"/>
        <w:rPr>
          <w:rFonts w:ascii="Calibri" w:hAnsi="Calibri"/>
        </w:rPr>
      </w:pPr>
      <w:r w:rsidRPr="00AD1330">
        <w:rPr>
          <w:rFonts w:ascii="Calibri" w:hAnsi="Calibri"/>
        </w:rPr>
        <w:t xml:space="preserve">Mail: </w:t>
      </w:r>
      <w:r w:rsidRPr="00AD1330">
        <w:rPr>
          <w:rFonts w:ascii="Calibri" w:hAnsi="Calibri"/>
        </w:rPr>
        <w:tab/>
        <w:t xml:space="preserve">Department of Social Services  </w:t>
      </w:r>
    </w:p>
    <w:p w:rsidR="002C5690" w:rsidRPr="00AD1330" w:rsidRDefault="002C5690" w:rsidP="002C5690">
      <w:pPr>
        <w:pStyle w:val="Default"/>
        <w:spacing w:line="280" w:lineRule="atLeast"/>
        <w:ind w:firstLine="720"/>
        <w:rPr>
          <w:rFonts w:ascii="Calibri" w:hAnsi="Calibri"/>
        </w:rPr>
      </w:pPr>
      <w:r w:rsidRPr="00AD1330">
        <w:rPr>
          <w:rFonts w:ascii="Calibri" w:hAnsi="Calibri"/>
        </w:rPr>
        <w:t>National Rental Affordability Scheme</w:t>
      </w:r>
    </w:p>
    <w:p w:rsidR="00396DE5" w:rsidRDefault="002C5690" w:rsidP="00396DE5">
      <w:pPr>
        <w:pStyle w:val="Default"/>
        <w:ind w:left="720"/>
        <w:rPr>
          <w:rFonts w:ascii="Calibri" w:hAnsi="Calibri"/>
          <w:sz w:val="22"/>
          <w:szCs w:val="22"/>
        </w:rPr>
      </w:pPr>
      <w:r w:rsidRPr="00AD1330">
        <w:rPr>
          <w:rFonts w:ascii="Calibri" w:hAnsi="Calibri"/>
        </w:rPr>
        <w:t xml:space="preserve">Sirius Building, </w:t>
      </w:r>
      <w:proofErr w:type="spellStart"/>
      <w:r w:rsidRPr="00AD1330">
        <w:rPr>
          <w:rFonts w:ascii="Calibri" w:hAnsi="Calibri"/>
        </w:rPr>
        <w:t>Furzer</w:t>
      </w:r>
      <w:proofErr w:type="spellEnd"/>
      <w:r w:rsidRPr="00AD1330">
        <w:rPr>
          <w:rFonts w:ascii="Calibri" w:hAnsi="Calibri"/>
        </w:rPr>
        <w:t xml:space="preserve"> Street, </w:t>
      </w:r>
      <w:r w:rsidRPr="00AD1330">
        <w:rPr>
          <w:rFonts w:ascii="Calibri" w:hAnsi="Calibri"/>
        </w:rPr>
        <w:br/>
        <w:t>Woden, ACT 2606</w:t>
      </w:r>
      <w:r w:rsidR="00586901">
        <w:rPr>
          <w:rFonts w:ascii="Calibri" w:hAnsi="Calibri"/>
          <w:sz w:val="22"/>
          <w:szCs w:val="22"/>
        </w:rPr>
        <w:br/>
      </w:r>
    </w:p>
    <w:p w:rsidR="00396DE5" w:rsidRDefault="00396DE5" w:rsidP="00396DE5">
      <w:pPr>
        <w:rPr>
          <w:rFonts w:eastAsiaTheme="minorHAnsi" w:cs="Calibri Light"/>
          <w:color w:val="000000"/>
          <w:spacing w:val="0"/>
          <w:lang w:eastAsia="en-US"/>
        </w:rPr>
      </w:pPr>
      <w:r>
        <w:lastRenderedPageBreak/>
        <w:br w:type="page"/>
      </w:r>
    </w:p>
    <w:p w:rsidR="00FE4FE0" w:rsidRDefault="00FE4FE0" w:rsidP="00396DE5">
      <w:pPr>
        <w:pStyle w:val="Default"/>
        <w:ind w:left="720"/>
        <w:rPr>
          <w:rFonts w:ascii="Calibri" w:hAnsi="Calibri"/>
          <w:sz w:val="22"/>
          <w:szCs w:val="22"/>
        </w:rPr>
      </w:pPr>
    </w:p>
    <w:p w:rsidR="00FC3CE3" w:rsidRPr="00FD6F49" w:rsidRDefault="00FC3CE3" w:rsidP="00FD6F49">
      <w:pPr>
        <w:pStyle w:val="Heading2"/>
        <w:rPr>
          <w:rFonts w:ascii="Calibri" w:hAnsi="Calibri"/>
        </w:rPr>
      </w:pPr>
      <w:bookmarkStart w:id="2" w:name="_Toc462388785"/>
      <w:r w:rsidRPr="00FD6F49">
        <w:rPr>
          <w:rFonts w:ascii="Calibri" w:hAnsi="Calibri"/>
        </w:rPr>
        <w:t>Confidentiality</w:t>
      </w:r>
      <w:bookmarkEnd w:id="2"/>
    </w:p>
    <w:p w:rsidR="00FC3CE3" w:rsidRDefault="00FC3CE3" w:rsidP="00550666">
      <w:pPr>
        <w:pStyle w:val="Default"/>
        <w:rPr>
          <w:rFonts w:ascii="Calibri" w:hAnsi="Calibri"/>
          <w:sz w:val="22"/>
          <w:szCs w:val="22"/>
        </w:rPr>
      </w:pPr>
    </w:p>
    <w:p w:rsidR="00550666" w:rsidRPr="00AD1330" w:rsidRDefault="00550666" w:rsidP="007311CA">
      <w:pPr>
        <w:pStyle w:val="Default"/>
        <w:spacing w:line="280" w:lineRule="atLeast"/>
        <w:rPr>
          <w:rFonts w:ascii="Calibri" w:hAnsi="Calibri"/>
        </w:rPr>
      </w:pPr>
      <w:r w:rsidRPr="00AD1330">
        <w:rPr>
          <w:rFonts w:ascii="Calibri" w:hAnsi="Calibri"/>
        </w:rPr>
        <w:t xml:space="preserve">All information contained in submissions </w:t>
      </w:r>
      <w:r w:rsidR="001A5E44">
        <w:rPr>
          <w:rFonts w:ascii="Calibri" w:hAnsi="Calibri"/>
        </w:rPr>
        <w:t xml:space="preserve">may </w:t>
      </w:r>
      <w:r w:rsidRPr="00AD1330">
        <w:rPr>
          <w:rFonts w:ascii="Calibri" w:hAnsi="Calibri"/>
        </w:rPr>
        <w:t xml:space="preserve">be made available to the </w:t>
      </w:r>
      <w:r w:rsidR="00FE4FE0" w:rsidRPr="00AD1330">
        <w:rPr>
          <w:rFonts w:ascii="Calibri" w:hAnsi="Calibri"/>
        </w:rPr>
        <w:t xml:space="preserve">public on </w:t>
      </w:r>
      <w:hyperlink r:id="rId21" w:history="1">
        <w:r w:rsidR="00781C53" w:rsidRPr="009F6728">
          <w:rPr>
            <w:rStyle w:val="Hyperlink"/>
            <w:rFonts w:ascii="Calibri" w:hAnsi="Calibri"/>
            <w:sz w:val="24"/>
          </w:rPr>
          <w:t>engage.dss.gov.au</w:t>
        </w:r>
      </w:hyperlink>
      <w:r w:rsidR="00781C53">
        <w:rPr>
          <w:rFonts w:ascii="Calibri" w:hAnsi="Calibri"/>
        </w:rPr>
        <w:t xml:space="preserve"> </w:t>
      </w:r>
      <w:r w:rsidR="00FE4FE0" w:rsidRPr="00AD1330">
        <w:t>u</w:t>
      </w:r>
      <w:r w:rsidRPr="00AD1330">
        <w:rPr>
          <w:rFonts w:ascii="Calibri" w:hAnsi="Calibri"/>
        </w:rPr>
        <w:t>nless you indicate that you would like all or part of your submission to remain in</w:t>
      </w:r>
      <w:r w:rsidR="002C5690" w:rsidRPr="00AD1330">
        <w:rPr>
          <w:rFonts w:ascii="Calibri" w:hAnsi="Calibri"/>
        </w:rPr>
        <w:t>-</w:t>
      </w:r>
      <w:r w:rsidRPr="00AD1330">
        <w:rPr>
          <w:rFonts w:ascii="Calibri" w:hAnsi="Calibri"/>
        </w:rPr>
        <w:t>confidence</w:t>
      </w:r>
      <w:r w:rsidR="00FE4FE0" w:rsidRPr="00AD1330">
        <w:rPr>
          <w:rFonts w:ascii="Calibri" w:hAnsi="Calibri"/>
        </w:rPr>
        <w:t>.</w:t>
      </w:r>
      <w:r w:rsidRPr="00AD1330">
        <w:rPr>
          <w:rFonts w:ascii="Calibri" w:hAnsi="Calibri"/>
        </w:rPr>
        <w:t xml:space="preserve"> </w:t>
      </w:r>
    </w:p>
    <w:p w:rsidR="00550666" w:rsidRPr="00AD1330" w:rsidRDefault="00550666" w:rsidP="007311CA">
      <w:pPr>
        <w:pStyle w:val="Default"/>
        <w:spacing w:line="280" w:lineRule="atLeast"/>
        <w:rPr>
          <w:rFonts w:ascii="Calibri" w:hAnsi="Calibri"/>
        </w:rPr>
      </w:pPr>
    </w:p>
    <w:p w:rsidR="00396DE5" w:rsidRPr="00AD1330" w:rsidRDefault="00550666" w:rsidP="00682E9B">
      <w:pPr>
        <w:spacing w:before="0" w:after="200" w:line="276" w:lineRule="auto"/>
        <w:rPr>
          <w:rFonts w:ascii="Calibri" w:hAnsi="Calibri"/>
        </w:rPr>
      </w:pPr>
      <w:r w:rsidRPr="00AD1330">
        <w:rPr>
          <w:rFonts w:ascii="Calibri" w:hAnsi="Calibri"/>
        </w:rPr>
        <w:t xml:space="preserve">Automatically generated confidentiality statements in emails do not suffice for this purpose. Respondents who </w:t>
      </w:r>
      <w:proofErr w:type="gramStart"/>
      <w:r w:rsidRPr="00AD1330">
        <w:rPr>
          <w:rFonts w:ascii="Calibri" w:hAnsi="Calibri"/>
        </w:rPr>
        <w:t>would like part of their submission to remain in</w:t>
      </w:r>
      <w:r w:rsidR="002C5690" w:rsidRPr="00AD1330">
        <w:rPr>
          <w:rFonts w:ascii="Calibri" w:hAnsi="Calibri"/>
        </w:rPr>
        <w:t>-</w:t>
      </w:r>
      <w:r w:rsidRPr="00AD1330">
        <w:rPr>
          <w:rFonts w:ascii="Calibri" w:hAnsi="Calibri"/>
        </w:rPr>
        <w:t>confidence should</w:t>
      </w:r>
      <w:proofErr w:type="gramEnd"/>
      <w:r w:rsidRPr="00AD1330">
        <w:rPr>
          <w:rFonts w:ascii="Calibri" w:hAnsi="Calibri"/>
        </w:rPr>
        <w:t xml:space="preserve"> provide this information marked as such in a separate attachment. Legal requirements, such as those imposed by the </w:t>
      </w:r>
      <w:r w:rsidRPr="00AD1330">
        <w:rPr>
          <w:rFonts w:ascii="Calibri" w:hAnsi="Calibri"/>
          <w:i/>
        </w:rPr>
        <w:t>Freedom of Information Act 1982</w:t>
      </w:r>
      <w:r w:rsidRPr="00AD1330">
        <w:rPr>
          <w:rFonts w:ascii="Calibri" w:hAnsi="Calibri"/>
        </w:rPr>
        <w:t xml:space="preserve">, may affect the confidentiality of your submission. </w:t>
      </w:r>
      <w:r w:rsidR="00FE4FE0" w:rsidRPr="00AD1330">
        <w:rPr>
          <w:rFonts w:ascii="Calibri" w:hAnsi="Calibri"/>
        </w:rPr>
        <w:t>The Department of Social Services reserves the right not to publish submissions at its discretion.</w:t>
      </w:r>
    </w:p>
    <w:p w:rsidR="00396DE5" w:rsidRDefault="00396DE5" w:rsidP="00396DE5">
      <w:r>
        <w:br w:type="page"/>
      </w:r>
    </w:p>
    <w:sdt>
      <w:sdtPr>
        <w:rPr>
          <w:bCs/>
        </w:rPr>
        <w:id w:val="1050579039"/>
        <w:docPartObj>
          <w:docPartGallery w:val="Table of Contents"/>
          <w:docPartUnique/>
        </w:docPartObj>
      </w:sdtPr>
      <w:sdtEndPr>
        <w:rPr>
          <w:b/>
          <w:bCs w:val="0"/>
          <w:noProof/>
        </w:rPr>
      </w:sdtEndPr>
      <w:sdtContent>
        <w:p w:rsidR="00931035" w:rsidRDefault="00931035" w:rsidP="00682E9B">
          <w:pPr>
            <w:spacing w:before="0" w:after="200" w:line="276" w:lineRule="auto"/>
          </w:pPr>
        </w:p>
        <w:p w:rsidR="00931035" w:rsidRPr="00682E9B" w:rsidRDefault="00931035">
          <w:pPr>
            <w:pStyle w:val="TOCHeading"/>
            <w:rPr>
              <w:rFonts w:ascii="Calibri" w:hAnsi="Calibri"/>
            </w:rPr>
          </w:pPr>
          <w:r w:rsidRPr="00682E9B">
            <w:rPr>
              <w:rFonts w:ascii="Calibri" w:hAnsi="Calibri"/>
            </w:rPr>
            <w:t>Contents</w:t>
          </w:r>
        </w:p>
        <w:p w:rsidR="00931035" w:rsidRPr="00931035" w:rsidRDefault="00931035" w:rsidP="00931035">
          <w:pPr>
            <w:rPr>
              <w:lang w:bidi="en-US"/>
            </w:rPr>
          </w:pPr>
        </w:p>
        <w:p w:rsidR="00C80AA7" w:rsidRDefault="00931035">
          <w:pPr>
            <w:pStyle w:val="TOC2"/>
            <w:tabs>
              <w:tab w:val="right" w:leader="dot" w:pos="9344"/>
            </w:tabs>
            <w:rPr>
              <w:rFonts w:asciiTheme="minorHAnsi" w:eastAsiaTheme="minorEastAsia" w:hAnsiTheme="minorHAnsi" w:cstheme="minorBidi"/>
              <w:noProof/>
              <w:spacing w:val="0"/>
              <w:sz w:val="22"/>
              <w:szCs w:val="22"/>
            </w:rPr>
          </w:pPr>
          <w:r>
            <w:fldChar w:fldCharType="begin"/>
          </w:r>
          <w:r>
            <w:instrText xml:space="preserve"> TOC \o "1-3" \h \z \u </w:instrText>
          </w:r>
          <w:r>
            <w:fldChar w:fldCharType="separate"/>
          </w:r>
          <w:hyperlink w:anchor="_Toc462388784" w:history="1">
            <w:r w:rsidR="00C80AA7" w:rsidRPr="00943988">
              <w:rPr>
                <w:rStyle w:val="Hyperlink"/>
                <w:rFonts w:ascii="Calibri" w:eastAsiaTheme="majorEastAsia" w:hAnsi="Calibri"/>
                <w:noProof/>
              </w:rPr>
              <w:t>Consultation</w:t>
            </w:r>
            <w:r w:rsidR="00C80AA7">
              <w:rPr>
                <w:noProof/>
                <w:webHidden/>
              </w:rPr>
              <w:tab/>
            </w:r>
            <w:r w:rsidR="00C80AA7">
              <w:rPr>
                <w:noProof/>
                <w:webHidden/>
              </w:rPr>
              <w:fldChar w:fldCharType="begin"/>
            </w:r>
            <w:r w:rsidR="00C80AA7">
              <w:rPr>
                <w:noProof/>
                <w:webHidden/>
              </w:rPr>
              <w:instrText xml:space="preserve"> PAGEREF _Toc462388784 \h </w:instrText>
            </w:r>
            <w:r w:rsidR="00C80AA7">
              <w:rPr>
                <w:noProof/>
                <w:webHidden/>
              </w:rPr>
            </w:r>
            <w:r w:rsidR="00C80AA7">
              <w:rPr>
                <w:noProof/>
                <w:webHidden/>
              </w:rPr>
              <w:fldChar w:fldCharType="separate"/>
            </w:r>
            <w:r w:rsidR="00443A50">
              <w:rPr>
                <w:noProof/>
                <w:webHidden/>
              </w:rPr>
              <w:t>ii</w:t>
            </w:r>
            <w:r w:rsidR="00C80AA7">
              <w:rPr>
                <w:noProof/>
                <w:webHidden/>
              </w:rPr>
              <w:fldChar w:fldCharType="end"/>
            </w:r>
          </w:hyperlink>
        </w:p>
        <w:p w:rsidR="00C80AA7" w:rsidRDefault="00F15903">
          <w:pPr>
            <w:pStyle w:val="TOC2"/>
            <w:tabs>
              <w:tab w:val="right" w:leader="dot" w:pos="9344"/>
            </w:tabs>
            <w:rPr>
              <w:rFonts w:asciiTheme="minorHAnsi" w:eastAsiaTheme="minorEastAsia" w:hAnsiTheme="minorHAnsi" w:cstheme="minorBidi"/>
              <w:noProof/>
              <w:spacing w:val="0"/>
              <w:sz w:val="22"/>
              <w:szCs w:val="22"/>
            </w:rPr>
          </w:pPr>
          <w:hyperlink w:anchor="_Toc462388785" w:history="1">
            <w:r w:rsidR="00C80AA7" w:rsidRPr="00943988">
              <w:rPr>
                <w:rStyle w:val="Hyperlink"/>
                <w:rFonts w:ascii="Calibri" w:eastAsiaTheme="majorEastAsia" w:hAnsi="Calibri"/>
                <w:noProof/>
              </w:rPr>
              <w:t>Confidentiality</w:t>
            </w:r>
            <w:r w:rsidR="00C80AA7">
              <w:rPr>
                <w:noProof/>
                <w:webHidden/>
              </w:rPr>
              <w:tab/>
            </w:r>
            <w:r w:rsidR="00C80AA7">
              <w:rPr>
                <w:noProof/>
                <w:webHidden/>
              </w:rPr>
              <w:fldChar w:fldCharType="begin"/>
            </w:r>
            <w:r w:rsidR="00C80AA7">
              <w:rPr>
                <w:noProof/>
                <w:webHidden/>
              </w:rPr>
              <w:instrText xml:space="preserve"> PAGEREF _Toc462388785 \h </w:instrText>
            </w:r>
            <w:r w:rsidR="00C80AA7">
              <w:rPr>
                <w:noProof/>
                <w:webHidden/>
              </w:rPr>
            </w:r>
            <w:r w:rsidR="00C80AA7">
              <w:rPr>
                <w:noProof/>
                <w:webHidden/>
              </w:rPr>
              <w:fldChar w:fldCharType="separate"/>
            </w:r>
            <w:r w:rsidR="00443A50">
              <w:rPr>
                <w:noProof/>
                <w:webHidden/>
              </w:rPr>
              <w:t>iii</w:t>
            </w:r>
            <w:r w:rsidR="00C80AA7">
              <w:rPr>
                <w:noProof/>
                <w:webHidden/>
              </w:rPr>
              <w:fldChar w:fldCharType="end"/>
            </w:r>
          </w:hyperlink>
        </w:p>
        <w:p w:rsidR="00C80AA7" w:rsidRDefault="00F15903">
          <w:pPr>
            <w:pStyle w:val="TOC1"/>
            <w:tabs>
              <w:tab w:val="left" w:pos="660"/>
              <w:tab w:val="right" w:leader="dot" w:pos="9344"/>
            </w:tabs>
            <w:rPr>
              <w:rFonts w:asciiTheme="minorHAnsi" w:eastAsiaTheme="minorEastAsia" w:hAnsiTheme="minorHAnsi" w:cstheme="minorBidi"/>
              <w:noProof/>
              <w:spacing w:val="0"/>
              <w:sz w:val="22"/>
              <w:szCs w:val="22"/>
            </w:rPr>
          </w:pPr>
          <w:hyperlink w:anchor="_Toc462388786" w:history="1">
            <w:r w:rsidR="00C80AA7" w:rsidRPr="00943988">
              <w:rPr>
                <w:rStyle w:val="Hyperlink"/>
                <w:rFonts w:ascii="Calibri" w:eastAsiaTheme="majorEastAsia" w:hAnsi="Calibri"/>
                <w:noProof/>
              </w:rPr>
              <w:t>1.</w:t>
            </w:r>
            <w:r w:rsidR="00C80AA7">
              <w:rPr>
                <w:rFonts w:asciiTheme="minorHAnsi" w:eastAsiaTheme="minorEastAsia" w:hAnsiTheme="minorHAnsi" w:cstheme="minorBidi"/>
                <w:noProof/>
                <w:spacing w:val="0"/>
                <w:sz w:val="22"/>
                <w:szCs w:val="22"/>
              </w:rPr>
              <w:tab/>
            </w:r>
            <w:r w:rsidR="00C80AA7" w:rsidRPr="00943988">
              <w:rPr>
                <w:rStyle w:val="Hyperlink"/>
                <w:rFonts w:ascii="Calibri" w:eastAsiaTheme="majorEastAsia" w:hAnsi="Calibri"/>
                <w:noProof/>
              </w:rPr>
              <w:t>Purpose of this consultation paper</w:t>
            </w:r>
            <w:r w:rsidR="00C80AA7">
              <w:rPr>
                <w:noProof/>
                <w:webHidden/>
              </w:rPr>
              <w:tab/>
            </w:r>
            <w:r w:rsidR="00C80AA7">
              <w:rPr>
                <w:noProof/>
                <w:webHidden/>
              </w:rPr>
              <w:fldChar w:fldCharType="begin"/>
            </w:r>
            <w:r w:rsidR="00C80AA7">
              <w:rPr>
                <w:noProof/>
                <w:webHidden/>
              </w:rPr>
              <w:instrText xml:space="preserve"> PAGEREF _Toc462388786 \h </w:instrText>
            </w:r>
            <w:r w:rsidR="00C80AA7">
              <w:rPr>
                <w:noProof/>
                <w:webHidden/>
              </w:rPr>
            </w:r>
            <w:r w:rsidR="00C80AA7">
              <w:rPr>
                <w:noProof/>
                <w:webHidden/>
              </w:rPr>
              <w:fldChar w:fldCharType="separate"/>
            </w:r>
            <w:r w:rsidR="00443A50">
              <w:rPr>
                <w:noProof/>
                <w:webHidden/>
              </w:rPr>
              <w:t>1</w:t>
            </w:r>
            <w:r w:rsidR="00C80AA7">
              <w:rPr>
                <w:noProof/>
                <w:webHidden/>
              </w:rPr>
              <w:fldChar w:fldCharType="end"/>
            </w:r>
          </w:hyperlink>
        </w:p>
        <w:p w:rsidR="00C80AA7" w:rsidRDefault="00F15903">
          <w:pPr>
            <w:pStyle w:val="TOC1"/>
            <w:tabs>
              <w:tab w:val="left" w:pos="660"/>
              <w:tab w:val="right" w:leader="dot" w:pos="9344"/>
            </w:tabs>
            <w:rPr>
              <w:rFonts w:asciiTheme="minorHAnsi" w:eastAsiaTheme="minorEastAsia" w:hAnsiTheme="minorHAnsi" w:cstheme="minorBidi"/>
              <w:noProof/>
              <w:spacing w:val="0"/>
              <w:sz w:val="22"/>
              <w:szCs w:val="22"/>
            </w:rPr>
          </w:pPr>
          <w:hyperlink w:anchor="_Toc462388787" w:history="1">
            <w:r w:rsidR="00C80AA7" w:rsidRPr="00943988">
              <w:rPr>
                <w:rStyle w:val="Hyperlink"/>
                <w:rFonts w:ascii="Calibri" w:eastAsiaTheme="majorEastAsia" w:hAnsi="Calibri"/>
                <w:noProof/>
              </w:rPr>
              <w:t>2.</w:t>
            </w:r>
            <w:r w:rsidR="00C80AA7">
              <w:rPr>
                <w:rFonts w:asciiTheme="minorHAnsi" w:eastAsiaTheme="minorEastAsia" w:hAnsiTheme="minorHAnsi" w:cstheme="minorBidi"/>
                <w:noProof/>
                <w:spacing w:val="0"/>
                <w:sz w:val="22"/>
                <w:szCs w:val="22"/>
              </w:rPr>
              <w:tab/>
            </w:r>
            <w:r w:rsidR="00C80AA7" w:rsidRPr="00943988">
              <w:rPr>
                <w:rStyle w:val="Hyperlink"/>
                <w:rFonts w:ascii="Calibri" w:eastAsiaTheme="majorEastAsia" w:hAnsi="Calibri"/>
                <w:noProof/>
              </w:rPr>
              <w:t>Scope of this consultation process</w:t>
            </w:r>
            <w:r w:rsidR="00C80AA7">
              <w:rPr>
                <w:noProof/>
                <w:webHidden/>
              </w:rPr>
              <w:tab/>
            </w:r>
            <w:r w:rsidR="00C80AA7">
              <w:rPr>
                <w:noProof/>
                <w:webHidden/>
              </w:rPr>
              <w:fldChar w:fldCharType="begin"/>
            </w:r>
            <w:r w:rsidR="00C80AA7">
              <w:rPr>
                <w:noProof/>
                <w:webHidden/>
              </w:rPr>
              <w:instrText xml:space="preserve"> PAGEREF _Toc462388787 \h </w:instrText>
            </w:r>
            <w:r w:rsidR="00C80AA7">
              <w:rPr>
                <w:noProof/>
                <w:webHidden/>
              </w:rPr>
            </w:r>
            <w:r w:rsidR="00C80AA7">
              <w:rPr>
                <w:noProof/>
                <w:webHidden/>
              </w:rPr>
              <w:fldChar w:fldCharType="separate"/>
            </w:r>
            <w:r w:rsidR="00443A50">
              <w:rPr>
                <w:noProof/>
                <w:webHidden/>
              </w:rPr>
              <w:t>1</w:t>
            </w:r>
            <w:r w:rsidR="00C80AA7">
              <w:rPr>
                <w:noProof/>
                <w:webHidden/>
              </w:rPr>
              <w:fldChar w:fldCharType="end"/>
            </w:r>
          </w:hyperlink>
        </w:p>
        <w:p w:rsidR="00C80AA7" w:rsidRDefault="00F15903">
          <w:pPr>
            <w:pStyle w:val="TOC1"/>
            <w:tabs>
              <w:tab w:val="left" w:pos="660"/>
              <w:tab w:val="right" w:leader="dot" w:pos="9344"/>
            </w:tabs>
            <w:rPr>
              <w:rFonts w:asciiTheme="minorHAnsi" w:eastAsiaTheme="minorEastAsia" w:hAnsiTheme="minorHAnsi" w:cstheme="minorBidi"/>
              <w:noProof/>
              <w:spacing w:val="0"/>
              <w:sz w:val="22"/>
              <w:szCs w:val="22"/>
            </w:rPr>
          </w:pPr>
          <w:hyperlink w:anchor="_Toc462388788" w:history="1">
            <w:r w:rsidR="00C80AA7" w:rsidRPr="00943988">
              <w:rPr>
                <w:rStyle w:val="Hyperlink"/>
                <w:rFonts w:ascii="Calibri" w:eastAsiaTheme="majorEastAsia" w:hAnsi="Calibri"/>
                <w:noProof/>
              </w:rPr>
              <w:t>3.</w:t>
            </w:r>
            <w:r w:rsidR="00C80AA7">
              <w:rPr>
                <w:rFonts w:asciiTheme="minorHAnsi" w:eastAsiaTheme="minorEastAsia" w:hAnsiTheme="minorHAnsi" w:cstheme="minorBidi"/>
                <w:noProof/>
                <w:spacing w:val="0"/>
                <w:sz w:val="22"/>
                <w:szCs w:val="22"/>
              </w:rPr>
              <w:tab/>
            </w:r>
            <w:r w:rsidR="00C80AA7" w:rsidRPr="00943988">
              <w:rPr>
                <w:rStyle w:val="Hyperlink"/>
                <w:rFonts w:ascii="Calibri" w:eastAsiaTheme="majorEastAsia" w:hAnsi="Calibri"/>
                <w:noProof/>
              </w:rPr>
              <w:t>The National Rental Affordability Scheme</w:t>
            </w:r>
            <w:r w:rsidR="00C80AA7">
              <w:rPr>
                <w:noProof/>
                <w:webHidden/>
              </w:rPr>
              <w:tab/>
            </w:r>
            <w:r w:rsidR="00C80AA7">
              <w:rPr>
                <w:noProof/>
                <w:webHidden/>
              </w:rPr>
              <w:fldChar w:fldCharType="begin"/>
            </w:r>
            <w:r w:rsidR="00C80AA7">
              <w:rPr>
                <w:noProof/>
                <w:webHidden/>
              </w:rPr>
              <w:instrText xml:space="preserve"> PAGEREF _Toc462388788 \h </w:instrText>
            </w:r>
            <w:r w:rsidR="00C80AA7">
              <w:rPr>
                <w:noProof/>
                <w:webHidden/>
              </w:rPr>
            </w:r>
            <w:r w:rsidR="00C80AA7">
              <w:rPr>
                <w:noProof/>
                <w:webHidden/>
              </w:rPr>
              <w:fldChar w:fldCharType="separate"/>
            </w:r>
            <w:r w:rsidR="00443A50">
              <w:rPr>
                <w:noProof/>
                <w:webHidden/>
              </w:rPr>
              <w:t>2</w:t>
            </w:r>
            <w:r w:rsidR="00C80AA7">
              <w:rPr>
                <w:noProof/>
                <w:webHidden/>
              </w:rPr>
              <w:fldChar w:fldCharType="end"/>
            </w:r>
          </w:hyperlink>
        </w:p>
        <w:p w:rsidR="00C80AA7" w:rsidRDefault="00F15903">
          <w:pPr>
            <w:pStyle w:val="TOC2"/>
            <w:tabs>
              <w:tab w:val="right" w:leader="dot" w:pos="9344"/>
            </w:tabs>
            <w:rPr>
              <w:rFonts w:asciiTheme="minorHAnsi" w:eastAsiaTheme="minorEastAsia" w:hAnsiTheme="minorHAnsi" w:cstheme="minorBidi"/>
              <w:noProof/>
              <w:spacing w:val="0"/>
              <w:sz w:val="22"/>
              <w:szCs w:val="22"/>
            </w:rPr>
          </w:pPr>
          <w:hyperlink w:anchor="_Toc462388789" w:history="1">
            <w:r w:rsidR="00C80AA7" w:rsidRPr="00943988">
              <w:rPr>
                <w:rStyle w:val="Hyperlink"/>
                <w:rFonts w:ascii="Calibri" w:eastAsiaTheme="majorEastAsia" w:hAnsi="Calibri"/>
                <w:noProof/>
              </w:rPr>
              <w:t>How NRAS works</w:t>
            </w:r>
            <w:r w:rsidR="00C80AA7">
              <w:rPr>
                <w:noProof/>
                <w:webHidden/>
              </w:rPr>
              <w:tab/>
            </w:r>
            <w:r w:rsidR="00C80AA7">
              <w:rPr>
                <w:noProof/>
                <w:webHidden/>
              </w:rPr>
              <w:fldChar w:fldCharType="begin"/>
            </w:r>
            <w:r w:rsidR="00C80AA7">
              <w:rPr>
                <w:noProof/>
                <w:webHidden/>
              </w:rPr>
              <w:instrText xml:space="preserve"> PAGEREF _Toc462388789 \h </w:instrText>
            </w:r>
            <w:r w:rsidR="00C80AA7">
              <w:rPr>
                <w:noProof/>
                <w:webHidden/>
              </w:rPr>
            </w:r>
            <w:r w:rsidR="00C80AA7">
              <w:rPr>
                <w:noProof/>
                <w:webHidden/>
              </w:rPr>
              <w:fldChar w:fldCharType="separate"/>
            </w:r>
            <w:r w:rsidR="00443A50">
              <w:rPr>
                <w:noProof/>
                <w:webHidden/>
              </w:rPr>
              <w:t>3</w:t>
            </w:r>
            <w:r w:rsidR="00C80AA7">
              <w:rPr>
                <w:noProof/>
                <w:webHidden/>
              </w:rPr>
              <w:fldChar w:fldCharType="end"/>
            </w:r>
          </w:hyperlink>
        </w:p>
        <w:p w:rsidR="00C80AA7" w:rsidRDefault="00F15903">
          <w:pPr>
            <w:pStyle w:val="TOC1"/>
            <w:tabs>
              <w:tab w:val="left" w:pos="660"/>
              <w:tab w:val="right" w:leader="dot" w:pos="9344"/>
            </w:tabs>
            <w:rPr>
              <w:rFonts w:asciiTheme="minorHAnsi" w:eastAsiaTheme="minorEastAsia" w:hAnsiTheme="minorHAnsi" w:cstheme="minorBidi"/>
              <w:noProof/>
              <w:spacing w:val="0"/>
              <w:sz w:val="22"/>
              <w:szCs w:val="22"/>
            </w:rPr>
          </w:pPr>
          <w:hyperlink w:anchor="_Toc462388790" w:history="1">
            <w:r w:rsidR="00C80AA7" w:rsidRPr="00943988">
              <w:rPr>
                <w:rStyle w:val="Hyperlink"/>
                <w:rFonts w:ascii="Calibri" w:eastAsiaTheme="majorEastAsia" w:hAnsi="Calibri" w:cs="Arial"/>
                <w:noProof/>
              </w:rPr>
              <w:t>4.</w:t>
            </w:r>
            <w:r w:rsidR="00C80AA7">
              <w:rPr>
                <w:rFonts w:asciiTheme="minorHAnsi" w:eastAsiaTheme="minorEastAsia" w:hAnsiTheme="minorHAnsi" w:cstheme="minorBidi"/>
                <w:noProof/>
                <w:spacing w:val="0"/>
                <w:sz w:val="22"/>
                <w:szCs w:val="22"/>
              </w:rPr>
              <w:tab/>
            </w:r>
            <w:r w:rsidR="00C80AA7" w:rsidRPr="00943988">
              <w:rPr>
                <w:rStyle w:val="Hyperlink"/>
                <w:rFonts w:ascii="Calibri" w:eastAsiaTheme="majorEastAsia" w:hAnsi="Calibri"/>
                <w:noProof/>
              </w:rPr>
              <w:t>Possible areas of improvement</w:t>
            </w:r>
            <w:r w:rsidR="00C80AA7">
              <w:rPr>
                <w:noProof/>
                <w:webHidden/>
              </w:rPr>
              <w:tab/>
            </w:r>
            <w:r w:rsidR="00C80AA7">
              <w:rPr>
                <w:noProof/>
                <w:webHidden/>
              </w:rPr>
              <w:fldChar w:fldCharType="begin"/>
            </w:r>
            <w:r w:rsidR="00C80AA7">
              <w:rPr>
                <w:noProof/>
                <w:webHidden/>
              </w:rPr>
              <w:instrText xml:space="preserve"> PAGEREF _Toc462388790 \h </w:instrText>
            </w:r>
            <w:r w:rsidR="00C80AA7">
              <w:rPr>
                <w:noProof/>
                <w:webHidden/>
              </w:rPr>
            </w:r>
            <w:r w:rsidR="00C80AA7">
              <w:rPr>
                <w:noProof/>
                <w:webHidden/>
              </w:rPr>
              <w:fldChar w:fldCharType="separate"/>
            </w:r>
            <w:r w:rsidR="00443A50">
              <w:rPr>
                <w:noProof/>
                <w:webHidden/>
              </w:rPr>
              <w:t>5</w:t>
            </w:r>
            <w:r w:rsidR="00C80AA7">
              <w:rPr>
                <w:noProof/>
                <w:webHidden/>
              </w:rPr>
              <w:fldChar w:fldCharType="end"/>
            </w:r>
          </w:hyperlink>
        </w:p>
        <w:p w:rsidR="00C80AA7" w:rsidRDefault="00F15903">
          <w:pPr>
            <w:pStyle w:val="TOC2"/>
            <w:tabs>
              <w:tab w:val="right" w:leader="dot" w:pos="9344"/>
            </w:tabs>
            <w:rPr>
              <w:rFonts w:asciiTheme="minorHAnsi" w:eastAsiaTheme="minorEastAsia" w:hAnsiTheme="minorHAnsi" w:cstheme="minorBidi"/>
              <w:noProof/>
              <w:spacing w:val="0"/>
              <w:sz w:val="22"/>
              <w:szCs w:val="22"/>
            </w:rPr>
          </w:pPr>
          <w:hyperlink w:anchor="_Toc462388791" w:history="1">
            <w:r w:rsidR="00C80AA7" w:rsidRPr="00943988">
              <w:rPr>
                <w:rStyle w:val="Hyperlink"/>
                <w:rFonts w:ascii="Calibri" w:eastAsiaTheme="majorEastAsia" w:hAnsi="Calibri" w:cs="Arial"/>
                <w:noProof/>
              </w:rPr>
              <w:t>General reforms to the NRAS process</w:t>
            </w:r>
            <w:r w:rsidR="00C80AA7">
              <w:rPr>
                <w:noProof/>
                <w:webHidden/>
              </w:rPr>
              <w:tab/>
            </w:r>
            <w:r w:rsidR="00C80AA7">
              <w:rPr>
                <w:noProof/>
                <w:webHidden/>
              </w:rPr>
              <w:fldChar w:fldCharType="begin"/>
            </w:r>
            <w:r w:rsidR="00C80AA7">
              <w:rPr>
                <w:noProof/>
                <w:webHidden/>
              </w:rPr>
              <w:instrText xml:space="preserve"> PAGEREF _Toc462388791 \h </w:instrText>
            </w:r>
            <w:r w:rsidR="00C80AA7">
              <w:rPr>
                <w:noProof/>
                <w:webHidden/>
              </w:rPr>
            </w:r>
            <w:r w:rsidR="00C80AA7">
              <w:rPr>
                <w:noProof/>
                <w:webHidden/>
              </w:rPr>
              <w:fldChar w:fldCharType="separate"/>
            </w:r>
            <w:r w:rsidR="00443A50">
              <w:rPr>
                <w:noProof/>
                <w:webHidden/>
              </w:rPr>
              <w:t>6</w:t>
            </w:r>
            <w:r w:rsidR="00C80AA7">
              <w:rPr>
                <w:noProof/>
                <w:webHidden/>
              </w:rPr>
              <w:fldChar w:fldCharType="end"/>
            </w:r>
          </w:hyperlink>
        </w:p>
        <w:p w:rsidR="00C80AA7" w:rsidRDefault="00F15903">
          <w:pPr>
            <w:pStyle w:val="TOC2"/>
            <w:tabs>
              <w:tab w:val="right" w:leader="dot" w:pos="9344"/>
            </w:tabs>
            <w:rPr>
              <w:rFonts w:asciiTheme="minorHAnsi" w:eastAsiaTheme="minorEastAsia" w:hAnsiTheme="minorHAnsi" w:cstheme="minorBidi"/>
              <w:noProof/>
              <w:spacing w:val="0"/>
              <w:sz w:val="22"/>
              <w:szCs w:val="22"/>
            </w:rPr>
          </w:pPr>
          <w:hyperlink w:anchor="_Toc462388792" w:history="1">
            <w:r w:rsidR="00C80AA7" w:rsidRPr="00943988">
              <w:rPr>
                <w:rStyle w:val="Hyperlink"/>
                <w:rFonts w:ascii="Calibri" w:eastAsiaTheme="majorEastAsia" w:hAnsi="Calibri" w:cs="Arial"/>
                <w:noProof/>
              </w:rPr>
              <w:t>Strengthening documentary requirements</w:t>
            </w:r>
            <w:r w:rsidR="00C80AA7">
              <w:rPr>
                <w:noProof/>
                <w:webHidden/>
              </w:rPr>
              <w:tab/>
            </w:r>
            <w:r w:rsidR="00C80AA7">
              <w:rPr>
                <w:noProof/>
                <w:webHidden/>
              </w:rPr>
              <w:fldChar w:fldCharType="begin"/>
            </w:r>
            <w:r w:rsidR="00C80AA7">
              <w:rPr>
                <w:noProof/>
                <w:webHidden/>
              </w:rPr>
              <w:instrText xml:space="preserve"> PAGEREF _Toc462388792 \h </w:instrText>
            </w:r>
            <w:r w:rsidR="00C80AA7">
              <w:rPr>
                <w:noProof/>
                <w:webHidden/>
              </w:rPr>
            </w:r>
            <w:r w:rsidR="00C80AA7">
              <w:rPr>
                <w:noProof/>
                <w:webHidden/>
              </w:rPr>
              <w:fldChar w:fldCharType="separate"/>
            </w:r>
            <w:r w:rsidR="00443A50">
              <w:rPr>
                <w:noProof/>
                <w:webHidden/>
              </w:rPr>
              <w:t>7</w:t>
            </w:r>
            <w:r w:rsidR="00C80AA7">
              <w:rPr>
                <w:noProof/>
                <w:webHidden/>
              </w:rPr>
              <w:fldChar w:fldCharType="end"/>
            </w:r>
          </w:hyperlink>
        </w:p>
        <w:p w:rsidR="00C80AA7" w:rsidRDefault="00F15903">
          <w:pPr>
            <w:pStyle w:val="TOC2"/>
            <w:tabs>
              <w:tab w:val="right" w:leader="dot" w:pos="9344"/>
            </w:tabs>
            <w:rPr>
              <w:rFonts w:asciiTheme="minorHAnsi" w:eastAsiaTheme="minorEastAsia" w:hAnsiTheme="minorHAnsi" w:cstheme="minorBidi"/>
              <w:noProof/>
              <w:spacing w:val="0"/>
              <w:sz w:val="22"/>
              <w:szCs w:val="22"/>
            </w:rPr>
          </w:pPr>
          <w:hyperlink w:anchor="_Toc462388793" w:history="1">
            <w:r w:rsidR="00C80AA7" w:rsidRPr="00943988">
              <w:rPr>
                <w:rStyle w:val="Hyperlink"/>
                <w:rFonts w:ascii="Calibri" w:eastAsiaTheme="majorEastAsia" w:hAnsi="Calibri" w:cs="Arial"/>
                <w:noProof/>
              </w:rPr>
              <w:t>Introducing discretion to correct errors</w:t>
            </w:r>
            <w:r w:rsidR="00C80AA7">
              <w:rPr>
                <w:noProof/>
                <w:webHidden/>
              </w:rPr>
              <w:tab/>
            </w:r>
            <w:r w:rsidR="00C80AA7">
              <w:rPr>
                <w:noProof/>
                <w:webHidden/>
              </w:rPr>
              <w:fldChar w:fldCharType="begin"/>
            </w:r>
            <w:r w:rsidR="00C80AA7">
              <w:rPr>
                <w:noProof/>
                <w:webHidden/>
              </w:rPr>
              <w:instrText xml:space="preserve"> PAGEREF _Toc462388793 \h </w:instrText>
            </w:r>
            <w:r w:rsidR="00C80AA7">
              <w:rPr>
                <w:noProof/>
                <w:webHidden/>
              </w:rPr>
            </w:r>
            <w:r w:rsidR="00C80AA7">
              <w:rPr>
                <w:noProof/>
                <w:webHidden/>
              </w:rPr>
              <w:fldChar w:fldCharType="separate"/>
            </w:r>
            <w:r w:rsidR="00443A50">
              <w:rPr>
                <w:noProof/>
                <w:webHidden/>
              </w:rPr>
              <w:t>8</w:t>
            </w:r>
            <w:r w:rsidR="00C80AA7">
              <w:rPr>
                <w:noProof/>
                <w:webHidden/>
              </w:rPr>
              <w:fldChar w:fldCharType="end"/>
            </w:r>
          </w:hyperlink>
        </w:p>
        <w:p w:rsidR="00C80AA7" w:rsidRDefault="00F15903">
          <w:pPr>
            <w:pStyle w:val="TOC2"/>
            <w:tabs>
              <w:tab w:val="right" w:leader="dot" w:pos="9344"/>
            </w:tabs>
            <w:rPr>
              <w:rFonts w:asciiTheme="minorHAnsi" w:eastAsiaTheme="minorEastAsia" w:hAnsiTheme="minorHAnsi" w:cstheme="minorBidi"/>
              <w:noProof/>
              <w:spacing w:val="0"/>
              <w:sz w:val="22"/>
              <w:szCs w:val="22"/>
            </w:rPr>
          </w:pPr>
          <w:hyperlink w:anchor="_Toc462388794" w:history="1">
            <w:r w:rsidR="00C80AA7" w:rsidRPr="00943988">
              <w:rPr>
                <w:rStyle w:val="Hyperlink"/>
                <w:rFonts w:ascii="Calibri" w:eastAsiaTheme="majorEastAsia" w:hAnsi="Calibri" w:cs="Arial"/>
                <w:noProof/>
              </w:rPr>
              <w:t>Improved transparency for investors</w:t>
            </w:r>
            <w:r w:rsidR="00C80AA7">
              <w:rPr>
                <w:noProof/>
                <w:webHidden/>
              </w:rPr>
              <w:tab/>
            </w:r>
            <w:r w:rsidR="00C80AA7">
              <w:rPr>
                <w:noProof/>
                <w:webHidden/>
              </w:rPr>
              <w:fldChar w:fldCharType="begin"/>
            </w:r>
            <w:r w:rsidR="00C80AA7">
              <w:rPr>
                <w:noProof/>
                <w:webHidden/>
              </w:rPr>
              <w:instrText xml:space="preserve"> PAGEREF _Toc462388794 \h </w:instrText>
            </w:r>
            <w:r w:rsidR="00C80AA7">
              <w:rPr>
                <w:noProof/>
                <w:webHidden/>
              </w:rPr>
            </w:r>
            <w:r w:rsidR="00C80AA7">
              <w:rPr>
                <w:noProof/>
                <w:webHidden/>
              </w:rPr>
              <w:fldChar w:fldCharType="separate"/>
            </w:r>
            <w:r w:rsidR="00443A50">
              <w:rPr>
                <w:noProof/>
                <w:webHidden/>
              </w:rPr>
              <w:t>9</w:t>
            </w:r>
            <w:r w:rsidR="00C80AA7">
              <w:rPr>
                <w:noProof/>
                <w:webHidden/>
              </w:rPr>
              <w:fldChar w:fldCharType="end"/>
            </w:r>
          </w:hyperlink>
        </w:p>
        <w:p w:rsidR="00C80AA7" w:rsidRDefault="00F15903">
          <w:pPr>
            <w:pStyle w:val="TOC2"/>
            <w:tabs>
              <w:tab w:val="right" w:leader="dot" w:pos="9344"/>
            </w:tabs>
            <w:rPr>
              <w:rFonts w:asciiTheme="minorHAnsi" w:eastAsiaTheme="minorEastAsia" w:hAnsiTheme="minorHAnsi" w:cstheme="minorBidi"/>
              <w:noProof/>
              <w:spacing w:val="0"/>
              <w:sz w:val="22"/>
              <w:szCs w:val="22"/>
            </w:rPr>
          </w:pPr>
          <w:hyperlink w:anchor="_Toc462388796" w:history="1">
            <w:r w:rsidR="00C80AA7" w:rsidRPr="00943988">
              <w:rPr>
                <w:rStyle w:val="Hyperlink"/>
                <w:rFonts w:ascii="Calibri" w:eastAsiaTheme="majorEastAsia" w:hAnsi="Calibri" w:cs="Arial"/>
                <w:noProof/>
              </w:rPr>
              <w:t>Major non-compliance</w:t>
            </w:r>
            <w:r w:rsidR="00C80AA7">
              <w:rPr>
                <w:noProof/>
                <w:webHidden/>
              </w:rPr>
              <w:tab/>
            </w:r>
            <w:r w:rsidR="00C80AA7">
              <w:rPr>
                <w:noProof/>
                <w:webHidden/>
              </w:rPr>
              <w:fldChar w:fldCharType="begin"/>
            </w:r>
            <w:r w:rsidR="00C80AA7">
              <w:rPr>
                <w:noProof/>
                <w:webHidden/>
              </w:rPr>
              <w:instrText xml:space="preserve"> PAGEREF _Toc462388796 \h </w:instrText>
            </w:r>
            <w:r w:rsidR="00C80AA7">
              <w:rPr>
                <w:noProof/>
                <w:webHidden/>
              </w:rPr>
            </w:r>
            <w:r w:rsidR="00C80AA7">
              <w:rPr>
                <w:noProof/>
                <w:webHidden/>
              </w:rPr>
              <w:fldChar w:fldCharType="separate"/>
            </w:r>
            <w:r w:rsidR="00443A50">
              <w:rPr>
                <w:noProof/>
                <w:webHidden/>
              </w:rPr>
              <w:t>10</w:t>
            </w:r>
            <w:r w:rsidR="00C80AA7">
              <w:rPr>
                <w:noProof/>
                <w:webHidden/>
              </w:rPr>
              <w:fldChar w:fldCharType="end"/>
            </w:r>
          </w:hyperlink>
        </w:p>
        <w:p w:rsidR="00C80AA7" w:rsidRDefault="00F15903">
          <w:pPr>
            <w:pStyle w:val="TOC2"/>
            <w:tabs>
              <w:tab w:val="right" w:leader="dot" w:pos="9344"/>
            </w:tabs>
            <w:rPr>
              <w:rFonts w:asciiTheme="minorHAnsi" w:eastAsiaTheme="minorEastAsia" w:hAnsiTheme="minorHAnsi" w:cstheme="minorBidi"/>
              <w:noProof/>
              <w:spacing w:val="0"/>
              <w:sz w:val="22"/>
              <w:szCs w:val="22"/>
            </w:rPr>
          </w:pPr>
          <w:hyperlink w:anchor="_Toc462388797" w:history="1">
            <w:r w:rsidR="00C80AA7" w:rsidRPr="00943988">
              <w:rPr>
                <w:rStyle w:val="Hyperlink"/>
                <w:rFonts w:ascii="Calibri" w:eastAsiaTheme="majorEastAsia" w:hAnsi="Calibri" w:cs="Arial"/>
                <w:noProof/>
              </w:rPr>
              <w:t>Substitution of dwellings</w:t>
            </w:r>
            <w:r w:rsidR="00C80AA7">
              <w:rPr>
                <w:noProof/>
                <w:webHidden/>
              </w:rPr>
              <w:tab/>
            </w:r>
            <w:r w:rsidR="00C80AA7">
              <w:rPr>
                <w:noProof/>
                <w:webHidden/>
              </w:rPr>
              <w:fldChar w:fldCharType="begin"/>
            </w:r>
            <w:r w:rsidR="00C80AA7">
              <w:rPr>
                <w:noProof/>
                <w:webHidden/>
              </w:rPr>
              <w:instrText xml:space="preserve"> PAGEREF _Toc462388797 \h </w:instrText>
            </w:r>
            <w:r w:rsidR="00C80AA7">
              <w:rPr>
                <w:noProof/>
                <w:webHidden/>
              </w:rPr>
            </w:r>
            <w:r w:rsidR="00C80AA7">
              <w:rPr>
                <w:noProof/>
                <w:webHidden/>
              </w:rPr>
              <w:fldChar w:fldCharType="separate"/>
            </w:r>
            <w:r w:rsidR="00443A50">
              <w:rPr>
                <w:noProof/>
                <w:webHidden/>
              </w:rPr>
              <w:t>11</w:t>
            </w:r>
            <w:r w:rsidR="00C80AA7">
              <w:rPr>
                <w:noProof/>
                <w:webHidden/>
              </w:rPr>
              <w:fldChar w:fldCharType="end"/>
            </w:r>
          </w:hyperlink>
        </w:p>
        <w:p w:rsidR="00C80AA7" w:rsidRDefault="00F15903">
          <w:pPr>
            <w:pStyle w:val="TOC1"/>
            <w:tabs>
              <w:tab w:val="left" w:pos="660"/>
              <w:tab w:val="right" w:leader="dot" w:pos="9344"/>
            </w:tabs>
            <w:rPr>
              <w:rFonts w:asciiTheme="minorHAnsi" w:eastAsiaTheme="minorEastAsia" w:hAnsiTheme="minorHAnsi" w:cstheme="minorBidi"/>
              <w:noProof/>
              <w:spacing w:val="0"/>
              <w:sz w:val="22"/>
              <w:szCs w:val="22"/>
            </w:rPr>
          </w:pPr>
          <w:hyperlink w:anchor="_Toc462388798" w:history="1">
            <w:r w:rsidR="00C80AA7" w:rsidRPr="00943988">
              <w:rPr>
                <w:rStyle w:val="Hyperlink"/>
                <w:rFonts w:ascii="Calibri" w:eastAsiaTheme="majorEastAsia" w:hAnsi="Calibri"/>
                <w:noProof/>
              </w:rPr>
              <w:t>5.</w:t>
            </w:r>
            <w:r w:rsidR="00C80AA7">
              <w:rPr>
                <w:rFonts w:asciiTheme="minorHAnsi" w:eastAsiaTheme="minorEastAsia" w:hAnsiTheme="minorHAnsi" w:cstheme="minorBidi"/>
                <w:noProof/>
                <w:spacing w:val="0"/>
                <w:sz w:val="22"/>
                <w:szCs w:val="22"/>
              </w:rPr>
              <w:tab/>
            </w:r>
            <w:r w:rsidR="00C80AA7" w:rsidRPr="00943988">
              <w:rPr>
                <w:rStyle w:val="Hyperlink"/>
                <w:rFonts w:ascii="Calibri" w:eastAsiaTheme="majorEastAsia" w:hAnsi="Calibri"/>
                <w:noProof/>
              </w:rPr>
              <w:t>Glossary</w:t>
            </w:r>
            <w:r w:rsidR="00C80AA7">
              <w:rPr>
                <w:noProof/>
                <w:webHidden/>
              </w:rPr>
              <w:tab/>
            </w:r>
            <w:r w:rsidR="00C80AA7">
              <w:rPr>
                <w:noProof/>
                <w:webHidden/>
              </w:rPr>
              <w:fldChar w:fldCharType="begin"/>
            </w:r>
            <w:r w:rsidR="00C80AA7">
              <w:rPr>
                <w:noProof/>
                <w:webHidden/>
              </w:rPr>
              <w:instrText xml:space="preserve"> PAGEREF _Toc462388798 \h </w:instrText>
            </w:r>
            <w:r w:rsidR="00C80AA7">
              <w:rPr>
                <w:noProof/>
                <w:webHidden/>
              </w:rPr>
            </w:r>
            <w:r w:rsidR="00C80AA7">
              <w:rPr>
                <w:noProof/>
                <w:webHidden/>
              </w:rPr>
              <w:fldChar w:fldCharType="separate"/>
            </w:r>
            <w:r w:rsidR="00443A50">
              <w:rPr>
                <w:noProof/>
                <w:webHidden/>
              </w:rPr>
              <w:t>12</w:t>
            </w:r>
            <w:r w:rsidR="00C80AA7">
              <w:rPr>
                <w:noProof/>
                <w:webHidden/>
              </w:rPr>
              <w:fldChar w:fldCharType="end"/>
            </w:r>
          </w:hyperlink>
        </w:p>
        <w:p w:rsidR="00931035" w:rsidRDefault="00931035">
          <w:r>
            <w:rPr>
              <w:b/>
              <w:bCs/>
              <w:noProof/>
            </w:rPr>
            <w:fldChar w:fldCharType="end"/>
          </w:r>
        </w:p>
      </w:sdtContent>
    </w:sdt>
    <w:p w:rsidR="00F93639" w:rsidRDefault="00F93639" w:rsidP="00D90D3C"/>
    <w:p w:rsidR="00877018" w:rsidRPr="00D90D3C" w:rsidRDefault="00877018" w:rsidP="00D90D3C"/>
    <w:p w:rsidR="00F85669" w:rsidRDefault="00F85669">
      <w:pPr>
        <w:spacing w:before="0" w:after="200" w:line="276" w:lineRule="auto"/>
        <w:rPr>
          <w:i/>
          <w:iCs/>
          <w:smallCaps/>
        </w:rPr>
        <w:sectPr w:rsidR="00F85669" w:rsidSect="0087600D">
          <w:headerReference w:type="first" r:id="rId22"/>
          <w:footerReference w:type="first" r:id="rId23"/>
          <w:pgSz w:w="11906" w:h="16838"/>
          <w:pgMar w:top="1134" w:right="1418" w:bottom="1418" w:left="1134" w:header="284" w:footer="459" w:gutter="0"/>
          <w:pgNumType w:fmt="lowerRoman" w:start="1"/>
          <w:cols w:space="708"/>
          <w:titlePg/>
          <w:docGrid w:linePitch="360"/>
        </w:sectPr>
      </w:pPr>
    </w:p>
    <w:p w:rsidR="00FE296E" w:rsidRPr="00682E9B" w:rsidRDefault="00FE296E" w:rsidP="00A0579B">
      <w:pPr>
        <w:pStyle w:val="Heading1"/>
        <w:numPr>
          <w:ilvl w:val="0"/>
          <w:numId w:val="25"/>
        </w:numPr>
        <w:spacing w:before="0" w:after="0"/>
        <w:rPr>
          <w:rFonts w:ascii="Calibri" w:hAnsi="Calibri"/>
        </w:rPr>
      </w:pPr>
      <w:bookmarkStart w:id="3" w:name="_Toc462388786"/>
      <w:r w:rsidRPr="00682E9B">
        <w:rPr>
          <w:rFonts w:ascii="Calibri" w:hAnsi="Calibri"/>
        </w:rPr>
        <w:lastRenderedPageBreak/>
        <w:t>Purp</w:t>
      </w:r>
      <w:r w:rsidR="00FB313E" w:rsidRPr="00682E9B">
        <w:rPr>
          <w:rFonts w:ascii="Calibri" w:hAnsi="Calibri"/>
        </w:rPr>
        <w:t>ose of this consultation paper</w:t>
      </w:r>
      <w:bookmarkEnd w:id="3"/>
    </w:p>
    <w:p w:rsidR="007A6F98" w:rsidRPr="00682E9B" w:rsidRDefault="007A6F98" w:rsidP="007A6F98">
      <w:pPr>
        <w:spacing w:before="0" w:after="0" w:line="240" w:lineRule="auto"/>
        <w:rPr>
          <w:rFonts w:ascii="Calibri" w:hAnsi="Calibri"/>
        </w:rPr>
      </w:pPr>
    </w:p>
    <w:p w:rsidR="00706D7D" w:rsidRPr="00AD1330" w:rsidRDefault="00706D7D" w:rsidP="00706D7D">
      <w:pPr>
        <w:rPr>
          <w:rFonts w:ascii="Calibri" w:hAnsi="Calibri"/>
        </w:rPr>
      </w:pPr>
      <w:r w:rsidRPr="00AD1330">
        <w:rPr>
          <w:rFonts w:ascii="Calibri" w:hAnsi="Calibri"/>
        </w:rPr>
        <w:t xml:space="preserve">To deliver on the Australian Government’s commitment to improve the </w:t>
      </w:r>
      <w:r w:rsidR="00B75EC2">
        <w:rPr>
          <w:rFonts w:ascii="Calibri" w:hAnsi="Calibri"/>
        </w:rPr>
        <w:t>NRAS</w:t>
      </w:r>
      <w:r w:rsidRPr="00AD1330">
        <w:rPr>
          <w:rFonts w:ascii="Calibri" w:hAnsi="Calibri"/>
        </w:rPr>
        <w:t xml:space="preserve"> and reduc</w:t>
      </w:r>
      <w:r>
        <w:rPr>
          <w:rFonts w:ascii="Calibri" w:hAnsi="Calibri"/>
        </w:rPr>
        <w:t>e</w:t>
      </w:r>
      <w:r w:rsidRPr="00AD1330">
        <w:rPr>
          <w:rFonts w:ascii="Calibri" w:hAnsi="Calibri"/>
        </w:rPr>
        <w:t xml:space="preserve"> red tape, the Department is seeking written submissions from a wide range of interested parties associated with the Scheme. Interested parties may include approved participants, tenancy managers, investors, tenants or other parties with an interest in housing policy matters. </w:t>
      </w:r>
    </w:p>
    <w:p w:rsidR="00720B81" w:rsidRPr="00AD1330" w:rsidRDefault="00720B81" w:rsidP="003679BB">
      <w:pPr>
        <w:rPr>
          <w:rFonts w:ascii="Calibri" w:hAnsi="Calibri"/>
        </w:rPr>
      </w:pPr>
      <w:r w:rsidRPr="00AD1330">
        <w:rPr>
          <w:rFonts w:ascii="Calibri" w:hAnsi="Calibri" w:cs="Arial"/>
        </w:rPr>
        <w:t xml:space="preserve">The NRAS Regulations specify how the Department and </w:t>
      </w:r>
      <w:r w:rsidR="00C52040">
        <w:rPr>
          <w:rFonts w:ascii="Calibri" w:hAnsi="Calibri" w:cs="Arial"/>
        </w:rPr>
        <w:t xml:space="preserve">NRAS </w:t>
      </w:r>
      <w:r w:rsidRPr="00AD1330">
        <w:rPr>
          <w:rFonts w:ascii="Calibri" w:hAnsi="Calibri" w:cs="Arial"/>
        </w:rPr>
        <w:t xml:space="preserve">approved participants must operate within the Scheme, by transferring affordable housing policy objectives into legally enforceable compliance requirements.  </w:t>
      </w:r>
    </w:p>
    <w:p w:rsidR="003679BB" w:rsidRPr="00AD1330" w:rsidRDefault="007311CA" w:rsidP="003679BB">
      <w:pPr>
        <w:rPr>
          <w:rFonts w:ascii="Calibri" w:hAnsi="Calibri"/>
          <w:bCs/>
        </w:rPr>
      </w:pPr>
      <w:r w:rsidRPr="00AD1330">
        <w:rPr>
          <w:rFonts w:ascii="Calibri" w:hAnsi="Calibri"/>
        </w:rPr>
        <w:t>This consultation paper provide</w:t>
      </w:r>
      <w:r w:rsidR="00706D7D">
        <w:rPr>
          <w:rFonts w:ascii="Calibri" w:hAnsi="Calibri"/>
        </w:rPr>
        <w:t>s</w:t>
      </w:r>
      <w:r w:rsidRPr="00AD1330">
        <w:rPr>
          <w:rFonts w:ascii="Calibri" w:hAnsi="Calibri"/>
        </w:rPr>
        <w:t xml:space="preserve"> the background to </w:t>
      </w:r>
      <w:r w:rsidR="00706D7D">
        <w:rPr>
          <w:rFonts w:ascii="Calibri" w:hAnsi="Calibri"/>
        </w:rPr>
        <w:t>enable</w:t>
      </w:r>
      <w:r w:rsidRPr="00AD1330">
        <w:rPr>
          <w:rFonts w:ascii="Calibri" w:hAnsi="Calibri"/>
        </w:rPr>
        <w:t xml:space="preserve"> interested parties to focus their submissions on the Department’s key areas of interest. Interested parties are encouraged to </w:t>
      </w:r>
      <w:r w:rsidR="00720B81" w:rsidRPr="00AD1330">
        <w:rPr>
          <w:rFonts w:ascii="Calibri" w:hAnsi="Calibri"/>
        </w:rPr>
        <w:t>explor</w:t>
      </w:r>
      <w:r w:rsidRPr="00AD1330">
        <w:rPr>
          <w:rFonts w:ascii="Calibri" w:hAnsi="Calibri"/>
        </w:rPr>
        <w:t>e</w:t>
      </w:r>
      <w:r w:rsidR="00720B81" w:rsidRPr="00AD1330">
        <w:rPr>
          <w:rFonts w:ascii="Calibri" w:hAnsi="Calibri"/>
        </w:rPr>
        <w:t xml:space="preserve"> how the NRAS Regulations and administrative practices could be further improved while continuing to promote rental affordability policy outcomes. </w:t>
      </w:r>
    </w:p>
    <w:p w:rsidR="00567053" w:rsidRPr="00AD1330" w:rsidRDefault="003004E8" w:rsidP="003679BB">
      <w:pPr>
        <w:rPr>
          <w:rFonts w:ascii="Calibri" w:hAnsi="Calibri"/>
          <w:bCs/>
        </w:rPr>
      </w:pPr>
      <w:r w:rsidRPr="00AD1330">
        <w:rPr>
          <w:rFonts w:ascii="Calibri" w:hAnsi="Calibri"/>
          <w:bCs/>
        </w:rPr>
        <w:t xml:space="preserve">The Department aims to have </w:t>
      </w:r>
      <w:r w:rsidR="00DB3ACA" w:rsidRPr="00AD1330">
        <w:rPr>
          <w:rFonts w:ascii="Calibri" w:hAnsi="Calibri"/>
          <w:bCs/>
        </w:rPr>
        <w:t>any</w:t>
      </w:r>
      <w:r w:rsidRPr="00AD1330">
        <w:rPr>
          <w:rFonts w:ascii="Calibri" w:hAnsi="Calibri"/>
          <w:bCs/>
        </w:rPr>
        <w:t xml:space="preserve"> proposed amendments to the NRAS Regulations</w:t>
      </w:r>
      <w:r w:rsidR="00DB3ACA" w:rsidRPr="00AD1330">
        <w:rPr>
          <w:rFonts w:ascii="Calibri" w:hAnsi="Calibri"/>
          <w:bCs/>
        </w:rPr>
        <w:t xml:space="preserve"> from this consultation process</w:t>
      </w:r>
      <w:r w:rsidRPr="00AD1330">
        <w:rPr>
          <w:rFonts w:ascii="Calibri" w:hAnsi="Calibri"/>
          <w:bCs/>
        </w:rPr>
        <w:t xml:space="preserve"> in force by the commencement of the 2017</w:t>
      </w:r>
      <w:r w:rsidR="00545468">
        <w:rPr>
          <w:rFonts w:ascii="Calibri" w:hAnsi="Calibri"/>
          <w:bCs/>
        </w:rPr>
        <w:t>-</w:t>
      </w:r>
      <w:r w:rsidRPr="00AD1330">
        <w:rPr>
          <w:rFonts w:ascii="Calibri" w:hAnsi="Calibri"/>
          <w:bCs/>
        </w:rPr>
        <w:t>18 NRAS year</w:t>
      </w:r>
      <w:r w:rsidR="00DB3ACA" w:rsidRPr="00AD1330">
        <w:rPr>
          <w:rFonts w:ascii="Calibri" w:hAnsi="Calibri"/>
          <w:bCs/>
        </w:rPr>
        <w:t xml:space="preserve"> (</w:t>
      </w:r>
      <w:r w:rsidR="003679BB" w:rsidRPr="00AD1330">
        <w:rPr>
          <w:rFonts w:ascii="Calibri" w:hAnsi="Calibri"/>
          <w:bCs/>
        </w:rPr>
        <w:t xml:space="preserve">1 </w:t>
      </w:r>
      <w:r w:rsidR="00C66D3E" w:rsidRPr="00AD1330">
        <w:rPr>
          <w:rFonts w:ascii="Calibri" w:hAnsi="Calibri"/>
          <w:bCs/>
        </w:rPr>
        <w:t xml:space="preserve">May </w:t>
      </w:r>
      <w:r w:rsidR="003679BB" w:rsidRPr="00AD1330">
        <w:rPr>
          <w:rFonts w:ascii="Calibri" w:hAnsi="Calibri"/>
          <w:bCs/>
        </w:rPr>
        <w:t>2017</w:t>
      </w:r>
      <w:r w:rsidR="00DB3ACA" w:rsidRPr="00AD1330">
        <w:rPr>
          <w:rFonts w:ascii="Calibri" w:hAnsi="Calibri"/>
          <w:bCs/>
        </w:rPr>
        <w:t>)</w:t>
      </w:r>
      <w:r w:rsidRPr="00AD1330">
        <w:rPr>
          <w:rFonts w:ascii="Calibri" w:hAnsi="Calibri"/>
          <w:bCs/>
        </w:rPr>
        <w:t>.</w:t>
      </w:r>
      <w:r w:rsidR="00D522DE">
        <w:rPr>
          <w:rFonts w:ascii="Calibri" w:hAnsi="Calibri"/>
          <w:bCs/>
        </w:rPr>
        <w:t xml:space="preserve"> This timeframe is subject to the legislative drafting and the Executive Council process. The Governor-General must make any amendments to the NRAS Regulations. </w:t>
      </w:r>
    </w:p>
    <w:p w:rsidR="00682E9B" w:rsidRPr="00682E9B" w:rsidRDefault="00682E9B" w:rsidP="00682E9B">
      <w:pPr>
        <w:pStyle w:val="Heading1"/>
        <w:numPr>
          <w:ilvl w:val="0"/>
          <w:numId w:val="25"/>
        </w:numPr>
        <w:rPr>
          <w:rFonts w:ascii="Calibri" w:hAnsi="Calibri"/>
        </w:rPr>
      </w:pPr>
      <w:bookmarkStart w:id="4" w:name="_Toc462388787"/>
      <w:r w:rsidRPr="00682E9B">
        <w:rPr>
          <w:rFonts w:ascii="Calibri" w:hAnsi="Calibri"/>
        </w:rPr>
        <w:t>Scope of this consultation process</w:t>
      </w:r>
      <w:bookmarkEnd w:id="4"/>
    </w:p>
    <w:p w:rsidR="00682E9B" w:rsidRPr="00AD1330" w:rsidRDefault="00682E9B" w:rsidP="00BD3800">
      <w:pPr>
        <w:rPr>
          <w:rFonts w:ascii="Calibri" w:hAnsi="Calibri"/>
        </w:rPr>
      </w:pPr>
      <w:r w:rsidRPr="00AD1330">
        <w:rPr>
          <w:rFonts w:ascii="Calibri" w:hAnsi="Calibri"/>
        </w:rPr>
        <w:t xml:space="preserve">The Department is seeking </w:t>
      </w:r>
      <w:r w:rsidR="007311CA" w:rsidRPr="00AD1330">
        <w:rPr>
          <w:rFonts w:ascii="Calibri" w:hAnsi="Calibri"/>
        </w:rPr>
        <w:t>submission</w:t>
      </w:r>
      <w:r w:rsidR="001B63FD" w:rsidRPr="00AD1330">
        <w:rPr>
          <w:rFonts w:ascii="Calibri" w:hAnsi="Calibri"/>
        </w:rPr>
        <w:t>s</w:t>
      </w:r>
      <w:r w:rsidR="007311CA" w:rsidRPr="00AD1330">
        <w:rPr>
          <w:rFonts w:ascii="Calibri" w:hAnsi="Calibri"/>
        </w:rPr>
        <w:t xml:space="preserve"> </w:t>
      </w:r>
      <w:r w:rsidRPr="00AD1330">
        <w:rPr>
          <w:rFonts w:ascii="Calibri" w:hAnsi="Calibri"/>
        </w:rPr>
        <w:t xml:space="preserve">on improvements to the administration of the Scheme and the NRAS Regulations. </w:t>
      </w:r>
      <w:r w:rsidR="000B1965" w:rsidRPr="00AD1330">
        <w:rPr>
          <w:rFonts w:ascii="Calibri" w:hAnsi="Calibri"/>
        </w:rPr>
        <w:t>T</w:t>
      </w:r>
      <w:r w:rsidRPr="00AD1330">
        <w:rPr>
          <w:rFonts w:ascii="Calibri" w:hAnsi="Calibri"/>
        </w:rPr>
        <w:t xml:space="preserve">o provide some assistance to interested parties, the Department has identified a range of </w:t>
      </w:r>
      <w:r w:rsidR="00706D7D">
        <w:rPr>
          <w:rFonts w:ascii="Calibri" w:hAnsi="Calibri"/>
        </w:rPr>
        <w:t>issues</w:t>
      </w:r>
      <w:r w:rsidRPr="00AD1330">
        <w:rPr>
          <w:rFonts w:ascii="Calibri" w:hAnsi="Calibri"/>
        </w:rPr>
        <w:t xml:space="preserve"> based on ongoing dialogue with stakeholders. These areas </w:t>
      </w:r>
      <w:r w:rsidR="00B61F4C" w:rsidRPr="00AD1330">
        <w:rPr>
          <w:rFonts w:ascii="Calibri" w:hAnsi="Calibri"/>
        </w:rPr>
        <w:t xml:space="preserve">are identified in </w:t>
      </w:r>
      <w:r w:rsidR="00A27CCB" w:rsidRPr="00AD1330">
        <w:rPr>
          <w:rFonts w:ascii="Calibri" w:hAnsi="Calibri"/>
        </w:rPr>
        <w:t>S</w:t>
      </w:r>
      <w:r w:rsidR="00B61F4C" w:rsidRPr="00AD1330">
        <w:rPr>
          <w:rFonts w:ascii="Calibri" w:hAnsi="Calibri"/>
        </w:rPr>
        <w:t xml:space="preserve">ection 4 of this consultation paper. </w:t>
      </w:r>
      <w:r w:rsidR="00AB306D">
        <w:rPr>
          <w:rFonts w:ascii="Calibri" w:hAnsi="Calibri" w:cs="Arial"/>
          <w:color w:val="000000"/>
        </w:rPr>
        <w:t>I</w:t>
      </w:r>
      <w:r w:rsidR="00B74949" w:rsidRPr="00AD1330">
        <w:rPr>
          <w:rFonts w:ascii="Calibri" w:hAnsi="Calibri" w:cs="Arial"/>
          <w:color w:val="000000"/>
        </w:rPr>
        <w:t xml:space="preserve">nterested parties may </w:t>
      </w:r>
      <w:r w:rsidR="00AB306D">
        <w:rPr>
          <w:rFonts w:ascii="Calibri" w:hAnsi="Calibri" w:cs="Arial"/>
          <w:color w:val="000000"/>
        </w:rPr>
        <w:t xml:space="preserve">also </w:t>
      </w:r>
      <w:r w:rsidR="00B74949" w:rsidRPr="00AD1330">
        <w:rPr>
          <w:rFonts w:ascii="Calibri" w:hAnsi="Calibri" w:cs="Arial"/>
          <w:color w:val="000000"/>
        </w:rPr>
        <w:t xml:space="preserve">suggest other areas of improvement to the NRAS and the Department’s administration practices. </w:t>
      </w:r>
    </w:p>
    <w:p w:rsidR="007311CA" w:rsidRPr="00AD1330" w:rsidRDefault="007311CA" w:rsidP="007311CA">
      <w:pPr>
        <w:rPr>
          <w:rFonts w:ascii="Calibri" w:hAnsi="Calibri"/>
        </w:rPr>
      </w:pPr>
      <w:r w:rsidRPr="00AD1330">
        <w:rPr>
          <w:rFonts w:ascii="Calibri" w:hAnsi="Calibri"/>
        </w:rPr>
        <w:t xml:space="preserve">In considering any amendments to the NRAS Regulations or to the administrative practices, the Department will work to ensure the policy outcomes for the Scheme are maintained and improved where possible.  The Department will consider a range of factors before </w:t>
      </w:r>
      <w:proofErr w:type="gramStart"/>
      <w:r w:rsidRPr="00AD1330">
        <w:rPr>
          <w:rFonts w:ascii="Calibri" w:hAnsi="Calibri"/>
        </w:rPr>
        <w:t>progressing</w:t>
      </w:r>
      <w:proofErr w:type="gramEnd"/>
      <w:r w:rsidRPr="00AD1330">
        <w:rPr>
          <w:rFonts w:ascii="Calibri" w:hAnsi="Calibri"/>
        </w:rPr>
        <w:t xml:space="preserve"> any identified improvements from this process.  </w:t>
      </w:r>
      <w:r w:rsidR="00AB306D">
        <w:rPr>
          <w:rFonts w:ascii="Calibri" w:hAnsi="Calibri"/>
        </w:rPr>
        <w:t>I</w:t>
      </w:r>
      <w:r w:rsidRPr="00AD1330">
        <w:rPr>
          <w:rFonts w:ascii="Calibri" w:hAnsi="Calibri"/>
        </w:rPr>
        <w:t>nclud</w:t>
      </w:r>
      <w:r w:rsidR="00AB306D">
        <w:rPr>
          <w:rFonts w:ascii="Calibri" w:hAnsi="Calibri"/>
        </w:rPr>
        <w:t>ing</w:t>
      </w:r>
      <w:r w:rsidRPr="00AD1330">
        <w:rPr>
          <w:rFonts w:ascii="Calibri" w:hAnsi="Calibri"/>
        </w:rPr>
        <w:t xml:space="preserve"> administrative impacts, cost burdens, availability of Departmental resources</w:t>
      </w:r>
      <w:r w:rsidR="00AB306D">
        <w:rPr>
          <w:rFonts w:ascii="Calibri" w:hAnsi="Calibri"/>
        </w:rPr>
        <w:t>,</w:t>
      </w:r>
      <w:r w:rsidRPr="00AD1330">
        <w:rPr>
          <w:rFonts w:ascii="Calibri" w:hAnsi="Calibri"/>
        </w:rPr>
        <w:t xml:space="preserve"> as well as complexity and practicality. </w:t>
      </w:r>
      <w:r w:rsidR="00AB306D">
        <w:rPr>
          <w:rFonts w:ascii="Calibri" w:hAnsi="Calibri"/>
        </w:rPr>
        <w:t xml:space="preserve">We will also work to ensure that </w:t>
      </w:r>
      <w:r w:rsidRPr="00AD1330">
        <w:rPr>
          <w:rFonts w:ascii="Calibri" w:hAnsi="Calibri"/>
        </w:rPr>
        <w:t>improvements provide certainty and stability for approved participants and tenants in the Scheme.</w:t>
      </w:r>
    </w:p>
    <w:p w:rsidR="00AD1330" w:rsidRDefault="00AD1330">
      <w:pPr>
        <w:spacing w:before="0" w:after="200" w:line="276" w:lineRule="auto"/>
        <w:rPr>
          <w:rFonts w:ascii="Calibri" w:eastAsiaTheme="majorEastAsia" w:hAnsi="Calibri" w:cstheme="majorBidi"/>
          <w:bCs/>
          <w:color w:val="275D38"/>
          <w:sz w:val="32"/>
          <w:szCs w:val="26"/>
        </w:rPr>
      </w:pPr>
      <w:r>
        <w:rPr>
          <w:rFonts w:ascii="Calibri" w:hAnsi="Calibri"/>
        </w:rPr>
        <w:br w:type="page"/>
      </w:r>
    </w:p>
    <w:p w:rsidR="00F93639" w:rsidRPr="001B63FD" w:rsidRDefault="006449EB" w:rsidP="00A0579B">
      <w:pPr>
        <w:pStyle w:val="Heading1"/>
        <w:numPr>
          <w:ilvl w:val="0"/>
          <w:numId w:val="25"/>
        </w:numPr>
        <w:spacing w:before="0" w:after="0"/>
        <w:rPr>
          <w:rFonts w:ascii="Calibri" w:hAnsi="Calibri"/>
        </w:rPr>
      </w:pPr>
      <w:bookmarkStart w:id="5" w:name="_Toc462388788"/>
      <w:r>
        <w:rPr>
          <w:rFonts w:ascii="Calibri" w:hAnsi="Calibri"/>
        </w:rPr>
        <w:lastRenderedPageBreak/>
        <w:t>The N</w:t>
      </w:r>
      <w:r w:rsidR="007C4A5F">
        <w:rPr>
          <w:rFonts w:ascii="Calibri" w:hAnsi="Calibri"/>
        </w:rPr>
        <w:t xml:space="preserve">ational </w:t>
      </w:r>
      <w:r>
        <w:rPr>
          <w:rFonts w:ascii="Calibri" w:hAnsi="Calibri"/>
        </w:rPr>
        <w:t>R</w:t>
      </w:r>
      <w:r w:rsidR="007C4A5F">
        <w:rPr>
          <w:rFonts w:ascii="Calibri" w:hAnsi="Calibri"/>
        </w:rPr>
        <w:t xml:space="preserve">ental </w:t>
      </w:r>
      <w:r>
        <w:rPr>
          <w:rFonts w:ascii="Calibri" w:hAnsi="Calibri"/>
        </w:rPr>
        <w:t>A</w:t>
      </w:r>
      <w:r w:rsidR="007C4A5F">
        <w:rPr>
          <w:rFonts w:ascii="Calibri" w:hAnsi="Calibri"/>
        </w:rPr>
        <w:t xml:space="preserve">ffordability </w:t>
      </w:r>
      <w:r>
        <w:rPr>
          <w:rFonts w:ascii="Calibri" w:hAnsi="Calibri"/>
        </w:rPr>
        <w:t>S</w:t>
      </w:r>
      <w:r w:rsidR="007C4A5F">
        <w:rPr>
          <w:rFonts w:ascii="Calibri" w:hAnsi="Calibri"/>
        </w:rPr>
        <w:t>cheme</w:t>
      </w:r>
      <w:bookmarkEnd w:id="5"/>
    </w:p>
    <w:p w:rsidR="00DB3ACA" w:rsidRPr="00AD1330" w:rsidRDefault="00DB3ACA" w:rsidP="00816D34">
      <w:pPr>
        <w:rPr>
          <w:rFonts w:ascii="Calibri" w:hAnsi="Calibri"/>
          <w:bCs/>
          <w:lang w:val="en-GB"/>
        </w:rPr>
      </w:pPr>
      <w:r w:rsidRPr="00AD1330">
        <w:rPr>
          <w:rFonts w:ascii="Calibri" w:hAnsi="Calibri"/>
          <w:bCs/>
          <w:lang w:val="en-GB"/>
        </w:rPr>
        <w:t xml:space="preserve">NRAS is a partnership between the Commonwealth and the </w:t>
      </w:r>
      <w:r w:rsidR="00A27CCB" w:rsidRPr="00AD1330">
        <w:rPr>
          <w:rFonts w:ascii="Calibri" w:hAnsi="Calibri"/>
          <w:bCs/>
          <w:lang w:val="en-GB"/>
        </w:rPr>
        <w:t>s</w:t>
      </w:r>
      <w:r w:rsidRPr="00AD1330">
        <w:rPr>
          <w:rFonts w:ascii="Calibri" w:hAnsi="Calibri"/>
          <w:bCs/>
          <w:lang w:val="en-GB"/>
        </w:rPr>
        <w:t xml:space="preserve">tate and </w:t>
      </w:r>
      <w:r w:rsidR="00A27CCB" w:rsidRPr="00AD1330">
        <w:rPr>
          <w:rFonts w:ascii="Calibri" w:hAnsi="Calibri"/>
          <w:bCs/>
          <w:lang w:val="en-GB"/>
        </w:rPr>
        <w:t>t</w:t>
      </w:r>
      <w:r w:rsidRPr="00AD1330">
        <w:rPr>
          <w:rFonts w:ascii="Calibri" w:hAnsi="Calibri"/>
          <w:bCs/>
          <w:lang w:val="en-GB"/>
        </w:rPr>
        <w:t>erritor</w:t>
      </w:r>
      <w:r w:rsidR="00A27CCB" w:rsidRPr="00AD1330">
        <w:rPr>
          <w:rFonts w:ascii="Calibri" w:hAnsi="Calibri"/>
          <w:bCs/>
          <w:lang w:val="en-GB"/>
        </w:rPr>
        <w:t>y governments</w:t>
      </w:r>
      <w:r w:rsidRPr="00AD1330">
        <w:rPr>
          <w:rFonts w:ascii="Calibri" w:hAnsi="Calibri"/>
          <w:bCs/>
          <w:lang w:val="en-GB"/>
        </w:rPr>
        <w:t xml:space="preserve"> to invest in affordable rental housing. The Scheme, which commenced in 2008, sought to address the shortage of affordable rental housing</w:t>
      </w:r>
      <w:r w:rsidR="004F22A2">
        <w:rPr>
          <w:rFonts w:ascii="Calibri" w:hAnsi="Calibri"/>
          <w:bCs/>
          <w:lang w:val="en-GB"/>
        </w:rPr>
        <w:t xml:space="preserve"> by</w:t>
      </w:r>
      <w:r w:rsidRPr="00AD1330">
        <w:rPr>
          <w:rFonts w:ascii="Calibri" w:hAnsi="Calibri"/>
          <w:bCs/>
          <w:lang w:val="en-GB"/>
        </w:rPr>
        <w:t xml:space="preserve"> offering financial incentives to build and rent dwellings </w:t>
      </w:r>
      <w:r w:rsidR="00A27CCB" w:rsidRPr="00AD1330">
        <w:rPr>
          <w:rFonts w:ascii="Calibri" w:hAnsi="Calibri"/>
          <w:bCs/>
          <w:lang w:val="en-GB"/>
        </w:rPr>
        <w:t>for</w:t>
      </w:r>
      <w:r w:rsidRPr="00AD1330">
        <w:rPr>
          <w:rFonts w:ascii="Calibri" w:hAnsi="Calibri"/>
          <w:bCs/>
          <w:lang w:val="en-GB"/>
        </w:rPr>
        <w:t xml:space="preserve"> low and moderate income households at 80 per cent of the market value rent or less. </w:t>
      </w:r>
    </w:p>
    <w:p w:rsidR="00AB2D8C" w:rsidRPr="00AD1330" w:rsidRDefault="00AB2D8C" w:rsidP="00AB2D8C">
      <w:pPr>
        <w:rPr>
          <w:rFonts w:ascii="Calibri" w:eastAsia="HouschkaAltPro-Medium" w:hAnsi="Calibri" w:cs="Arial"/>
          <w:color w:val="000000"/>
        </w:rPr>
      </w:pPr>
      <w:r w:rsidRPr="00AD1330">
        <w:rPr>
          <w:rFonts w:ascii="Calibri" w:eastAsia="HouschkaAltPro-Medium" w:hAnsi="Calibri" w:cs="Arial"/>
          <w:color w:val="000000"/>
        </w:rPr>
        <w:t>The object of the NRAS Act is to encourage large-scale investment in housing by offering an incentive to participants in the Scheme so as to:</w:t>
      </w:r>
    </w:p>
    <w:p w:rsidR="00AB2D8C" w:rsidRPr="00AD1330" w:rsidRDefault="00AB2D8C" w:rsidP="00AB2D8C">
      <w:pPr>
        <w:pStyle w:val="ListParagraph"/>
        <w:numPr>
          <w:ilvl w:val="0"/>
          <w:numId w:val="37"/>
        </w:numPr>
        <w:rPr>
          <w:rFonts w:ascii="Calibri" w:eastAsiaTheme="minorHAnsi" w:hAnsi="Calibri" w:cstheme="minorBidi"/>
        </w:rPr>
      </w:pPr>
      <w:r w:rsidRPr="00AD1330">
        <w:rPr>
          <w:rFonts w:ascii="Calibri" w:hAnsi="Calibri"/>
        </w:rPr>
        <w:t>increase the supply of affordable rental dwellings; and</w:t>
      </w:r>
    </w:p>
    <w:p w:rsidR="00AB2D8C" w:rsidRDefault="00AB2D8C" w:rsidP="00AB2D8C">
      <w:pPr>
        <w:pStyle w:val="ListParagraph"/>
        <w:numPr>
          <w:ilvl w:val="0"/>
          <w:numId w:val="37"/>
        </w:numPr>
        <w:rPr>
          <w:rFonts w:ascii="Calibri" w:hAnsi="Calibri"/>
        </w:rPr>
      </w:pPr>
      <w:proofErr w:type="gramStart"/>
      <w:r w:rsidRPr="00AD1330">
        <w:rPr>
          <w:rFonts w:ascii="Calibri" w:hAnsi="Calibri"/>
        </w:rPr>
        <w:t>reduce</w:t>
      </w:r>
      <w:proofErr w:type="gramEnd"/>
      <w:r w:rsidRPr="00AD1330">
        <w:rPr>
          <w:rFonts w:ascii="Calibri" w:hAnsi="Calibri"/>
        </w:rPr>
        <w:t xml:space="preserve"> rental costs for low and moderate income households.</w:t>
      </w:r>
    </w:p>
    <w:p w:rsidR="005F6D97" w:rsidRPr="005F6D97" w:rsidRDefault="005F6D97" w:rsidP="005F6D97">
      <w:pPr>
        <w:rPr>
          <w:rFonts w:ascii="Calibri" w:hAnsi="Calibri"/>
        </w:rPr>
      </w:pPr>
      <w:r w:rsidRPr="005F6D97">
        <w:rPr>
          <w:rFonts w:ascii="Calibri" w:hAnsi="Calibri"/>
        </w:rPr>
        <w:t xml:space="preserve">Organisations participating in NRAS are known </w:t>
      </w:r>
      <w:r w:rsidR="00591005">
        <w:rPr>
          <w:rFonts w:ascii="Calibri" w:hAnsi="Calibri"/>
        </w:rPr>
        <w:t xml:space="preserve">under the NRAS </w:t>
      </w:r>
      <w:r w:rsidR="00B07E6F">
        <w:rPr>
          <w:rFonts w:ascii="Calibri" w:hAnsi="Calibri"/>
        </w:rPr>
        <w:t>Act</w:t>
      </w:r>
      <w:r w:rsidRPr="005F6D97">
        <w:rPr>
          <w:rFonts w:ascii="Calibri" w:hAnsi="Calibri"/>
        </w:rPr>
        <w:t xml:space="preserve"> as </w:t>
      </w:r>
      <w:r w:rsidRPr="00470726">
        <w:rPr>
          <w:rFonts w:ascii="Calibri" w:hAnsi="Calibri"/>
          <w:i/>
        </w:rPr>
        <w:t>approved participants</w:t>
      </w:r>
      <w:r w:rsidRPr="005F6D97">
        <w:rPr>
          <w:rFonts w:ascii="Calibri" w:hAnsi="Calibri"/>
        </w:rPr>
        <w:t xml:space="preserve"> and </w:t>
      </w:r>
      <w:r w:rsidR="0035177B" w:rsidRPr="005F6D97">
        <w:rPr>
          <w:rFonts w:ascii="Calibri" w:hAnsi="Calibri"/>
        </w:rPr>
        <w:t>the Department knows owners of individual NRAS dwellings</w:t>
      </w:r>
      <w:r w:rsidRPr="005F6D97">
        <w:rPr>
          <w:rFonts w:ascii="Calibri" w:hAnsi="Calibri"/>
        </w:rPr>
        <w:t xml:space="preserve"> as</w:t>
      </w:r>
      <w:r w:rsidRPr="00470726">
        <w:rPr>
          <w:rFonts w:ascii="Calibri" w:hAnsi="Calibri"/>
          <w:i/>
        </w:rPr>
        <w:t xml:space="preserve"> investors</w:t>
      </w:r>
      <w:r w:rsidRPr="005F6D97">
        <w:rPr>
          <w:rFonts w:ascii="Calibri" w:hAnsi="Calibri"/>
        </w:rPr>
        <w:t>. Approved participants are responsible for developing rental dwellings</w:t>
      </w:r>
      <w:r w:rsidR="0035177B">
        <w:rPr>
          <w:rFonts w:ascii="Calibri" w:hAnsi="Calibri"/>
        </w:rPr>
        <w:t>,</w:t>
      </w:r>
      <w:r w:rsidRPr="005F6D97">
        <w:rPr>
          <w:rFonts w:ascii="Calibri" w:hAnsi="Calibri"/>
        </w:rPr>
        <w:t xml:space="preserve"> reporting to the Department regularly</w:t>
      </w:r>
      <w:r w:rsidR="005B3EC2">
        <w:rPr>
          <w:rFonts w:ascii="Calibri" w:hAnsi="Calibri"/>
        </w:rPr>
        <w:t>,</w:t>
      </w:r>
      <w:r w:rsidRPr="005F6D97">
        <w:rPr>
          <w:rFonts w:ascii="Calibri" w:hAnsi="Calibri"/>
        </w:rPr>
        <w:t xml:space="preserve"> and ensur</w:t>
      </w:r>
      <w:r w:rsidR="005B3EC2">
        <w:rPr>
          <w:rFonts w:ascii="Calibri" w:hAnsi="Calibri"/>
        </w:rPr>
        <w:t>ing</w:t>
      </w:r>
      <w:r w:rsidRPr="005F6D97">
        <w:rPr>
          <w:rFonts w:ascii="Calibri" w:hAnsi="Calibri"/>
        </w:rPr>
        <w:t xml:space="preserve"> ongoing compliance with the requirements of the Scheme. The Department has a direct working and legal relationship only with approved participants in the Scheme and these legal arrangements do not extend to dealings that approved participants may enter into with third parties, such as individual investors, tenancy managers or business partners.</w:t>
      </w:r>
    </w:p>
    <w:p w:rsidR="007469A0" w:rsidRPr="00AD1330" w:rsidRDefault="00F928EA" w:rsidP="00816D34">
      <w:pPr>
        <w:rPr>
          <w:rFonts w:ascii="Calibri" w:eastAsia="HouschkaAltPro-Medium" w:hAnsi="Calibri" w:cs="Arial"/>
          <w:color w:val="000000"/>
        </w:rPr>
      </w:pPr>
      <w:r w:rsidRPr="00AD1330">
        <w:rPr>
          <w:rFonts w:ascii="Calibri" w:hAnsi="Calibri"/>
        </w:rPr>
        <w:t>NRAS requires approved participants to satisfy all conditions of allocation (as set out in regulation 16 of the NRAS Regulations) in order to be entitled to receive an incentive</w:t>
      </w:r>
      <w:r w:rsidR="005B31B2">
        <w:rPr>
          <w:rFonts w:ascii="Calibri" w:hAnsi="Calibri"/>
        </w:rPr>
        <w:t xml:space="preserve"> for each NRAS year</w:t>
      </w:r>
      <w:r w:rsidRPr="00AD1330">
        <w:rPr>
          <w:rFonts w:ascii="Calibri" w:eastAsia="HouschkaAltPro-Medium" w:hAnsi="Calibri" w:cs="Arial"/>
          <w:color w:val="000000"/>
        </w:rPr>
        <w:t xml:space="preserve"> for a period of ten consecutive years per dwelling</w:t>
      </w:r>
      <w:r w:rsidR="00EA5680">
        <w:rPr>
          <w:rFonts w:ascii="Calibri" w:eastAsia="HouschkaAltPro-Medium" w:hAnsi="Calibri" w:cs="Arial"/>
          <w:color w:val="000000"/>
        </w:rPr>
        <w:t xml:space="preserve"> (the incentive period)</w:t>
      </w:r>
      <w:r w:rsidR="00B55728" w:rsidRPr="00AD1330">
        <w:rPr>
          <w:rFonts w:ascii="Calibri" w:eastAsia="HouschkaAltPro-Medium" w:hAnsi="Calibri" w:cs="Arial"/>
          <w:color w:val="000000"/>
        </w:rPr>
        <w:t xml:space="preserve">.  </w:t>
      </w:r>
      <w:r w:rsidR="00EA5680">
        <w:rPr>
          <w:rFonts w:ascii="Calibri" w:eastAsia="HouschkaAltPro-Medium" w:hAnsi="Calibri" w:cs="Arial"/>
          <w:color w:val="000000"/>
        </w:rPr>
        <w:t>Generally, t</w:t>
      </w:r>
      <w:r w:rsidRPr="00AD1330">
        <w:rPr>
          <w:rFonts w:ascii="Calibri" w:eastAsia="HouschkaAltPro-Medium" w:hAnsi="Calibri" w:cs="Arial"/>
          <w:color w:val="000000"/>
        </w:rPr>
        <w:t xml:space="preserve">he </w:t>
      </w:r>
      <w:r w:rsidR="00B55728" w:rsidRPr="00AD1330">
        <w:rPr>
          <w:rFonts w:ascii="Calibri" w:eastAsia="HouschkaAltPro-Medium" w:hAnsi="Calibri" w:cs="Arial"/>
          <w:color w:val="000000"/>
        </w:rPr>
        <w:t xml:space="preserve">incentive </w:t>
      </w:r>
      <w:r w:rsidR="00EA5680">
        <w:rPr>
          <w:rFonts w:ascii="Calibri" w:eastAsia="HouschkaAltPro-Medium" w:hAnsi="Calibri" w:cs="Arial"/>
          <w:color w:val="000000"/>
        </w:rPr>
        <w:t xml:space="preserve">is provided </w:t>
      </w:r>
      <w:r w:rsidRPr="00AD1330">
        <w:rPr>
          <w:rFonts w:ascii="Calibri" w:eastAsia="HouschkaAltPro-Medium" w:hAnsi="Calibri" w:cs="Arial"/>
          <w:color w:val="000000"/>
        </w:rPr>
        <w:t>in the form of a refundable tax offset</w:t>
      </w:r>
      <w:r w:rsidR="00B55728" w:rsidRPr="00AD1330">
        <w:rPr>
          <w:rFonts w:ascii="Calibri" w:eastAsia="HouschkaAltPro-Medium" w:hAnsi="Calibri" w:cs="Arial"/>
          <w:color w:val="000000"/>
        </w:rPr>
        <w:t>.  However</w:t>
      </w:r>
      <w:r w:rsidR="00192605" w:rsidRPr="00AD1330">
        <w:rPr>
          <w:rFonts w:ascii="Calibri" w:eastAsia="HouschkaAltPro-Medium" w:hAnsi="Calibri" w:cs="Arial"/>
          <w:color w:val="000000"/>
        </w:rPr>
        <w:t>,</w:t>
      </w:r>
      <w:r w:rsidRPr="00AD1330">
        <w:rPr>
          <w:rFonts w:ascii="Calibri" w:eastAsia="HouschkaAltPro-Medium" w:hAnsi="Calibri" w:cs="Arial"/>
          <w:color w:val="000000"/>
        </w:rPr>
        <w:t xml:space="preserve"> </w:t>
      </w:r>
      <w:r w:rsidR="00B55728" w:rsidRPr="00AD1330">
        <w:rPr>
          <w:rFonts w:ascii="Calibri" w:eastAsia="HouschkaAltPro-Medium" w:hAnsi="Calibri" w:cs="Arial"/>
          <w:color w:val="000000"/>
        </w:rPr>
        <w:t xml:space="preserve">a cash payment can be made </w:t>
      </w:r>
      <w:r w:rsidRPr="00AD1330">
        <w:rPr>
          <w:rFonts w:ascii="Calibri" w:eastAsia="HouschkaAltPro-Medium" w:hAnsi="Calibri" w:cs="Arial"/>
          <w:color w:val="000000"/>
        </w:rPr>
        <w:t>if the entity receiving the incentive is an endorsed charitable</w:t>
      </w:r>
      <w:r w:rsidR="00B55728" w:rsidRPr="00AD1330">
        <w:rPr>
          <w:rFonts w:ascii="Calibri" w:eastAsia="HouschkaAltPro-Medium" w:hAnsi="Calibri" w:cs="Arial"/>
          <w:color w:val="000000"/>
        </w:rPr>
        <w:t xml:space="preserve"> institution. </w:t>
      </w:r>
      <w:r w:rsidR="00254F17" w:rsidRPr="00AD1330">
        <w:rPr>
          <w:rFonts w:ascii="Calibri" w:eastAsia="HouschkaAltPro-Medium" w:hAnsi="Calibri" w:cs="Arial"/>
          <w:color w:val="000000"/>
        </w:rPr>
        <w:br/>
      </w:r>
      <w:r w:rsidR="00816D34" w:rsidRPr="00AD1330">
        <w:rPr>
          <w:rFonts w:ascii="Calibri" w:eastAsia="HouschkaAltPro-Medium" w:hAnsi="Calibri" w:cs="Arial"/>
          <w:color w:val="000000"/>
        </w:rPr>
        <w:br/>
      </w:r>
      <w:r w:rsidRPr="00AD1330">
        <w:rPr>
          <w:rFonts w:ascii="Calibri" w:eastAsia="HouschkaAltPro-Medium" w:hAnsi="Calibri" w:cs="Arial"/>
          <w:color w:val="000000"/>
        </w:rPr>
        <w:t>The incentive is indexed annually in accordance with the rental component of the C</w:t>
      </w:r>
      <w:r w:rsidR="00192605" w:rsidRPr="00AD1330">
        <w:rPr>
          <w:rFonts w:ascii="Calibri" w:eastAsia="HouschkaAltPro-Medium" w:hAnsi="Calibri" w:cs="Arial"/>
          <w:color w:val="000000"/>
        </w:rPr>
        <w:t xml:space="preserve">onsumer </w:t>
      </w:r>
      <w:r w:rsidRPr="00AD1330">
        <w:rPr>
          <w:rFonts w:ascii="Calibri" w:eastAsia="HouschkaAltPro-Medium" w:hAnsi="Calibri" w:cs="Arial"/>
          <w:color w:val="000000"/>
        </w:rPr>
        <w:t>P</w:t>
      </w:r>
      <w:r w:rsidR="00192605" w:rsidRPr="00AD1330">
        <w:rPr>
          <w:rFonts w:ascii="Calibri" w:eastAsia="HouschkaAltPro-Medium" w:hAnsi="Calibri" w:cs="Arial"/>
          <w:color w:val="000000"/>
        </w:rPr>
        <w:t xml:space="preserve">rice </w:t>
      </w:r>
      <w:r w:rsidRPr="00AD1330">
        <w:rPr>
          <w:rFonts w:ascii="Calibri" w:eastAsia="HouschkaAltPro-Medium" w:hAnsi="Calibri" w:cs="Arial"/>
          <w:color w:val="000000"/>
        </w:rPr>
        <w:t>I</w:t>
      </w:r>
      <w:r w:rsidR="00192605" w:rsidRPr="00AD1330">
        <w:rPr>
          <w:rFonts w:ascii="Calibri" w:eastAsia="HouschkaAltPro-Medium" w:hAnsi="Calibri" w:cs="Arial"/>
          <w:color w:val="000000"/>
        </w:rPr>
        <w:t>ndex (CPI)</w:t>
      </w:r>
      <w:r w:rsidRPr="00AD1330">
        <w:rPr>
          <w:rFonts w:ascii="Calibri" w:eastAsia="HouschkaAltPro-Medium" w:hAnsi="Calibri" w:cs="Arial"/>
          <w:color w:val="000000"/>
        </w:rPr>
        <w:t>. The Commonwealth contribution of the incentive for the 201</w:t>
      </w:r>
      <w:r w:rsidR="000558C4">
        <w:rPr>
          <w:rFonts w:ascii="Calibri" w:eastAsia="HouschkaAltPro-Medium" w:hAnsi="Calibri" w:cs="Arial"/>
          <w:color w:val="000000"/>
        </w:rPr>
        <w:t>6</w:t>
      </w:r>
      <w:r w:rsidRPr="00AD1330">
        <w:rPr>
          <w:rFonts w:ascii="Calibri" w:eastAsia="HouschkaAltPro-Medium" w:hAnsi="Calibri" w:cs="Arial"/>
          <w:color w:val="000000"/>
        </w:rPr>
        <w:t>-201</w:t>
      </w:r>
      <w:r w:rsidR="000558C4">
        <w:rPr>
          <w:rFonts w:ascii="Calibri" w:eastAsia="HouschkaAltPro-Medium" w:hAnsi="Calibri" w:cs="Arial"/>
          <w:color w:val="000000"/>
        </w:rPr>
        <w:t>7</w:t>
      </w:r>
      <w:r w:rsidRPr="00AD1330">
        <w:rPr>
          <w:rFonts w:ascii="Calibri" w:eastAsia="HouschkaAltPro-Medium" w:hAnsi="Calibri" w:cs="Arial"/>
          <w:color w:val="000000"/>
        </w:rPr>
        <w:t xml:space="preserve"> NRAS year is $8,</w:t>
      </w:r>
      <w:r w:rsidR="000558C4">
        <w:rPr>
          <w:rFonts w:ascii="Calibri" w:eastAsia="HouschkaAltPro-Medium" w:hAnsi="Calibri" w:cs="Arial"/>
          <w:color w:val="000000"/>
        </w:rPr>
        <w:t>286.03</w:t>
      </w:r>
      <w:r w:rsidRPr="00AD1330">
        <w:rPr>
          <w:rFonts w:ascii="Calibri" w:eastAsia="HouschkaAltPro-Medium" w:hAnsi="Calibri" w:cs="Arial"/>
          <w:color w:val="000000"/>
        </w:rPr>
        <w:t>.</w:t>
      </w:r>
    </w:p>
    <w:p w:rsidR="00AB2D8C" w:rsidRPr="00A0579B" w:rsidRDefault="00F928EA" w:rsidP="00816D34">
      <w:pPr>
        <w:rPr>
          <w:rFonts w:eastAsia="HouschkaAltPro-Medium"/>
        </w:rPr>
      </w:pPr>
      <w:r w:rsidRPr="00AD1330">
        <w:rPr>
          <w:rFonts w:ascii="Calibri" w:eastAsia="HouschkaAltPro-Medium" w:hAnsi="Calibri" w:cs="Arial"/>
          <w:color w:val="000000"/>
        </w:rPr>
        <w:t xml:space="preserve">The Secretary of the Department </w:t>
      </w:r>
      <w:r w:rsidR="00192605" w:rsidRPr="00AD1330">
        <w:rPr>
          <w:rFonts w:ascii="Calibri" w:eastAsia="HouschkaAltPro-Medium" w:hAnsi="Calibri" w:cs="Arial"/>
          <w:color w:val="000000"/>
        </w:rPr>
        <w:t xml:space="preserve">of Social Services </w:t>
      </w:r>
      <w:r w:rsidRPr="00AD1330">
        <w:rPr>
          <w:rFonts w:ascii="Calibri" w:eastAsia="HouschkaAltPro-Medium" w:hAnsi="Calibri" w:cs="Arial"/>
          <w:color w:val="000000"/>
        </w:rPr>
        <w:t>is responsible for the administration of the Scheme. The Secretary</w:t>
      </w:r>
      <w:r w:rsidR="00E712DE" w:rsidRPr="00AD1330">
        <w:rPr>
          <w:rFonts w:ascii="Calibri" w:eastAsia="HouschkaAltPro-Medium" w:hAnsi="Calibri" w:cs="Arial"/>
          <w:color w:val="000000"/>
        </w:rPr>
        <w:t>,</w:t>
      </w:r>
      <w:r w:rsidRPr="00AD1330">
        <w:rPr>
          <w:rFonts w:ascii="Calibri" w:eastAsia="HouschkaAltPro-Medium" w:hAnsi="Calibri" w:cs="Arial"/>
          <w:color w:val="000000"/>
        </w:rPr>
        <w:t xml:space="preserve"> or </w:t>
      </w:r>
      <w:r w:rsidR="00AB306D">
        <w:rPr>
          <w:rFonts w:ascii="Calibri" w:eastAsia="HouschkaAltPro-Medium" w:hAnsi="Calibri" w:cs="Arial"/>
          <w:color w:val="000000"/>
        </w:rPr>
        <w:t>i</w:t>
      </w:r>
      <w:r w:rsidRPr="00AD1330">
        <w:rPr>
          <w:rFonts w:ascii="Calibri" w:eastAsia="HouschkaAltPro-Medium" w:hAnsi="Calibri" w:cs="Arial"/>
          <w:color w:val="000000"/>
        </w:rPr>
        <w:t>t</w:t>
      </w:r>
      <w:r w:rsidR="00AB306D">
        <w:rPr>
          <w:rFonts w:ascii="Calibri" w:eastAsia="HouschkaAltPro-Medium" w:hAnsi="Calibri" w:cs="Arial"/>
          <w:color w:val="000000"/>
        </w:rPr>
        <w:t>s</w:t>
      </w:r>
      <w:r w:rsidRPr="00AD1330">
        <w:rPr>
          <w:rFonts w:ascii="Calibri" w:eastAsia="HouschkaAltPro-Medium" w:hAnsi="Calibri" w:cs="Arial"/>
          <w:color w:val="000000"/>
        </w:rPr>
        <w:t xml:space="preserve"> delegate</w:t>
      </w:r>
      <w:r w:rsidR="00E712DE" w:rsidRPr="00AD1330">
        <w:rPr>
          <w:rFonts w:ascii="Calibri" w:eastAsia="HouschkaAltPro-Medium" w:hAnsi="Calibri" w:cs="Arial"/>
          <w:color w:val="000000"/>
        </w:rPr>
        <w:t>,</w:t>
      </w:r>
      <w:r w:rsidRPr="00AD1330">
        <w:rPr>
          <w:rFonts w:ascii="Calibri" w:eastAsia="HouschkaAltPro-Medium" w:hAnsi="Calibri" w:cs="Arial"/>
          <w:color w:val="000000"/>
        </w:rPr>
        <w:t xml:space="preserve"> makes all administrative decisions with respect to entitlement for incentives in the Scheme.</w:t>
      </w:r>
      <w:r w:rsidR="004E4A7E" w:rsidRPr="00AD1330">
        <w:rPr>
          <w:rFonts w:ascii="Calibri" w:eastAsia="HouschkaAltPro-Medium" w:hAnsi="Calibri" w:cs="Arial"/>
          <w:color w:val="000000"/>
        </w:rPr>
        <w:t xml:space="preserve"> </w:t>
      </w:r>
      <w:r w:rsidRPr="00AD1330">
        <w:rPr>
          <w:rFonts w:ascii="Calibri" w:eastAsia="HouschkaAltPro-Medium" w:hAnsi="Calibri" w:cs="Arial"/>
          <w:color w:val="000000"/>
        </w:rPr>
        <w:t xml:space="preserve"> In some circumstances, the Secretary is also authorised to proportionately adjust the incentive amount due to an approved participant where some</w:t>
      </w:r>
      <w:r w:rsidR="00765942">
        <w:rPr>
          <w:rFonts w:ascii="Calibri" w:eastAsia="HouschkaAltPro-Medium" w:hAnsi="Calibri" w:cs="Arial"/>
          <w:color w:val="000000"/>
        </w:rPr>
        <w:t>,</w:t>
      </w:r>
      <w:r w:rsidRPr="00AD1330">
        <w:rPr>
          <w:rFonts w:ascii="Calibri" w:eastAsia="HouschkaAltPro-Medium" w:hAnsi="Calibri" w:cs="Arial"/>
          <w:color w:val="000000"/>
        </w:rPr>
        <w:t xml:space="preserve"> </w:t>
      </w:r>
      <w:r w:rsidR="00AB306D">
        <w:rPr>
          <w:rFonts w:ascii="Calibri" w:eastAsia="HouschkaAltPro-Medium" w:hAnsi="Calibri" w:cs="Arial"/>
          <w:color w:val="000000"/>
        </w:rPr>
        <w:t>but not all</w:t>
      </w:r>
      <w:r w:rsidR="00765942">
        <w:rPr>
          <w:rFonts w:ascii="Calibri" w:eastAsia="HouschkaAltPro-Medium" w:hAnsi="Calibri" w:cs="Arial"/>
          <w:color w:val="000000"/>
        </w:rPr>
        <w:t>,</w:t>
      </w:r>
      <w:r w:rsidR="00AB306D">
        <w:rPr>
          <w:rFonts w:ascii="Calibri" w:eastAsia="HouschkaAltPro-Medium" w:hAnsi="Calibri" w:cs="Arial"/>
          <w:color w:val="000000"/>
        </w:rPr>
        <w:t xml:space="preserve"> </w:t>
      </w:r>
      <w:r w:rsidRPr="00AD1330">
        <w:rPr>
          <w:rFonts w:ascii="Calibri" w:eastAsia="HouschkaAltPro-Medium" w:hAnsi="Calibri" w:cs="Arial"/>
          <w:color w:val="000000"/>
        </w:rPr>
        <w:t>of the eligibility requirements and conditions of allocation have been met.</w:t>
      </w:r>
      <w:r w:rsidRPr="00AD1330">
        <w:rPr>
          <w:rFonts w:eastAsia="HouschkaAltPro-Medium" w:cs="Arial"/>
          <w:color w:val="000000"/>
        </w:rPr>
        <w:t xml:space="preserve"> </w:t>
      </w:r>
      <w:r w:rsidR="00254F17" w:rsidRPr="00AD1330">
        <w:rPr>
          <w:rFonts w:eastAsia="HouschkaAltPro-Medium" w:cs="Arial"/>
          <w:color w:val="000000"/>
        </w:rPr>
        <w:br/>
      </w:r>
      <w:r w:rsidR="00AB2D8C" w:rsidRPr="00AD1330">
        <w:rPr>
          <w:rFonts w:ascii="Calibri" w:hAnsi="Calibri"/>
          <w:bCs/>
          <w:lang w:val="en-GB"/>
        </w:rPr>
        <w:br/>
        <w:t xml:space="preserve">In the 2014-15 Budget, the Government announced it would not proceed with the final planned application process for NRAS and the Scheme would be capped at 38,000 dwellings. Despite ongoing Government funding, the Scheme has been slow in delivering affordable homes and has </w:t>
      </w:r>
      <w:r w:rsidR="005B3EC2">
        <w:rPr>
          <w:rFonts w:ascii="Calibri" w:hAnsi="Calibri"/>
          <w:bCs/>
          <w:lang w:val="en-GB"/>
        </w:rPr>
        <w:t xml:space="preserve">not </w:t>
      </w:r>
      <w:r w:rsidR="00AB2D8C" w:rsidRPr="00AD1330">
        <w:rPr>
          <w:rFonts w:ascii="Calibri" w:hAnsi="Calibri"/>
          <w:bCs/>
          <w:lang w:val="en-GB"/>
        </w:rPr>
        <w:t>achieve</w:t>
      </w:r>
      <w:r w:rsidR="005B3EC2">
        <w:rPr>
          <w:rFonts w:ascii="Calibri" w:hAnsi="Calibri"/>
          <w:bCs/>
          <w:lang w:val="en-GB"/>
        </w:rPr>
        <w:t>d</w:t>
      </w:r>
      <w:r w:rsidR="00AB2D8C" w:rsidRPr="00AD1330">
        <w:rPr>
          <w:rFonts w:ascii="Calibri" w:hAnsi="Calibri"/>
          <w:bCs/>
          <w:lang w:val="en-GB"/>
        </w:rPr>
        <w:t xml:space="preserve"> its delivery targets. However</w:t>
      </w:r>
      <w:r w:rsidR="0074696E" w:rsidRPr="00AD1330">
        <w:rPr>
          <w:rFonts w:ascii="Calibri" w:hAnsi="Calibri"/>
          <w:bCs/>
          <w:lang w:val="en-GB"/>
        </w:rPr>
        <w:t>,</w:t>
      </w:r>
      <w:r w:rsidR="00AB2D8C" w:rsidRPr="00AD1330">
        <w:rPr>
          <w:rFonts w:ascii="Calibri" w:hAnsi="Calibri"/>
          <w:bCs/>
          <w:lang w:val="en-GB"/>
        </w:rPr>
        <w:t xml:space="preserve"> the Government remains committed to improving the administration of the Scheme for incentives already allocated as the Scheme will </w:t>
      </w:r>
      <w:r w:rsidR="005B3EC2">
        <w:rPr>
          <w:rFonts w:ascii="Calibri" w:hAnsi="Calibri"/>
          <w:bCs/>
          <w:lang w:val="en-GB"/>
        </w:rPr>
        <w:t xml:space="preserve">not </w:t>
      </w:r>
      <w:r w:rsidR="00AB2D8C" w:rsidRPr="00AD1330">
        <w:rPr>
          <w:rFonts w:ascii="Calibri" w:hAnsi="Calibri"/>
          <w:bCs/>
          <w:lang w:val="en-GB"/>
        </w:rPr>
        <w:t xml:space="preserve">conclude </w:t>
      </w:r>
      <w:r w:rsidR="005B3EC2">
        <w:rPr>
          <w:rFonts w:ascii="Calibri" w:hAnsi="Calibri"/>
          <w:bCs/>
          <w:lang w:val="en-GB"/>
        </w:rPr>
        <w:t>until</w:t>
      </w:r>
      <w:r w:rsidR="00AB2D8C" w:rsidRPr="00AD1330">
        <w:rPr>
          <w:rFonts w:ascii="Calibri" w:hAnsi="Calibri"/>
          <w:bCs/>
          <w:lang w:val="en-GB"/>
        </w:rPr>
        <w:t xml:space="preserve"> 30 June 2026 (with no dwellings eligible </w:t>
      </w:r>
      <w:r w:rsidR="00AB306D">
        <w:rPr>
          <w:rFonts w:ascii="Calibri" w:hAnsi="Calibri"/>
          <w:bCs/>
          <w:lang w:val="en-GB"/>
        </w:rPr>
        <w:t xml:space="preserve">to receive </w:t>
      </w:r>
      <w:r w:rsidR="00AB2D8C" w:rsidRPr="00AD1330">
        <w:rPr>
          <w:rFonts w:ascii="Calibri" w:hAnsi="Calibri"/>
          <w:bCs/>
          <w:lang w:val="en-GB"/>
        </w:rPr>
        <w:t>an incentive beyond this date).</w:t>
      </w:r>
      <w:r w:rsidR="00AB2D8C" w:rsidRPr="00AD1330">
        <w:rPr>
          <w:rFonts w:ascii="Calibri" w:hAnsi="Calibri"/>
          <w:bCs/>
          <w:lang w:val="en-GB"/>
        </w:rPr>
        <w:br/>
      </w:r>
      <w:r w:rsidR="00AB2D8C" w:rsidRPr="00AD1330">
        <w:rPr>
          <w:rFonts w:ascii="Calibri" w:hAnsi="Calibri"/>
          <w:bCs/>
          <w:lang w:val="en-GB"/>
        </w:rPr>
        <w:br/>
        <w:t xml:space="preserve">Under the current arrangements, dwellings </w:t>
      </w:r>
      <w:r w:rsidR="00AB306D">
        <w:rPr>
          <w:rFonts w:ascii="Calibri" w:hAnsi="Calibri"/>
          <w:bCs/>
          <w:lang w:val="en-GB"/>
        </w:rPr>
        <w:t>are</w:t>
      </w:r>
      <w:r w:rsidR="00AB2D8C" w:rsidRPr="00AD1330">
        <w:rPr>
          <w:rFonts w:ascii="Calibri" w:hAnsi="Calibri"/>
          <w:bCs/>
          <w:lang w:val="en-GB"/>
        </w:rPr>
        <w:t xml:space="preserve"> to be delivered by 30 June 2016, with an approximate total cost to the Australian Government of about $3.4 billion. Incentives will continue to be available to those dwellings already allocated into the Scheme. There will be no further funding rounds or new allocations of NRAS incentives beyond those currently allocated in the Scheme and held by approved participants. The last possible day for the incentive to commence for dwellings not yet </w:t>
      </w:r>
      <w:r w:rsidR="00356C8A">
        <w:rPr>
          <w:rFonts w:ascii="Calibri" w:hAnsi="Calibri"/>
          <w:bCs/>
          <w:lang w:val="en-GB"/>
        </w:rPr>
        <w:t xml:space="preserve">delivered </w:t>
      </w:r>
      <w:r w:rsidR="00AB306D">
        <w:rPr>
          <w:rFonts w:ascii="Calibri" w:hAnsi="Calibri"/>
          <w:bCs/>
          <w:lang w:val="en-GB"/>
        </w:rPr>
        <w:t>is</w:t>
      </w:r>
      <w:r w:rsidR="00AB2D8C" w:rsidRPr="00AD1330">
        <w:rPr>
          <w:rFonts w:ascii="Calibri" w:hAnsi="Calibri"/>
          <w:bCs/>
          <w:lang w:val="en-GB"/>
        </w:rPr>
        <w:t xml:space="preserve"> 30 June 2016. </w:t>
      </w:r>
    </w:p>
    <w:p w:rsidR="00960F6B" w:rsidRPr="00AD1330" w:rsidRDefault="00DD0772" w:rsidP="00960F6B">
      <w:pPr>
        <w:rPr>
          <w:rFonts w:ascii="Calibri" w:hAnsi="Calibri"/>
          <w:lang w:val="en-GB"/>
        </w:rPr>
      </w:pPr>
      <w:bookmarkStart w:id="6" w:name="_Toc462388789"/>
      <w:r w:rsidRPr="00AE3643">
        <w:rPr>
          <w:rStyle w:val="Heading2Char"/>
          <w:rFonts w:ascii="Calibri" w:hAnsi="Calibri"/>
        </w:rPr>
        <w:t xml:space="preserve">How </w:t>
      </w:r>
      <w:r w:rsidR="006449EB" w:rsidRPr="00AE3643">
        <w:rPr>
          <w:rStyle w:val="Heading2Char"/>
          <w:rFonts w:ascii="Calibri" w:hAnsi="Calibri"/>
        </w:rPr>
        <w:t xml:space="preserve">NRAS </w:t>
      </w:r>
      <w:r w:rsidRPr="00AE3643">
        <w:rPr>
          <w:rStyle w:val="Heading2Char"/>
          <w:rFonts w:ascii="Calibri" w:hAnsi="Calibri"/>
        </w:rPr>
        <w:t>works</w:t>
      </w:r>
      <w:bookmarkEnd w:id="6"/>
      <w:r w:rsidR="00C96E99" w:rsidRPr="001B63FD">
        <w:rPr>
          <w:rFonts w:ascii="Calibri" w:hAnsi="Calibri"/>
        </w:rPr>
        <w:br/>
      </w:r>
      <w:r w:rsidR="00DC5611" w:rsidRPr="001B63FD">
        <w:rPr>
          <w:rFonts w:ascii="Calibri" w:hAnsi="Calibri"/>
        </w:rPr>
        <w:br/>
      </w:r>
      <w:bookmarkStart w:id="7" w:name="_Toc456090857"/>
      <w:r w:rsidR="00C915E3" w:rsidRPr="00AD1330">
        <w:rPr>
          <w:rFonts w:ascii="Calibri" w:hAnsi="Calibri"/>
          <w:lang w:val="en-GB"/>
        </w:rPr>
        <w:t>The NRAS Act and the NRAS Regulations include, among other things, provision of incentives to approved participants provided certain conditions are satisfied.</w:t>
      </w:r>
      <w:r w:rsidR="00F82FD4" w:rsidRPr="00AD1330">
        <w:rPr>
          <w:rFonts w:ascii="Calibri" w:hAnsi="Calibri"/>
          <w:lang w:val="en-GB"/>
        </w:rPr>
        <w:t xml:space="preserve"> </w:t>
      </w:r>
      <w:r w:rsidR="00C915E3" w:rsidRPr="00AD1330">
        <w:rPr>
          <w:rFonts w:ascii="Calibri" w:hAnsi="Calibri"/>
          <w:lang w:val="en-GB"/>
        </w:rPr>
        <w:t xml:space="preserve">The NRAS Act and the NRAS Regulations set out a number of conditions </w:t>
      </w:r>
      <w:r w:rsidR="00F82FD4" w:rsidRPr="00AD1330">
        <w:rPr>
          <w:rFonts w:ascii="Calibri" w:hAnsi="Calibri"/>
          <w:lang w:val="en-GB"/>
        </w:rPr>
        <w:t xml:space="preserve">for </w:t>
      </w:r>
      <w:r w:rsidR="00446E9A" w:rsidRPr="00AD1330">
        <w:rPr>
          <w:rFonts w:ascii="Calibri" w:hAnsi="Calibri"/>
          <w:lang w:val="en-GB"/>
        </w:rPr>
        <w:t>eligibility f</w:t>
      </w:r>
      <w:r w:rsidR="00A6701E" w:rsidRPr="00AD1330">
        <w:rPr>
          <w:rFonts w:ascii="Calibri" w:hAnsi="Calibri"/>
          <w:lang w:val="en-GB"/>
        </w:rPr>
        <w:t>or</w:t>
      </w:r>
      <w:r w:rsidR="00446E9A" w:rsidRPr="00AD1330">
        <w:rPr>
          <w:rFonts w:ascii="Calibri" w:hAnsi="Calibri"/>
          <w:lang w:val="en-GB"/>
        </w:rPr>
        <w:t xml:space="preserve"> an incentive</w:t>
      </w:r>
      <w:r w:rsidR="00A6701E" w:rsidRPr="00AD1330">
        <w:rPr>
          <w:rFonts w:ascii="Calibri" w:hAnsi="Calibri"/>
          <w:lang w:val="en-GB"/>
        </w:rPr>
        <w:t xml:space="preserve">. These include </w:t>
      </w:r>
      <w:r w:rsidR="00C915E3" w:rsidRPr="00AD1330">
        <w:rPr>
          <w:rFonts w:ascii="Calibri" w:hAnsi="Calibri"/>
          <w:lang w:val="en-GB"/>
        </w:rPr>
        <w:t>the requirement</w:t>
      </w:r>
      <w:r w:rsidR="00A6701E" w:rsidRPr="00AD1330">
        <w:rPr>
          <w:rFonts w:ascii="Calibri" w:hAnsi="Calibri"/>
          <w:lang w:val="en-GB"/>
        </w:rPr>
        <w:t>s</w:t>
      </w:r>
      <w:r w:rsidR="00C915E3" w:rsidRPr="00AD1330">
        <w:rPr>
          <w:rFonts w:ascii="Calibri" w:hAnsi="Calibri"/>
          <w:lang w:val="en-GB"/>
        </w:rPr>
        <w:t xml:space="preserve"> that</w:t>
      </w:r>
      <w:r w:rsidR="00960F6B" w:rsidRPr="00AD1330">
        <w:rPr>
          <w:rFonts w:ascii="Calibri" w:hAnsi="Calibri"/>
          <w:lang w:val="en-GB"/>
        </w:rPr>
        <w:t xml:space="preserve"> the NRAS dwelling: </w:t>
      </w:r>
      <w:bookmarkEnd w:id="7"/>
    </w:p>
    <w:p w:rsidR="00960F6B" w:rsidRPr="00AD1330" w:rsidRDefault="00AB306D" w:rsidP="00960F6B">
      <w:pPr>
        <w:pStyle w:val="ListParagraph"/>
        <w:numPr>
          <w:ilvl w:val="0"/>
          <w:numId w:val="35"/>
        </w:numPr>
        <w:rPr>
          <w:rFonts w:ascii="Calibri" w:hAnsi="Calibri"/>
          <w:lang w:val="en-GB"/>
        </w:rPr>
      </w:pPr>
      <w:r w:rsidRPr="00AD1330">
        <w:rPr>
          <w:rFonts w:ascii="Calibri" w:hAnsi="Calibri"/>
          <w:lang w:val="en-GB"/>
        </w:rPr>
        <w:t>is rented to an eligible tenant</w:t>
      </w:r>
      <w:r>
        <w:rPr>
          <w:rFonts w:ascii="Calibri" w:hAnsi="Calibri"/>
          <w:lang w:val="en-GB"/>
        </w:rPr>
        <w:t xml:space="preserve"> </w:t>
      </w:r>
      <w:r w:rsidR="00591005">
        <w:rPr>
          <w:rFonts w:ascii="Calibri" w:hAnsi="Calibri"/>
          <w:lang w:val="en-GB"/>
        </w:rPr>
        <w:t>if it is rented during the NRAS year</w:t>
      </w:r>
      <w:r w:rsidR="00960F6B" w:rsidRPr="00AD1330">
        <w:rPr>
          <w:rFonts w:ascii="Calibri" w:hAnsi="Calibri"/>
          <w:lang w:val="en-GB"/>
        </w:rPr>
        <w:t xml:space="preserve">; </w:t>
      </w:r>
    </w:p>
    <w:p w:rsidR="00960F6B" w:rsidRPr="00AD1330" w:rsidRDefault="00AB306D" w:rsidP="00960F6B">
      <w:pPr>
        <w:pStyle w:val="ListParagraph"/>
        <w:numPr>
          <w:ilvl w:val="0"/>
          <w:numId w:val="35"/>
        </w:numPr>
        <w:rPr>
          <w:rFonts w:ascii="Calibri" w:hAnsi="Calibri"/>
          <w:lang w:val="en-GB"/>
        </w:rPr>
      </w:pPr>
      <w:r>
        <w:rPr>
          <w:rFonts w:ascii="Calibri" w:hAnsi="Calibri"/>
          <w:lang w:val="en-GB"/>
        </w:rPr>
        <w:t xml:space="preserve">charges rent </w:t>
      </w:r>
      <w:r w:rsidR="00960F6B" w:rsidRPr="00AD1330">
        <w:rPr>
          <w:rFonts w:ascii="Calibri" w:hAnsi="Calibri"/>
          <w:lang w:val="en-GB"/>
        </w:rPr>
        <w:t>at least 20 per cent less than the market value rent for the dwelling</w:t>
      </w:r>
      <w:r>
        <w:rPr>
          <w:rFonts w:ascii="Calibri" w:hAnsi="Calibri"/>
          <w:lang w:val="en-GB"/>
        </w:rPr>
        <w:t xml:space="preserve"> at all times during the NRAS year (1 May to 30 April)</w:t>
      </w:r>
      <w:r w:rsidR="00960F6B" w:rsidRPr="00AD1330">
        <w:rPr>
          <w:rFonts w:ascii="Calibri" w:hAnsi="Calibri"/>
          <w:lang w:val="en-GB"/>
        </w:rPr>
        <w:t>; and</w:t>
      </w:r>
    </w:p>
    <w:p w:rsidR="00960F6B" w:rsidRPr="00AD1330" w:rsidRDefault="00960F6B" w:rsidP="00960F6B">
      <w:pPr>
        <w:pStyle w:val="ListParagraph"/>
        <w:numPr>
          <w:ilvl w:val="0"/>
          <w:numId w:val="35"/>
        </w:numPr>
        <w:rPr>
          <w:rFonts w:ascii="Calibri" w:hAnsi="Calibri"/>
          <w:lang w:val="en-GB"/>
        </w:rPr>
      </w:pPr>
      <w:proofErr w:type="gramStart"/>
      <w:r w:rsidRPr="00AD1330">
        <w:rPr>
          <w:rFonts w:ascii="Calibri" w:hAnsi="Calibri"/>
          <w:lang w:val="en-GB"/>
        </w:rPr>
        <w:t>is</w:t>
      </w:r>
      <w:proofErr w:type="gramEnd"/>
      <w:r w:rsidRPr="00AD1330">
        <w:rPr>
          <w:rFonts w:ascii="Calibri" w:hAnsi="Calibri"/>
          <w:lang w:val="en-GB"/>
        </w:rPr>
        <w:t xml:space="preserve"> not vacant for periods exceeding the limits set out in the NRAS Regulations</w:t>
      </w:r>
      <w:r w:rsidR="00CB3C42">
        <w:rPr>
          <w:rFonts w:ascii="Calibri" w:hAnsi="Calibri"/>
          <w:lang w:val="en-GB"/>
        </w:rPr>
        <w:t xml:space="preserve">, </w:t>
      </w:r>
      <w:r w:rsidR="007C4A5F">
        <w:rPr>
          <w:rFonts w:ascii="Calibri" w:hAnsi="Calibri"/>
          <w:lang w:val="en-GB"/>
        </w:rPr>
        <w:t xml:space="preserve">no </w:t>
      </w:r>
      <w:r w:rsidR="00CB3C42">
        <w:rPr>
          <w:rFonts w:ascii="Calibri" w:hAnsi="Calibri"/>
          <w:lang w:val="en-GB"/>
        </w:rPr>
        <w:t xml:space="preserve">longer than 26 weeks or a </w:t>
      </w:r>
      <w:r w:rsidR="007C4A5F">
        <w:rPr>
          <w:rFonts w:ascii="Calibri" w:hAnsi="Calibri"/>
          <w:lang w:val="en-GB"/>
        </w:rPr>
        <w:t>continuous</w:t>
      </w:r>
      <w:r w:rsidR="00CB3C42">
        <w:rPr>
          <w:rFonts w:ascii="Calibri" w:hAnsi="Calibri"/>
          <w:lang w:val="en-GB"/>
        </w:rPr>
        <w:t xml:space="preserve"> period of 26 weeks </w:t>
      </w:r>
      <w:r w:rsidR="007C4A5F">
        <w:rPr>
          <w:rFonts w:ascii="Calibri" w:hAnsi="Calibri"/>
          <w:lang w:val="en-GB"/>
        </w:rPr>
        <w:t>across two NRAS years</w:t>
      </w:r>
      <w:r w:rsidRPr="00AD1330">
        <w:rPr>
          <w:rFonts w:ascii="Calibri" w:hAnsi="Calibri"/>
          <w:lang w:val="en-GB"/>
        </w:rPr>
        <w:t xml:space="preserve">. </w:t>
      </w:r>
    </w:p>
    <w:p w:rsidR="003C0A68" w:rsidRPr="00AD1330" w:rsidRDefault="00960F6B" w:rsidP="00960F6B">
      <w:pPr>
        <w:rPr>
          <w:rFonts w:ascii="Calibri" w:hAnsi="Calibri"/>
        </w:rPr>
      </w:pPr>
      <w:r w:rsidRPr="00AD1330">
        <w:rPr>
          <w:rFonts w:ascii="Calibri" w:hAnsi="Calibri"/>
          <w:lang w:val="en-GB"/>
        </w:rPr>
        <w:t>The approved participant is also required to comply with any other conditions of allocation or special conditions imposed.</w:t>
      </w:r>
      <w:r w:rsidR="00F82FD4" w:rsidRPr="00AD1330">
        <w:rPr>
          <w:rFonts w:ascii="Calibri" w:hAnsi="Calibri"/>
          <w:lang w:val="en-GB"/>
        </w:rPr>
        <w:br/>
      </w:r>
      <w:r w:rsidR="00816D34" w:rsidRPr="00AD1330">
        <w:rPr>
          <w:rFonts w:ascii="Calibri" w:hAnsi="Calibri"/>
          <w:lang w:val="en-GB"/>
        </w:rPr>
        <w:br/>
      </w:r>
      <w:r w:rsidR="00F82FD4" w:rsidRPr="00AD1330">
        <w:rPr>
          <w:rFonts w:ascii="Calibri" w:hAnsi="Calibri"/>
          <w:lang w:val="en-GB"/>
        </w:rPr>
        <w:t>S</w:t>
      </w:r>
      <w:r w:rsidR="009A1BFC" w:rsidRPr="00AD1330">
        <w:rPr>
          <w:rFonts w:ascii="Calibri" w:hAnsi="Calibri"/>
          <w:lang w:val="en-GB"/>
        </w:rPr>
        <w:t>tate or territory governments also offer approved participants a co-contribution in</w:t>
      </w:r>
      <w:r w:rsidR="00C915E3" w:rsidRPr="00AD1330">
        <w:rPr>
          <w:rFonts w:ascii="Calibri" w:hAnsi="Calibri"/>
          <w:lang w:val="en-GB"/>
        </w:rPr>
        <w:t xml:space="preserve"> </w:t>
      </w:r>
      <w:r w:rsidR="009A1BFC" w:rsidRPr="00AD1330">
        <w:rPr>
          <w:rFonts w:ascii="Calibri" w:hAnsi="Calibri"/>
          <w:lang w:val="en-GB"/>
        </w:rPr>
        <w:t>the form of a payment or other in-kind support to match the Australian Government’s</w:t>
      </w:r>
      <w:r w:rsidR="00C915E3" w:rsidRPr="00AD1330">
        <w:rPr>
          <w:rFonts w:ascii="Calibri" w:hAnsi="Calibri"/>
          <w:lang w:val="en-GB"/>
        </w:rPr>
        <w:t xml:space="preserve"> </w:t>
      </w:r>
      <w:r w:rsidR="009A1BFC" w:rsidRPr="00AD1330">
        <w:rPr>
          <w:rFonts w:ascii="Calibri" w:hAnsi="Calibri"/>
          <w:lang w:val="en-GB"/>
        </w:rPr>
        <w:t>rate of indexation.</w:t>
      </w:r>
      <w:r w:rsidR="00C915E3" w:rsidRPr="00AD1330">
        <w:rPr>
          <w:rFonts w:ascii="Calibri" w:hAnsi="Calibri"/>
          <w:lang w:val="en-GB"/>
        </w:rPr>
        <w:t xml:space="preserve"> </w:t>
      </w:r>
      <w:r w:rsidR="009A1BFC" w:rsidRPr="00AD1330">
        <w:rPr>
          <w:rFonts w:ascii="Calibri" w:hAnsi="Calibri"/>
          <w:lang w:val="en-GB"/>
        </w:rPr>
        <w:t>To be eligible to receive the relevant state or territory government’s contribution, approved</w:t>
      </w:r>
      <w:r w:rsidR="00C915E3" w:rsidRPr="00AD1330">
        <w:rPr>
          <w:rFonts w:ascii="Calibri" w:hAnsi="Calibri"/>
          <w:lang w:val="en-GB"/>
        </w:rPr>
        <w:t xml:space="preserve"> </w:t>
      </w:r>
      <w:r w:rsidR="009A1BFC" w:rsidRPr="00AD1330">
        <w:rPr>
          <w:rFonts w:ascii="Calibri" w:hAnsi="Calibri"/>
          <w:lang w:val="en-GB"/>
        </w:rPr>
        <w:t xml:space="preserve">participants may also be required to comply with other conditions imposed by the state </w:t>
      </w:r>
      <w:r w:rsidR="0042339B" w:rsidRPr="00AD1330">
        <w:rPr>
          <w:rFonts w:ascii="Calibri" w:hAnsi="Calibri"/>
          <w:lang w:val="en-GB"/>
        </w:rPr>
        <w:t>or</w:t>
      </w:r>
      <w:r w:rsidR="00C915E3" w:rsidRPr="00AD1330">
        <w:rPr>
          <w:rFonts w:ascii="Calibri" w:hAnsi="Calibri"/>
          <w:lang w:val="en-GB"/>
        </w:rPr>
        <w:t xml:space="preserve"> </w:t>
      </w:r>
      <w:r w:rsidR="009A1BFC" w:rsidRPr="00AD1330">
        <w:rPr>
          <w:rFonts w:ascii="Calibri" w:hAnsi="Calibri"/>
          <w:lang w:val="en-GB"/>
        </w:rPr>
        <w:t>territory government</w:t>
      </w:r>
      <w:r w:rsidR="0042339B" w:rsidRPr="00AD1330">
        <w:rPr>
          <w:rFonts w:ascii="Calibri" w:hAnsi="Calibri"/>
          <w:lang w:val="en-GB"/>
        </w:rPr>
        <w:t>s</w:t>
      </w:r>
      <w:r w:rsidR="009A1BFC" w:rsidRPr="00AD1330">
        <w:rPr>
          <w:rFonts w:ascii="Calibri" w:hAnsi="Calibri"/>
          <w:lang w:val="en-GB"/>
        </w:rPr>
        <w:t>.</w:t>
      </w:r>
      <w:r w:rsidR="00C915E3" w:rsidRPr="00AD1330">
        <w:rPr>
          <w:rFonts w:ascii="Calibri" w:hAnsi="Calibri"/>
          <w:lang w:val="en-GB"/>
        </w:rPr>
        <w:br/>
      </w:r>
      <w:r w:rsidR="00C915E3" w:rsidRPr="00AD1330">
        <w:rPr>
          <w:rFonts w:ascii="Calibri" w:hAnsi="Calibri"/>
          <w:lang w:val="en-GB"/>
        </w:rPr>
        <w:br/>
      </w:r>
      <w:r w:rsidR="00C915E3" w:rsidRPr="00AD1330">
        <w:rPr>
          <w:rFonts w:ascii="Calibri" w:hAnsi="Calibri"/>
          <w:b/>
        </w:rPr>
        <w:t>MARKET VALUE RENT AND RENT CHARGED</w:t>
      </w:r>
      <w:r w:rsidR="00C915E3" w:rsidRPr="00AD1330">
        <w:rPr>
          <w:rFonts w:ascii="Calibri" w:hAnsi="Calibri"/>
        </w:rPr>
        <w:br/>
      </w:r>
      <w:r w:rsidR="00C915E3" w:rsidRPr="00AD1330">
        <w:rPr>
          <w:rFonts w:ascii="Calibri" w:hAnsi="Calibri"/>
        </w:rPr>
        <w:br/>
      </w:r>
      <w:r w:rsidR="003C0A68" w:rsidRPr="00AD1330">
        <w:rPr>
          <w:rFonts w:ascii="Calibri" w:hAnsi="Calibri"/>
        </w:rPr>
        <w:t>NRAS has two rent components</w:t>
      </w:r>
      <w:r w:rsidR="000204D5">
        <w:rPr>
          <w:rFonts w:ascii="Calibri" w:hAnsi="Calibri"/>
        </w:rPr>
        <w:t>:</w:t>
      </w:r>
      <w:r w:rsidR="003C0A68" w:rsidRPr="00AD1330">
        <w:rPr>
          <w:rFonts w:ascii="Calibri" w:hAnsi="Calibri"/>
        </w:rPr>
        <w:t xml:space="preserve"> market value rent and rent charged.  </w:t>
      </w:r>
      <w:r w:rsidR="003C0A68" w:rsidRPr="00356C8A">
        <w:rPr>
          <w:rFonts w:ascii="Calibri" w:hAnsi="Calibri"/>
          <w:i/>
        </w:rPr>
        <w:t>Market value rent</w:t>
      </w:r>
      <w:r w:rsidR="003C0A68" w:rsidRPr="00AD1330">
        <w:rPr>
          <w:rFonts w:ascii="Calibri" w:hAnsi="Calibri"/>
        </w:rPr>
        <w:t xml:space="preserve"> represents the full market value that is expected to be paid to reside in a dwelling, </w:t>
      </w:r>
      <w:r w:rsidR="000204D5">
        <w:rPr>
          <w:rFonts w:ascii="Calibri" w:hAnsi="Calibri"/>
        </w:rPr>
        <w:t xml:space="preserve">for a particular </w:t>
      </w:r>
      <w:r w:rsidR="003C0A68" w:rsidRPr="00AD1330">
        <w:rPr>
          <w:rFonts w:ascii="Calibri" w:hAnsi="Calibri"/>
        </w:rPr>
        <w:t xml:space="preserve">time period.  </w:t>
      </w:r>
      <w:r w:rsidR="003C0A68" w:rsidRPr="00356C8A">
        <w:rPr>
          <w:rFonts w:ascii="Calibri" w:hAnsi="Calibri"/>
          <w:i/>
        </w:rPr>
        <w:t>Rent charged</w:t>
      </w:r>
      <w:r w:rsidR="003C0A68" w:rsidRPr="00AD1330">
        <w:rPr>
          <w:rFonts w:ascii="Calibri" w:hAnsi="Calibri"/>
        </w:rPr>
        <w:t xml:space="preserve"> is the amount of rent that an NRAS eligible tenant must pay to reside in a dwelling under the Scheme, which must not at any time during an NRAS year exceed 80</w:t>
      </w:r>
      <w:r w:rsidR="006449EB" w:rsidRPr="00AD1330">
        <w:rPr>
          <w:rFonts w:ascii="Calibri" w:hAnsi="Calibri"/>
        </w:rPr>
        <w:t xml:space="preserve"> per cent</w:t>
      </w:r>
      <w:r w:rsidR="003C0A68" w:rsidRPr="00AD1330">
        <w:rPr>
          <w:rFonts w:ascii="Calibri" w:hAnsi="Calibri"/>
        </w:rPr>
        <w:t xml:space="preserve"> of the market value rent.</w:t>
      </w:r>
      <w:r w:rsidR="00C915E3" w:rsidRPr="00AD1330">
        <w:rPr>
          <w:rFonts w:ascii="Calibri" w:hAnsi="Calibri"/>
        </w:rPr>
        <w:br/>
      </w:r>
      <w:r w:rsidR="00C915E3" w:rsidRPr="00AD1330">
        <w:rPr>
          <w:rFonts w:ascii="Calibri" w:hAnsi="Calibri"/>
        </w:rPr>
        <w:br/>
      </w:r>
      <w:r w:rsidR="00AB306D">
        <w:rPr>
          <w:rFonts w:ascii="Calibri" w:hAnsi="Calibri"/>
        </w:rPr>
        <w:t>M</w:t>
      </w:r>
      <w:r w:rsidR="003C0A68" w:rsidRPr="00AD1330">
        <w:rPr>
          <w:rFonts w:ascii="Calibri" w:hAnsi="Calibri"/>
        </w:rPr>
        <w:t>arket rent valuations are required to be provided to the Department for Year 1, Year 5 and Year 8 of the dwelling. These valuations set a baseline market rent value for the dwelling. The Department assesses market rent</w:t>
      </w:r>
      <w:r w:rsidR="00C915E3" w:rsidRPr="00AD1330">
        <w:rPr>
          <w:rFonts w:ascii="Calibri" w:hAnsi="Calibri"/>
        </w:rPr>
        <w:t>al</w:t>
      </w:r>
      <w:r w:rsidR="003C0A68" w:rsidRPr="00AD1330">
        <w:rPr>
          <w:rFonts w:ascii="Calibri" w:hAnsi="Calibri"/>
        </w:rPr>
        <w:t xml:space="preserve"> valuation</w:t>
      </w:r>
      <w:r w:rsidR="00C915E3" w:rsidRPr="00AD1330">
        <w:rPr>
          <w:rFonts w:ascii="Calibri" w:hAnsi="Calibri"/>
        </w:rPr>
        <w:t>s</w:t>
      </w:r>
      <w:r w:rsidR="003C0A68" w:rsidRPr="00AD1330">
        <w:rPr>
          <w:rFonts w:ascii="Calibri" w:hAnsi="Calibri"/>
        </w:rPr>
        <w:t xml:space="preserve"> provided for each dwelling in order to confirm that the valuation is correct and valid, and in order to establish the maximum rent charged for the dwelling, which must be 80 percent below the market value rent. </w:t>
      </w:r>
      <w:r w:rsidR="00C915E3" w:rsidRPr="00AD1330">
        <w:rPr>
          <w:rFonts w:ascii="Calibri" w:hAnsi="Calibri"/>
        </w:rPr>
        <w:br/>
      </w:r>
      <w:r w:rsidR="00C915E3" w:rsidRPr="00AD1330">
        <w:rPr>
          <w:rFonts w:ascii="Calibri" w:hAnsi="Calibri"/>
        </w:rPr>
        <w:br/>
      </w:r>
      <w:r w:rsidR="003C0A68" w:rsidRPr="00AD1330">
        <w:rPr>
          <w:rFonts w:ascii="Calibri" w:hAnsi="Calibri"/>
        </w:rPr>
        <w:t xml:space="preserve">For </w:t>
      </w:r>
      <w:r w:rsidR="0035177B">
        <w:rPr>
          <w:rFonts w:ascii="Calibri" w:hAnsi="Calibri"/>
        </w:rPr>
        <w:t xml:space="preserve">all other years </w:t>
      </w:r>
      <w:r w:rsidR="003C0A68" w:rsidRPr="00AD1330">
        <w:rPr>
          <w:rFonts w:ascii="Calibri" w:hAnsi="Calibri"/>
        </w:rPr>
        <w:t>(years 2, 3, 4, 6, 7, 9 and 10), the market value rent can be increased or decreased by the NRAS market index</w:t>
      </w:r>
      <w:r w:rsidR="0035177B">
        <w:rPr>
          <w:rFonts w:ascii="Calibri" w:hAnsi="Calibri"/>
        </w:rPr>
        <w:t xml:space="preserve">. The NRAS market index </w:t>
      </w:r>
      <w:r w:rsidR="003C0A68" w:rsidRPr="00AD1330">
        <w:rPr>
          <w:rFonts w:ascii="Calibri" w:hAnsi="Calibri"/>
        </w:rPr>
        <w:t xml:space="preserve">is an average CPI value for the state or territory where the dwelling is located. </w:t>
      </w:r>
      <w:r w:rsidR="002513F5">
        <w:rPr>
          <w:rFonts w:ascii="Calibri" w:hAnsi="Calibri"/>
        </w:rPr>
        <w:br/>
      </w:r>
      <w:r w:rsidR="00C915E3" w:rsidRPr="00AD1330">
        <w:rPr>
          <w:rFonts w:ascii="Calibri" w:hAnsi="Calibri"/>
        </w:rPr>
        <w:br/>
      </w:r>
      <w:r w:rsidR="003C0A68" w:rsidRPr="00AD1330">
        <w:rPr>
          <w:rFonts w:ascii="Calibri" w:hAnsi="Calibri"/>
        </w:rPr>
        <w:t>The approved participant for the dwelling is able to increase or decrease the rent charged for a dwelling provided they meet the following requirements:</w:t>
      </w:r>
    </w:p>
    <w:p w:rsidR="003C0A68" w:rsidRPr="00AD1330" w:rsidRDefault="003C0A68" w:rsidP="003C0A68">
      <w:pPr>
        <w:ind w:left="1080"/>
        <w:rPr>
          <w:rFonts w:ascii="Calibri" w:hAnsi="Calibri"/>
        </w:rPr>
      </w:pPr>
      <w:r w:rsidRPr="00AD1330">
        <w:rPr>
          <w:rFonts w:ascii="Calibri" w:hAnsi="Calibri"/>
        </w:rPr>
        <w:t>(a) rent remains at all times 20</w:t>
      </w:r>
      <w:r w:rsidR="006449EB" w:rsidRPr="00AD1330">
        <w:rPr>
          <w:rFonts w:ascii="Calibri" w:hAnsi="Calibri"/>
        </w:rPr>
        <w:t xml:space="preserve"> per cent </w:t>
      </w:r>
      <w:r w:rsidRPr="00AD1330">
        <w:rPr>
          <w:rFonts w:ascii="Calibri" w:hAnsi="Calibri"/>
        </w:rPr>
        <w:t>or more below market value rent; and</w:t>
      </w:r>
    </w:p>
    <w:p w:rsidR="003C0A68" w:rsidRPr="00AD1330" w:rsidRDefault="003C0A68" w:rsidP="003C0A68">
      <w:pPr>
        <w:ind w:left="1080"/>
        <w:rPr>
          <w:rFonts w:ascii="Calibri" w:hAnsi="Calibri"/>
        </w:rPr>
      </w:pPr>
      <w:r w:rsidRPr="00AD1330">
        <w:rPr>
          <w:rFonts w:ascii="Calibri" w:hAnsi="Calibri"/>
        </w:rPr>
        <w:t xml:space="preserve">(b) </w:t>
      </w:r>
      <w:proofErr w:type="gramStart"/>
      <w:r w:rsidRPr="00AD1330">
        <w:rPr>
          <w:rFonts w:ascii="Calibri" w:hAnsi="Calibri"/>
        </w:rPr>
        <w:t>applicable</w:t>
      </w:r>
      <w:proofErr w:type="gramEnd"/>
      <w:r w:rsidRPr="00AD1330">
        <w:rPr>
          <w:rFonts w:ascii="Calibri" w:hAnsi="Calibri"/>
        </w:rPr>
        <w:t xml:space="preserve"> </w:t>
      </w:r>
      <w:r w:rsidR="0042339B" w:rsidRPr="00AD1330">
        <w:rPr>
          <w:rFonts w:ascii="Calibri" w:hAnsi="Calibri"/>
        </w:rPr>
        <w:t>s</w:t>
      </w:r>
      <w:r w:rsidRPr="00AD1330">
        <w:rPr>
          <w:rFonts w:ascii="Calibri" w:hAnsi="Calibri"/>
        </w:rPr>
        <w:t xml:space="preserve">tate </w:t>
      </w:r>
      <w:r w:rsidR="0042339B" w:rsidRPr="00AD1330">
        <w:rPr>
          <w:rFonts w:ascii="Calibri" w:hAnsi="Calibri"/>
        </w:rPr>
        <w:t>or t</w:t>
      </w:r>
      <w:r w:rsidRPr="00AD1330">
        <w:rPr>
          <w:rFonts w:ascii="Calibri" w:hAnsi="Calibri"/>
        </w:rPr>
        <w:t xml:space="preserve">erritory residential tenancy laws are complied with in relation to rent reviews.  </w:t>
      </w:r>
    </w:p>
    <w:p w:rsidR="0042339B" w:rsidRPr="00AD1330" w:rsidRDefault="009E58B6" w:rsidP="0074696E">
      <w:pPr>
        <w:autoSpaceDE w:val="0"/>
        <w:autoSpaceDN w:val="0"/>
        <w:adjustRightInd w:val="0"/>
        <w:spacing w:before="0" w:after="0" w:line="240" w:lineRule="auto"/>
        <w:rPr>
          <w:lang w:val="en-GB"/>
        </w:rPr>
      </w:pPr>
      <w:r>
        <w:rPr>
          <w:rFonts w:ascii="Calibri" w:eastAsia="HouschkaAltPro-Medium" w:hAnsi="Calibri" w:cs="Arial"/>
          <w:b/>
          <w:color w:val="000000"/>
        </w:rPr>
        <w:t xml:space="preserve">ELIGIBLE </w:t>
      </w:r>
      <w:r w:rsidR="00F928EA" w:rsidRPr="00AD1330">
        <w:rPr>
          <w:rFonts w:ascii="Calibri" w:eastAsia="HouschkaAltPro-Medium" w:hAnsi="Calibri" w:cs="Arial"/>
          <w:b/>
          <w:color w:val="000000"/>
        </w:rPr>
        <w:t>TENANTS</w:t>
      </w:r>
      <w:r w:rsidR="00254F17" w:rsidRPr="00AD1330">
        <w:rPr>
          <w:rFonts w:ascii="Calibri" w:eastAsia="HouschkaAltPro-Medium" w:hAnsi="Calibri" w:cs="Arial"/>
          <w:b/>
          <w:color w:val="000000"/>
        </w:rPr>
        <w:br/>
      </w:r>
      <w:r w:rsidR="00F928EA" w:rsidRPr="00AD1330">
        <w:rPr>
          <w:rFonts w:ascii="Calibri" w:eastAsia="HouschkaAltPro-Medium" w:hAnsi="Calibri" w:cs="Arial"/>
          <w:i/>
          <w:color w:val="000000"/>
        </w:rPr>
        <w:br/>
      </w:r>
      <w:r w:rsidR="00F928EA" w:rsidRPr="00AD1330">
        <w:rPr>
          <w:rFonts w:ascii="Calibri" w:hAnsi="Calibri"/>
          <w:lang w:val="en-GB"/>
        </w:rPr>
        <w:t xml:space="preserve">NRAS </w:t>
      </w:r>
      <w:r w:rsidR="00E712DE" w:rsidRPr="00AD1330">
        <w:rPr>
          <w:rFonts w:ascii="Calibri" w:hAnsi="Calibri"/>
          <w:lang w:val="en-GB"/>
        </w:rPr>
        <w:t>dwellings</w:t>
      </w:r>
      <w:r w:rsidR="00F928EA" w:rsidRPr="00AD1330">
        <w:rPr>
          <w:rFonts w:ascii="Calibri" w:hAnsi="Calibri"/>
          <w:lang w:val="en-GB"/>
        </w:rPr>
        <w:t xml:space="preserve"> are available to low </w:t>
      </w:r>
      <w:r w:rsidR="00B55728" w:rsidRPr="00AD1330">
        <w:rPr>
          <w:rFonts w:ascii="Calibri" w:hAnsi="Calibri"/>
          <w:lang w:val="en-GB"/>
        </w:rPr>
        <w:t>and moderate income Australians</w:t>
      </w:r>
      <w:r w:rsidR="00F928EA" w:rsidRPr="00AD1330">
        <w:rPr>
          <w:rFonts w:ascii="Calibri" w:hAnsi="Calibri"/>
          <w:lang w:val="en-GB"/>
        </w:rPr>
        <w:t>.</w:t>
      </w:r>
      <w:r w:rsidR="00B55728" w:rsidRPr="00AD1330">
        <w:rPr>
          <w:rFonts w:ascii="Calibri" w:hAnsi="Calibri"/>
          <w:lang w:val="en-GB"/>
        </w:rPr>
        <w:t xml:space="preserve">  </w:t>
      </w:r>
      <w:r w:rsidR="00F928EA" w:rsidRPr="00AD1330">
        <w:rPr>
          <w:rFonts w:ascii="Calibri" w:hAnsi="Calibri"/>
          <w:lang w:val="en-GB"/>
        </w:rPr>
        <w:t>To be eligible to rent an NRAS property, potential tenants:</w:t>
      </w:r>
    </w:p>
    <w:p w:rsidR="00F928EA" w:rsidRPr="00AD1330" w:rsidRDefault="00F928EA" w:rsidP="007A6F98">
      <w:pPr>
        <w:numPr>
          <w:ilvl w:val="0"/>
          <w:numId w:val="10"/>
        </w:numPr>
        <w:spacing w:before="0" w:after="0" w:line="240" w:lineRule="auto"/>
        <w:rPr>
          <w:rFonts w:ascii="Calibri" w:hAnsi="Calibri"/>
          <w:lang w:val="en-GB"/>
        </w:rPr>
      </w:pPr>
      <w:r w:rsidRPr="00AD1330">
        <w:rPr>
          <w:rFonts w:ascii="Calibri" w:hAnsi="Calibri"/>
          <w:lang w:val="en-GB"/>
        </w:rPr>
        <w:t>need to provide the tenancy manager with written evidence of their gross income, both with their initial application and every year afterwards;</w:t>
      </w:r>
    </w:p>
    <w:p w:rsidR="00F928EA" w:rsidRPr="00AD1330" w:rsidRDefault="00F928EA" w:rsidP="007A6F98">
      <w:pPr>
        <w:numPr>
          <w:ilvl w:val="0"/>
          <w:numId w:val="10"/>
        </w:numPr>
        <w:spacing w:before="0" w:after="0" w:line="240" w:lineRule="auto"/>
        <w:rPr>
          <w:rFonts w:ascii="Calibri" w:hAnsi="Calibri"/>
          <w:lang w:val="en-GB"/>
        </w:rPr>
      </w:pPr>
      <w:proofErr w:type="gramStart"/>
      <w:r w:rsidRPr="00AD1330">
        <w:rPr>
          <w:rFonts w:ascii="Calibri" w:hAnsi="Calibri"/>
          <w:lang w:val="en-GB"/>
        </w:rPr>
        <w:t>must</w:t>
      </w:r>
      <w:proofErr w:type="gramEnd"/>
      <w:r w:rsidRPr="00AD1330">
        <w:rPr>
          <w:rFonts w:ascii="Calibri" w:hAnsi="Calibri"/>
          <w:lang w:val="en-GB"/>
        </w:rPr>
        <w:t xml:space="preserve"> not exceed the income limits for their household type by more than 25 per cent over two consecutive years.</w:t>
      </w:r>
    </w:p>
    <w:p w:rsidR="00B55728" w:rsidRPr="00AD1330" w:rsidRDefault="00B55728" w:rsidP="007A6F98">
      <w:pPr>
        <w:autoSpaceDE w:val="0"/>
        <w:autoSpaceDN w:val="0"/>
        <w:adjustRightInd w:val="0"/>
        <w:spacing w:before="0" w:after="0" w:line="240" w:lineRule="auto"/>
        <w:rPr>
          <w:rFonts w:ascii="Calibri" w:hAnsi="Calibri"/>
          <w:lang w:val="en-GB"/>
        </w:rPr>
      </w:pPr>
    </w:p>
    <w:p w:rsidR="00B55728" w:rsidRPr="00AD1330" w:rsidRDefault="00F928EA" w:rsidP="007A6F98">
      <w:pPr>
        <w:autoSpaceDE w:val="0"/>
        <w:autoSpaceDN w:val="0"/>
        <w:adjustRightInd w:val="0"/>
        <w:spacing w:before="0" w:after="0" w:line="240" w:lineRule="auto"/>
        <w:rPr>
          <w:rFonts w:ascii="Calibri" w:hAnsi="Calibri"/>
          <w:lang w:val="en-GB"/>
        </w:rPr>
      </w:pPr>
      <w:r w:rsidRPr="00AD1330">
        <w:rPr>
          <w:rFonts w:ascii="Calibri" w:hAnsi="Calibri"/>
          <w:lang w:val="en-GB"/>
        </w:rPr>
        <w:t>The total income of all tenants of an NRAS rental property is used to calculate the overall household income for that property.</w:t>
      </w:r>
      <w:r w:rsidR="004E4A7E" w:rsidRPr="00AD1330">
        <w:rPr>
          <w:rFonts w:ascii="Calibri" w:hAnsi="Calibri"/>
          <w:lang w:val="en-GB"/>
        </w:rPr>
        <w:t xml:space="preserve"> </w:t>
      </w:r>
      <w:r w:rsidRPr="00AD1330">
        <w:rPr>
          <w:rFonts w:ascii="Calibri" w:hAnsi="Calibri"/>
          <w:lang w:val="en-GB"/>
        </w:rPr>
        <w:t xml:space="preserve"> </w:t>
      </w:r>
      <w:r w:rsidRPr="00AD1330">
        <w:rPr>
          <w:rFonts w:ascii="Calibri" w:eastAsia="HouschkaAltPro-Medium" w:hAnsi="Calibri" w:cs="Arial"/>
          <w:color w:val="000000"/>
        </w:rPr>
        <w:t xml:space="preserve">Approved participants are required to assess initial and continuing eligibility of the tenant and to hold appropriate documentary evidence of those assessments. </w:t>
      </w:r>
    </w:p>
    <w:p w:rsidR="00B55728" w:rsidRPr="00AD1330" w:rsidRDefault="00B55728" w:rsidP="007A6F98">
      <w:pPr>
        <w:spacing w:before="0" w:after="0" w:line="240" w:lineRule="auto"/>
        <w:rPr>
          <w:rFonts w:ascii="Calibri" w:eastAsia="HouschkaAltPro-Medium" w:hAnsi="Calibri" w:cs="Arial"/>
          <w:color w:val="000000"/>
        </w:rPr>
      </w:pPr>
    </w:p>
    <w:p w:rsidR="00F928EA" w:rsidRPr="00AD1330" w:rsidRDefault="00F928EA" w:rsidP="007A6F98">
      <w:pPr>
        <w:spacing w:before="0" w:after="0" w:line="240" w:lineRule="auto"/>
        <w:rPr>
          <w:rFonts w:ascii="Calibri" w:eastAsia="HouschkaAltPro-Medium" w:hAnsi="Calibri" w:cs="Arial"/>
          <w:color w:val="000000"/>
        </w:rPr>
      </w:pPr>
      <w:r w:rsidRPr="00AD1330">
        <w:rPr>
          <w:rFonts w:ascii="Calibri" w:eastAsia="HouschkaAltPro-Medium" w:hAnsi="Calibri" w:cs="Arial"/>
          <w:color w:val="000000"/>
        </w:rPr>
        <w:t xml:space="preserve">Approved participants are not required to provide tenants with longer term leases and/or additional rights beyond those required by relevant </w:t>
      </w:r>
      <w:r w:rsidR="006471A4" w:rsidRPr="00AD1330">
        <w:rPr>
          <w:rFonts w:ascii="Calibri" w:eastAsia="HouschkaAltPro-Medium" w:hAnsi="Calibri" w:cs="Arial"/>
          <w:color w:val="000000"/>
        </w:rPr>
        <w:t>s</w:t>
      </w:r>
      <w:r w:rsidRPr="00AD1330">
        <w:rPr>
          <w:rFonts w:ascii="Calibri" w:eastAsia="HouschkaAltPro-Medium" w:hAnsi="Calibri" w:cs="Arial"/>
          <w:color w:val="000000"/>
        </w:rPr>
        <w:t xml:space="preserve">tate </w:t>
      </w:r>
      <w:r w:rsidR="006471A4" w:rsidRPr="00AD1330">
        <w:rPr>
          <w:rFonts w:ascii="Calibri" w:eastAsia="HouschkaAltPro-Medium" w:hAnsi="Calibri" w:cs="Arial"/>
          <w:color w:val="000000"/>
        </w:rPr>
        <w:t>or t</w:t>
      </w:r>
      <w:r w:rsidRPr="00AD1330">
        <w:rPr>
          <w:rFonts w:ascii="Calibri" w:eastAsia="HouschkaAltPro-Medium" w:hAnsi="Calibri" w:cs="Arial"/>
          <w:color w:val="000000"/>
        </w:rPr>
        <w:t xml:space="preserve">erritory landlord and tenant legislation. </w:t>
      </w:r>
      <w:r w:rsidR="004E4A7E" w:rsidRPr="00AD1330">
        <w:rPr>
          <w:rFonts w:ascii="Calibri" w:eastAsia="HouschkaAltPro-Medium" w:hAnsi="Calibri" w:cs="Arial"/>
          <w:color w:val="000000"/>
        </w:rPr>
        <w:t xml:space="preserve"> </w:t>
      </w:r>
      <w:r w:rsidRPr="00AD1330">
        <w:rPr>
          <w:rFonts w:ascii="Calibri" w:eastAsia="HouschkaAltPro-Medium" w:hAnsi="Calibri" w:cs="Arial"/>
          <w:color w:val="000000"/>
        </w:rPr>
        <w:t>Approved participants may benefit from longer leases being offered, for example, through reduced vacancy rates and minimising costs associated with end of lease and re-tenanting</w:t>
      </w:r>
      <w:r w:rsidR="004E4A7E" w:rsidRPr="00AD1330">
        <w:rPr>
          <w:rFonts w:ascii="Calibri" w:eastAsia="HouschkaAltPro-Medium" w:hAnsi="Calibri" w:cs="Arial"/>
          <w:color w:val="000000"/>
        </w:rPr>
        <w:t>.</w:t>
      </w:r>
    </w:p>
    <w:p w:rsidR="009A1BFC" w:rsidRPr="00AD1330" w:rsidRDefault="009A1BFC" w:rsidP="007A6F98">
      <w:pPr>
        <w:spacing w:before="0" w:after="0" w:line="240" w:lineRule="auto"/>
        <w:rPr>
          <w:rFonts w:ascii="Calibri" w:eastAsia="HouschkaAltPro-Medium" w:hAnsi="Calibri" w:cs="Arial"/>
          <w:color w:val="000000"/>
        </w:rPr>
      </w:pPr>
    </w:p>
    <w:p w:rsidR="009A1BFC" w:rsidRPr="00AD1330" w:rsidRDefault="009A1BFC" w:rsidP="009A1BFC">
      <w:pPr>
        <w:spacing w:before="0" w:after="0" w:line="240" w:lineRule="auto"/>
        <w:rPr>
          <w:rFonts w:ascii="Calibri" w:eastAsiaTheme="minorHAnsi" w:hAnsi="Calibri" w:cstheme="minorBidi"/>
        </w:rPr>
      </w:pPr>
      <w:r w:rsidRPr="00AD1330">
        <w:rPr>
          <w:rFonts w:ascii="Calibri" w:hAnsi="Calibri"/>
          <w:b/>
        </w:rPr>
        <w:t>REFUNDABLE TAX OFFSET</w:t>
      </w:r>
      <w:r w:rsidRPr="00AD1330">
        <w:rPr>
          <w:rFonts w:ascii="Calibri" w:hAnsi="Calibri"/>
          <w:b/>
        </w:rPr>
        <w:br/>
      </w:r>
      <w:r w:rsidRPr="00AD1330">
        <w:rPr>
          <w:rFonts w:ascii="Calibri" w:hAnsi="Calibri"/>
        </w:rPr>
        <w:br/>
        <w:t>All approved participants receive the Commonwealth contribution as a refundable tax offset, except for endorsed charitable institutions wh</w:t>
      </w:r>
      <w:r w:rsidR="006471A4" w:rsidRPr="00AD1330">
        <w:rPr>
          <w:rFonts w:ascii="Calibri" w:hAnsi="Calibri"/>
        </w:rPr>
        <w:t>ich</w:t>
      </w:r>
      <w:r w:rsidRPr="00AD1330">
        <w:rPr>
          <w:rFonts w:ascii="Calibri" w:hAnsi="Calibri"/>
        </w:rPr>
        <w:t xml:space="preserve"> receive the Commonwealth contribution as cash but can elect to receive the incentive as a tax offset.  A tax offset reduces the amount of tax that a recipient is liable to pay for a financial year. The tax offset is refundable, so that where the amount of offset available to the approved participant exceeds the approved participant’s tax payable in the financial year, then a monetary refund is paid by the Australian Taxation Office.  Refunds are treated as non</w:t>
      </w:r>
      <w:r w:rsidRPr="00AD1330">
        <w:rPr>
          <w:rFonts w:ascii="Calibri" w:hAnsi="Calibri"/>
        </w:rPr>
        <w:noBreakHyphen/>
        <w:t>assessable, non</w:t>
      </w:r>
      <w:r w:rsidRPr="00AD1330">
        <w:rPr>
          <w:rFonts w:ascii="Calibri" w:hAnsi="Calibri"/>
        </w:rPr>
        <w:noBreakHyphen/>
        <w:t>exempt income for tax purposes.</w:t>
      </w:r>
      <w:r w:rsidRPr="00AD1330">
        <w:rPr>
          <w:rFonts w:ascii="Calibri" w:hAnsi="Calibri"/>
        </w:rPr>
        <w:br/>
      </w:r>
    </w:p>
    <w:p w:rsidR="009A1BFC" w:rsidRPr="006449EB" w:rsidRDefault="009A1BFC" w:rsidP="009A1BFC">
      <w:pPr>
        <w:spacing w:before="0" w:after="0" w:line="240" w:lineRule="auto"/>
        <w:rPr>
          <w:rFonts w:ascii="Calibri" w:hAnsi="Calibri"/>
          <w:sz w:val="22"/>
          <w:szCs w:val="22"/>
        </w:rPr>
      </w:pPr>
      <w:r w:rsidRPr="00AD1330">
        <w:rPr>
          <w:rFonts w:ascii="Calibri" w:eastAsia="HouschkaAltPro-Medium" w:hAnsi="Calibri" w:cs="Arial"/>
          <w:color w:val="000000"/>
        </w:rPr>
        <w:t xml:space="preserve">As part of this process, approved participants </w:t>
      </w:r>
      <w:r w:rsidR="009E58B6">
        <w:rPr>
          <w:rFonts w:ascii="Calibri" w:eastAsia="HouschkaAltPro-Medium" w:hAnsi="Calibri" w:cs="Arial"/>
          <w:color w:val="000000"/>
        </w:rPr>
        <w:t xml:space="preserve">are required to </w:t>
      </w:r>
      <w:r w:rsidRPr="00AD1330">
        <w:rPr>
          <w:rFonts w:ascii="Calibri" w:eastAsia="HouschkaAltPro-Medium" w:hAnsi="Calibri" w:cs="Arial"/>
          <w:color w:val="000000"/>
        </w:rPr>
        <w:t>provide annual Statements of Compliance to the Department by 30 June each year.  For participants who are entitled to receive an incentive as a tax offset, the Secretary issues a certificate. This enables the refundable tax offset to be claimed by approved participants when submitting their annual tax return for the relevant income tax year.</w:t>
      </w:r>
    </w:p>
    <w:p w:rsidR="00254F17" w:rsidRPr="00C52040" w:rsidRDefault="00DC5611" w:rsidP="00DF2844">
      <w:pPr>
        <w:pStyle w:val="Heading1"/>
        <w:numPr>
          <w:ilvl w:val="0"/>
          <w:numId w:val="25"/>
        </w:numPr>
        <w:spacing w:before="0" w:after="0"/>
        <w:rPr>
          <w:rFonts w:ascii="Calibri" w:hAnsi="Calibri" w:cs="Arial"/>
          <w:bCs w:val="0"/>
          <w:sz w:val="32"/>
          <w:szCs w:val="26"/>
        </w:rPr>
      </w:pPr>
      <w:r>
        <w:br w:type="page"/>
      </w:r>
      <w:bookmarkStart w:id="8" w:name="_Toc462388790"/>
      <w:r w:rsidR="000B1965" w:rsidRPr="00DF2844">
        <w:rPr>
          <w:rFonts w:ascii="Calibri" w:hAnsi="Calibri"/>
        </w:rPr>
        <w:t xml:space="preserve">Possible </w:t>
      </w:r>
      <w:r w:rsidR="00326713" w:rsidRPr="00DF2844">
        <w:rPr>
          <w:rFonts w:ascii="Calibri" w:hAnsi="Calibri"/>
        </w:rPr>
        <w:t>areas of improvement</w:t>
      </w:r>
      <w:bookmarkEnd w:id="8"/>
      <w:r w:rsidR="00EA5C9B">
        <w:rPr>
          <w:rFonts w:ascii="Calibri" w:hAnsi="Calibri"/>
        </w:rPr>
        <w:br/>
      </w:r>
    </w:p>
    <w:p w:rsidR="00254F17" w:rsidRPr="00261134" w:rsidRDefault="00B34A02" w:rsidP="007A6F98">
      <w:pPr>
        <w:spacing w:before="0" w:after="0" w:line="240" w:lineRule="auto"/>
        <w:rPr>
          <w:rFonts w:ascii="Calibri" w:hAnsi="Calibri"/>
        </w:rPr>
      </w:pPr>
      <w:r>
        <w:rPr>
          <w:rFonts w:ascii="Calibri" w:hAnsi="Calibri"/>
        </w:rPr>
        <w:t>There are</w:t>
      </w:r>
      <w:r w:rsidR="00326713" w:rsidRPr="00AD1330">
        <w:rPr>
          <w:rFonts w:ascii="Calibri" w:hAnsi="Calibri"/>
        </w:rPr>
        <w:t xml:space="preserve"> </w:t>
      </w:r>
      <w:r w:rsidR="004E4A7E" w:rsidRPr="00AD1330">
        <w:rPr>
          <w:rFonts w:ascii="Calibri" w:hAnsi="Calibri"/>
        </w:rPr>
        <w:t xml:space="preserve">a range of NRAS </w:t>
      </w:r>
      <w:r w:rsidR="00960F6B" w:rsidRPr="00AD1330">
        <w:rPr>
          <w:rFonts w:ascii="Calibri" w:hAnsi="Calibri"/>
        </w:rPr>
        <w:t xml:space="preserve">areas </w:t>
      </w:r>
      <w:r w:rsidR="00254F17" w:rsidRPr="00AD1330">
        <w:rPr>
          <w:rFonts w:ascii="Calibri" w:hAnsi="Calibri"/>
        </w:rPr>
        <w:t xml:space="preserve">that </w:t>
      </w:r>
      <w:r w:rsidR="00F96569" w:rsidRPr="00AD1330">
        <w:rPr>
          <w:rFonts w:ascii="Calibri" w:hAnsi="Calibri"/>
        </w:rPr>
        <w:t xml:space="preserve">could </w:t>
      </w:r>
      <w:r w:rsidR="004E4A7E" w:rsidRPr="00AD1330">
        <w:rPr>
          <w:rFonts w:ascii="Calibri" w:hAnsi="Calibri"/>
        </w:rPr>
        <w:t xml:space="preserve">potentially </w:t>
      </w:r>
      <w:r w:rsidR="00F96569" w:rsidRPr="00AD1330">
        <w:rPr>
          <w:rFonts w:ascii="Calibri" w:hAnsi="Calibri"/>
        </w:rPr>
        <w:t xml:space="preserve">benefit from further improvement. </w:t>
      </w:r>
      <w:r w:rsidR="00F96569" w:rsidRPr="001F3C4C">
        <w:rPr>
          <w:rFonts w:ascii="Calibri" w:hAnsi="Calibri"/>
        </w:rPr>
        <w:t xml:space="preserve">You may wish to provide suggestions, comments or ideas on these in your </w:t>
      </w:r>
      <w:r w:rsidR="00F96569" w:rsidRPr="00261134">
        <w:rPr>
          <w:rFonts w:ascii="Calibri" w:hAnsi="Calibri"/>
        </w:rPr>
        <w:t>submission</w:t>
      </w:r>
      <w:r w:rsidR="00326713" w:rsidRPr="00261134">
        <w:rPr>
          <w:rFonts w:ascii="Calibri" w:hAnsi="Calibri"/>
        </w:rPr>
        <w:t>:</w:t>
      </w:r>
    </w:p>
    <w:p w:rsidR="00326713" w:rsidRPr="00261134" w:rsidRDefault="00326713" w:rsidP="007A6F98">
      <w:pPr>
        <w:pStyle w:val="ListParagraph"/>
        <w:numPr>
          <w:ilvl w:val="0"/>
          <w:numId w:val="24"/>
        </w:numPr>
        <w:spacing w:before="0" w:after="0" w:line="240" w:lineRule="auto"/>
        <w:rPr>
          <w:rFonts w:ascii="Calibri" w:hAnsi="Calibri"/>
        </w:rPr>
      </w:pPr>
      <w:r w:rsidRPr="00261134">
        <w:rPr>
          <w:rFonts w:ascii="Calibri" w:hAnsi="Calibri"/>
        </w:rPr>
        <w:t xml:space="preserve">general reforms to the </w:t>
      </w:r>
      <w:r w:rsidR="008E0198" w:rsidRPr="00261134">
        <w:rPr>
          <w:rFonts w:ascii="Calibri" w:hAnsi="Calibri"/>
        </w:rPr>
        <w:t>NRAS process</w:t>
      </w:r>
      <w:r w:rsidR="00DC31A5">
        <w:rPr>
          <w:rFonts w:ascii="Calibri" w:hAnsi="Calibri"/>
        </w:rPr>
        <w:t>:</w:t>
      </w:r>
      <w:r w:rsidRPr="00261134">
        <w:rPr>
          <w:rFonts w:ascii="Calibri" w:hAnsi="Calibri"/>
        </w:rPr>
        <w:t xml:space="preserve"> </w:t>
      </w:r>
      <w:r w:rsidR="001F3C4C" w:rsidRPr="00261134">
        <w:rPr>
          <w:rFonts w:ascii="Calibri" w:hAnsi="Calibri"/>
        </w:rPr>
        <w:t>simplify</w:t>
      </w:r>
      <w:r w:rsidR="00261134">
        <w:rPr>
          <w:rFonts w:ascii="Calibri" w:hAnsi="Calibri"/>
        </w:rPr>
        <w:t>ing</w:t>
      </w:r>
      <w:r w:rsidR="001F3C4C" w:rsidRPr="00261134">
        <w:rPr>
          <w:rFonts w:ascii="Calibri" w:hAnsi="Calibri"/>
        </w:rPr>
        <w:t xml:space="preserve"> the administration of NRAS and clarify</w:t>
      </w:r>
      <w:r w:rsidR="00261134">
        <w:rPr>
          <w:rFonts w:ascii="Calibri" w:hAnsi="Calibri"/>
        </w:rPr>
        <w:t>ing</w:t>
      </w:r>
      <w:r w:rsidR="001F3C4C" w:rsidRPr="00261134">
        <w:rPr>
          <w:rFonts w:ascii="Calibri" w:hAnsi="Calibri"/>
        </w:rPr>
        <w:t xml:space="preserve"> definitions in the NRAS Regulations;</w:t>
      </w:r>
    </w:p>
    <w:p w:rsidR="00326713" w:rsidRPr="00261134" w:rsidRDefault="004F22A2" w:rsidP="007A6F98">
      <w:pPr>
        <w:pStyle w:val="ListParagraph"/>
        <w:numPr>
          <w:ilvl w:val="0"/>
          <w:numId w:val="24"/>
        </w:numPr>
        <w:spacing w:before="0" w:after="0" w:line="240" w:lineRule="auto"/>
        <w:rPr>
          <w:rFonts w:ascii="Calibri" w:hAnsi="Calibri"/>
        </w:rPr>
      </w:pPr>
      <w:r w:rsidRPr="00261134">
        <w:rPr>
          <w:rFonts w:ascii="Calibri" w:hAnsi="Calibri"/>
        </w:rPr>
        <w:t>strengthen</w:t>
      </w:r>
      <w:r w:rsidR="00B75EC2" w:rsidRPr="00261134">
        <w:rPr>
          <w:rFonts w:ascii="Calibri" w:hAnsi="Calibri"/>
        </w:rPr>
        <w:t xml:space="preserve">ing documentary </w:t>
      </w:r>
      <w:r w:rsidR="00261134" w:rsidRPr="00261134">
        <w:rPr>
          <w:rFonts w:ascii="Calibri" w:hAnsi="Calibri"/>
        </w:rPr>
        <w:t>requirements</w:t>
      </w:r>
      <w:r w:rsidR="00DC31A5">
        <w:rPr>
          <w:rFonts w:ascii="Calibri" w:hAnsi="Calibri"/>
        </w:rPr>
        <w:t>:</w:t>
      </w:r>
      <w:r w:rsidR="00261134" w:rsidRPr="00261134">
        <w:rPr>
          <w:rFonts w:ascii="Calibri" w:hAnsi="Calibri"/>
        </w:rPr>
        <w:t xml:space="preserve"> </w:t>
      </w:r>
      <w:r w:rsidR="00261134">
        <w:rPr>
          <w:rFonts w:ascii="Calibri" w:hAnsi="Calibri"/>
        </w:rPr>
        <w:t>regulating the requirement for approved participants to lodge supporting information with Statements of Compliance</w:t>
      </w:r>
      <w:r w:rsidR="001F3C4C" w:rsidRPr="00261134">
        <w:rPr>
          <w:rFonts w:ascii="Calibri" w:hAnsi="Calibri" w:cs="Arial"/>
        </w:rPr>
        <w:t>;</w:t>
      </w:r>
    </w:p>
    <w:p w:rsidR="00B75EC2" w:rsidRPr="00261134" w:rsidRDefault="009B4E30" w:rsidP="007A6F98">
      <w:pPr>
        <w:pStyle w:val="ListParagraph"/>
        <w:numPr>
          <w:ilvl w:val="0"/>
          <w:numId w:val="24"/>
        </w:numPr>
        <w:spacing w:before="0" w:after="0" w:line="240" w:lineRule="auto"/>
        <w:rPr>
          <w:rFonts w:ascii="Calibri" w:hAnsi="Calibri"/>
        </w:rPr>
      </w:pPr>
      <w:r w:rsidRPr="00261134">
        <w:rPr>
          <w:rFonts w:ascii="Calibri" w:hAnsi="Calibri"/>
        </w:rPr>
        <w:t>introducing discretion to correct errors</w:t>
      </w:r>
      <w:r w:rsidR="00DC31A5">
        <w:rPr>
          <w:rFonts w:ascii="Calibri" w:hAnsi="Calibri"/>
        </w:rPr>
        <w:t>:</w:t>
      </w:r>
      <w:r w:rsidR="001F3C4C" w:rsidRPr="00261134">
        <w:rPr>
          <w:rFonts w:ascii="Calibri" w:hAnsi="Calibri"/>
        </w:rPr>
        <w:t xml:space="preserve"> flexibility to </w:t>
      </w:r>
      <w:r w:rsidR="00261134" w:rsidRPr="00261134">
        <w:rPr>
          <w:rFonts w:ascii="Calibri" w:hAnsi="Calibri" w:cs="Arial"/>
        </w:rPr>
        <w:t xml:space="preserve">allow </w:t>
      </w:r>
      <w:r w:rsidR="00261134">
        <w:rPr>
          <w:rFonts w:ascii="Calibri" w:hAnsi="Calibri" w:cs="Arial"/>
        </w:rPr>
        <w:t xml:space="preserve">for </w:t>
      </w:r>
      <w:r w:rsidR="00261134" w:rsidRPr="00261134">
        <w:rPr>
          <w:rFonts w:ascii="Calibri" w:hAnsi="Calibri" w:cs="Arial"/>
        </w:rPr>
        <w:t>incentives to be issued where it is in the interest of the Scheme;</w:t>
      </w:r>
    </w:p>
    <w:p w:rsidR="00B75EC2" w:rsidRPr="00261134" w:rsidRDefault="00B75EC2" w:rsidP="007A6F98">
      <w:pPr>
        <w:pStyle w:val="ListParagraph"/>
        <w:numPr>
          <w:ilvl w:val="0"/>
          <w:numId w:val="24"/>
        </w:numPr>
        <w:spacing w:before="0" w:after="0" w:line="240" w:lineRule="auto"/>
        <w:rPr>
          <w:rFonts w:ascii="Calibri" w:hAnsi="Calibri"/>
        </w:rPr>
      </w:pPr>
      <w:r w:rsidRPr="00261134">
        <w:rPr>
          <w:rFonts w:ascii="Calibri" w:hAnsi="Calibri"/>
        </w:rPr>
        <w:t>improved transparency for investors</w:t>
      </w:r>
      <w:r w:rsidR="00DC31A5">
        <w:rPr>
          <w:rFonts w:ascii="Calibri" w:hAnsi="Calibri"/>
        </w:rPr>
        <w:t>:</w:t>
      </w:r>
      <w:r w:rsidR="00261134">
        <w:rPr>
          <w:rFonts w:ascii="Calibri" w:hAnsi="Calibri"/>
        </w:rPr>
        <w:t xml:space="preserve"> considering possible avenues to keep </w:t>
      </w:r>
      <w:r w:rsidR="00EA5C9B">
        <w:rPr>
          <w:rFonts w:ascii="Calibri" w:hAnsi="Calibri"/>
        </w:rPr>
        <w:t xml:space="preserve">private </w:t>
      </w:r>
      <w:r w:rsidR="00261134">
        <w:rPr>
          <w:rFonts w:ascii="Calibri" w:hAnsi="Calibri"/>
        </w:rPr>
        <w:t>investors informed;</w:t>
      </w:r>
    </w:p>
    <w:p w:rsidR="00B75EC2" w:rsidRPr="00261134" w:rsidRDefault="00B75EC2" w:rsidP="007A6F98">
      <w:pPr>
        <w:pStyle w:val="ListParagraph"/>
        <w:numPr>
          <w:ilvl w:val="0"/>
          <w:numId w:val="24"/>
        </w:numPr>
        <w:spacing w:before="0" w:after="0" w:line="240" w:lineRule="auto"/>
        <w:rPr>
          <w:rFonts w:ascii="Calibri" w:hAnsi="Calibri"/>
        </w:rPr>
      </w:pPr>
      <w:r w:rsidRPr="00261134">
        <w:rPr>
          <w:rFonts w:ascii="Calibri" w:hAnsi="Calibri"/>
        </w:rPr>
        <w:t>major non-compliance</w:t>
      </w:r>
      <w:r w:rsidR="00DC31A5">
        <w:rPr>
          <w:rFonts w:ascii="Calibri" w:hAnsi="Calibri"/>
        </w:rPr>
        <w:t>:</w:t>
      </w:r>
      <w:r w:rsidRPr="00261134">
        <w:rPr>
          <w:rFonts w:ascii="Calibri" w:hAnsi="Calibri"/>
        </w:rPr>
        <w:t xml:space="preserve"> </w:t>
      </w:r>
      <w:r w:rsidR="00EA5C9B">
        <w:rPr>
          <w:rFonts w:ascii="Calibri" w:hAnsi="Calibri"/>
        </w:rPr>
        <w:t>expanding the circumstances in which a revocation of allocation can occur;</w:t>
      </w:r>
      <w:r w:rsidR="00EA5C9B" w:rsidRPr="00261134">
        <w:rPr>
          <w:rFonts w:ascii="Calibri" w:hAnsi="Calibri"/>
        </w:rPr>
        <w:t xml:space="preserve"> </w:t>
      </w:r>
      <w:r w:rsidRPr="00261134">
        <w:rPr>
          <w:rFonts w:ascii="Calibri" w:hAnsi="Calibri"/>
        </w:rPr>
        <w:t>and</w:t>
      </w:r>
    </w:p>
    <w:p w:rsidR="00326713" w:rsidRPr="00261134" w:rsidRDefault="00326713" w:rsidP="007A6F98">
      <w:pPr>
        <w:pStyle w:val="ListParagraph"/>
        <w:numPr>
          <w:ilvl w:val="0"/>
          <w:numId w:val="24"/>
        </w:numPr>
        <w:spacing w:before="0" w:after="0" w:line="240" w:lineRule="auto"/>
        <w:rPr>
          <w:rFonts w:ascii="Calibri" w:hAnsi="Calibri"/>
        </w:rPr>
      </w:pPr>
      <w:proofErr w:type="gramStart"/>
      <w:r w:rsidRPr="00261134">
        <w:rPr>
          <w:rFonts w:ascii="Calibri" w:hAnsi="Calibri"/>
        </w:rPr>
        <w:t>substitut</w:t>
      </w:r>
      <w:r w:rsidR="00B75EC2" w:rsidRPr="00261134">
        <w:rPr>
          <w:rFonts w:ascii="Calibri" w:hAnsi="Calibri"/>
        </w:rPr>
        <w:t>ion</w:t>
      </w:r>
      <w:proofErr w:type="gramEnd"/>
      <w:r w:rsidR="00B75EC2" w:rsidRPr="00261134">
        <w:rPr>
          <w:rFonts w:ascii="Calibri" w:hAnsi="Calibri"/>
        </w:rPr>
        <w:t xml:space="preserve"> of </w:t>
      </w:r>
      <w:r w:rsidRPr="00261134">
        <w:rPr>
          <w:rFonts w:ascii="Calibri" w:hAnsi="Calibri"/>
        </w:rPr>
        <w:t>dwellings</w:t>
      </w:r>
      <w:r w:rsidR="00DC31A5">
        <w:rPr>
          <w:rFonts w:ascii="Calibri" w:hAnsi="Calibri"/>
        </w:rPr>
        <w:t>:</w:t>
      </w:r>
      <w:r w:rsidR="00EA5C9B">
        <w:rPr>
          <w:rFonts w:ascii="Calibri" w:hAnsi="Calibri"/>
        </w:rPr>
        <w:t xml:space="preserve"> </w:t>
      </w:r>
      <w:r w:rsidR="00EA5C9B" w:rsidRPr="00AD1330">
        <w:rPr>
          <w:rFonts w:ascii="Calibri" w:hAnsi="Calibri"/>
        </w:rPr>
        <w:t>insert</w:t>
      </w:r>
      <w:r w:rsidR="00EA5C9B">
        <w:rPr>
          <w:rFonts w:ascii="Calibri" w:hAnsi="Calibri"/>
        </w:rPr>
        <w:t>ing</w:t>
      </w:r>
      <w:r w:rsidR="00EA5C9B" w:rsidRPr="00AD1330">
        <w:rPr>
          <w:rFonts w:ascii="Calibri" w:hAnsi="Calibri"/>
        </w:rPr>
        <w:t xml:space="preserve"> substitution rules in the NRAS Regulations to provide a clearer understanding of how to effectively substitute NRAS dwellings</w:t>
      </w:r>
      <w:r w:rsidR="00B75EC2" w:rsidRPr="00261134">
        <w:rPr>
          <w:rFonts w:ascii="Calibri" w:hAnsi="Calibri"/>
        </w:rPr>
        <w:t>.</w:t>
      </w:r>
    </w:p>
    <w:p w:rsidR="00B75EC2" w:rsidRPr="00261134" w:rsidRDefault="00B75EC2" w:rsidP="00CC6D52">
      <w:pPr>
        <w:pStyle w:val="ListParagraph"/>
        <w:spacing w:before="0" w:after="0" w:line="240" w:lineRule="auto"/>
        <w:rPr>
          <w:rFonts w:ascii="Calibri" w:hAnsi="Calibri"/>
        </w:rPr>
      </w:pPr>
    </w:p>
    <w:p w:rsidR="00326713" w:rsidRPr="00AD1330" w:rsidRDefault="00326713" w:rsidP="007A6F98">
      <w:pPr>
        <w:spacing w:before="0" w:after="0" w:line="240" w:lineRule="auto"/>
        <w:rPr>
          <w:rFonts w:ascii="Calibri" w:hAnsi="Calibri"/>
        </w:rPr>
      </w:pPr>
      <w:r w:rsidRPr="00261134">
        <w:rPr>
          <w:rFonts w:ascii="Calibri" w:hAnsi="Calibri"/>
        </w:rPr>
        <w:t xml:space="preserve">Under each of these sub-headings there </w:t>
      </w:r>
      <w:r w:rsidR="00356C8A">
        <w:rPr>
          <w:rFonts w:ascii="Calibri" w:hAnsi="Calibri"/>
        </w:rPr>
        <w:t xml:space="preserve">are </w:t>
      </w:r>
      <w:r w:rsidRPr="00261134">
        <w:rPr>
          <w:rFonts w:ascii="Calibri" w:hAnsi="Calibri"/>
        </w:rPr>
        <w:t>question</w:t>
      </w:r>
      <w:r w:rsidR="000B1965" w:rsidRPr="00261134">
        <w:rPr>
          <w:rFonts w:ascii="Calibri" w:hAnsi="Calibri"/>
        </w:rPr>
        <w:t>s</w:t>
      </w:r>
      <w:r w:rsidRPr="00261134">
        <w:rPr>
          <w:rFonts w:ascii="Calibri" w:hAnsi="Calibri"/>
        </w:rPr>
        <w:t xml:space="preserve"> provided for your consideration. Y</w:t>
      </w:r>
      <w:r w:rsidR="007A6F98" w:rsidRPr="00261134">
        <w:rPr>
          <w:rFonts w:ascii="Calibri" w:hAnsi="Calibri"/>
        </w:rPr>
        <w:t xml:space="preserve">ou may wish to respond to these questions </w:t>
      </w:r>
      <w:r w:rsidRPr="00AD1330">
        <w:rPr>
          <w:rFonts w:ascii="Calibri" w:hAnsi="Calibri"/>
        </w:rPr>
        <w:t xml:space="preserve">in your submission. </w:t>
      </w:r>
    </w:p>
    <w:p w:rsidR="007A6F98" w:rsidRPr="00AD1330" w:rsidRDefault="007A6F98" w:rsidP="007A6F98">
      <w:pPr>
        <w:spacing w:before="0" w:after="0" w:line="240" w:lineRule="auto"/>
        <w:rPr>
          <w:rFonts w:ascii="Calibri" w:hAnsi="Calibri"/>
        </w:rPr>
      </w:pPr>
    </w:p>
    <w:p w:rsidR="00EA5C9B" w:rsidRDefault="00EA5C9B">
      <w:pPr>
        <w:spacing w:before="0" w:after="200" w:line="276" w:lineRule="auto"/>
        <w:rPr>
          <w:rFonts w:ascii="Calibri" w:eastAsiaTheme="majorEastAsia" w:hAnsi="Calibri" w:cs="Arial"/>
          <w:bCs/>
          <w:color w:val="275D38"/>
          <w:sz w:val="32"/>
          <w:szCs w:val="26"/>
        </w:rPr>
      </w:pPr>
      <w:r>
        <w:rPr>
          <w:rFonts w:ascii="Calibri" w:hAnsi="Calibri" w:cs="Arial"/>
        </w:rPr>
        <w:br w:type="page"/>
      </w:r>
    </w:p>
    <w:p w:rsidR="00254F17" w:rsidRPr="00960F6B" w:rsidRDefault="00326713" w:rsidP="007A6F98">
      <w:pPr>
        <w:pStyle w:val="Heading2"/>
        <w:spacing w:before="0" w:after="0"/>
        <w:rPr>
          <w:rFonts w:ascii="Calibri" w:hAnsi="Calibri" w:cs="HouschkaAltPro-Bold"/>
          <w:bCs w:val="0"/>
          <w:color w:val="000000"/>
        </w:rPr>
      </w:pPr>
      <w:bookmarkStart w:id="9" w:name="_Toc462388791"/>
      <w:r w:rsidRPr="00960F6B">
        <w:rPr>
          <w:rFonts w:ascii="Calibri" w:hAnsi="Calibri" w:cs="Arial"/>
        </w:rPr>
        <w:t>General</w:t>
      </w:r>
      <w:r w:rsidR="008A0067" w:rsidRPr="00960F6B">
        <w:rPr>
          <w:rFonts w:ascii="Calibri" w:hAnsi="Calibri" w:cs="Arial"/>
        </w:rPr>
        <w:t xml:space="preserve"> reforms to the NRAS process</w:t>
      </w:r>
      <w:bookmarkEnd w:id="9"/>
    </w:p>
    <w:p w:rsidR="007A6F98" w:rsidRPr="00960F6B" w:rsidRDefault="007A6F98" w:rsidP="007A6F98">
      <w:pPr>
        <w:spacing w:before="0" w:after="0" w:line="240" w:lineRule="auto"/>
        <w:rPr>
          <w:rFonts w:ascii="Calibri" w:hAnsi="Calibri"/>
        </w:rPr>
      </w:pPr>
    </w:p>
    <w:p w:rsidR="00332D74" w:rsidRDefault="00582FD2" w:rsidP="007A6F98">
      <w:pPr>
        <w:spacing w:before="0" w:after="0" w:line="240" w:lineRule="auto"/>
        <w:rPr>
          <w:rFonts w:ascii="Calibri" w:hAnsi="Calibri"/>
        </w:rPr>
      </w:pPr>
      <w:r>
        <w:rPr>
          <w:rFonts w:ascii="Calibri" w:hAnsi="Calibri"/>
        </w:rPr>
        <w:t xml:space="preserve">The </w:t>
      </w:r>
      <w:r w:rsidR="00AA3824">
        <w:rPr>
          <w:rFonts w:ascii="Calibri" w:hAnsi="Calibri"/>
        </w:rPr>
        <w:t xml:space="preserve">NRAS </w:t>
      </w:r>
      <w:r>
        <w:rPr>
          <w:rFonts w:ascii="Calibri" w:hAnsi="Calibri"/>
        </w:rPr>
        <w:t>Regulations specify</w:t>
      </w:r>
      <w:r w:rsidR="00A737AE">
        <w:rPr>
          <w:rFonts w:ascii="Calibri" w:hAnsi="Calibri"/>
        </w:rPr>
        <w:t xml:space="preserve"> </w:t>
      </w:r>
      <w:r w:rsidR="0022736D">
        <w:rPr>
          <w:rFonts w:ascii="Calibri" w:hAnsi="Calibri"/>
        </w:rPr>
        <w:t xml:space="preserve">how the measures under the NRAS Act are implemented. </w:t>
      </w:r>
      <w:r w:rsidR="00870765">
        <w:rPr>
          <w:rFonts w:ascii="Calibri" w:hAnsi="Calibri"/>
        </w:rPr>
        <w:t xml:space="preserve">Approved participants have advised the </w:t>
      </w:r>
      <w:r w:rsidR="008643E4">
        <w:rPr>
          <w:rFonts w:ascii="Calibri" w:hAnsi="Calibri"/>
        </w:rPr>
        <w:t xml:space="preserve">Department </w:t>
      </w:r>
      <w:r w:rsidR="001F3C4C">
        <w:rPr>
          <w:rFonts w:ascii="Calibri" w:hAnsi="Calibri"/>
        </w:rPr>
        <w:t xml:space="preserve">that </w:t>
      </w:r>
      <w:r w:rsidR="00A737AE">
        <w:rPr>
          <w:rFonts w:ascii="Calibri" w:hAnsi="Calibri"/>
        </w:rPr>
        <w:t xml:space="preserve">some provisions in the NRAS Regulations </w:t>
      </w:r>
      <w:r w:rsidR="008643E4">
        <w:rPr>
          <w:rFonts w:ascii="Calibri" w:hAnsi="Calibri"/>
        </w:rPr>
        <w:t xml:space="preserve">appear </w:t>
      </w:r>
      <w:r w:rsidR="00A737AE">
        <w:rPr>
          <w:rFonts w:ascii="Calibri" w:hAnsi="Calibri"/>
        </w:rPr>
        <w:t>unclear and require clarification</w:t>
      </w:r>
      <w:r w:rsidR="008C35ED">
        <w:rPr>
          <w:rFonts w:ascii="Calibri" w:hAnsi="Calibri"/>
        </w:rPr>
        <w:t xml:space="preserve"> and/or could be simplified</w:t>
      </w:r>
      <w:r w:rsidR="00A737AE">
        <w:rPr>
          <w:rFonts w:ascii="Calibri" w:hAnsi="Calibri"/>
        </w:rPr>
        <w:t>.</w:t>
      </w:r>
    </w:p>
    <w:p w:rsidR="00332D74" w:rsidRDefault="00332D74" w:rsidP="007A6F98">
      <w:pPr>
        <w:spacing w:before="0" w:after="0" w:line="240" w:lineRule="auto"/>
        <w:rPr>
          <w:rFonts w:ascii="Calibri" w:hAnsi="Calibri"/>
        </w:rPr>
      </w:pPr>
    </w:p>
    <w:p w:rsidR="008A0067" w:rsidRPr="00AD1330" w:rsidRDefault="008643E4" w:rsidP="007A6F98">
      <w:pPr>
        <w:spacing w:before="0" w:after="0" w:line="240" w:lineRule="auto"/>
        <w:rPr>
          <w:rFonts w:ascii="Calibri" w:hAnsi="Calibri"/>
        </w:rPr>
      </w:pPr>
      <w:r>
        <w:rPr>
          <w:rFonts w:ascii="Calibri" w:hAnsi="Calibri"/>
        </w:rPr>
        <w:t>Some of t</w:t>
      </w:r>
      <w:r w:rsidR="00F96569" w:rsidRPr="00AD1330">
        <w:rPr>
          <w:rFonts w:ascii="Calibri" w:hAnsi="Calibri"/>
        </w:rPr>
        <w:t xml:space="preserve">he </w:t>
      </w:r>
      <w:r>
        <w:rPr>
          <w:rFonts w:ascii="Calibri" w:hAnsi="Calibri"/>
        </w:rPr>
        <w:t xml:space="preserve">areas where improvements </w:t>
      </w:r>
      <w:r w:rsidR="00870765">
        <w:rPr>
          <w:rFonts w:ascii="Calibri" w:hAnsi="Calibri"/>
        </w:rPr>
        <w:t>could be considered as part of any amendments</w:t>
      </w:r>
      <w:r w:rsidR="00C80AA7" w:rsidRPr="00C80AA7">
        <w:rPr>
          <w:rFonts w:ascii="Calibri" w:hAnsi="Calibri"/>
        </w:rPr>
        <w:t xml:space="preserve"> </w:t>
      </w:r>
      <w:r w:rsidR="00C80AA7">
        <w:rPr>
          <w:rFonts w:ascii="Calibri" w:hAnsi="Calibri"/>
        </w:rPr>
        <w:t xml:space="preserve">to provide clarity </w:t>
      </w:r>
      <w:r w:rsidR="00C80AA7" w:rsidRPr="00AD1330">
        <w:rPr>
          <w:rFonts w:ascii="Calibri" w:hAnsi="Calibri"/>
        </w:rPr>
        <w:t>and reduc</w:t>
      </w:r>
      <w:r w:rsidR="00C80AA7">
        <w:rPr>
          <w:rFonts w:ascii="Calibri" w:hAnsi="Calibri"/>
        </w:rPr>
        <w:t>e</w:t>
      </w:r>
      <w:r w:rsidR="00C80AA7" w:rsidRPr="00AD1330">
        <w:rPr>
          <w:rFonts w:ascii="Calibri" w:hAnsi="Calibri"/>
        </w:rPr>
        <w:t xml:space="preserve"> red tape</w:t>
      </w:r>
      <w:r w:rsidR="00870765">
        <w:rPr>
          <w:rFonts w:ascii="Calibri" w:hAnsi="Calibri"/>
        </w:rPr>
        <w:t xml:space="preserve"> </w:t>
      </w:r>
      <w:r>
        <w:rPr>
          <w:rFonts w:ascii="Calibri" w:hAnsi="Calibri"/>
        </w:rPr>
        <w:t>include</w:t>
      </w:r>
      <w:r w:rsidR="00B55728" w:rsidRPr="00AD1330">
        <w:rPr>
          <w:rFonts w:ascii="Calibri" w:hAnsi="Calibri"/>
        </w:rPr>
        <w:t>:</w:t>
      </w:r>
    </w:p>
    <w:p w:rsidR="008A11E6" w:rsidRPr="00AD1330" w:rsidRDefault="008A11E6" w:rsidP="007A6F98">
      <w:pPr>
        <w:pStyle w:val="ListParagraph"/>
        <w:numPr>
          <w:ilvl w:val="0"/>
          <w:numId w:val="23"/>
        </w:numPr>
        <w:spacing w:before="0" w:after="0" w:line="240" w:lineRule="auto"/>
        <w:rPr>
          <w:rFonts w:ascii="Calibri" w:hAnsi="Calibri"/>
        </w:rPr>
      </w:pPr>
      <w:r>
        <w:rPr>
          <w:rFonts w:ascii="Calibri" w:hAnsi="Calibri"/>
        </w:rPr>
        <w:t xml:space="preserve">relaxing eligibility requirements for NRAS tenant(s), for example allowing </w:t>
      </w:r>
      <w:r w:rsidR="00E425B4">
        <w:rPr>
          <w:rFonts w:ascii="Calibri" w:hAnsi="Calibri"/>
        </w:rPr>
        <w:t xml:space="preserve">an </w:t>
      </w:r>
      <w:r>
        <w:rPr>
          <w:rFonts w:ascii="Calibri" w:hAnsi="Calibri"/>
        </w:rPr>
        <w:t>NRAS tenant to switch between other NRAS dwellings without having to meet the initial gross household income limit again</w:t>
      </w:r>
      <w:r w:rsidR="00E425B4">
        <w:rPr>
          <w:rFonts w:ascii="Calibri" w:hAnsi="Calibri"/>
        </w:rPr>
        <w:t>;</w:t>
      </w:r>
      <w:r>
        <w:rPr>
          <w:rFonts w:ascii="Calibri" w:hAnsi="Calibri"/>
        </w:rPr>
        <w:t xml:space="preserve"> </w:t>
      </w:r>
    </w:p>
    <w:p w:rsidR="00B61F4C" w:rsidRPr="00AD1330" w:rsidRDefault="00B61F4C" w:rsidP="00B61F4C">
      <w:pPr>
        <w:pStyle w:val="ListParagraph"/>
        <w:numPr>
          <w:ilvl w:val="0"/>
          <w:numId w:val="23"/>
        </w:numPr>
        <w:rPr>
          <w:rFonts w:ascii="Calibri" w:hAnsi="Calibri"/>
        </w:rPr>
      </w:pPr>
      <w:r w:rsidRPr="00AD1330">
        <w:rPr>
          <w:rFonts w:ascii="Calibri" w:hAnsi="Calibri"/>
        </w:rPr>
        <w:t>correcting irregularities in the NRAS Regulations</w:t>
      </w:r>
      <w:r w:rsidR="00EF6000">
        <w:rPr>
          <w:rFonts w:ascii="Calibri" w:hAnsi="Calibri"/>
        </w:rPr>
        <w:t xml:space="preserve">, for example </w:t>
      </w:r>
      <w:r w:rsidR="00307C5D">
        <w:rPr>
          <w:rFonts w:ascii="Calibri" w:hAnsi="Calibri"/>
        </w:rPr>
        <w:t xml:space="preserve">the requirement that all </w:t>
      </w:r>
      <w:proofErr w:type="spellStart"/>
      <w:r w:rsidR="00307C5D">
        <w:rPr>
          <w:rFonts w:ascii="Calibri" w:hAnsi="Calibri"/>
        </w:rPr>
        <w:t>valuers</w:t>
      </w:r>
      <w:proofErr w:type="spellEnd"/>
      <w:r w:rsidR="00307C5D">
        <w:rPr>
          <w:rFonts w:ascii="Calibri" w:hAnsi="Calibri"/>
        </w:rPr>
        <w:t xml:space="preserve"> need to be registered as a </w:t>
      </w:r>
      <w:proofErr w:type="spellStart"/>
      <w:r w:rsidR="00307C5D">
        <w:rPr>
          <w:rFonts w:ascii="Calibri" w:hAnsi="Calibri"/>
        </w:rPr>
        <w:t>valuer</w:t>
      </w:r>
      <w:proofErr w:type="spellEnd"/>
      <w:r w:rsidR="00307C5D">
        <w:rPr>
          <w:rFonts w:ascii="Calibri" w:hAnsi="Calibri"/>
        </w:rPr>
        <w:t xml:space="preserve"> in the state or territory in which the dwelling is located </w:t>
      </w:r>
      <w:r w:rsidR="00B34A02">
        <w:rPr>
          <w:rFonts w:ascii="Calibri" w:hAnsi="Calibri"/>
        </w:rPr>
        <w:t>(</w:t>
      </w:r>
      <w:r w:rsidR="00307C5D">
        <w:rPr>
          <w:rFonts w:ascii="Calibri" w:hAnsi="Calibri"/>
        </w:rPr>
        <w:t>acknowledg</w:t>
      </w:r>
      <w:r w:rsidR="00B34A02">
        <w:rPr>
          <w:rFonts w:ascii="Calibri" w:hAnsi="Calibri"/>
        </w:rPr>
        <w:t>ing</w:t>
      </w:r>
      <w:r w:rsidR="00307C5D">
        <w:rPr>
          <w:rFonts w:ascii="Calibri" w:hAnsi="Calibri"/>
        </w:rPr>
        <w:t xml:space="preserve"> that not all states and territories require a </w:t>
      </w:r>
      <w:proofErr w:type="spellStart"/>
      <w:r w:rsidR="00307C5D">
        <w:rPr>
          <w:rFonts w:ascii="Calibri" w:hAnsi="Calibri"/>
        </w:rPr>
        <w:t>valuer</w:t>
      </w:r>
      <w:proofErr w:type="spellEnd"/>
      <w:r w:rsidR="00307C5D">
        <w:rPr>
          <w:rFonts w:ascii="Calibri" w:hAnsi="Calibri"/>
        </w:rPr>
        <w:t xml:space="preserve"> to be registered</w:t>
      </w:r>
      <w:r w:rsidR="00B34A02">
        <w:rPr>
          <w:rFonts w:ascii="Calibri" w:hAnsi="Calibri"/>
        </w:rPr>
        <w:t>)</w:t>
      </w:r>
      <w:r w:rsidRPr="00AD1330">
        <w:rPr>
          <w:rFonts w:ascii="Calibri" w:hAnsi="Calibri"/>
        </w:rPr>
        <w:t>; and</w:t>
      </w:r>
    </w:p>
    <w:p w:rsidR="00805AF4" w:rsidRDefault="00B61F4C" w:rsidP="009C5EB3">
      <w:pPr>
        <w:pStyle w:val="ListParagraph"/>
        <w:numPr>
          <w:ilvl w:val="0"/>
          <w:numId w:val="23"/>
        </w:numPr>
        <w:spacing w:before="0" w:after="0" w:line="240" w:lineRule="auto"/>
        <w:rPr>
          <w:rFonts w:ascii="Calibri" w:hAnsi="Calibri"/>
        </w:rPr>
      </w:pPr>
      <w:proofErr w:type="gramStart"/>
      <w:r w:rsidRPr="009C5EB3">
        <w:rPr>
          <w:rFonts w:ascii="Calibri" w:hAnsi="Calibri"/>
        </w:rPr>
        <w:t>clarifying</w:t>
      </w:r>
      <w:proofErr w:type="gramEnd"/>
      <w:r w:rsidRPr="009C5EB3">
        <w:rPr>
          <w:rFonts w:ascii="Calibri" w:hAnsi="Calibri"/>
        </w:rPr>
        <w:t xml:space="preserve"> definitions in the NRAS Regulations and legislative requirements</w:t>
      </w:r>
      <w:r w:rsidR="00B34A02">
        <w:rPr>
          <w:rFonts w:ascii="Calibri" w:hAnsi="Calibri"/>
        </w:rPr>
        <w:t>,</w:t>
      </w:r>
      <w:r w:rsidR="008A11E6" w:rsidRPr="009C5EB3">
        <w:rPr>
          <w:rFonts w:ascii="Calibri" w:hAnsi="Calibri"/>
        </w:rPr>
        <w:t xml:space="preserve"> for example to incorporate definitions regarding “vacant” dwellings and “unavailable” dwellings</w:t>
      </w:r>
      <w:r w:rsidR="00E425B4" w:rsidRPr="009C5EB3">
        <w:rPr>
          <w:rFonts w:ascii="Calibri" w:hAnsi="Calibri"/>
        </w:rPr>
        <w:t xml:space="preserve"> and the difference in treatment between the two situations</w:t>
      </w:r>
      <w:r w:rsidRPr="009C5EB3">
        <w:rPr>
          <w:rFonts w:ascii="Calibri" w:hAnsi="Calibri"/>
        </w:rPr>
        <w:t>.</w:t>
      </w:r>
      <w:r w:rsidR="00E425B4" w:rsidRPr="009C5EB3">
        <w:rPr>
          <w:rFonts w:ascii="Calibri" w:hAnsi="Calibri"/>
        </w:rPr>
        <w:t xml:space="preserve"> For example</w:t>
      </w:r>
      <w:r w:rsidR="001A5E44">
        <w:rPr>
          <w:rFonts w:ascii="Calibri" w:hAnsi="Calibri"/>
        </w:rPr>
        <w:t>,</w:t>
      </w:r>
      <w:r w:rsidR="00E425B4" w:rsidRPr="009C5EB3">
        <w:rPr>
          <w:rFonts w:ascii="Calibri" w:hAnsi="Calibri"/>
        </w:rPr>
        <w:t xml:space="preserve"> a vacant dwelling may be one which the approved participant is not able to find an eligible tenant to rent whilst</w:t>
      </w:r>
      <w:r w:rsidR="00545468">
        <w:rPr>
          <w:rFonts w:ascii="Calibri" w:hAnsi="Calibri"/>
        </w:rPr>
        <w:t>,</w:t>
      </w:r>
      <w:r w:rsidR="00E425B4" w:rsidRPr="009C5EB3">
        <w:rPr>
          <w:rFonts w:ascii="Calibri" w:hAnsi="Calibri"/>
        </w:rPr>
        <w:t xml:space="preserve"> an “unavailable” dwelling may be one which has incurred fire damage and </w:t>
      </w:r>
      <w:r w:rsidR="00EF6000" w:rsidRPr="009C5EB3">
        <w:rPr>
          <w:rFonts w:ascii="Calibri" w:hAnsi="Calibri"/>
        </w:rPr>
        <w:t>not able to be tenanted.</w:t>
      </w:r>
    </w:p>
    <w:p w:rsidR="00307C5D" w:rsidRPr="009C5EB3" w:rsidRDefault="00307C5D" w:rsidP="00307C5D">
      <w:pPr>
        <w:pStyle w:val="ListParagraph"/>
        <w:spacing w:before="0" w:after="0" w:line="240" w:lineRule="auto"/>
        <w:rPr>
          <w:rFonts w:ascii="Calibri" w:hAnsi="Calibri"/>
        </w:rPr>
      </w:pPr>
    </w:p>
    <w:p w:rsidR="007A6F98" w:rsidRPr="00AD1330" w:rsidRDefault="007A6F98" w:rsidP="007A6F98">
      <w:pPr>
        <w:spacing w:before="0" w:after="0" w:line="240" w:lineRule="auto"/>
        <w:rPr>
          <w:rFonts w:ascii="Calibri" w:hAnsi="Calibri"/>
          <w:b/>
        </w:rPr>
      </w:pPr>
      <w:bookmarkStart w:id="10" w:name="_Toc430271016"/>
    </w:p>
    <w:p w:rsidR="00960F6B" w:rsidRPr="00AD1330" w:rsidRDefault="009A0FDC" w:rsidP="002F155F">
      <w:pPr>
        <w:spacing w:before="0" w:after="0" w:line="240" w:lineRule="auto"/>
        <w:rPr>
          <w:rFonts w:ascii="Calibri" w:hAnsi="Calibri"/>
          <w:b/>
          <w:bCs/>
          <w:i/>
        </w:rPr>
      </w:pPr>
      <w:r w:rsidRPr="009A0FDC">
        <w:rPr>
          <w:rFonts w:ascii="Calibri" w:hAnsi="Calibri"/>
          <w:b/>
          <w:bCs/>
          <w:i/>
          <w:noProof/>
        </w:rPr>
        <mc:AlternateContent>
          <mc:Choice Requires="wps">
            <w:drawing>
              <wp:inline distT="0" distB="0" distL="0" distR="0" wp14:anchorId="14BE3D23" wp14:editId="613C1FE9">
                <wp:extent cx="6103088" cy="1233377"/>
                <wp:effectExtent l="0" t="0" r="12065" b="2413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088" cy="1233377"/>
                        </a:xfrm>
                        <a:prstGeom prst="rect">
                          <a:avLst/>
                        </a:prstGeom>
                        <a:solidFill>
                          <a:schemeClr val="bg1">
                            <a:lumMod val="85000"/>
                          </a:schemeClr>
                        </a:solidFill>
                        <a:ln w="9525">
                          <a:solidFill>
                            <a:srgbClr val="000000"/>
                          </a:solidFill>
                          <a:miter lim="800000"/>
                          <a:headEnd/>
                          <a:tailEnd/>
                        </a:ln>
                      </wps:spPr>
                      <wps:txbx>
                        <w:txbxContent>
                          <w:p w:rsidR="009A0FDC" w:rsidRDefault="009A0FDC" w:rsidP="00443A50">
                            <w:pPr>
                              <w:shd w:val="clear" w:color="auto" w:fill="D9D9D9" w:themeFill="background1" w:themeFillShade="D9"/>
                            </w:pPr>
                            <w:r w:rsidRPr="00AD1330">
                              <w:rPr>
                                <w:rFonts w:ascii="Calibri" w:hAnsi="Calibri"/>
                                <w:b/>
                                <w:bCs/>
                                <w:i/>
                              </w:rPr>
                              <w:t>Discussion questions</w:t>
                            </w:r>
                            <w:r>
                              <w:rPr>
                                <w:rFonts w:ascii="Calibri" w:hAnsi="Calibri"/>
                                <w:b/>
                                <w:bCs/>
                                <w:i/>
                              </w:rPr>
                              <w:t xml:space="preserve"> – General reforms to the NRAS process</w:t>
                            </w:r>
                            <w:r w:rsidRPr="00AD1330">
                              <w:rPr>
                                <w:rFonts w:ascii="Calibri" w:hAnsi="Calibri"/>
                                <w:b/>
                                <w:bCs/>
                                <w:i/>
                              </w:rPr>
                              <w:br/>
                            </w:r>
                            <w:r w:rsidRPr="00AD1330">
                              <w:rPr>
                                <w:rFonts w:ascii="Calibri" w:hAnsi="Calibri"/>
                                <w:b/>
                                <w:bCs/>
                              </w:rPr>
                              <w:br/>
                              <w:t xml:space="preserve">Question 1: </w:t>
                            </w:r>
                            <w:r w:rsidRPr="00C80AA7">
                              <w:rPr>
                                <w:rFonts w:ascii="Calibri" w:hAnsi="Calibri"/>
                                <w:bCs/>
                              </w:rPr>
                              <w:t xml:space="preserve">What </w:t>
                            </w:r>
                            <w:r>
                              <w:rPr>
                                <w:rFonts w:ascii="Calibri" w:hAnsi="Calibri"/>
                                <w:bCs/>
                              </w:rPr>
                              <w:t xml:space="preserve">provisions in the </w:t>
                            </w:r>
                            <w:r w:rsidRPr="00C80AA7">
                              <w:rPr>
                                <w:rFonts w:ascii="Calibri" w:hAnsi="Calibri"/>
                                <w:bCs/>
                              </w:rPr>
                              <w:t xml:space="preserve">NRAS Regulations could be </w:t>
                            </w:r>
                            <w:proofErr w:type="gramStart"/>
                            <w:r>
                              <w:rPr>
                                <w:rFonts w:ascii="Calibri" w:hAnsi="Calibri"/>
                                <w:bCs/>
                              </w:rPr>
                              <w:t>changed/simplified</w:t>
                            </w:r>
                            <w:proofErr w:type="gramEnd"/>
                            <w:r>
                              <w:rPr>
                                <w:rFonts w:ascii="Calibri" w:hAnsi="Calibri"/>
                                <w:bCs/>
                              </w:rPr>
                              <w:t xml:space="preserve"> </w:t>
                            </w:r>
                            <w:r w:rsidRPr="00C80AA7">
                              <w:rPr>
                                <w:rFonts w:ascii="Calibri" w:hAnsi="Calibri"/>
                                <w:bCs/>
                              </w:rPr>
                              <w:t xml:space="preserve">in order to </w:t>
                            </w:r>
                            <w:r>
                              <w:rPr>
                                <w:rFonts w:ascii="Calibri" w:hAnsi="Calibri"/>
                                <w:bCs/>
                              </w:rPr>
                              <w:t xml:space="preserve">provide further </w:t>
                            </w:r>
                            <w:r w:rsidRPr="00C80AA7">
                              <w:rPr>
                                <w:rFonts w:ascii="Calibri" w:hAnsi="Calibri"/>
                                <w:bCs/>
                              </w:rPr>
                              <w:t>clari</w:t>
                            </w:r>
                            <w:r>
                              <w:rPr>
                                <w:rFonts w:ascii="Calibri" w:hAnsi="Calibri"/>
                                <w:bCs/>
                              </w:rPr>
                              <w:t>ty,</w:t>
                            </w:r>
                            <w:r w:rsidRPr="00C80AA7">
                              <w:rPr>
                                <w:rFonts w:ascii="Calibri" w:hAnsi="Calibri"/>
                                <w:bCs/>
                              </w:rPr>
                              <w:t xml:space="preserve"> </w:t>
                            </w:r>
                            <w:r>
                              <w:rPr>
                                <w:rFonts w:ascii="Calibri" w:hAnsi="Calibri"/>
                                <w:bCs/>
                              </w:rPr>
                              <w:t>reduce red tape and improve the overall efficiency of the Scheme</w:t>
                            </w:r>
                            <w:r w:rsidRPr="00C80AA7">
                              <w:rPr>
                                <w:rFonts w:ascii="Calibri" w:hAnsi="Calibri"/>
                                <w:bCs/>
                              </w:rPr>
                              <w:t>?</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0.55pt;height:9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" fillcolor="#d8d8d8 [2732]">
                <v:textbox>
                  <w:txbxContent>
                    <w:p w:rsidR="009A0FDC" w:rsidRDefault="009A0FDC" w:rsidP="00443A50">
                      <w:pPr>
                        <w:shd w:val="clear" w:color="auto" w:fill="D9D9D9" w:themeFill="background1" w:themeFillShade="D9"/>
                      </w:pPr>
                      <w:r w:rsidRPr="00AD1330">
                        <w:rPr>
                          <w:rFonts w:ascii="Calibri" w:hAnsi="Calibri"/>
                          <w:b/>
                          <w:bCs/>
                          <w:i/>
                        </w:rPr>
                        <w:t>Discussion questions</w:t>
                      </w:r>
                      <w:r>
                        <w:rPr>
                          <w:rFonts w:ascii="Calibri" w:hAnsi="Calibri"/>
                          <w:b/>
                          <w:bCs/>
                          <w:i/>
                        </w:rPr>
                        <w:t xml:space="preserve"> – General reforms to the NRAS process</w:t>
                      </w:r>
                      <w:r w:rsidRPr="00AD1330">
                        <w:rPr>
                          <w:rFonts w:ascii="Calibri" w:hAnsi="Calibri"/>
                          <w:b/>
                          <w:bCs/>
                          <w:i/>
                        </w:rPr>
                        <w:br/>
                      </w:r>
                      <w:r w:rsidRPr="00AD1330">
                        <w:rPr>
                          <w:rFonts w:ascii="Calibri" w:hAnsi="Calibri"/>
                          <w:b/>
                          <w:bCs/>
                        </w:rPr>
                        <w:br/>
                        <w:t xml:space="preserve">Question 1: </w:t>
                      </w:r>
                      <w:r w:rsidRPr="00C80AA7">
                        <w:rPr>
                          <w:rFonts w:ascii="Calibri" w:hAnsi="Calibri"/>
                          <w:bCs/>
                        </w:rPr>
                        <w:t xml:space="preserve">What </w:t>
                      </w:r>
                      <w:r>
                        <w:rPr>
                          <w:rFonts w:ascii="Calibri" w:hAnsi="Calibri"/>
                          <w:bCs/>
                        </w:rPr>
                        <w:t xml:space="preserve">provisions in the </w:t>
                      </w:r>
                      <w:r w:rsidRPr="00C80AA7">
                        <w:rPr>
                          <w:rFonts w:ascii="Calibri" w:hAnsi="Calibri"/>
                          <w:bCs/>
                        </w:rPr>
                        <w:t xml:space="preserve">NRAS Regulations could be </w:t>
                      </w:r>
                      <w:proofErr w:type="gramStart"/>
                      <w:r>
                        <w:rPr>
                          <w:rFonts w:ascii="Calibri" w:hAnsi="Calibri"/>
                          <w:bCs/>
                        </w:rPr>
                        <w:t>changed/simplified</w:t>
                      </w:r>
                      <w:proofErr w:type="gramEnd"/>
                      <w:r>
                        <w:rPr>
                          <w:rFonts w:ascii="Calibri" w:hAnsi="Calibri"/>
                          <w:bCs/>
                        </w:rPr>
                        <w:t xml:space="preserve"> </w:t>
                      </w:r>
                      <w:r w:rsidRPr="00C80AA7">
                        <w:rPr>
                          <w:rFonts w:ascii="Calibri" w:hAnsi="Calibri"/>
                          <w:bCs/>
                        </w:rPr>
                        <w:t xml:space="preserve">in order to </w:t>
                      </w:r>
                      <w:r>
                        <w:rPr>
                          <w:rFonts w:ascii="Calibri" w:hAnsi="Calibri"/>
                          <w:bCs/>
                        </w:rPr>
                        <w:t xml:space="preserve">provide further </w:t>
                      </w:r>
                      <w:r w:rsidRPr="00C80AA7">
                        <w:rPr>
                          <w:rFonts w:ascii="Calibri" w:hAnsi="Calibri"/>
                          <w:bCs/>
                        </w:rPr>
                        <w:t>clari</w:t>
                      </w:r>
                      <w:r>
                        <w:rPr>
                          <w:rFonts w:ascii="Calibri" w:hAnsi="Calibri"/>
                          <w:bCs/>
                        </w:rPr>
                        <w:t>ty,</w:t>
                      </w:r>
                      <w:r w:rsidRPr="00C80AA7">
                        <w:rPr>
                          <w:rFonts w:ascii="Calibri" w:hAnsi="Calibri"/>
                          <w:bCs/>
                        </w:rPr>
                        <w:t xml:space="preserve"> </w:t>
                      </w:r>
                      <w:r>
                        <w:rPr>
                          <w:rFonts w:ascii="Calibri" w:hAnsi="Calibri"/>
                          <w:bCs/>
                        </w:rPr>
                        <w:t>reduce red tape and improve the overall efficiency of the Scheme</w:t>
                      </w:r>
                      <w:r w:rsidRPr="00C80AA7">
                        <w:rPr>
                          <w:rFonts w:ascii="Calibri" w:hAnsi="Calibri"/>
                          <w:bCs/>
                        </w:rPr>
                        <w:t>?</w:t>
                      </w:r>
                    </w:p>
                  </w:txbxContent>
                </v:textbox>
                <w10:anchorlock/>
              </v:shape>
            </w:pict>
          </mc:Fallback>
        </mc:AlternateContent>
      </w:r>
    </w:p>
    <w:bookmarkEnd w:id="10"/>
    <w:p w:rsidR="00EA5C9B" w:rsidRDefault="00EA5C9B">
      <w:pPr>
        <w:spacing w:before="0" w:after="200" w:line="276" w:lineRule="auto"/>
        <w:rPr>
          <w:rFonts w:ascii="Calibri" w:eastAsiaTheme="majorEastAsia" w:hAnsi="Calibri" w:cs="Arial"/>
          <w:bCs/>
          <w:color w:val="275D38"/>
          <w:sz w:val="32"/>
          <w:szCs w:val="26"/>
        </w:rPr>
      </w:pPr>
      <w:r>
        <w:rPr>
          <w:rFonts w:ascii="Calibri" w:hAnsi="Calibri" w:cs="Arial"/>
        </w:rPr>
        <w:br w:type="page"/>
      </w:r>
    </w:p>
    <w:p w:rsidR="00D06BBF" w:rsidRPr="00836F7D" w:rsidRDefault="00033322" w:rsidP="00D06BBF">
      <w:pPr>
        <w:pStyle w:val="Heading2"/>
        <w:rPr>
          <w:rFonts w:ascii="Calibri" w:hAnsi="Calibri" w:cs="Arial"/>
        </w:rPr>
      </w:pPr>
      <w:bookmarkStart w:id="11" w:name="_Toc462388792"/>
      <w:r w:rsidRPr="00836F7D">
        <w:rPr>
          <w:rFonts w:ascii="Calibri" w:hAnsi="Calibri" w:cs="Arial"/>
        </w:rPr>
        <w:t>S</w:t>
      </w:r>
      <w:r w:rsidR="008A0067" w:rsidRPr="00836F7D">
        <w:rPr>
          <w:rFonts w:ascii="Calibri" w:hAnsi="Calibri" w:cs="Arial"/>
        </w:rPr>
        <w:t>trengthen</w:t>
      </w:r>
      <w:r w:rsidR="00D06BBF" w:rsidRPr="00836F7D">
        <w:rPr>
          <w:rFonts w:ascii="Calibri" w:hAnsi="Calibri" w:cs="Arial"/>
        </w:rPr>
        <w:t>ing documentary requirements</w:t>
      </w:r>
      <w:bookmarkEnd w:id="11"/>
      <w:r w:rsidRPr="00836F7D">
        <w:rPr>
          <w:rFonts w:ascii="Calibri" w:hAnsi="Calibri" w:cs="Arial"/>
        </w:rPr>
        <w:t xml:space="preserve"> </w:t>
      </w:r>
    </w:p>
    <w:p w:rsidR="004D46D3" w:rsidRPr="00F15445" w:rsidRDefault="00D06BBF" w:rsidP="00F15445">
      <w:pPr>
        <w:spacing w:before="0" w:after="0" w:line="240" w:lineRule="auto"/>
        <w:rPr>
          <w:rFonts w:ascii="Calibri" w:hAnsi="Calibri" w:cs="Arial"/>
          <w:color w:val="000000"/>
        </w:rPr>
      </w:pPr>
      <w:r>
        <w:rPr>
          <w:rFonts w:ascii="Calibri" w:eastAsiaTheme="minorHAnsi" w:hAnsi="Calibri" w:cs="Calibri"/>
          <w:color w:val="000000" w:themeColor="text1"/>
          <w:spacing w:val="0"/>
          <w:lang w:eastAsia="en-US"/>
        </w:rPr>
        <w:br/>
      </w:r>
      <w:r w:rsidR="004D46D3" w:rsidRPr="00F15445">
        <w:rPr>
          <w:rFonts w:ascii="Calibri" w:hAnsi="Calibri" w:cs="Arial"/>
          <w:color w:val="000000"/>
        </w:rPr>
        <w:t xml:space="preserve">After the end of each NRAS year, approved participants lodge an incentive claim for each dwelling with an active allocation. This involves submitting a </w:t>
      </w:r>
      <w:r w:rsidRPr="00F15445">
        <w:rPr>
          <w:rFonts w:ascii="Calibri" w:hAnsi="Calibri" w:cs="Arial"/>
          <w:color w:val="000000"/>
        </w:rPr>
        <w:t>S</w:t>
      </w:r>
      <w:r w:rsidR="004D46D3" w:rsidRPr="00F15445">
        <w:rPr>
          <w:rFonts w:ascii="Calibri" w:hAnsi="Calibri" w:cs="Arial"/>
          <w:color w:val="000000"/>
        </w:rPr>
        <w:t xml:space="preserve">tatement of </w:t>
      </w:r>
      <w:r w:rsidRPr="00F15445">
        <w:rPr>
          <w:rFonts w:ascii="Calibri" w:hAnsi="Calibri" w:cs="Arial"/>
          <w:color w:val="000000"/>
        </w:rPr>
        <w:t>C</w:t>
      </w:r>
      <w:r w:rsidR="004D46D3" w:rsidRPr="00F15445">
        <w:rPr>
          <w:rFonts w:ascii="Calibri" w:hAnsi="Calibri" w:cs="Arial"/>
          <w:color w:val="000000"/>
        </w:rPr>
        <w:t xml:space="preserve">ompliance and supporting information. The </w:t>
      </w:r>
      <w:r w:rsidRPr="00F15445">
        <w:rPr>
          <w:rFonts w:ascii="Calibri" w:hAnsi="Calibri" w:cs="Arial"/>
          <w:color w:val="000000"/>
        </w:rPr>
        <w:t>S</w:t>
      </w:r>
      <w:r w:rsidR="004D46D3" w:rsidRPr="00F15445">
        <w:rPr>
          <w:rFonts w:ascii="Calibri" w:hAnsi="Calibri" w:cs="Arial"/>
          <w:color w:val="000000"/>
        </w:rPr>
        <w:t xml:space="preserve">tatement of </w:t>
      </w:r>
      <w:r w:rsidRPr="00F15445">
        <w:rPr>
          <w:rFonts w:ascii="Calibri" w:hAnsi="Calibri" w:cs="Arial"/>
          <w:color w:val="000000"/>
        </w:rPr>
        <w:t>C</w:t>
      </w:r>
      <w:r w:rsidR="004D46D3" w:rsidRPr="00F15445">
        <w:rPr>
          <w:rFonts w:ascii="Calibri" w:hAnsi="Calibri" w:cs="Arial"/>
          <w:color w:val="000000"/>
        </w:rPr>
        <w:t xml:space="preserve">ompliance is a declaration that the dwelling has at all times complied with </w:t>
      </w:r>
      <w:r w:rsidR="006817DD" w:rsidRPr="00F15445">
        <w:rPr>
          <w:rFonts w:ascii="Calibri" w:hAnsi="Calibri" w:cs="Arial"/>
          <w:color w:val="000000"/>
        </w:rPr>
        <w:t xml:space="preserve">the </w:t>
      </w:r>
      <w:r w:rsidR="004D46D3" w:rsidRPr="00F15445">
        <w:rPr>
          <w:rFonts w:ascii="Calibri" w:hAnsi="Calibri" w:cs="Arial"/>
          <w:color w:val="000000"/>
        </w:rPr>
        <w:t xml:space="preserve">regulatory requirements of the </w:t>
      </w:r>
      <w:r w:rsidR="006817DD" w:rsidRPr="00F15445">
        <w:rPr>
          <w:rFonts w:ascii="Calibri" w:hAnsi="Calibri" w:cs="Arial"/>
          <w:color w:val="000000"/>
        </w:rPr>
        <w:t>S</w:t>
      </w:r>
      <w:r w:rsidR="004D46D3" w:rsidRPr="00F15445">
        <w:rPr>
          <w:rFonts w:ascii="Calibri" w:hAnsi="Calibri" w:cs="Arial"/>
          <w:color w:val="000000"/>
        </w:rPr>
        <w:t xml:space="preserve">cheme and details of any way in which the requirements were not met. </w:t>
      </w:r>
      <w:r w:rsidR="005E2438">
        <w:rPr>
          <w:rFonts w:ascii="Calibri" w:hAnsi="Calibri" w:cs="Arial"/>
          <w:color w:val="000000"/>
        </w:rPr>
        <w:t xml:space="preserve">Approved participants provide documents in support of their Statement of Compliance, </w:t>
      </w:r>
      <w:r w:rsidR="007F2E54">
        <w:rPr>
          <w:rFonts w:ascii="Calibri" w:hAnsi="Calibri" w:cs="Arial"/>
          <w:color w:val="000000"/>
        </w:rPr>
        <w:t>includ</w:t>
      </w:r>
      <w:r w:rsidR="00B34A02">
        <w:rPr>
          <w:rFonts w:ascii="Calibri" w:hAnsi="Calibri" w:cs="Arial"/>
          <w:color w:val="000000"/>
        </w:rPr>
        <w:t xml:space="preserve">ing </w:t>
      </w:r>
      <w:r w:rsidR="004D46D3" w:rsidRPr="00F15445">
        <w:rPr>
          <w:rFonts w:ascii="Calibri" w:hAnsi="Calibri" w:cs="Arial"/>
          <w:color w:val="000000"/>
        </w:rPr>
        <w:t>occupancy</w:t>
      </w:r>
      <w:r w:rsidR="00FD6F49">
        <w:rPr>
          <w:rFonts w:ascii="Calibri" w:hAnsi="Calibri" w:cs="Arial"/>
          <w:color w:val="000000"/>
        </w:rPr>
        <w:t xml:space="preserve"> records </w:t>
      </w:r>
      <w:r w:rsidR="004D46D3" w:rsidRPr="00F15445">
        <w:rPr>
          <w:rFonts w:ascii="Calibri" w:hAnsi="Calibri" w:cs="Arial"/>
          <w:color w:val="000000"/>
        </w:rPr>
        <w:t>for each dwelling</w:t>
      </w:r>
      <w:r w:rsidRPr="00F15445">
        <w:rPr>
          <w:rFonts w:ascii="Calibri" w:hAnsi="Calibri" w:cs="Arial"/>
          <w:color w:val="000000"/>
        </w:rPr>
        <w:t xml:space="preserve"> </w:t>
      </w:r>
      <w:r w:rsidR="004D46D3" w:rsidRPr="00F15445">
        <w:rPr>
          <w:rFonts w:ascii="Calibri" w:hAnsi="Calibri" w:cs="Arial"/>
          <w:color w:val="000000"/>
        </w:rPr>
        <w:t xml:space="preserve">and tenant demographic data. </w:t>
      </w:r>
      <w:r w:rsidR="00F15445">
        <w:rPr>
          <w:rFonts w:ascii="Calibri" w:hAnsi="Calibri" w:cs="Arial"/>
          <w:color w:val="000000"/>
        </w:rPr>
        <w:br/>
      </w:r>
    </w:p>
    <w:p w:rsidR="004D46D3" w:rsidRPr="00F15445" w:rsidRDefault="004D46D3" w:rsidP="00F15445">
      <w:pPr>
        <w:spacing w:before="0" w:after="0" w:line="240" w:lineRule="auto"/>
        <w:rPr>
          <w:rFonts w:ascii="Calibri" w:hAnsi="Calibri" w:cs="Arial"/>
          <w:color w:val="000000"/>
        </w:rPr>
      </w:pPr>
      <w:r w:rsidRPr="00F15445">
        <w:rPr>
          <w:rFonts w:ascii="Calibri" w:hAnsi="Calibri" w:cs="Arial"/>
          <w:color w:val="000000"/>
        </w:rPr>
        <w:t xml:space="preserve">The </w:t>
      </w:r>
      <w:r w:rsidR="001F3C4C">
        <w:rPr>
          <w:rFonts w:ascii="Calibri" w:hAnsi="Calibri" w:cs="Arial"/>
          <w:color w:val="000000"/>
        </w:rPr>
        <w:t>D</w:t>
      </w:r>
      <w:r w:rsidRPr="00F15445">
        <w:rPr>
          <w:rFonts w:ascii="Calibri" w:hAnsi="Calibri" w:cs="Arial"/>
          <w:color w:val="000000"/>
        </w:rPr>
        <w:t xml:space="preserve">epartment assesses the information submitted by approved participants to determine eligibility to receive the NRAS incentive. </w:t>
      </w:r>
      <w:r w:rsidR="00D06BBF" w:rsidRPr="00F15445">
        <w:rPr>
          <w:rFonts w:ascii="Calibri" w:hAnsi="Calibri" w:cs="Arial"/>
          <w:color w:val="000000"/>
        </w:rPr>
        <w:t xml:space="preserve">The Department processes incentive claims in accordance with the requirements of the NRAS Regulations and makes payments based on the information </w:t>
      </w:r>
      <w:r w:rsidR="006817DD" w:rsidRPr="00F15445">
        <w:rPr>
          <w:rFonts w:ascii="Calibri" w:hAnsi="Calibri" w:cs="Arial"/>
          <w:color w:val="000000"/>
        </w:rPr>
        <w:t xml:space="preserve">provided </w:t>
      </w:r>
      <w:r w:rsidR="00D06BBF" w:rsidRPr="00F15445">
        <w:rPr>
          <w:rFonts w:ascii="Calibri" w:hAnsi="Calibri" w:cs="Arial"/>
          <w:color w:val="000000"/>
        </w:rPr>
        <w:t>by approved participants.</w:t>
      </w:r>
      <w:r w:rsidR="00D06BBF" w:rsidRPr="00F15445">
        <w:rPr>
          <w:rFonts w:ascii="Calibri" w:hAnsi="Calibri" w:cs="Arial"/>
          <w:color w:val="000000"/>
        </w:rPr>
        <w:br/>
      </w:r>
      <w:r w:rsidR="00D06BBF" w:rsidRPr="00F15445">
        <w:rPr>
          <w:rFonts w:ascii="Calibri" w:hAnsi="Calibri" w:cs="Arial"/>
          <w:color w:val="000000"/>
        </w:rPr>
        <w:br/>
      </w:r>
      <w:r w:rsidR="005E2438">
        <w:rPr>
          <w:rFonts w:ascii="Calibri" w:hAnsi="Calibri" w:cs="Arial"/>
          <w:color w:val="000000"/>
        </w:rPr>
        <w:t xml:space="preserve">The information provided by approved participants </w:t>
      </w:r>
      <w:r w:rsidR="00B34A02">
        <w:rPr>
          <w:rFonts w:ascii="Calibri" w:hAnsi="Calibri" w:cs="Arial"/>
          <w:color w:val="000000"/>
        </w:rPr>
        <w:t xml:space="preserve">in support of their Statement of Compliance </w:t>
      </w:r>
      <w:r w:rsidR="005E2438">
        <w:rPr>
          <w:rFonts w:ascii="Calibri" w:hAnsi="Calibri" w:cs="Arial"/>
          <w:color w:val="000000"/>
        </w:rPr>
        <w:t>varies and i</w:t>
      </w:r>
      <w:r w:rsidR="00FF4609">
        <w:rPr>
          <w:rFonts w:ascii="Calibri" w:hAnsi="Calibri" w:cs="Arial"/>
          <w:color w:val="000000"/>
        </w:rPr>
        <w:t>n some cases</w:t>
      </w:r>
      <w:r w:rsidR="00B34A02">
        <w:rPr>
          <w:rFonts w:ascii="Calibri" w:hAnsi="Calibri" w:cs="Arial"/>
          <w:color w:val="000000"/>
        </w:rPr>
        <w:t xml:space="preserve">, the information </w:t>
      </w:r>
      <w:r w:rsidR="00FF4609">
        <w:rPr>
          <w:rFonts w:ascii="Calibri" w:hAnsi="Calibri" w:cs="Arial"/>
          <w:color w:val="000000"/>
        </w:rPr>
        <w:t>i</w:t>
      </w:r>
      <w:r w:rsidR="005E2438">
        <w:rPr>
          <w:rFonts w:ascii="Calibri" w:hAnsi="Calibri" w:cs="Arial"/>
          <w:color w:val="000000"/>
        </w:rPr>
        <w:t>s inconsistent</w:t>
      </w:r>
      <w:r w:rsidR="00872C2F">
        <w:rPr>
          <w:rFonts w:ascii="Calibri" w:hAnsi="Calibri" w:cs="Arial"/>
          <w:color w:val="000000"/>
        </w:rPr>
        <w:t xml:space="preserve"> with other documentation that is provided</w:t>
      </w:r>
      <w:r w:rsidR="008C35ED">
        <w:rPr>
          <w:rFonts w:ascii="Calibri" w:hAnsi="Calibri" w:cs="Arial"/>
          <w:color w:val="000000"/>
        </w:rPr>
        <w:t xml:space="preserve"> and </w:t>
      </w:r>
      <w:r w:rsidR="00872C2F">
        <w:rPr>
          <w:rFonts w:ascii="Calibri" w:hAnsi="Calibri" w:cs="Arial"/>
          <w:color w:val="000000"/>
        </w:rPr>
        <w:t>unable to be verified</w:t>
      </w:r>
      <w:r w:rsidR="005E2438">
        <w:rPr>
          <w:rFonts w:ascii="Calibri" w:hAnsi="Calibri" w:cs="Arial"/>
          <w:color w:val="000000"/>
        </w:rPr>
        <w:t xml:space="preserve">. </w:t>
      </w:r>
    </w:p>
    <w:p w:rsidR="007A6F98" w:rsidRPr="00AD1330" w:rsidRDefault="007A6F98" w:rsidP="007A6F98">
      <w:pPr>
        <w:spacing w:before="0" w:after="0" w:line="240" w:lineRule="auto"/>
        <w:rPr>
          <w:rFonts w:ascii="Calibri" w:hAnsi="Calibri"/>
          <w:b/>
        </w:rPr>
      </w:pPr>
    </w:p>
    <w:p w:rsidR="00960F6B" w:rsidRDefault="00257DC5" w:rsidP="002F155F">
      <w:pPr>
        <w:spacing w:before="0" w:after="0" w:line="240" w:lineRule="auto"/>
        <w:rPr>
          <w:rFonts w:ascii="Calibri" w:hAnsi="Calibri"/>
          <w:b/>
          <w:bCs/>
          <w:i/>
        </w:rPr>
      </w:pPr>
      <w:r w:rsidRPr="00257DC5">
        <w:rPr>
          <w:rFonts w:ascii="Calibri" w:hAnsi="Calibri"/>
          <w:b/>
          <w:bCs/>
          <w:i/>
          <w:noProof/>
        </w:rPr>
        <mc:AlternateContent>
          <mc:Choice Requires="wps">
            <w:drawing>
              <wp:inline distT="0" distB="0" distL="0" distR="0" wp14:anchorId="1E8ABCF9" wp14:editId="4B805B52">
                <wp:extent cx="6060558" cy="1435396"/>
                <wp:effectExtent l="0" t="0" r="16510"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558" cy="1435396"/>
                        </a:xfrm>
                        <a:prstGeom prst="rect">
                          <a:avLst/>
                        </a:prstGeom>
                        <a:solidFill>
                          <a:schemeClr val="bg1">
                            <a:lumMod val="85000"/>
                          </a:schemeClr>
                        </a:solidFill>
                        <a:ln w="9525">
                          <a:solidFill>
                            <a:srgbClr val="000000"/>
                          </a:solidFill>
                          <a:miter lim="800000"/>
                          <a:headEnd/>
                          <a:tailEnd/>
                        </a:ln>
                      </wps:spPr>
                      <wps:txbx>
                        <w:txbxContent>
                          <w:p w:rsidR="00257DC5" w:rsidRDefault="00257DC5" w:rsidP="00443A50">
                            <w:pPr>
                              <w:shd w:val="clear" w:color="auto" w:fill="D9D9D9" w:themeFill="background1" w:themeFillShade="D9"/>
                              <w:spacing w:before="0" w:after="0" w:line="240" w:lineRule="auto"/>
                              <w:rPr>
                                <w:rFonts w:ascii="Calibri" w:hAnsi="Calibri"/>
                                <w:b/>
                              </w:rPr>
                            </w:pPr>
                            <w:r w:rsidRPr="00AD1330">
                              <w:rPr>
                                <w:rFonts w:ascii="Calibri" w:hAnsi="Calibri"/>
                                <w:b/>
                                <w:bCs/>
                                <w:i/>
                              </w:rPr>
                              <w:t>Discussion question</w:t>
                            </w:r>
                            <w:r>
                              <w:rPr>
                                <w:rFonts w:ascii="Calibri" w:hAnsi="Calibri"/>
                                <w:b/>
                                <w:bCs/>
                                <w:i/>
                              </w:rPr>
                              <w:t xml:space="preserve"> – Strengthening documentary requirements</w:t>
                            </w:r>
                            <w:r w:rsidDel="006817DD">
                              <w:rPr>
                                <w:rFonts w:ascii="Calibri" w:hAnsi="Calibri"/>
                                <w:b/>
                                <w:bCs/>
                                <w:i/>
                              </w:rPr>
                              <w:t xml:space="preserve"> </w:t>
                            </w:r>
                            <w:r w:rsidRPr="00AD1330">
                              <w:rPr>
                                <w:rFonts w:ascii="Calibri" w:hAnsi="Calibri"/>
                                <w:b/>
                                <w:bCs/>
                                <w:i/>
                              </w:rPr>
                              <w:br/>
                            </w:r>
                          </w:p>
                          <w:p w:rsidR="00257DC5" w:rsidRDefault="00257DC5" w:rsidP="00443A50">
                            <w:pPr>
                              <w:shd w:val="clear" w:color="auto" w:fill="D9D9D9" w:themeFill="background1" w:themeFillShade="D9"/>
                              <w:spacing w:before="0" w:after="0" w:line="240" w:lineRule="auto"/>
                              <w:rPr>
                                <w:rFonts w:ascii="Calibri" w:hAnsi="Calibri"/>
                              </w:rPr>
                            </w:pPr>
                            <w:r w:rsidRPr="00AD1330">
                              <w:rPr>
                                <w:rFonts w:ascii="Calibri" w:hAnsi="Calibri"/>
                                <w:b/>
                              </w:rPr>
                              <w:t xml:space="preserve">Question </w:t>
                            </w:r>
                            <w:r>
                              <w:rPr>
                                <w:rFonts w:ascii="Calibri" w:hAnsi="Calibri"/>
                                <w:b/>
                              </w:rPr>
                              <w:t>2</w:t>
                            </w:r>
                            <w:r w:rsidRPr="00AD1330">
                              <w:rPr>
                                <w:rFonts w:ascii="Calibri" w:hAnsi="Calibri"/>
                                <w:b/>
                              </w:rPr>
                              <w:t xml:space="preserve">: </w:t>
                            </w:r>
                            <w:r>
                              <w:rPr>
                                <w:rFonts w:ascii="Calibri" w:hAnsi="Calibri"/>
                              </w:rPr>
                              <w:t>W</w:t>
                            </w:r>
                            <w:r w:rsidRPr="00AD1330">
                              <w:rPr>
                                <w:rFonts w:ascii="Calibri" w:hAnsi="Calibri"/>
                              </w:rPr>
                              <w:t xml:space="preserve">hat </w:t>
                            </w:r>
                            <w:r>
                              <w:rPr>
                                <w:rFonts w:ascii="Calibri" w:hAnsi="Calibri"/>
                              </w:rPr>
                              <w:t xml:space="preserve">documentation should approved participants </w:t>
                            </w:r>
                            <w:proofErr w:type="gramStart"/>
                            <w:r>
                              <w:rPr>
                                <w:rFonts w:ascii="Calibri" w:hAnsi="Calibri"/>
                              </w:rPr>
                              <w:t>be</w:t>
                            </w:r>
                            <w:proofErr w:type="gramEnd"/>
                            <w:r>
                              <w:rPr>
                                <w:rFonts w:ascii="Calibri" w:hAnsi="Calibri"/>
                              </w:rPr>
                              <w:t xml:space="preserve"> required to provide to the Department to support the information obtained in relation to:</w:t>
                            </w:r>
                          </w:p>
                          <w:p w:rsidR="00257DC5" w:rsidRDefault="00257DC5" w:rsidP="00443A50">
                            <w:pPr>
                              <w:pStyle w:val="ListParagraph"/>
                              <w:numPr>
                                <w:ilvl w:val="0"/>
                                <w:numId w:val="41"/>
                              </w:numPr>
                              <w:shd w:val="clear" w:color="auto" w:fill="D9D9D9" w:themeFill="background1" w:themeFillShade="D9"/>
                              <w:spacing w:before="0" w:after="0" w:line="240" w:lineRule="auto"/>
                              <w:rPr>
                                <w:rFonts w:ascii="Calibri" w:hAnsi="Calibri"/>
                              </w:rPr>
                            </w:pPr>
                            <w:r w:rsidRPr="009447E6">
                              <w:rPr>
                                <w:rFonts w:ascii="Calibri" w:hAnsi="Calibri"/>
                              </w:rPr>
                              <w:t>an allocation (such as market rent valuations)</w:t>
                            </w:r>
                            <w:r>
                              <w:rPr>
                                <w:rFonts w:ascii="Calibri" w:hAnsi="Calibri"/>
                              </w:rPr>
                              <w:t>;</w:t>
                            </w:r>
                            <w:r w:rsidRPr="009447E6">
                              <w:rPr>
                                <w:rFonts w:ascii="Calibri" w:hAnsi="Calibri"/>
                              </w:rPr>
                              <w:t xml:space="preserve"> and </w:t>
                            </w:r>
                          </w:p>
                          <w:p w:rsidR="00257DC5" w:rsidRPr="009447E6" w:rsidRDefault="00257DC5" w:rsidP="00443A50">
                            <w:pPr>
                              <w:pStyle w:val="ListParagraph"/>
                              <w:numPr>
                                <w:ilvl w:val="0"/>
                                <w:numId w:val="41"/>
                              </w:numPr>
                              <w:shd w:val="clear" w:color="auto" w:fill="D9D9D9" w:themeFill="background1" w:themeFillShade="D9"/>
                              <w:spacing w:before="0" w:after="0" w:line="240" w:lineRule="auto"/>
                              <w:rPr>
                                <w:rFonts w:ascii="Calibri" w:hAnsi="Calibri"/>
                              </w:rPr>
                            </w:pPr>
                            <w:proofErr w:type="gramStart"/>
                            <w:r w:rsidRPr="009447E6">
                              <w:rPr>
                                <w:rFonts w:ascii="Calibri" w:hAnsi="Calibri"/>
                              </w:rPr>
                              <w:t>lodgement</w:t>
                            </w:r>
                            <w:proofErr w:type="gramEnd"/>
                            <w:r w:rsidRPr="009447E6">
                              <w:rPr>
                                <w:rFonts w:ascii="Calibri" w:hAnsi="Calibri"/>
                              </w:rPr>
                              <w:t xml:space="preserve"> of the annual Statement of Compliance </w:t>
                            </w:r>
                            <w:r>
                              <w:rPr>
                                <w:rFonts w:ascii="Calibri" w:hAnsi="Calibri"/>
                              </w:rPr>
                              <w:t>(</w:t>
                            </w:r>
                            <w:r w:rsidRPr="009447E6">
                              <w:rPr>
                                <w:rFonts w:ascii="Calibri" w:hAnsi="Calibri"/>
                              </w:rPr>
                              <w:t xml:space="preserve">such as </w:t>
                            </w:r>
                            <w:r>
                              <w:rPr>
                                <w:rFonts w:ascii="Calibri" w:hAnsi="Calibri"/>
                              </w:rPr>
                              <w:t xml:space="preserve">rents charged, </w:t>
                            </w:r>
                            <w:r w:rsidRPr="009447E6">
                              <w:rPr>
                                <w:rFonts w:ascii="Calibri" w:hAnsi="Calibri"/>
                              </w:rPr>
                              <w:t>household income and occupancy</w:t>
                            </w:r>
                            <w:r>
                              <w:rPr>
                                <w:rFonts w:ascii="Calibri" w:hAnsi="Calibri"/>
                              </w:rPr>
                              <w:t xml:space="preserve"> records)</w:t>
                            </w:r>
                            <w:r w:rsidRPr="009447E6">
                              <w:rPr>
                                <w:rFonts w:ascii="Calibri" w:hAnsi="Calibri"/>
                              </w:rPr>
                              <w:t>?</w:t>
                            </w:r>
                          </w:p>
                          <w:p w:rsidR="00257DC5" w:rsidRDefault="00257DC5"/>
                        </w:txbxContent>
                      </wps:txbx>
                      <wps:bodyPr rot="0" vert="horz" wrap="square" lIns="91440" tIns="45720" rIns="91440" bIns="45720" anchor="t" anchorCtr="0">
                        <a:noAutofit/>
                      </wps:bodyPr>
                    </wps:wsp>
                  </a:graphicData>
                </a:graphic>
              </wp:inline>
            </w:drawing>
          </mc:Choice>
          <mc:Fallback>
            <w:pict>
              <v:shape id="_x0000_s1027" type="#_x0000_t202" style="width:477.2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" fillcolor="#d8d8d8 [2732]">
                <v:textbox>
                  <w:txbxContent>
                    <w:p w:rsidR="00257DC5" w:rsidRDefault="00257DC5" w:rsidP="00443A50">
                      <w:pPr>
                        <w:shd w:val="clear" w:color="auto" w:fill="D9D9D9" w:themeFill="background1" w:themeFillShade="D9"/>
                        <w:spacing w:before="0" w:after="0" w:line="240" w:lineRule="auto"/>
                        <w:rPr>
                          <w:rFonts w:ascii="Calibri" w:hAnsi="Calibri"/>
                          <w:b/>
                        </w:rPr>
                      </w:pPr>
                      <w:r w:rsidRPr="00AD1330">
                        <w:rPr>
                          <w:rFonts w:ascii="Calibri" w:hAnsi="Calibri"/>
                          <w:b/>
                          <w:bCs/>
                          <w:i/>
                        </w:rPr>
                        <w:t>Discussion question</w:t>
                      </w:r>
                      <w:r>
                        <w:rPr>
                          <w:rFonts w:ascii="Calibri" w:hAnsi="Calibri"/>
                          <w:b/>
                          <w:bCs/>
                          <w:i/>
                        </w:rPr>
                        <w:t xml:space="preserve"> – Strengthening documentary requirements</w:t>
                      </w:r>
                      <w:r w:rsidDel="006817DD">
                        <w:rPr>
                          <w:rFonts w:ascii="Calibri" w:hAnsi="Calibri"/>
                          <w:b/>
                          <w:bCs/>
                          <w:i/>
                        </w:rPr>
                        <w:t xml:space="preserve"> </w:t>
                      </w:r>
                      <w:r w:rsidRPr="00AD1330">
                        <w:rPr>
                          <w:rFonts w:ascii="Calibri" w:hAnsi="Calibri"/>
                          <w:b/>
                          <w:bCs/>
                          <w:i/>
                        </w:rPr>
                        <w:br/>
                      </w:r>
                    </w:p>
                    <w:p w:rsidR="00257DC5" w:rsidRDefault="00257DC5" w:rsidP="00443A50">
                      <w:pPr>
                        <w:shd w:val="clear" w:color="auto" w:fill="D9D9D9" w:themeFill="background1" w:themeFillShade="D9"/>
                        <w:spacing w:before="0" w:after="0" w:line="240" w:lineRule="auto"/>
                        <w:rPr>
                          <w:rFonts w:ascii="Calibri" w:hAnsi="Calibri"/>
                        </w:rPr>
                      </w:pPr>
                      <w:r w:rsidRPr="00AD1330">
                        <w:rPr>
                          <w:rFonts w:ascii="Calibri" w:hAnsi="Calibri"/>
                          <w:b/>
                        </w:rPr>
                        <w:t xml:space="preserve">Question </w:t>
                      </w:r>
                      <w:r>
                        <w:rPr>
                          <w:rFonts w:ascii="Calibri" w:hAnsi="Calibri"/>
                          <w:b/>
                        </w:rPr>
                        <w:t>2</w:t>
                      </w:r>
                      <w:r w:rsidRPr="00AD1330">
                        <w:rPr>
                          <w:rFonts w:ascii="Calibri" w:hAnsi="Calibri"/>
                          <w:b/>
                        </w:rPr>
                        <w:t xml:space="preserve">: </w:t>
                      </w:r>
                      <w:r>
                        <w:rPr>
                          <w:rFonts w:ascii="Calibri" w:hAnsi="Calibri"/>
                        </w:rPr>
                        <w:t>W</w:t>
                      </w:r>
                      <w:r w:rsidRPr="00AD1330">
                        <w:rPr>
                          <w:rFonts w:ascii="Calibri" w:hAnsi="Calibri"/>
                        </w:rPr>
                        <w:t xml:space="preserve">hat </w:t>
                      </w:r>
                      <w:r>
                        <w:rPr>
                          <w:rFonts w:ascii="Calibri" w:hAnsi="Calibri"/>
                        </w:rPr>
                        <w:t xml:space="preserve">documentation should approved participants </w:t>
                      </w:r>
                      <w:proofErr w:type="gramStart"/>
                      <w:r>
                        <w:rPr>
                          <w:rFonts w:ascii="Calibri" w:hAnsi="Calibri"/>
                        </w:rPr>
                        <w:t>be</w:t>
                      </w:r>
                      <w:proofErr w:type="gramEnd"/>
                      <w:r>
                        <w:rPr>
                          <w:rFonts w:ascii="Calibri" w:hAnsi="Calibri"/>
                        </w:rPr>
                        <w:t xml:space="preserve"> required to provide to the Department to support the information obtained in relation to:</w:t>
                      </w:r>
                    </w:p>
                    <w:p w:rsidR="00257DC5" w:rsidRDefault="00257DC5" w:rsidP="00443A50">
                      <w:pPr>
                        <w:pStyle w:val="ListParagraph"/>
                        <w:numPr>
                          <w:ilvl w:val="0"/>
                          <w:numId w:val="41"/>
                        </w:numPr>
                        <w:shd w:val="clear" w:color="auto" w:fill="D9D9D9" w:themeFill="background1" w:themeFillShade="D9"/>
                        <w:spacing w:before="0" w:after="0" w:line="240" w:lineRule="auto"/>
                        <w:rPr>
                          <w:rFonts w:ascii="Calibri" w:hAnsi="Calibri"/>
                        </w:rPr>
                      </w:pPr>
                      <w:r w:rsidRPr="009447E6">
                        <w:rPr>
                          <w:rFonts w:ascii="Calibri" w:hAnsi="Calibri"/>
                        </w:rPr>
                        <w:t>an allocation (such as market rent valuations)</w:t>
                      </w:r>
                      <w:r>
                        <w:rPr>
                          <w:rFonts w:ascii="Calibri" w:hAnsi="Calibri"/>
                        </w:rPr>
                        <w:t>;</w:t>
                      </w:r>
                      <w:r w:rsidRPr="009447E6">
                        <w:rPr>
                          <w:rFonts w:ascii="Calibri" w:hAnsi="Calibri"/>
                        </w:rPr>
                        <w:t xml:space="preserve"> and </w:t>
                      </w:r>
                    </w:p>
                    <w:p w:rsidR="00257DC5" w:rsidRPr="009447E6" w:rsidRDefault="00257DC5" w:rsidP="00443A50">
                      <w:pPr>
                        <w:pStyle w:val="ListParagraph"/>
                        <w:numPr>
                          <w:ilvl w:val="0"/>
                          <w:numId w:val="41"/>
                        </w:numPr>
                        <w:shd w:val="clear" w:color="auto" w:fill="D9D9D9" w:themeFill="background1" w:themeFillShade="D9"/>
                        <w:spacing w:before="0" w:after="0" w:line="240" w:lineRule="auto"/>
                        <w:rPr>
                          <w:rFonts w:ascii="Calibri" w:hAnsi="Calibri"/>
                        </w:rPr>
                      </w:pPr>
                      <w:proofErr w:type="gramStart"/>
                      <w:r w:rsidRPr="009447E6">
                        <w:rPr>
                          <w:rFonts w:ascii="Calibri" w:hAnsi="Calibri"/>
                        </w:rPr>
                        <w:t>lodgement</w:t>
                      </w:r>
                      <w:proofErr w:type="gramEnd"/>
                      <w:r w:rsidRPr="009447E6">
                        <w:rPr>
                          <w:rFonts w:ascii="Calibri" w:hAnsi="Calibri"/>
                        </w:rPr>
                        <w:t xml:space="preserve"> of the annual Statement of Compliance </w:t>
                      </w:r>
                      <w:r>
                        <w:rPr>
                          <w:rFonts w:ascii="Calibri" w:hAnsi="Calibri"/>
                        </w:rPr>
                        <w:t>(</w:t>
                      </w:r>
                      <w:r w:rsidRPr="009447E6">
                        <w:rPr>
                          <w:rFonts w:ascii="Calibri" w:hAnsi="Calibri"/>
                        </w:rPr>
                        <w:t xml:space="preserve">such as </w:t>
                      </w:r>
                      <w:r>
                        <w:rPr>
                          <w:rFonts w:ascii="Calibri" w:hAnsi="Calibri"/>
                        </w:rPr>
                        <w:t xml:space="preserve">rents charged, </w:t>
                      </w:r>
                      <w:r w:rsidRPr="009447E6">
                        <w:rPr>
                          <w:rFonts w:ascii="Calibri" w:hAnsi="Calibri"/>
                        </w:rPr>
                        <w:t>household income and occupancy</w:t>
                      </w:r>
                      <w:r>
                        <w:rPr>
                          <w:rFonts w:ascii="Calibri" w:hAnsi="Calibri"/>
                        </w:rPr>
                        <w:t xml:space="preserve"> records)</w:t>
                      </w:r>
                      <w:r w:rsidRPr="009447E6">
                        <w:rPr>
                          <w:rFonts w:ascii="Calibri" w:hAnsi="Calibri"/>
                        </w:rPr>
                        <w:t>?</w:t>
                      </w:r>
                    </w:p>
                    <w:p w:rsidR="00257DC5" w:rsidRDefault="00257DC5"/>
                  </w:txbxContent>
                </v:textbox>
                <w10:anchorlock/>
              </v:shape>
            </w:pict>
          </mc:Fallback>
        </mc:AlternateContent>
      </w:r>
    </w:p>
    <w:p w:rsidR="00703FBA" w:rsidRDefault="00703FBA">
      <w:pPr>
        <w:spacing w:before="0" w:after="200" w:line="276" w:lineRule="auto"/>
        <w:rPr>
          <w:rFonts w:ascii="Calibri" w:eastAsiaTheme="majorEastAsia" w:hAnsi="Calibri" w:cs="Arial"/>
          <w:bCs/>
          <w:color w:val="275D38"/>
          <w:sz w:val="32"/>
          <w:szCs w:val="26"/>
        </w:rPr>
      </w:pPr>
      <w:r>
        <w:rPr>
          <w:rFonts w:ascii="Calibri" w:hAnsi="Calibri" w:cs="Arial"/>
        </w:rPr>
        <w:br w:type="page"/>
      </w:r>
    </w:p>
    <w:p w:rsidR="006817DD" w:rsidRPr="00960F6B" w:rsidRDefault="006817DD" w:rsidP="006817DD">
      <w:pPr>
        <w:pStyle w:val="Heading2"/>
        <w:spacing w:before="0" w:after="0"/>
        <w:rPr>
          <w:rFonts w:ascii="Calibri" w:hAnsi="Calibri" w:cs="Arial"/>
        </w:rPr>
      </w:pPr>
      <w:bookmarkStart w:id="12" w:name="_Toc462388793"/>
      <w:r>
        <w:rPr>
          <w:rFonts w:ascii="Calibri" w:hAnsi="Calibri" w:cs="Arial"/>
        </w:rPr>
        <w:t>Introducing discretion to correct errors</w:t>
      </w:r>
      <w:bookmarkEnd w:id="12"/>
      <w:r w:rsidRPr="00960F6B">
        <w:rPr>
          <w:rFonts w:ascii="Calibri" w:hAnsi="Calibri" w:cs="Arial"/>
        </w:rPr>
        <w:t xml:space="preserve"> </w:t>
      </w:r>
    </w:p>
    <w:p w:rsidR="006817DD" w:rsidRPr="00960F6B" w:rsidRDefault="006817DD" w:rsidP="006817DD">
      <w:pPr>
        <w:spacing w:before="0" w:after="0" w:line="240" w:lineRule="auto"/>
        <w:rPr>
          <w:rFonts w:ascii="Calibri" w:hAnsi="Calibri" w:cs="Arial"/>
          <w:color w:val="000000"/>
        </w:rPr>
      </w:pPr>
    </w:p>
    <w:p w:rsidR="00861A00" w:rsidRDefault="006817DD" w:rsidP="006817DD">
      <w:pPr>
        <w:spacing w:before="0" w:after="0" w:line="240" w:lineRule="auto"/>
        <w:rPr>
          <w:rFonts w:ascii="Calibri" w:hAnsi="Calibri" w:cs="Arial"/>
          <w:color w:val="000000"/>
        </w:rPr>
      </w:pPr>
      <w:r w:rsidRPr="00AD1330">
        <w:rPr>
          <w:rFonts w:ascii="Calibri" w:hAnsi="Calibri" w:cs="Arial"/>
          <w:color w:val="000000"/>
        </w:rPr>
        <w:t xml:space="preserve">The NRAS Regulations </w:t>
      </w:r>
      <w:r w:rsidR="00DC31A5">
        <w:rPr>
          <w:rFonts w:ascii="Calibri" w:hAnsi="Calibri" w:cs="Arial"/>
          <w:color w:val="000000"/>
        </w:rPr>
        <w:t xml:space="preserve">do not provide discretion </w:t>
      </w:r>
      <w:r w:rsidR="00861A00">
        <w:rPr>
          <w:rFonts w:ascii="Calibri" w:hAnsi="Calibri" w:cs="Arial"/>
          <w:color w:val="000000"/>
        </w:rPr>
        <w:t>to allocat</w:t>
      </w:r>
      <w:r w:rsidR="00872C2F">
        <w:rPr>
          <w:rFonts w:ascii="Calibri" w:hAnsi="Calibri" w:cs="Arial"/>
          <w:color w:val="000000"/>
        </w:rPr>
        <w:t>e</w:t>
      </w:r>
      <w:r w:rsidR="00861A00">
        <w:rPr>
          <w:rFonts w:ascii="Calibri" w:hAnsi="Calibri" w:cs="Arial"/>
          <w:color w:val="000000"/>
        </w:rPr>
        <w:t xml:space="preserve"> dwellings when an app</w:t>
      </w:r>
      <w:r w:rsidR="00FD6F49">
        <w:rPr>
          <w:rFonts w:ascii="Calibri" w:hAnsi="Calibri" w:cs="Arial"/>
          <w:color w:val="000000"/>
        </w:rPr>
        <w:t>licant</w:t>
      </w:r>
      <w:r w:rsidR="00861A00">
        <w:rPr>
          <w:rFonts w:ascii="Calibri" w:hAnsi="Calibri" w:cs="Arial"/>
          <w:color w:val="000000"/>
        </w:rPr>
        <w:t xml:space="preserve"> has not met all of the conditions of the reservation</w:t>
      </w:r>
      <w:r w:rsidR="00872C2F">
        <w:rPr>
          <w:rFonts w:ascii="Calibri" w:hAnsi="Calibri" w:cs="Arial"/>
          <w:color w:val="000000"/>
        </w:rPr>
        <w:t xml:space="preserve">, for example </w:t>
      </w:r>
      <w:r w:rsidR="00B32FF1">
        <w:rPr>
          <w:rFonts w:ascii="Calibri" w:hAnsi="Calibri" w:cs="Arial"/>
          <w:color w:val="000000"/>
        </w:rPr>
        <w:t>the size of the dwelling delivered does not match the bedroom size as specified in the conditions</w:t>
      </w:r>
      <w:r w:rsidR="00861A00">
        <w:rPr>
          <w:rFonts w:ascii="Calibri" w:hAnsi="Calibri" w:cs="Arial"/>
          <w:color w:val="000000"/>
        </w:rPr>
        <w:t>.</w:t>
      </w:r>
    </w:p>
    <w:p w:rsidR="00DC31A5" w:rsidRDefault="00861A00" w:rsidP="006817DD">
      <w:pPr>
        <w:spacing w:before="0" w:after="0" w:line="240" w:lineRule="auto"/>
        <w:rPr>
          <w:rFonts w:ascii="Calibri" w:hAnsi="Calibri" w:cs="Arial"/>
          <w:color w:val="000000"/>
        </w:rPr>
      </w:pPr>
      <w:r>
        <w:rPr>
          <w:rFonts w:ascii="Calibri" w:hAnsi="Calibri" w:cs="Arial"/>
          <w:color w:val="000000"/>
        </w:rPr>
        <w:br/>
        <w:t>Additionally, the NRAS Regulations do not provide discretion</w:t>
      </w:r>
      <w:r w:rsidRPr="00AD1330">
        <w:rPr>
          <w:rFonts w:ascii="Calibri" w:hAnsi="Calibri" w:cs="Arial"/>
          <w:color w:val="000000"/>
        </w:rPr>
        <w:t xml:space="preserve"> </w:t>
      </w:r>
      <w:r w:rsidR="00872C2F">
        <w:rPr>
          <w:rFonts w:ascii="Calibri" w:hAnsi="Calibri" w:cs="Arial"/>
          <w:color w:val="000000"/>
        </w:rPr>
        <w:t xml:space="preserve">to issue </w:t>
      </w:r>
      <w:r w:rsidR="006817DD" w:rsidRPr="00AD1330">
        <w:rPr>
          <w:rFonts w:ascii="Calibri" w:hAnsi="Calibri" w:cs="Arial"/>
          <w:color w:val="000000"/>
        </w:rPr>
        <w:t>an incentive</w:t>
      </w:r>
      <w:r w:rsidR="006817DD">
        <w:rPr>
          <w:rFonts w:ascii="Calibri" w:hAnsi="Calibri" w:cs="Arial"/>
          <w:color w:val="000000"/>
        </w:rPr>
        <w:t xml:space="preserve"> </w:t>
      </w:r>
      <w:r w:rsidR="00EE2C9A">
        <w:rPr>
          <w:rFonts w:ascii="Calibri" w:hAnsi="Calibri" w:cs="Arial"/>
          <w:color w:val="000000"/>
        </w:rPr>
        <w:t xml:space="preserve">in circumstances </w:t>
      </w:r>
      <w:r w:rsidR="00EE2C9A" w:rsidRPr="00AD1330">
        <w:rPr>
          <w:rFonts w:ascii="Calibri" w:hAnsi="Calibri" w:cs="Arial"/>
          <w:color w:val="000000"/>
        </w:rPr>
        <w:t xml:space="preserve">where a minor </w:t>
      </w:r>
      <w:r w:rsidR="00872C2F" w:rsidRPr="00AD1330">
        <w:rPr>
          <w:rFonts w:ascii="Calibri" w:hAnsi="Calibri" w:cs="Arial"/>
          <w:color w:val="000000"/>
        </w:rPr>
        <w:t xml:space="preserve">administrative/system error </w:t>
      </w:r>
      <w:r w:rsidR="00872C2F">
        <w:rPr>
          <w:rFonts w:ascii="Calibri" w:hAnsi="Calibri" w:cs="Arial"/>
          <w:color w:val="000000"/>
        </w:rPr>
        <w:t xml:space="preserve">has </w:t>
      </w:r>
      <w:r w:rsidR="00872C2F" w:rsidRPr="00AD1330">
        <w:rPr>
          <w:rFonts w:ascii="Calibri" w:hAnsi="Calibri" w:cs="Arial"/>
          <w:color w:val="000000"/>
        </w:rPr>
        <w:t>occurred</w:t>
      </w:r>
      <w:r w:rsidR="00B32FF1">
        <w:rPr>
          <w:rFonts w:ascii="Calibri" w:hAnsi="Calibri" w:cs="Arial"/>
          <w:color w:val="000000"/>
        </w:rPr>
        <w:t xml:space="preserve"> </w:t>
      </w:r>
      <w:r w:rsidR="00EE2C9A" w:rsidRPr="00AD1330">
        <w:rPr>
          <w:rFonts w:ascii="Calibri" w:hAnsi="Calibri" w:cs="Arial"/>
          <w:color w:val="000000"/>
        </w:rPr>
        <w:t xml:space="preserve">or </w:t>
      </w:r>
      <w:r w:rsidR="00872C2F">
        <w:rPr>
          <w:rFonts w:ascii="Calibri" w:hAnsi="Calibri" w:cs="Arial"/>
          <w:color w:val="000000"/>
        </w:rPr>
        <w:t>the change is technical in nature</w:t>
      </w:r>
      <w:r w:rsidR="00EE2C9A" w:rsidRPr="00AD1330">
        <w:rPr>
          <w:rFonts w:ascii="Calibri" w:hAnsi="Calibri" w:cs="Arial"/>
          <w:color w:val="000000"/>
        </w:rPr>
        <w:t>.</w:t>
      </w:r>
      <w:r w:rsidR="006817DD">
        <w:rPr>
          <w:rFonts w:ascii="Calibri" w:hAnsi="Calibri" w:cs="Arial"/>
          <w:color w:val="000000"/>
        </w:rPr>
        <w:t xml:space="preserve"> </w:t>
      </w:r>
    </w:p>
    <w:p w:rsidR="00DC31A5" w:rsidRDefault="00DC31A5" w:rsidP="006817DD">
      <w:pPr>
        <w:spacing w:before="0" w:after="0" w:line="240" w:lineRule="auto"/>
        <w:rPr>
          <w:rFonts w:ascii="Calibri" w:hAnsi="Calibri" w:cs="Arial"/>
          <w:color w:val="000000"/>
        </w:rPr>
      </w:pPr>
    </w:p>
    <w:p w:rsidR="006817DD" w:rsidRDefault="006965A8" w:rsidP="006817DD">
      <w:pPr>
        <w:spacing w:before="0" w:after="0" w:line="240" w:lineRule="auto"/>
        <w:rPr>
          <w:rFonts w:ascii="Calibri" w:hAnsi="Calibri" w:cs="Arial"/>
          <w:color w:val="000000"/>
        </w:rPr>
      </w:pPr>
      <w:r>
        <w:rPr>
          <w:rFonts w:ascii="Calibri" w:hAnsi="Calibri" w:cs="Arial"/>
          <w:color w:val="000000"/>
        </w:rPr>
        <w:t xml:space="preserve">When considering whether </w:t>
      </w:r>
      <w:r w:rsidR="00B32FF1">
        <w:rPr>
          <w:rFonts w:ascii="Calibri" w:hAnsi="Calibri" w:cs="Arial"/>
          <w:color w:val="000000"/>
        </w:rPr>
        <w:t xml:space="preserve">to </w:t>
      </w:r>
      <w:r>
        <w:rPr>
          <w:rFonts w:ascii="Calibri" w:hAnsi="Calibri" w:cs="Arial"/>
          <w:color w:val="000000"/>
        </w:rPr>
        <w:t>issu</w:t>
      </w:r>
      <w:r w:rsidR="00B32FF1">
        <w:rPr>
          <w:rFonts w:ascii="Calibri" w:hAnsi="Calibri" w:cs="Arial"/>
          <w:color w:val="000000"/>
        </w:rPr>
        <w:t>e</w:t>
      </w:r>
      <w:r>
        <w:rPr>
          <w:rFonts w:ascii="Calibri" w:hAnsi="Calibri" w:cs="Arial"/>
          <w:color w:val="000000"/>
        </w:rPr>
        <w:t xml:space="preserve"> an incentive when </w:t>
      </w:r>
      <w:r w:rsidR="00B32FF1">
        <w:rPr>
          <w:rFonts w:ascii="Calibri" w:hAnsi="Calibri" w:cs="Arial"/>
          <w:color w:val="000000"/>
        </w:rPr>
        <w:t>an</w:t>
      </w:r>
      <w:r>
        <w:rPr>
          <w:rFonts w:ascii="Calibri" w:hAnsi="Calibri" w:cs="Arial"/>
          <w:color w:val="000000"/>
        </w:rPr>
        <w:t xml:space="preserve"> approved participant has not met all of the conditions of allocation t</w:t>
      </w:r>
      <w:r w:rsidR="006817DD">
        <w:rPr>
          <w:rFonts w:ascii="Calibri" w:hAnsi="Calibri" w:cs="Arial"/>
          <w:color w:val="000000"/>
        </w:rPr>
        <w:t xml:space="preserve">he </w:t>
      </w:r>
      <w:r w:rsidR="00DC31A5">
        <w:rPr>
          <w:rFonts w:ascii="Calibri" w:hAnsi="Calibri" w:cs="Arial"/>
          <w:color w:val="000000"/>
        </w:rPr>
        <w:t xml:space="preserve">only </w:t>
      </w:r>
      <w:r w:rsidR="006817DD">
        <w:rPr>
          <w:rFonts w:ascii="Calibri" w:hAnsi="Calibri" w:cs="Arial"/>
          <w:color w:val="000000"/>
        </w:rPr>
        <w:t>options currently available to the Department are:</w:t>
      </w:r>
    </w:p>
    <w:p w:rsidR="006817DD" w:rsidRDefault="006817DD" w:rsidP="006817DD">
      <w:pPr>
        <w:pStyle w:val="ListParagraph"/>
        <w:numPr>
          <w:ilvl w:val="0"/>
          <w:numId w:val="39"/>
        </w:numPr>
        <w:spacing w:before="0" w:after="0" w:line="240" w:lineRule="auto"/>
        <w:rPr>
          <w:rFonts w:ascii="Calibri" w:hAnsi="Calibri" w:cs="Arial"/>
          <w:color w:val="000000"/>
        </w:rPr>
      </w:pPr>
      <w:r>
        <w:rPr>
          <w:rFonts w:ascii="Calibri" w:hAnsi="Calibri" w:cs="Arial"/>
          <w:color w:val="000000"/>
        </w:rPr>
        <w:t>not paying the NRAS incentive;</w:t>
      </w:r>
    </w:p>
    <w:p w:rsidR="006817DD" w:rsidRDefault="006817DD" w:rsidP="006817DD">
      <w:pPr>
        <w:pStyle w:val="ListParagraph"/>
        <w:numPr>
          <w:ilvl w:val="0"/>
          <w:numId w:val="39"/>
        </w:numPr>
        <w:spacing w:before="0" w:after="0" w:line="240" w:lineRule="auto"/>
        <w:rPr>
          <w:rFonts w:ascii="Calibri" w:hAnsi="Calibri" w:cs="Arial"/>
          <w:color w:val="000000"/>
        </w:rPr>
      </w:pPr>
      <w:r>
        <w:rPr>
          <w:rFonts w:ascii="Calibri" w:hAnsi="Calibri" w:cs="Arial"/>
          <w:color w:val="000000"/>
        </w:rPr>
        <w:t>proportionally reducing the incentive; or</w:t>
      </w:r>
    </w:p>
    <w:p w:rsidR="006817DD" w:rsidRPr="0047775B" w:rsidRDefault="006817DD" w:rsidP="006817DD">
      <w:pPr>
        <w:pStyle w:val="ListParagraph"/>
        <w:numPr>
          <w:ilvl w:val="0"/>
          <w:numId w:val="39"/>
        </w:numPr>
        <w:spacing w:before="0" w:after="0" w:line="240" w:lineRule="auto"/>
        <w:rPr>
          <w:rFonts w:ascii="Calibri" w:hAnsi="Calibri" w:cs="Arial"/>
          <w:color w:val="000000"/>
        </w:rPr>
      </w:pPr>
      <w:proofErr w:type="gramStart"/>
      <w:r>
        <w:rPr>
          <w:rFonts w:ascii="Calibri" w:hAnsi="Calibri" w:cs="Arial"/>
          <w:color w:val="000000"/>
        </w:rPr>
        <w:t>revoking</w:t>
      </w:r>
      <w:proofErr w:type="gramEnd"/>
      <w:r>
        <w:rPr>
          <w:rFonts w:ascii="Calibri" w:hAnsi="Calibri" w:cs="Arial"/>
          <w:color w:val="000000"/>
        </w:rPr>
        <w:t xml:space="preserve"> the allocation.</w:t>
      </w:r>
      <w:r w:rsidR="00EE2C9A">
        <w:rPr>
          <w:rFonts w:ascii="Calibri" w:hAnsi="Calibri" w:cs="Arial"/>
          <w:color w:val="000000"/>
        </w:rPr>
        <w:br/>
      </w:r>
    </w:p>
    <w:p w:rsidR="006817DD" w:rsidRPr="00AD1330" w:rsidRDefault="00B34A02" w:rsidP="006817DD">
      <w:pPr>
        <w:spacing w:before="0" w:after="0" w:line="240" w:lineRule="auto"/>
        <w:rPr>
          <w:rFonts w:ascii="Calibri" w:hAnsi="Calibri" w:cs="Arial"/>
          <w:color w:val="000000"/>
        </w:rPr>
      </w:pPr>
      <w:r>
        <w:rPr>
          <w:rFonts w:ascii="Calibri" w:hAnsi="Calibri" w:cs="Arial"/>
          <w:color w:val="000000"/>
        </w:rPr>
        <w:t>I</w:t>
      </w:r>
      <w:r w:rsidR="008C35ED">
        <w:rPr>
          <w:rFonts w:ascii="Calibri" w:hAnsi="Calibri" w:cs="Arial"/>
          <w:color w:val="000000"/>
        </w:rPr>
        <w:t>ntroduc</w:t>
      </w:r>
      <w:r>
        <w:rPr>
          <w:rFonts w:ascii="Calibri" w:hAnsi="Calibri" w:cs="Arial"/>
          <w:color w:val="000000"/>
        </w:rPr>
        <w:t>ing</w:t>
      </w:r>
      <w:r w:rsidR="008C35ED">
        <w:rPr>
          <w:rFonts w:ascii="Calibri" w:hAnsi="Calibri" w:cs="Arial"/>
          <w:color w:val="000000"/>
        </w:rPr>
        <w:t xml:space="preserve"> scope for </w:t>
      </w:r>
      <w:r>
        <w:rPr>
          <w:rFonts w:ascii="Calibri" w:hAnsi="Calibri" w:cs="Arial"/>
          <w:color w:val="000000"/>
        </w:rPr>
        <w:t xml:space="preserve">the </w:t>
      </w:r>
      <w:r w:rsidR="00B32FF1">
        <w:rPr>
          <w:rFonts w:ascii="Calibri" w:hAnsi="Calibri" w:cs="Arial"/>
          <w:color w:val="000000"/>
        </w:rPr>
        <w:t>d</w:t>
      </w:r>
      <w:r w:rsidR="008C35ED">
        <w:rPr>
          <w:rFonts w:ascii="Calibri" w:hAnsi="Calibri" w:cs="Arial"/>
          <w:color w:val="000000"/>
        </w:rPr>
        <w:t xml:space="preserve">elegate </w:t>
      </w:r>
      <w:r w:rsidR="00765942">
        <w:rPr>
          <w:rFonts w:ascii="Calibri" w:hAnsi="Calibri" w:cs="Arial"/>
          <w:color w:val="000000"/>
        </w:rPr>
        <w:t xml:space="preserve">to exercise </w:t>
      </w:r>
      <w:r w:rsidR="008C35ED">
        <w:rPr>
          <w:rFonts w:ascii="Calibri" w:hAnsi="Calibri" w:cs="Arial"/>
          <w:color w:val="000000"/>
        </w:rPr>
        <w:t xml:space="preserve">discretion </w:t>
      </w:r>
      <w:r w:rsidR="00B32FF1">
        <w:rPr>
          <w:rFonts w:ascii="Calibri" w:hAnsi="Calibri" w:cs="Arial"/>
          <w:color w:val="000000"/>
        </w:rPr>
        <w:t>when allocating dwellings or issuing incentives</w:t>
      </w:r>
      <w:r w:rsidR="008C35ED">
        <w:rPr>
          <w:rFonts w:ascii="Calibri" w:hAnsi="Calibri" w:cs="Arial"/>
          <w:color w:val="000000"/>
        </w:rPr>
        <w:t xml:space="preserve"> may </w:t>
      </w:r>
      <w:r w:rsidR="008C35ED" w:rsidRPr="00AD1330">
        <w:rPr>
          <w:rFonts w:ascii="Calibri" w:hAnsi="Calibri" w:cs="Arial"/>
          <w:color w:val="000000"/>
        </w:rPr>
        <w:t xml:space="preserve">avoid </w:t>
      </w:r>
      <w:r w:rsidR="008C35ED">
        <w:rPr>
          <w:rFonts w:ascii="Calibri" w:hAnsi="Calibri" w:cs="Arial"/>
          <w:color w:val="000000"/>
        </w:rPr>
        <w:t>approved participants losing their allocations and incentives</w:t>
      </w:r>
      <w:r w:rsidR="00824926">
        <w:rPr>
          <w:rFonts w:ascii="Calibri" w:hAnsi="Calibri" w:cs="Arial"/>
          <w:color w:val="000000"/>
        </w:rPr>
        <w:t xml:space="preserve">, for example allocating a dwelling into the Scheme even </w:t>
      </w:r>
      <w:r w:rsidR="00765942">
        <w:rPr>
          <w:rFonts w:ascii="Calibri" w:hAnsi="Calibri" w:cs="Arial"/>
          <w:color w:val="000000"/>
        </w:rPr>
        <w:t>the approved participant has not met all of the conditions</w:t>
      </w:r>
      <w:r w:rsidR="008C35ED">
        <w:rPr>
          <w:rFonts w:ascii="Calibri" w:hAnsi="Calibri" w:cs="Arial"/>
          <w:color w:val="000000"/>
        </w:rPr>
        <w:t>.</w:t>
      </w:r>
      <w:r w:rsidR="008C35ED">
        <w:rPr>
          <w:rFonts w:ascii="Calibri" w:hAnsi="Calibri" w:cs="Arial"/>
          <w:color w:val="000000"/>
        </w:rPr>
        <w:br/>
      </w:r>
    </w:p>
    <w:p w:rsidR="006817DD" w:rsidRDefault="00485B52" w:rsidP="00443A50">
      <w:r>
        <w:rPr>
          <w:noProof/>
        </w:rPr>
        <mc:AlternateContent>
          <mc:Choice Requires="wps">
            <w:drawing>
              <wp:inline distT="0" distB="0" distL="0" distR="0" wp14:anchorId="1691A2C7" wp14:editId="6C1E634A">
                <wp:extent cx="5869172" cy="1403985"/>
                <wp:effectExtent l="0" t="0" r="17780" b="158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172" cy="1403985"/>
                        </a:xfrm>
                        <a:prstGeom prst="rect">
                          <a:avLst/>
                        </a:prstGeom>
                        <a:solidFill>
                          <a:schemeClr val="bg1">
                            <a:lumMod val="85000"/>
                          </a:schemeClr>
                        </a:solidFill>
                        <a:ln w="9525">
                          <a:solidFill>
                            <a:srgbClr val="000000"/>
                          </a:solidFill>
                          <a:miter lim="800000"/>
                          <a:headEnd/>
                          <a:tailEnd/>
                        </a:ln>
                      </wps:spPr>
                      <wps:txbx>
                        <w:txbxContent>
                          <w:p w:rsidR="00485B52" w:rsidRDefault="00485B52" w:rsidP="00443A50">
                            <w:pPr>
                              <w:shd w:val="clear" w:color="auto" w:fill="D9D9D9" w:themeFill="background1" w:themeFillShade="D9"/>
                              <w:spacing w:before="0" w:after="0" w:line="240" w:lineRule="auto"/>
                              <w:rPr>
                                <w:rFonts w:ascii="Calibri" w:hAnsi="Calibri" w:cs="Arial"/>
                                <w:b/>
                                <w:color w:val="000000"/>
                              </w:rPr>
                            </w:pPr>
                            <w:r w:rsidRPr="00AD1330">
                              <w:rPr>
                                <w:rFonts w:ascii="Calibri" w:hAnsi="Calibri"/>
                                <w:b/>
                                <w:bCs/>
                                <w:i/>
                              </w:rPr>
                              <w:t>Discussion question</w:t>
                            </w:r>
                            <w:r>
                              <w:rPr>
                                <w:rFonts w:ascii="Calibri" w:hAnsi="Calibri"/>
                                <w:b/>
                                <w:bCs/>
                                <w:i/>
                              </w:rPr>
                              <w:t xml:space="preserve"> – Introducing discretion to correct errors</w:t>
                            </w:r>
                            <w:r w:rsidRPr="00AD1330">
                              <w:rPr>
                                <w:rFonts w:ascii="Calibri" w:hAnsi="Calibri"/>
                                <w:b/>
                                <w:bCs/>
                                <w:i/>
                              </w:rPr>
                              <w:br/>
                            </w:r>
                            <w:r w:rsidRPr="00AD1330">
                              <w:rPr>
                                <w:rFonts w:ascii="Calibri" w:hAnsi="Calibri" w:cs="Arial"/>
                                <w:b/>
                                <w:color w:val="000000"/>
                              </w:rPr>
                              <w:br/>
                              <w:t xml:space="preserve">Question </w:t>
                            </w:r>
                            <w:r>
                              <w:rPr>
                                <w:rFonts w:ascii="Calibri" w:hAnsi="Calibri" w:cs="Arial"/>
                                <w:b/>
                                <w:color w:val="000000"/>
                              </w:rPr>
                              <w:t>3</w:t>
                            </w:r>
                            <w:r w:rsidRPr="00AD1330">
                              <w:rPr>
                                <w:rFonts w:ascii="Calibri" w:hAnsi="Calibri" w:cs="Arial"/>
                                <w:b/>
                                <w:color w:val="000000"/>
                              </w:rPr>
                              <w:t xml:space="preserve">: </w:t>
                            </w:r>
                            <w:r>
                              <w:rPr>
                                <w:rFonts w:ascii="Calibri" w:hAnsi="Calibri" w:cs="Arial"/>
                                <w:color w:val="000000"/>
                              </w:rPr>
                              <w:t>A</w:t>
                            </w:r>
                            <w:r w:rsidRPr="00FD6F49">
                              <w:rPr>
                                <w:rFonts w:ascii="Calibri" w:hAnsi="Calibri" w:cs="Arial"/>
                                <w:color w:val="000000"/>
                              </w:rPr>
                              <w:t>re the</w:t>
                            </w:r>
                            <w:r>
                              <w:rPr>
                                <w:rFonts w:ascii="Calibri" w:hAnsi="Calibri" w:cs="Arial"/>
                                <w:color w:val="000000"/>
                              </w:rPr>
                              <w:t>re</w:t>
                            </w:r>
                            <w:r w:rsidRPr="00FD6F49">
                              <w:rPr>
                                <w:rFonts w:ascii="Calibri" w:hAnsi="Calibri" w:cs="Arial"/>
                                <w:color w:val="000000"/>
                              </w:rPr>
                              <w:t xml:space="preserve"> circumstances under which the Department should consider allocating a dwelling even when the applicant has not met all of the conditions of reservation?</w:t>
                            </w:r>
                          </w:p>
                          <w:p w:rsidR="00485B52" w:rsidRDefault="00485B52" w:rsidP="00443A50">
                            <w:pPr>
                              <w:shd w:val="clear" w:color="auto" w:fill="D9D9D9" w:themeFill="background1" w:themeFillShade="D9"/>
                              <w:spacing w:before="0" w:after="0" w:line="240" w:lineRule="auto"/>
                              <w:rPr>
                                <w:rFonts w:ascii="Calibri" w:hAnsi="Calibri" w:cs="Arial"/>
                                <w:b/>
                                <w:color w:val="000000"/>
                              </w:rPr>
                            </w:pPr>
                          </w:p>
                          <w:p w:rsidR="00485B52" w:rsidRDefault="00485B52" w:rsidP="00443A50">
                            <w:pPr>
                              <w:shd w:val="clear" w:color="auto" w:fill="D9D9D9" w:themeFill="background1" w:themeFillShade="D9"/>
                            </w:pPr>
                            <w:r>
                              <w:rPr>
                                <w:rFonts w:ascii="Calibri" w:hAnsi="Calibri" w:cs="Arial"/>
                                <w:b/>
                                <w:color w:val="000000"/>
                              </w:rPr>
                              <w:t xml:space="preserve">Question 4: </w:t>
                            </w:r>
                            <w:r w:rsidRPr="00356C8A">
                              <w:rPr>
                                <w:rFonts w:ascii="Calibri" w:hAnsi="Calibri" w:cs="Arial"/>
                                <w:color w:val="000000"/>
                              </w:rPr>
                              <w:t xml:space="preserve">Under which </w:t>
                            </w:r>
                            <w:r w:rsidRPr="00AD1330">
                              <w:rPr>
                                <w:rFonts w:ascii="Calibri" w:hAnsi="Calibri" w:cs="Arial"/>
                                <w:color w:val="000000"/>
                              </w:rPr>
                              <w:t xml:space="preserve">circumstances </w:t>
                            </w:r>
                            <w:r>
                              <w:rPr>
                                <w:rFonts w:ascii="Calibri" w:hAnsi="Calibri" w:cs="Arial"/>
                                <w:color w:val="000000"/>
                              </w:rPr>
                              <w:t xml:space="preserve">should </w:t>
                            </w:r>
                            <w:r w:rsidRPr="00AD1330">
                              <w:rPr>
                                <w:rFonts w:ascii="Calibri" w:hAnsi="Calibri" w:cs="Arial"/>
                                <w:color w:val="000000"/>
                              </w:rPr>
                              <w:t xml:space="preserve">the Department consider issuing an incentive </w:t>
                            </w:r>
                            <w:r>
                              <w:rPr>
                                <w:rFonts w:ascii="Calibri" w:hAnsi="Calibri" w:cs="Arial"/>
                                <w:color w:val="000000"/>
                              </w:rPr>
                              <w:t>even when the approved participant has not met all of the conditions of allocation</w:t>
                            </w:r>
                            <w:r w:rsidRPr="00AD1330">
                              <w:rPr>
                                <w:rFonts w:ascii="Calibri" w:hAnsi="Calibri" w:cs="Arial"/>
                                <w:color w:val="000000"/>
                              </w:rPr>
                              <w:t xml:space="preserve"> </w:t>
                            </w:r>
                            <w:r>
                              <w:rPr>
                                <w:rFonts w:ascii="Calibri" w:hAnsi="Calibri" w:cs="Arial"/>
                                <w:color w:val="000000"/>
                              </w:rPr>
                              <w:t xml:space="preserve">but issuing an incentive is still </w:t>
                            </w:r>
                            <w:r w:rsidRPr="00AD1330">
                              <w:rPr>
                                <w:rFonts w:ascii="Calibri" w:hAnsi="Calibri" w:cs="Arial"/>
                                <w:color w:val="000000"/>
                              </w:rPr>
                              <w:t>in the best interests of the Scheme?</w:t>
                            </w:r>
                          </w:p>
                        </w:txbxContent>
                      </wps:txbx>
                      <wps:bodyPr rot="0" vert="horz" wrap="square" lIns="91440" tIns="45720" rIns="91440" bIns="45720" anchor="t" anchorCtr="0">
                        <a:spAutoFit/>
                      </wps:bodyPr>
                    </wps:wsp>
                  </a:graphicData>
                </a:graphic>
              </wp:inline>
            </w:drawing>
          </mc:Choice>
          <mc:Fallback>
            <w:pict>
              <v:shape id="_x0000_s1028" type="#_x0000_t202" style="width:462.1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" fillcolor="#d8d8d8 [2732]">
                <v:textbox style="mso-fit-shape-to-text:t">
                  <w:txbxContent>
                    <w:p w:rsidR="00485B52" w:rsidRDefault="00485B52" w:rsidP="00443A50">
                      <w:pPr>
                        <w:shd w:val="clear" w:color="auto" w:fill="D9D9D9" w:themeFill="background1" w:themeFillShade="D9"/>
                        <w:spacing w:before="0" w:after="0" w:line="240" w:lineRule="auto"/>
                        <w:rPr>
                          <w:rFonts w:ascii="Calibri" w:hAnsi="Calibri" w:cs="Arial"/>
                          <w:b/>
                          <w:color w:val="000000"/>
                        </w:rPr>
                      </w:pPr>
                      <w:r w:rsidRPr="00AD1330">
                        <w:rPr>
                          <w:rFonts w:ascii="Calibri" w:hAnsi="Calibri"/>
                          <w:b/>
                          <w:bCs/>
                          <w:i/>
                        </w:rPr>
                        <w:t>Discussion question</w:t>
                      </w:r>
                      <w:r>
                        <w:rPr>
                          <w:rFonts w:ascii="Calibri" w:hAnsi="Calibri"/>
                          <w:b/>
                          <w:bCs/>
                          <w:i/>
                        </w:rPr>
                        <w:t xml:space="preserve"> – Introducing discretion to correct errors</w:t>
                      </w:r>
                      <w:r w:rsidRPr="00AD1330">
                        <w:rPr>
                          <w:rFonts w:ascii="Calibri" w:hAnsi="Calibri"/>
                          <w:b/>
                          <w:bCs/>
                          <w:i/>
                        </w:rPr>
                        <w:br/>
                      </w:r>
                      <w:r w:rsidRPr="00AD1330">
                        <w:rPr>
                          <w:rFonts w:ascii="Calibri" w:hAnsi="Calibri" w:cs="Arial"/>
                          <w:b/>
                          <w:color w:val="000000"/>
                        </w:rPr>
                        <w:br/>
                        <w:t xml:space="preserve">Question </w:t>
                      </w:r>
                      <w:r>
                        <w:rPr>
                          <w:rFonts w:ascii="Calibri" w:hAnsi="Calibri" w:cs="Arial"/>
                          <w:b/>
                          <w:color w:val="000000"/>
                        </w:rPr>
                        <w:t>3</w:t>
                      </w:r>
                      <w:r w:rsidRPr="00AD1330">
                        <w:rPr>
                          <w:rFonts w:ascii="Calibri" w:hAnsi="Calibri" w:cs="Arial"/>
                          <w:b/>
                          <w:color w:val="000000"/>
                        </w:rPr>
                        <w:t xml:space="preserve">: </w:t>
                      </w:r>
                      <w:r>
                        <w:rPr>
                          <w:rFonts w:ascii="Calibri" w:hAnsi="Calibri" w:cs="Arial"/>
                          <w:color w:val="000000"/>
                        </w:rPr>
                        <w:t>A</w:t>
                      </w:r>
                      <w:r w:rsidRPr="00FD6F49">
                        <w:rPr>
                          <w:rFonts w:ascii="Calibri" w:hAnsi="Calibri" w:cs="Arial"/>
                          <w:color w:val="000000"/>
                        </w:rPr>
                        <w:t>re the</w:t>
                      </w:r>
                      <w:r>
                        <w:rPr>
                          <w:rFonts w:ascii="Calibri" w:hAnsi="Calibri" w:cs="Arial"/>
                          <w:color w:val="000000"/>
                        </w:rPr>
                        <w:t>re</w:t>
                      </w:r>
                      <w:r w:rsidRPr="00FD6F49">
                        <w:rPr>
                          <w:rFonts w:ascii="Calibri" w:hAnsi="Calibri" w:cs="Arial"/>
                          <w:color w:val="000000"/>
                        </w:rPr>
                        <w:t xml:space="preserve"> circumstances under which the Department should consider allocating a dwelling even when the applicant has not met all of the conditions of reservation?</w:t>
                      </w:r>
                    </w:p>
                    <w:p w:rsidR="00485B52" w:rsidRDefault="00485B52" w:rsidP="00443A50">
                      <w:pPr>
                        <w:shd w:val="clear" w:color="auto" w:fill="D9D9D9" w:themeFill="background1" w:themeFillShade="D9"/>
                        <w:spacing w:before="0" w:after="0" w:line="240" w:lineRule="auto"/>
                        <w:rPr>
                          <w:rFonts w:ascii="Calibri" w:hAnsi="Calibri" w:cs="Arial"/>
                          <w:b/>
                          <w:color w:val="000000"/>
                        </w:rPr>
                      </w:pPr>
                    </w:p>
                    <w:p w:rsidR="00485B52" w:rsidRDefault="00485B52" w:rsidP="00443A50">
                      <w:pPr>
                        <w:shd w:val="clear" w:color="auto" w:fill="D9D9D9" w:themeFill="background1" w:themeFillShade="D9"/>
                      </w:pPr>
                      <w:r>
                        <w:rPr>
                          <w:rFonts w:ascii="Calibri" w:hAnsi="Calibri" w:cs="Arial"/>
                          <w:b/>
                          <w:color w:val="000000"/>
                        </w:rPr>
                        <w:t xml:space="preserve">Question 4: </w:t>
                      </w:r>
                      <w:r w:rsidRPr="00356C8A">
                        <w:rPr>
                          <w:rFonts w:ascii="Calibri" w:hAnsi="Calibri" w:cs="Arial"/>
                          <w:color w:val="000000"/>
                        </w:rPr>
                        <w:t xml:space="preserve">Under which </w:t>
                      </w:r>
                      <w:r w:rsidRPr="00AD1330">
                        <w:rPr>
                          <w:rFonts w:ascii="Calibri" w:hAnsi="Calibri" w:cs="Arial"/>
                          <w:color w:val="000000"/>
                        </w:rPr>
                        <w:t xml:space="preserve">circumstances </w:t>
                      </w:r>
                      <w:r>
                        <w:rPr>
                          <w:rFonts w:ascii="Calibri" w:hAnsi="Calibri" w:cs="Arial"/>
                          <w:color w:val="000000"/>
                        </w:rPr>
                        <w:t xml:space="preserve">should </w:t>
                      </w:r>
                      <w:r w:rsidRPr="00AD1330">
                        <w:rPr>
                          <w:rFonts w:ascii="Calibri" w:hAnsi="Calibri" w:cs="Arial"/>
                          <w:color w:val="000000"/>
                        </w:rPr>
                        <w:t xml:space="preserve">the Department consider issuing an incentive </w:t>
                      </w:r>
                      <w:r>
                        <w:rPr>
                          <w:rFonts w:ascii="Calibri" w:hAnsi="Calibri" w:cs="Arial"/>
                          <w:color w:val="000000"/>
                        </w:rPr>
                        <w:t>even when the approved participant has not met all of the conditions of allocation</w:t>
                      </w:r>
                      <w:r w:rsidRPr="00AD1330">
                        <w:rPr>
                          <w:rFonts w:ascii="Calibri" w:hAnsi="Calibri" w:cs="Arial"/>
                          <w:color w:val="000000"/>
                        </w:rPr>
                        <w:t xml:space="preserve"> </w:t>
                      </w:r>
                      <w:r>
                        <w:rPr>
                          <w:rFonts w:ascii="Calibri" w:hAnsi="Calibri" w:cs="Arial"/>
                          <w:color w:val="000000"/>
                        </w:rPr>
                        <w:t xml:space="preserve">but issuing an incentive is still </w:t>
                      </w:r>
                      <w:r w:rsidRPr="00AD1330">
                        <w:rPr>
                          <w:rFonts w:ascii="Calibri" w:hAnsi="Calibri" w:cs="Arial"/>
                          <w:color w:val="000000"/>
                        </w:rPr>
                        <w:t>in the best interests of the Scheme?</w:t>
                      </w:r>
                    </w:p>
                  </w:txbxContent>
                </v:textbox>
                <w10:anchorlock/>
              </v:shape>
            </w:pict>
          </mc:Fallback>
        </mc:AlternateContent>
      </w:r>
    </w:p>
    <w:p w:rsidR="006817DD" w:rsidRDefault="006817DD" w:rsidP="006817DD">
      <w:pPr>
        <w:spacing w:before="0" w:after="200" w:line="276" w:lineRule="auto"/>
        <w:rPr>
          <w:rFonts w:ascii="Calibri" w:eastAsiaTheme="majorEastAsia" w:hAnsi="Calibri" w:cs="Arial"/>
          <w:bCs/>
          <w:color w:val="275D38"/>
          <w:sz w:val="32"/>
          <w:szCs w:val="26"/>
        </w:rPr>
      </w:pPr>
      <w:r>
        <w:rPr>
          <w:rFonts w:ascii="Calibri" w:hAnsi="Calibri" w:cs="Arial"/>
        </w:rPr>
        <w:br w:type="page"/>
      </w:r>
    </w:p>
    <w:p w:rsidR="00D06BBF" w:rsidRPr="00960F6B" w:rsidRDefault="00D06BBF" w:rsidP="00D06BBF">
      <w:pPr>
        <w:pStyle w:val="Heading2"/>
        <w:spacing w:before="0" w:after="0"/>
        <w:rPr>
          <w:rFonts w:ascii="Calibri" w:hAnsi="Calibri" w:cs="Arial"/>
        </w:rPr>
      </w:pPr>
      <w:bookmarkStart w:id="13" w:name="_Toc462388794"/>
      <w:r>
        <w:rPr>
          <w:rFonts w:ascii="Calibri" w:hAnsi="Calibri" w:cs="Arial"/>
        </w:rPr>
        <w:t>Improved transparency for investors</w:t>
      </w:r>
      <w:bookmarkEnd w:id="13"/>
    </w:p>
    <w:p w:rsidR="00D06BBF" w:rsidRPr="00960F6B" w:rsidRDefault="00D06BBF" w:rsidP="00D06BBF">
      <w:pPr>
        <w:spacing w:before="0" w:after="0" w:line="240" w:lineRule="auto"/>
        <w:rPr>
          <w:rFonts w:ascii="Calibri" w:hAnsi="Calibri"/>
        </w:rPr>
      </w:pPr>
    </w:p>
    <w:p w:rsidR="00D06BBF" w:rsidRDefault="00D06BBF" w:rsidP="00D06BBF">
      <w:pPr>
        <w:spacing w:before="0" w:after="0" w:line="240" w:lineRule="auto"/>
        <w:rPr>
          <w:rFonts w:ascii="Calibri" w:hAnsi="Calibri"/>
        </w:rPr>
      </w:pPr>
      <w:r>
        <w:rPr>
          <w:rFonts w:ascii="Calibri" w:hAnsi="Calibri"/>
        </w:rPr>
        <w:t>When the Scheme was introduced in 2008, it was premised on investment in affordable housing by institutional investors, developers and the not-for-profit housing sector. Interest in the Scheme was not as expected, with a larger number of smaller entities securing allocations. Many of the dwellings to which allocations relate have been on-sold to private investors who enter into arrangements with approved participants to be the end recipient of the NRAS incentive.</w:t>
      </w:r>
    </w:p>
    <w:p w:rsidR="00D06BBF" w:rsidRDefault="00D06BBF" w:rsidP="00D06BBF">
      <w:pPr>
        <w:spacing w:before="0" w:after="0" w:line="240" w:lineRule="auto"/>
        <w:rPr>
          <w:rFonts w:ascii="Calibri" w:hAnsi="Calibri"/>
        </w:rPr>
      </w:pPr>
    </w:p>
    <w:p w:rsidR="00347F64" w:rsidRDefault="00D06BBF" w:rsidP="00D06BBF">
      <w:pPr>
        <w:spacing w:before="0" w:after="0" w:line="240" w:lineRule="auto"/>
        <w:rPr>
          <w:rFonts w:ascii="Calibri" w:hAnsi="Calibri"/>
        </w:rPr>
      </w:pPr>
      <w:r w:rsidRPr="0025552F">
        <w:rPr>
          <w:rFonts w:ascii="Calibri" w:hAnsi="Calibri"/>
        </w:rPr>
        <w:t xml:space="preserve">The Department does not have any role to play in negotiations between investors and approved participants as the NRAS Act does not refer to investors and the </w:t>
      </w:r>
      <w:r>
        <w:rPr>
          <w:rFonts w:ascii="Calibri" w:hAnsi="Calibri"/>
        </w:rPr>
        <w:t xml:space="preserve">NRAS </w:t>
      </w:r>
      <w:r w:rsidRPr="0025552F">
        <w:rPr>
          <w:rFonts w:ascii="Calibri" w:hAnsi="Calibri"/>
        </w:rPr>
        <w:t xml:space="preserve">Regulations contain </w:t>
      </w:r>
      <w:r>
        <w:rPr>
          <w:rFonts w:ascii="Calibri" w:hAnsi="Calibri"/>
        </w:rPr>
        <w:t xml:space="preserve">specific </w:t>
      </w:r>
      <w:r w:rsidRPr="0025552F">
        <w:rPr>
          <w:rFonts w:ascii="Calibri" w:hAnsi="Calibri"/>
        </w:rPr>
        <w:t>provisions which</w:t>
      </w:r>
      <w:r>
        <w:rPr>
          <w:rFonts w:ascii="Calibri" w:hAnsi="Calibri"/>
        </w:rPr>
        <w:t xml:space="preserve"> </w:t>
      </w:r>
      <w:r w:rsidRPr="0025552F">
        <w:rPr>
          <w:rFonts w:ascii="Calibri" w:hAnsi="Calibri"/>
        </w:rPr>
        <w:t>emphasise that the Commonwealth does not deal directly with investors.</w:t>
      </w:r>
    </w:p>
    <w:p w:rsidR="00347F64" w:rsidRDefault="00347F64" w:rsidP="00D06BBF">
      <w:pPr>
        <w:spacing w:before="0" w:after="0" w:line="240" w:lineRule="auto"/>
        <w:rPr>
          <w:rFonts w:ascii="Calibri" w:hAnsi="Calibri"/>
        </w:rPr>
      </w:pPr>
    </w:p>
    <w:p w:rsidR="00D06BBF" w:rsidRDefault="00D06BBF" w:rsidP="00D06BBF">
      <w:pPr>
        <w:spacing w:before="0" w:after="0" w:line="240" w:lineRule="auto"/>
        <w:rPr>
          <w:rFonts w:ascii="Calibri" w:hAnsi="Calibri"/>
        </w:rPr>
      </w:pPr>
      <w:r>
        <w:rPr>
          <w:rFonts w:ascii="Calibri" w:hAnsi="Calibri"/>
        </w:rPr>
        <w:t>Approved participants have responsibility for meeting the</w:t>
      </w:r>
      <w:r w:rsidRPr="00AD1330">
        <w:rPr>
          <w:rFonts w:ascii="Calibri" w:hAnsi="Calibri"/>
        </w:rPr>
        <w:t xml:space="preserve"> regulatory requirements </w:t>
      </w:r>
      <w:r>
        <w:rPr>
          <w:rFonts w:ascii="Calibri" w:hAnsi="Calibri"/>
        </w:rPr>
        <w:t xml:space="preserve">for entitlement </w:t>
      </w:r>
      <w:r w:rsidRPr="00AD1330">
        <w:rPr>
          <w:rFonts w:ascii="Calibri" w:hAnsi="Calibri"/>
        </w:rPr>
        <w:t xml:space="preserve">to </w:t>
      </w:r>
      <w:r w:rsidR="00703FBA">
        <w:rPr>
          <w:rFonts w:ascii="Calibri" w:hAnsi="Calibri"/>
        </w:rPr>
        <w:t xml:space="preserve">receive </w:t>
      </w:r>
      <w:r w:rsidRPr="00AD1330">
        <w:rPr>
          <w:rFonts w:ascii="Calibri" w:hAnsi="Calibri"/>
        </w:rPr>
        <w:t xml:space="preserve">an incentive. </w:t>
      </w:r>
      <w:r w:rsidR="00703FBA">
        <w:rPr>
          <w:rFonts w:ascii="Calibri" w:hAnsi="Calibri"/>
        </w:rPr>
        <w:t xml:space="preserve">Where an approved participant does not </w:t>
      </w:r>
      <w:r>
        <w:rPr>
          <w:rFonts w:ascii="Calibri" w:hAnsi="Calibri"/>
        </w:rPr>
        <w:t>comply with the NRAS Regulations</w:t>
      </w:r>
      <w:r w:rsidR="00703FBA">
        <w:rPr>
          <w:rFonts w:ascii="Calibri" w:hAnsi="Calibri"/>
        </w:rPr>
        <w:t>,</w:t>
      </w:r>
      <w:r>
        <w:rPr>
          <w:rFonts w:ascii="Calibri" w:hAnsi="Calibri"/>
        </w:rPr>
        <w:t xml:space="preserve"> </w:t>
      </w:r>
      <w:r w:rsidR="00173CAD">
        <w:rPr>
          <w:rFonts w:ascii="Calibri" w:hAnsi="Calibri"/>
        </w:rPr>
        <w:t xml:space="preserve">it </w:t>
      </w:r>
      <w:r w:rsidRPr="00AD1330">
        <w:rPr>
          <w:rFonts w:ascii="Calibri" w:hAnsi="Calibri"/>
        </w:rPr>
        <w:t>affect</w:t>
      </w:r>
      <w:r w:rsidR="00703FBA">
        <w:rPr>
          <w:rFonts w:ascii="Calibri" w:hAnsi="Calibri"/>
        </w:rPr>
        <w:t>s</w:t>
      </w:r>
      <w:r w:rsidRPr="00AD1330">
        <w:rPr>
          <w:rFonts w:ascii="Calibri" w:hAnsi="Calibri"/>
        </w:rPr>
        <w:t xml:space="preserve"> </w:t>
      </w:r>
      <w:r>
        <w:rPr>
          <w:rFonts w:ascii="Calibri" w:hAnsi="Calibri"/>
        </w:rPr>
        <w:t xml:space="preserve">their entitlement to </w:t>
      </w:r>
      <w:r w:rsidR="00703FBA">
        <w:rPr>
          <w:rFonts w:ascii="Calibri" w:hAnsi="Calibri"/>
        </w:rPr>
        <w:t xml:space="preserve">receive </w:t>
      </w:r>
      <w:r>
        <w:rPr>
          <w:rFonts w:ascii="Calibri" w:hAnsi="Calibri"/>
        </w:rPr>
        <w:t xml:space="preserve">an </w:t>
      </w:r>
      <w:r w:rsidRPr="00AD1330">
        <w:rPr>
          <w:rFonts w:ascii="Calibri" w:hAnsi="Calibri"/>
        </w:rPr>
        <w:t>incentive</w:t>
      </w:r>
      <w:r>
        <w:rPr>
          <w:rFonts w:ascii="Calibri" w:hAnsi="Calibri"/>
        </w:rPr>
        <w:t xml:space="preserve"> for the year of non-compliance</w:t>
      </w:r>
      <w:r w:rsidRPr="00AD1330">
        <w:rPr>
          <w:rFonts w:ascii="Calibri" w:hAnsi="Calibri"/>
        </w:rPr>
        <w:t>.</w:t>
      </w:r>
      <w:r>
        <w:rPr>
          <w:rFonts w:ascii="Calibri" w:hAnsi="Calibri"/>
        </w:rPr>
        <w:t xml:space="preserve">  This in turn impacts the individual private investor.</w:t>
      </w:r>
    </w:p>
    <w:p w:rsidR="00347F64" w:rsidRDefault="00347F64" w:rsidP="00D06BBF">
      <w:pPr>
        <w:spacing w:before="0" w:after="0" w:line="240" w:lineRule="auto"/>
        <w:rPr>
          <w:rFonts w:ascii="Calibri" w:hAnsi="Calibri"/>
        </w:rPr>
      </w:pPr>
    </w:p>
    <w:p w:rsidR="000370F7" w:rsidRDefault="00D06BBF" w:rsidP="00443A50">
      <w:pPr>
        <w:spacing w:before="0" w:after="0" w:line="240" w:lineRule="auto"/>
      </w:pPr>
      <w:bookmarkStart w:id="14" w:name="_Toc462388795"/>
      <w:r w:rsidRPr="00443A50">
        <w:rPr>
          <w:rFonts w:ascii="Calibri" w:hAnsi="Calibri"/>
        </w:rPr>
        <w:t xml:space="preserve">The Department is concerned that approved participants </w:t>
      </w:r>
      <w:r w:rsidR="00B34A02" w:rsidRPr="00443A50">
        <w:rPr>
          <w:rFonts w:ascii="Calibri" w:hAnsi="Calibri"/>
        </w:rPr>
        <w:t xml:space="preserve">may </w:t>
      </w:r>
      <w:r w:rsidRPr="00443A50">
        <w:rPr>
          <w:rFonts w:ascii="Calibri" w:hAnsi="Calibri"/>
        </w:rPr>
        <w:t xml:space="preserve">not </w:t>
      </w:r>
      <w:r w:rsidR="00B34A02" w:rsidRPr="00443A50">
        <w:rPr>
          <w:rFonts w:ascii="Calibri" w:hAnsi="Calibri"/>
        </w:rPr>
        <w:t xml:space="preserve">be </w:t>
      </w:r>
      <w:r w:rsidRPr="00443A50">
        <w:rPr>
          <w:rFonts w:ascii="Calibri" w:hAnsi="Calibri"/>
        </w:rPr>
        <w:t xml:space="preserve">dealing fairly or transparently with investors in all cases. </w:t>
      </w:r>
      <w:r w:rsidR="00173CAD" w:rsidRPr="00443A50">
        <w:rPr>
          <w:rFonts w:ascii="Calibri" w:hAnsi="Calibri"/>
        </w:rPr>
        <w:t xml:space="preserve">For </w:t>
      </w:r>
      <w:r w:rsidR="00347F64" w:rsidRPr="00443A50">
        <w:rPr>
          <w:rFonts w:ascii="Calibri" w:hAnsi="Calibri"/>
        </w:rPr>
        <w:t>example</w:t>
      </w:r>
      <w:r w:rsidR="00173CAD" w:rsidRPr="00443A50">
        <w:rPr>
          <w:rFonts w:ascii="Calibri" w:hAnsi="Calibri"/>
        </w:rPr>
        <w:t xml:space="preserve">, the Department receives </w:t>
      </w:r>
      <w:r w:rsidR="00347F64" w:rsidRPr="00443A50">
        <w:rPr>
          <w:rFonts w:ascii="Calibri" w:hAnsi="Calibri"/>
        </w:rPr>
        <w:t>a range o</w:t>
      </w:r>
      <w:r w:rsidR="00EA5C9B" w:rsidRPr="00443A50">
        <w:rPr>
          <w:rFonts w:ascii="Calibri" w:hAnsi="Calibri"/>
        </w:rPr>
        <w:t>f</w:t>
      </w:r>
      <w:r w:rsidR="00347F64" w:rsidRPr="00443A50">
        <w:rPr>
          <w:rFonts w:ascii="Calibri" w:hAnsi="Calibri"/>
        </w:rPr>
        <w:t xml:space="preserve"> queries from investors, predominately complaints regarding the issuing of NRAS incentives and enquiries about the submission of Statements of Compliance</w:t>
      </w:r>
      <w:r w:rsidR="00173CAD" w:rsidRPr="00443A50">
        <w:rPr>
          <w:rFonts w:ascii="Calibri" w:hAnsi="Calibri"/>
        </w:rPr>
        <w:t>.</w:t>
      </w:r>
      <w:bookmarkEnd w:id="14"/>
    </w:p>
    <w:p w:rsidR="00D06BBF" w:rsidRPr="00703FBA" w:rsidRDefault="00D06BBF" w:rsidP="00443A50">
      <w:pPr>
        <w:spacing w:before="0" w:after="0" w:line="240" w:lineRule="auto"/>
      </w:pPr>
    </w:p>
    <w:p w:rsidR="00347F64" w:rsidRDefault="00485B52" w:rsidP="00443A50">
      <w:r>
        <w:rPr>
          <w:noProof/>
        </w:rPr>
        <mc:AlternateContent>
          <mc:Choice Requires="wps">
            <w:drawing>
              <wp:inline distT="0" distB="0" distL="0" distR="0" wp14:anchorId="10373FC8" wp14:editId="329693A1">
                <wp:extent cx="5997531" cy="1403985"/>
                <wp:effectExtent l="0" t="0" r="2286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31" cy="1403985"/>
                        </a:xfrm>
                        <a:prstGeom prst="rect">
                          <a:avLst/>
                        </a:prstGeom>
                        <a:solidFill>
                          <a:schemeClr val="bg1">
                            <a:lumMod val="85000"/>
                          </a:schemeClr>
                        </a:solidFill>
                        <a:ln w="9525">
                          <a:solidFill>
                            <a:srgbClr val="000000"/>
                          </a:solidFill>
                          <a:miter lim="800000"/>
                          <a:headEnd/>
                          <a:tailEnd/>
                        </a:ln>
                      </wps:spPr>
                      <wps:txbx>
                        <w:txbxContent>
                          <w:p w:rsidR="00485B52" w:rsidRPr="00173CAD" w:rsidRDefault="00485B52" w:rsidP="00443A50">
                            <w:pPr>
                              <w:shd w:val="clear" w:color="auto" w:fill="D9D9D9" w:themeFill="background1" w:themeFillShade="D9"/>
                              <w:rPr>
                                <w:rFonts w:ascii="Calibri" w:hAnsi="Calibri"/>
                                <w:b/>
                                <w:i/>
                              </w:rPr>
                            </w:pPr>
                            <w:r w:rsidRPr="00173CAD">
                              <w:rPr>
                                <w:rFonts w:ascii="Calibri" w:hAnsi="Calibri"/>
                                <w:b/>
                                <w:i/>
                              </w:rPr>
                              <w:t>Discussion question – Improved transparency for investors</w:t>
                            </w:r>
                          </w:p>
                          <w:p w:rsidR="00485B52" w:rsidRDefault="00485B52" w:rsidP="00443A50">
                            <w:pPr>
                              <w:shd w:val="clear" w:color="auto" w:fill="D9D9D9" w:themeFill="background1" w:themeFillShade="D9"/>
                            </w:pPr>
                            <w:r w:rsidRPr="00E67205">
                              <w:rPr>
                                <w:rFonts w:ascii="Calibri" w:hAnsi="Calibri"/>
                                <w:b/>
                              </w:rPr>
                              <w:t xml:space="preserve">Question </w:t>
                            </w:r>
                            <w:r>
                              <w:rPr>
                                <w:rFonts w:ascii="Calibri" w:hAnsi="Calibri"/>
                                <w:b/>
                              </w:rPr>
                              <w:t>5</w:t>
                            </w:r>
                            <w:r>
                              <w:rPr>
                                <w:rFonts w:ascii="Calibri" w:hAnsi="Calibri"/>
                              </w:rPr>
                              <w:t>: While there is no legal relationship between the Department and NRAS investors, how might the Department keep investors informed of the status of their dwelling and related incentive?</w:t>
                            </w:r>
                          </w:p>
                        </w:txbxContent>
                      </wps:txbx>
                      <wps:bodyPr rot="0" vert="horz" wrap="square" lIns="91440" tIns="45720" rIns="91440" bIns="45720" anchor="t" anchorCtr="0">
                        <a:spAutoFit/>
                      </wps:bodyPr>
                    </wps:wsp>
                  </a:graphicData>
                </a:graphic>
              </wp:inline>
            </w:drawing>
          </mc:Choice>
          <mc:Fallback>
            <w:pict>
              <v:shape id="_x0000_s1029" type="#_x0000_t202" style="width:472.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" fillcolor="#d8d8d8 [2732]">
                <v:textbox style="mso-fit-shape-to-text:t">
                  <w:txbxContent>
                    <w:p w:rsidR="00485B52" w:rsidRPr="00173CAD" w:rsidRDefault="00485B52" w:rsidP="00443A50">
                      <w:pPr>
                        <w:shd w:val="clear" w:color="auto" w:fill="D9D9D9" w:themeFill="background1" w:themeFillShade="D9"/>
                        <w:rPr>
                          <w:rFonts w:ascii="Calibri" w:hAnsi="Calibri"/>
                          <w:b/>
                          <w:i/>
                        </w:rPr>
                      </w:pPr>
                      <w:r w:rsidRPr="00173CAD">
                        <w:rPr>
                          <w:rFonts w:ascii="Calibri" w:hAnsi="Calibri"/>
                          <w:b/>
                          <w:i/>
                        </w:rPr>
                        <w:t>Discussion question – Improved transparency for investors</w:t>
                      </w:r>
                    </w:p>
                    <w:p w:rsidR="00485B52" w:rsidRDefault="00485B52" w:rsidP="00443A50">
                      <w:pPr>
                        <w:shd w:val="clear" w:color="auto" w:fill="D9D9D9" w:themeFill="background1" w:themeFillShade="D9"/>
                      </w:pPr>
                      <w:r w:rsidRPr="00E67205">
                        <w:rPr>
                          <w:rFonts w:ascii="Calibri" w:hAnsi="Calibri"/>
                          <w:b/>
                        </w:rPr>
                        <w:t xml:space="preserve">Question </w:t>
                      </w:r>
                      <w:r>
                        <w:rPr>
                          <w:rFonts w:ascii="Calibri" w:hAnsi="Calibri"/>
                          <w:b/>
                        </w:rPr>
                        <w:t>5</w:t>
                      </w:r>
                      <w:r>
                        <w:rPr>
                          <w:rFonts w:ascii="Calibri" w:hAnsi="Calibri"/>
                        </w:rPr>
                        <w:t>: While there is no legal relationship between the Department and NRAS investors, how might the Department keep investors informed of the status of their dwelling and related incentive?</w:t>
                      </w:r>
                    </w:p>
                  </w:txbxContent>
                </v:textbox>
                <w10:anchorlock/>
              </v:shape>
            </w:pict>
          </mc:Fallback>
        </mc:AlternateContent>
      </w:r>
    </w:p>
    <w:p w:rsidR="00347F64" w:rsidRDefault="00347F64" w:rsidP="00347F64">
      <w:pPr>
        <w:rPr>
          <w:rFonts w:eastAsiaTheme="majorEastAsia"/>
          <w:color w:val="275D38"/>
          <w:sz w:val="32"/>
          <w:szCs w:val="26"/>
        </w:rPr>
      </w:pPr>
      <w:r>
        <w:br w:type="page"/>
      </w:r>
    </w:p>
    <w:p w:rsidR="00347F64" w:rsidRPr="00960F6B" w:rsidRDefault="00347F64" w:rsidP="00347F64">
      <w:pPr>
        <w:pStyle w:val="Heading2"/>
        <w:spacing w:before="0" w:after="0"/>
        <w:rPr>
          <w:rFonts w:ascii="Calibri" w:hAnsi="Calibri" w:cs="Arial"/>
        </w:rPr>
      </w:pPr>
      <w:bookmarkStart w:id="15" w:name="_Toc462388796"/>
      <w:r w:rsidRPr="00960F6B">
        <w:rPr>
          <w:rFonts w:ascii="Calibri" w:hAnsi="Calibri" w:cs="Arial"/>
        </w:rPr>
        <w:t>Major non-compliance</w:t>
      </w:r>
      <w:bookmarkEnd w:id="15"/>
    </w:p>
    <w:p w:rsidR="00347F64" w:rsidRPr="00960F6B" w:rsidRDefault="00347F64" w:rsidP="00347F64">
      <w:pPr>
        <w:spacing w:before="0" w:after="0" w:line="240" w:lineRule="auto"/>
        <w:rPr>
          <w:rFonts w:ascii="Calibri" w:hAnsi="Calibri"/>
        </w:rPr>
      </w:pPr>
    </w:p>
    <w:p w:rsidR="000370F7" w:rsidRDefault="00347F64" w:rsidP="00347F64">
      <w:pPr>
        <w:spacing w:before="0" w:after="0" w:line="240" w:lineRule="auto"/>
        <w:rPr>
          <w:rFonts w:ascii="Calibri" w:hAnsi="Calibri"/>
        </w:rPr>
      </w:pPr>
      <w:r>
        <w:rPr>
          <w:rFonts w:ascii="Calibri" w:hAnsi="Calibri"/>
        </w:rPr>
        <w:t>The NRAS Regulations provide limited s</w:t>
      </w:r>
      <w:r w:rsidR="008C35ED">
        <w:rPr>
          <w:rFonts w:ascii="Calibri" w:hAnsi="Calibri"/>
        </w:rPr>
        <w:t>cope</w:t>
      </w:r>
      <w:r>
        <w:rPr>
          <w:rFonts w:ascii="Calibri" w:hAnsi="Calibri"/>
        </w:rPr>
        <w:t xml:space="preserve"> to the delegate to address major non-compliance with the Scheme. </w:t>
      </w:r>
      <w:r w:rsidRPr="00AD1330">
        <w:rPr>
          <w:rFonts w:ascii="Calibri" w:hAnsi="Calibri"/>
        </w:rPr>
        <w:t xml:space="preserve">The Department is considering </w:t>
      </w:r>
      <w:r>
        <w:rPr>
          <w:rFonts w:ascii="Calibri" w:hAnsi="Calibri"/>
        </w:rPr>
        <w:t xml:space="preserve">expanding the </w:t>
      </w:r>
      <w:r w:rsidR="00836F7D">
        <w:rPr>
          <w:rFonts w:ascii="Calibri" w:hAnsi="Calibri"/>
        </w:rPr>
        <w:t xml:space="preserve">circumstances in which a revocation of allocation can occur. </w:t>
      </w:r>
      <w:r w:rsidR="00836F7D">
        <w:rPr>
          <w:rFonts w:ascii="Calibri" w:hAnsi="Calibri"/>
        </w:rPr>
        <w:br/>
      </w:r>
      <w:r w:rsidR="00836F7D">
        <w:rPr>
          <w:rFonts w:ascii="Calibri" w:hAnsi="Calibri"/>
        </w:rPr>
        <w:br/>
        <w:t xml:space="preserve">The Department is also considering </w:t>
      </w:r>
      <w:r w:rsidRPr="00AD1330">
        <w:rPr>
          <w:rFonts w:ascii="Calibri" w:hAnsi="Calibri"/>
        </w:rPr>
        <w:t>allowing the Secretary (in instances of revocation and/or withdrawal of allocations) to offer th</w:t>
      </w:r>
      <w:r>
        <w:rPr>
          <w:rFonts w:ascii="Calibri" w:hAnsi="Calibri"/>
        </w:rPr>
        <w:t>ose</w:t>
      </w:r>
      <w:r w:rsidRPr="00AD1330">
        <w:rPr>
          <w:rFonts w:ascii="Calibri" w:hAnsi="Calibri"/>
        </w:rPr>
        <w:t xml:space="preserve"> allocations to </w:t>
      </w:r>
      <w:r>
        <w:rPr>
          <w:rFonts w:ascii="Calibri" w:hAnsi="Calibri"/>
        </w:rPr>
        <w:t xml:space="preserve">other </w:t>
      </w:r>
      <w:r w:rsidRPr="00AD1330">
        <w:rPr>
          <w:rFonts w:ascii="Calibri" w:hAnsi="Calibri"/>
        </w:rPr>
        <w:t>existing approved participants. This would be restricted to certain circumstances, for example, instances of misconduct that bring the Commonwealth and/or the Scheme into disrepute and/or insolvency amongst approved participants</w:t>
      </w:r>
      <w:r>
        <w:rPr>
          <w:rFonts w:ascii="Calibri" w:hAnsi="Calibri"/>
        </w:rPr>
        <w:t>. It may extend to circumstances where the approved participant has voluntarily withdrawn a dwelling from the Scheme</w:t>
      </w:r>
      <w:r w:rsidRPr="00AD1330">
        <w:rPr>
          <w:rFonts w:ascii="Calibri" w:hAnsi="Calibri"/>
        </w:rPr>
        <w:t>.</w:t>
      </w:r>
    </w:p>
    <w:p w:rsidR="00347F64" w:rsidRPr="00AD1330" w:rsidRDefault="00347F64" w:rsidP="00347F64">
      <w:pPr>
        <w:spacing w:before="0" w:after="0" w:line="240" w:lineRule="auto"/>
        <w:rPr>
          <w:rFonts w:ascii="Calibri" w:hAnsi="Calibri"/>
        </w:rPr>
      </w:pPr>
    </w:p>
    <w:p w:rsidR="00173CAD" w:rsidRDefault="00485B52" w:rsidP="00443A50">
      <w:r>
        <w:rPr>
          <w:noProof/>
        </w:rPr>
        <mc:AlternateContent>
          <mc:Choice Requires="wps">
            <w:drawing>
              <wp:inline distT="0" distB="0" distL="0" distR="0" wp14:anchorId="7F13DAA9" wp14:editId="37B891E3">
                <wp:extent cx="5975498" cy="1414130"/>
                <wp:effectExtent l="0" t="0" r="25400" b="1524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498" cy="1414130"/>
                        </a:xfrm>
                        <a:prstGeom prst="rect">
                          <a:avLst/>
                        </a:prstGeom>
                        <a:solidFill>
                          <a:schemeClr val="bg1">
                            <a:lumMod val="85000"/>
                          </a:schemeClr>
                        </a:solidFill>
                        <a:ln w="9525">
                          <a:solidFill>
                            <a:srgbClr val="000000"/>
                          </a:solidFill>
                          <a:miter lim="800000"/>
                          <a:headEnd/>
                          <a:tailEnd/>
                        </a:ln>
                      </wps:spPr>
                      <wps:txbx>
                        <w:txbxContent>
                          <w:p w:rsidR="00485B52" w:rsidRDefault="00485B52" w:rsidP="00443A50">
                            <w:pPr>
                              <w:shd w:val="clear" w:color="auto" w:fill="D9D9D9" w:themeFill="background1" w:themeFillShade="D9"/>
                              <w:spacing w:before="0" w:after="0" w:line="240" w:lineRule="auto"/>
                              <w:rPr>
                                <w:rFonts w:ascii="Calibri" w:hAnsi="Calibri" w:cs="Arial"/>
                                <w:b/>
                                <w:color w:val="000000"/>
                              </w:rPr>
                            </w:pPr>
                            <w:r w:rsidRPr="00AD1330">
                              <w:rPr>
                                <w:rFonts w:ascii="Calibri" w:hAnsi="Calibri"/>
                                <w:b/>
                                <w:bCs/>
                                <w:i/>
                              </w:rPr>
                              <w:t>Discussion question</w:t>
                            </w:r>
                            <w:r>
                              <w:rPr>
                                <w:rFonts w:ascii="Calibri" w:hAnsi="Calibri"/>
                                <w:b/>
                                <w:bCs/>
                                <w:i/>
                              </w:rPr>
                              <w:t xml:space="preserve"> – Major non-compliance</w:t>
                            </w:r>
                            <w:r w:rsidRPr="00AD1330">
                              <w:rPr>
                                <w:rFonts w:ascii="Calibri" w:hAnsi="Calibri"/>
                                <w:b/>
                                <w:bCs/>
                                <w:i/>
                              </w:rPr>
                              <w:br/>
                            </w:r>
                          </w:p>
                          <w:p w:rsidR="00485B52" w:rsidRDefault="00485B52" w:rsidP="00443A50">
                            <w:pPr>
                              <w:shd w:val="clear" w:color="auto" w:fill="D9D9D9" w:themeFill="background1" w:themeFillShade="D9"/>
                              <w:spacing w:before="0" w:after="0" w:line="240" w:lineRule="auto"/>
                              <w:rPr>
                                <w:rFonts w:ascii="Calibri" w:hAnsi="Calibri" w:cs="Arial"/>
                                <w:color w:val="000000"/>
                              </w:rPr>
                            </w:pPr>
                            <w:r>
                              <w:rPr>
                                <w:rFonts w:ascii="Calibri" w:hAnsi="Calibri" w:cs="Arial"/>
                                <w:b/>
                                <w:color w:val="000000"/>
                              </w:rPr>
                              <w:t xml:space="preserve">Question 6: </w:t>
                            </w:r>
                            <w:r w:rsidRPr="000558C4">
                              <w:rPr>
                                <w:rFonts w:ascii="Calibri" w:hAnsi="Calibri" w:cs="Arial"/>
                                <w:color w:val="000000"/>
                              </w:rPr>
                              <w:t>Under what circumstances should the Secretary consider revoking an NRAS allocation</w:t>
                            </w:r>
                            <w:r>
                              <w:rPr>
                                <w:rFonts w:ascii="Calibri" w:hAnsi="Calibri" w:cs="Arial"/>
                                <w:color w:val="000000"/>
                              </w:rPr>
                              <w:t>?</w:t>
                            </w:r>
                          </w:p>
                          <w:p w:rsidR="00485B52" w:rsidRDefault="00485B52" w:rsidP="00443A50">
                            <w:pPr>
                              <w:shd w:val="clear" w:color="auto" w:fill="D9D9D9" w:themeFill="background1" w:themeFillShade="D9"/>
                              <w:spacing w:before="0" w:after="0" w:line="240" w:lineRule="auto"/>
                              <w:rPr>
                                <w:rFonts w:ascii="Calibri" w:hAnsi="Calibri" w:cs="Arial"/>
                                <w:color w:val="000000"/>
                              </w:rPr>
                            </w:pPr>
                            <w:r w:rsidRPr="00AD1330">
                              <w:rPr>
                                <w:rFonts w:ascii="Calibri" w:hAnsi="Calibri" w:cs="Arial"/>
                                <w:b/>
                                <w:color w:val="000000"/>
                              </w:rPr>
                              <w:br/>
                              <w:t xml:space="preserve">Question </w:t>
                            </w:r>
                            <w:r>
                              <w:rPr>
                                <w:rFonts w:ascii="Calibri" w:hAnsi="Calibri" w:cs="Arial"/>
                                <w:b/>
                                <w:color w:val="000000"/>
                              </w:rPr>
                              <w:t>7</w:t>
                            </w:r>
                            <w:r w:rsidRPr="00AD1330">
                              <w:rPr>
                                <w:rFonts w:ascii="Calibri" w:hAnsi="Calibri" w:cs="Arial"/>
                                <w:b/>
                                <w:color w:val="000000"/>
                              </w:rPr>
                              <w:t xml:space="preserve">: </w:t>
                            </w:r>
                            <w:r w:rsidRPr="000F17D8">
                              <w:rPr>
                                <w:rFonts w:ascii="Calibri" w:hAnsi="Calibri" w:cs="Arial"/>
                                <w:color w:val="000000"/>
                              </w:rPr>
                              <w:t>Under what circumstances should</w:t>
                            </w:r>
                            <w:r>
                              <w:rPr>
                                <w:rFonts w:ascii="Calibri" w:hAnsi="Calibri" w:cs="Arial"/>
                                <w:color w:val="000000"/>
                              </w:rPr>
                              <w:t xml:space="preserve"> the Secretary</w:t>
                            </w:r>
                            <w:r w:rsidRPr="009B5399">
                              <w:rPr>
                                <w:rFonts w:ascii="Calibri" w:hAnsi="Calibri" w:cs="Arial"/>
                                <w:color w:val="000000"/>
                              </w:rPr>
                              <w:t xml:space="preserve"> consider</w:t>
                            </w:r>
                            <w:r>
                              <w:rPr>
                                <w:rFonts w:ascii="Calibri" w:hAnsi="Calibri" w:cs="Arial"/>
                                <w:b/>
                                <w:color w:val="000000"/>
                              </w:rPr>
                              <w:t xml:space="preserve"> </w:t>
                            </w:r>
                            <w:r>
                              <w:rPr>
                                <w:rFonts w:ascii="Calibri" w:hAnsi="Calibri" w:cs="Arial"/>
                                <w:color w:val="000000"/>
                              </w:rPr>
                              <w:t>offering withdrawn/revoked allocations to other existing approved participants?</w:t>
                            </w:r>
                          </w:p>
                          <w:p w:rsidR="00485B52" w:rsidRDefault="00485B52"/>
                        </w:txbxContent>
                      </wps:txbx>
                      <wps:bodyPr rot="0" vert="horz" wrap="square" lIns="91440" tIns="45720" rIns="91440" bIns="45720" anchor="t" anchorCtr="0">
                        <a:noAutofit/>
                      </wps:bodyPr>
                    </wps:wsp>
                  </a:graphicData>
                </a:graphic>
              </wp:inline>
            </w:drawing>
          </mc:Choice>
          <mc:Fallback>
            <w:pict>
              <v:shape id="_x0000_s1030" type="#_x0000_t202" style="width:470.5pt;height:1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" fillcolor="#d8d8d8 [2732]">
                <v:textbox>
                  <w:txbxContent>
                    <w:p w:rsidR="00485B52" w:rsidRDefault="00485B52" w:rsidP="00443A50">
                      <w:pPr>
                        <w:shd w:val="clear" w:color="auto" w:fill="D9D9D9" w:themeFill="background1" w:themeFillShade="D9"/>
                        <w:spacing w:before="0" w:after="0" w:line="240" w:lineRule="auto"/>
                        <w:rPr>
                          <w:rFonts w:ascii="Calibri" w:hAnsi="Calibri" w:cs="Arial"/>
                          <w:b/>
                          <w:color w:val="000000"/>
                        </w:rPr>
                      </w:pPr>
                      <w:r w:rsidRPr="00AD1330">
                        <w:rPr>
                          <w:rFonts w:ascii="Calibri" w:hAnsi="Calibri"/>
                          <w:b/>
                          <w:bCs/>
                          <w:i/>
                        </w:rPr>
                        <w:t>Discussion question</w:t>
                      </w:r>
                      <w:r>
                        <w:rPr>
                          <w:rFonts w:ascii="Calibri" w:hAnsi="Calibri"/>
                          <w:b/>
                          <w:bCs/>
                          <w:i/>
                        </w:rPr>
                        <w:t xml:space="preserve"> – Major non-compliance</w:t>
                      </w:r>
                      <w:r w:rsidRPr="00AD1330">
                        <w:rPr>
                          <w:rFonts w:ascii="Calibri" w:hAnsi="Calibri"/>
                          <w:b/>
                          <w:bCs/>
                          <w:i/>
                        </w:rPr>
                        <w:br/>
                      </w:r>
                    </w:p>
                    <w:p w:rsidR="00485B52" w:rsidRDefault="00485B52" w:rsidP="00443A50">
                      <w:pPr>
                        <w:shd w:val="clear" w:color="auto" w:fill="D9D9D9" w:themeFill="background1" w:themeFillShade="D9"/>
                        <w:spacing w:before="0" w:after="0" w:line="240" w:lineRule="auto"/>
                        <w:rPr>
                          <w:rFonts w:ascii="Calibri" w:hAnsi="Calibri" w:cs="Arial"/>
                          <w:color w:val="000000"/>
                        </w:rPr>
                      </w:pPr>
                      <w:r>
                        <w:rPr>
                          <w:rFonts w:ascii="Calibri" w:hAnsi="Calibri" w:cs="Arial"/>
                          <w:b/>
                          <w:color w:val="000000"/>
                        </w:rPr>
                        <w:t xml:space="preserve">Question 6: </w:t>
                      </w:r>
                      <w:r w:rsidRPr="000558C4">
                        <w:rPr>
                          <w:rFonts w:ascii="Calibri" w:hAnsi="Calibri" w:cs="Arial"/>
                          <w:color w:val="000000"/>
                        </w:rPr>
                        <w:t>Under what circumstances should the Secretary consider revoking an NRAS allocation</w:t>
                      </w:r>
                      <w:r>
                        <w:rPr>
                          <w:rFonts w:ascii="Calibri" w:hAnsi="Calibri" w:cs="Arial"/>
                          <w:color w:val="000000"/>
                        </w:rPr>
                        <w:t>?</w:t>
                      </w:r>
                    </w:p>
                    <w:p w:rsidR="00485B52" w:rsidRDefault="00485B52" w:rsidP="00443A50">
                      <w:pPr>
                        <w:shd w:val="clear" w:color="auto" w:fill="D9D9D9" w:themeFill="background1" w:themeFillShade="D9"/>
                        <w:spacing w:before="0" w:after="0" w:line="240" w:lineRule="auto"/>
                        <w:rPr>
                          <w:rFonts w:ascii="Calibri" w:hAnsi="Calibri" w:cs="Arial"/>
                          <w:color w:val="000000"/>
                        </w:rPr>
                      </w:pPr>
                      <w:r w:rsidRPr="00AD1330">
                        <w:rPr>
                          <w:rFonts w:ascii="Calibri" w:hAnsi="Calibri" w:cs="Arial"/>
                          <w:b/>
                          <w:color w:val="000000"/>
                        </w:rPr>
                        <w:br/>
                        <w:t xml:space="preserve">Question </w:t>
                      </w:r>
                      <w:r>
                        <w:rPr>
                          <w:rFonts w:ascii="Calibri" w:hAnsi="Calibri" w:cs="Arial"/>
                          <w:b/>
                          <w:color w:val="000000"/>
                        </w:rPr>
                        <w:t>7</w:t>
                      </w:r>
                      <w:r w:rsidRPr="00AD1330">
                        <w:rPr>
                          <w:rFonts w:ascii="Calibri" w:hAnsi="Calibri" w:cs="Arial"/>
                          <w:b/>
                          <w:color w:val="000000"/>
                        </w:rPr>
                        <w:t xml:space="preserve">: </w:t>
                      </w:r>
                      <w:r w:rsidRPr="000F17D8">
                        <w:rPr>
                          <w:rFonts w:ascii="Calibri" w:hAnsi="Calibri" w:cs="Arial"/>
                          <w:color w:val="000000"/>
                        </w:rPr>
                        <w:t>Under what circumstances should</w:t>
                      </w:r>
                      <w:r>
                        <w:rPr>
                          <w:rFonts w:ascii="Calibri" w:hAnsi="Calibri" w:cs="Arial"/>
                          <w:color w:val="000000"/>
                        </w:rPr>
                        <w:t xml:space="preserve"> the Secretary</w:t>
                      </w:r>
                      <w:r w:rsidRPr="009B5399">
                        <w:rPr>
                          <w:rFonts w:ascii="Calibri" w:hAnsi="Calibri" w:cs="Arial"/>
                          <w:color w:val="000000"/>
                        </w:rPr>
                        <w:t xml:space="preserve"> consider</w:t>
                      </w:r>
                      <w:r>
                        <w:rPr>
                          <w:rFonts w:ascii="Calibri" w:hAnsi="Calibri" w:cs="Arial"/>
                          <w:b/>
                          <w:color w:val="000000"/>
                        </w:rPr>
                        <w:t xml:space="preserve"> </w:t>
                      </w:r>
                      <w:r>
                        <w:rPr>
                          <w:rFonts w:ascii="Calibri" w:hAnsi="Calibri" w:cs="Arial"/>
                          <w:color w:val="000000"/>
                        </w:rPr>
                        <w:t>offering withdrawn/revoked allocations to other existing approved participants?</w:t>
                      </w:r>
                    </w:p>
                    <w:p w:rsidR="00485B52" w:rsidRDefault="00485B52"/>
                  </w:txbxContent>
                </v:textbox>
                <w10:anchorlock/>
              </v:shape>
            </w:pict>
          </mc:Fallback>
        </mc:AlternateContent>
      </w:r>
    </w:p>
    <w:p w:rsidR="00173CAD" w:rsidRDefault="00173CAD">
      <w:pPr>
        <w:spacing w:before="0" w:after="200" w:line="276" w:lineRule="auto"/>
        <w:rPr>
          <w:rFonts w:ascii="Calibri" w:eastAsiaTheme="majorEastAsia" w:hAnsi="Calibri" w:cs="Arial"/>
          <w:bCs/>
          <w:color w:val="275D38"/>
          <w:sz w:val="32"/>
          <w:szCs w:val="26"/>
        </w:rPr>
      </w:pPr>
      <w:r>
        <w:rPr>
          <w:rFonts w:ascii="Calibri" w:hAnsi="Calibri" w:cs="Arial"/>
        </w:rPr>
        <w:br w:type="page"/>
      </w:r>
    </w:p>
    <w:p w:rsidR="008A0067" w:rsidRPr="00217BDF" w:rsidRDefault="00836F7D" w:rsidP="00217BDF">
      <w:pPr>
        <w:pStyle w:val="Heading2"/>
        <w:spacing w:before="0" w:after="0"/>
        <w:rPr>
          <w:rFonts w:ascii="Calibri" w:hAnsi="Calibri" w:cs="Arial"/>
        </w:rPr>
      </w:pPr>
      <w:bookmarkStart w:id="16" w:name="_Toc462388797"/>
      <w:r>
        <w:rPr>
          <w:rFonts w:ascii="Calibri" w:hAnsi="Calibri" w:cs="Arial"/>
        </w:rPr>
        <w:t>S</w:t>
      </w:r>
      <w:r w:rsidR="008A0067" w:rsidRPr="00217BDF">
        <w:rPr>
          <w:rFonts w:ascii="Calibri" w:hAnsi="Calibri" w:cs="Arial"/>
        </w:rPr>
        <w:t>ubstitut</w:t>
      </w:r>
      <w:r>
        <w:rPr>
          <w:rFonts w:ascii="Calibri" w:hAnsi="Calibri" w:cs="Arial"/>
        </w:rPr>
        <w:t>ion</w:t>
      </w:r>
      <w:r w:rsidR="008A0067" w:rsidRPr="00217BDF">
        <w:rPr>
          <w:rFonts w:ascii="Calibri" w:hAnsi="Calibri" w:cs="Arial"/>
        </w:rPr>
        <w:t xml:space="preserve"> </w:t>
      </w:r>
      <w:r>
        <w:rPr>
          <w:rFonts w:ascii="Calibri" w:hAnsi="Calibri" w:cs="Arial"/>
        </w:rPr>
        <w:t xml:space="preserve">of </w:t>
      </w:r>
      <w:r w:rsidR="008A0067" w:rsidRPr="00217BDF">
        <w:rPr>
          <w:rFonts w:ascii="Calibri" w:hAnsi="Calibri" w:cs="Arial"/>
        </w:rPr>
        <w:t>dwellings</w:t>
      </w:r>
      <w:bookmarkEnd w:id="16"/>
      <w:r w:rsidR="006D16DF">
        <w:rPr>
          <w:rFonts w:ascii="Calibri" w:hAnsi="Calibri" w:cs="Arial"/>
        </w:rPr>
        <w:br/>
      </w:r>
    </w:p>
    <w:p w:rsidR="006D16DF" w:rsidRDefault="008A0067" w:rsidP="007A6F98">
      <w:pPr>
        <w:spacing w:before="0" w:after="0" w:line="240" w:lineRule="auto"/>
        <w:rPr>
          <w:rFonts w:ascii="Calibri" w:hAnsi="Calibri"/>
        </w:rPr>
      </w:pPr>
      <w:r w:rsidRPr="00AD1330">
        <w:rPr>
          <w:rFonts w:ascii="Calibri" w:hAnsi="Calibri"/>
        </w:rPr>
        <w:t>A dwelling, once delivered into the Scheme, may be substituted with another dwelling. The substitution rules</w:t>
      </w:r>
      <w:r w:rsidR="00AA3824">
        <w:rPr>
          <w:rFonts w:ascii="Calibri" w:hAnsi="Calibri"/>
        </w:rPr>
        <w:t xml:space="preserve"> (see regulation 20)</w:t>
      </w:r>
      <w:r w:rsidRPr="00AD1330">
        <w:rPr>
          <w:rFonts w:ascii="Calibri" w:hAnsi="Calibri"/>
        </w:rPr>
        <w:t xml:space="preserve"> enable the incentive to continue to be claimed for the balance of the incentive period. </w:t>
      </w:r>
      <w:r w:rsidR="00741D29">
        <w:rPr>
          <w:rFonts w:ascii="Calibri" w:hAnsi="Calibri"/>
        </w:rPr>
        <w:t>C</w:t>
      </w:r>
      <w:r w:rsidR="00741D29" w:rsidRPr="00706D7D">
        <w:rPr>
          <w:rFonts w:ascii="Calibri" w:hAnsi="Calibri"/>
        </w:rPr>
        <w:t xml:space="preserve">urrently, the NRAS Regulations do not provide any criteria for the Secretary to take into consideration in determining whether to approve </w:t>
      </w:r>
      <w:r w:rsidR="00836F7D">
        <w:rPr>
          <w:rFonts w:ascii="Calibri" w:hAnsi="Calibri"/>
        </w:rPr>
        <w:t xml:space="preserve">a </w:t>
      </w:r>
      <w:r w:rsidR="00741D29" w:rsidRPr="00706D7D">
        <w:rPr>
          <w:rFonts w:ascii="Calibri" w:hAnsi="Calibri"/>
        </w:rPr>
        <w:t>request</w:t>
      </w:r>
      <w:r w:rsidR="00836F7D">
        <w:rPr>
          <w:rFonts w:ascii="Calibri" w:hAnsi="Calibri"/>
        </w:rPr>
        <w:t xml:space="preserve"> for substitution</w:t>
      </w:r>
      <w:r w:rsidR="00741D29" w:rsidRPr="00706D7D">
        <w:rPr>
          <w:rFonts w:ascii="Calibri" w:hAnsi="Calibri"/>
        </w:rPr>
        <w:t>.</w:t>
      </w:r>
      <w:r w:rsidR="00741D29" w:rsidRPr="00AD1330">
        <w:rPr>
          <w:rFonts w:ascii="Calibri" w:hAnsi="Calibri"/>
        </w:rPr>
        <w:t xml:space="preserve"> </w:t>
      </w:r>
      <w:r w:rsidR="00741D29">
        <w:rPr>
          <w:rFonts w:ascii="Calibri" w:hAnsi="Calibri"/>
        </w:rPr>
        <w:br/>
      </w:r>
      <w:r w:rsidR="00741D29">
        <w:rPr>
          <w:rFonts w:ascii="Calibri" w:hAnsi="Calibri"/>
        </w:rPr>
        <w:br/>
      </w:r>
      <w:r w:rsidR="006D16DF">
        <w:rPr>
          <w:rFonts w:ascii="Calibri" w:hAnsi="Calibri"/>
        </w:rPr>
        <w:t xml:space="preserve">The NRAS Regulations </w:t>
      </w:r>
      <w:r w:rsidR="006D16DF" w:rsidRPr="00836F7D">
        <w:rPr>
          <w:rFonts w:ascii="Calibri" w:hAnsi="Calibri"/>
        </w:rPr>
        <w:t>do not explicitly place a restriction on the amount of time it will take an approved participant to substitute a dwelling back into the scheme.</w:t>
      </w:r>
    </w:p>
    <w:p w:rsidR="006D16DF" w:rsidRDefault="006D16DF" w:rsidP="007A6F98">
      <w:pPr>
        <w:spacing w:before="0" w:after="0" w:line="240" w:lineRule="auto"/>
        <w:rPr>
          <w:rFonts w:ascii="Calibri" w:hAnsi="Calibri"/>
        </w:rPr>
      </w:pPr>
    </w:p>
    <w:p w:rsidR="00485B52" w:rsidRDefault="008A0067" w:rsidP="007A6F98">
      <w:pPr>
        <w:spacing w:before="0" w:after="0" w:line="240" w:lineRule="auto"/>
        <w:rPr>
          <w:rStyle w:val="BookTitle"/>
          <w:rFonts w:ascii="Calibri" w:eastAsiaTheme="majorEastAsia" w:hAnsi="Calibri" w:cs="Arial"/>
          <w:i w:val="0"/>
          <w:iCs w:val="0"/>
        </w:rPr>
      </w:pPr>
      <w:r w:rsidRPr="00AD1330">
        <w:rPr>
          <w:rFonts w:ascii="Calibri" w:hAnsi="Calibri"/>
        </w:rPr>
        <w:t>The Department is seeking to insert substitution</w:t>
      </w:r>
      <w:r w:rsidR="00CC4AD4" w:rsidRPr="00AD1330">
        <w:rPr>
          <w:rFonts w:ascii="Calibri" w:hAnsi="Calibri"/>
        </w:rPr>
        <w:t xml:space="preserve"> rules in the NRAS Regulations to provide a clearer understanding of how to effectively substitute NRAS dwellings. </w:t>
      </w:r>
      <w:r w:rsidR="00741D29" w:rsidRPr="00AD1330">
        <w:rPr>
          <w:rFonts w:ascii="Calibri" w:hAnsi="Calibri"/>
        </w:rPr>
        <w:t>The Department’s intention is that dwellings substituted are ‘like for like’.</w:t>
      </w:r>
      <w:r w:rsidR="00741D29">
        <w:rPr>
          <w:rFonts w:ascii="Calibri" w:hAnsi="Calibri"/>
        </w:rPr>
        <w:t xml:space="preserve"> For example, a</w:t>
      </w:r>
      <w:r w:rsidR="00CC4AD4" w:rsidRPr="00AD1330">
        <w:rPr>
          <w:rFonts w:ascii="Calibri" w:hAnsi="Calibri"/>
        </w:rPr>
        <w:t xml:space="preserve"> key issue is</w:t>
      </w:r>
      <w:r w:rsidR="009125FF" w:rsidRPr="00AD1330">
        <w:rPr>
          <w:rFonts w:ascii="Calibri" w:hAnsi="Calibri"/>
        </w:rPr>
        <w:t xml:space="preserve"> the similarity of the </w:t>
      </w:r>
      <w:r w:rsidRPr="00AD1330">
        <w:rPr>
          <w:rFonts w:ascii="Calibri" w:hAnsi="Calibri"/>
        </w:rPr>
        <w:t>substituted dwelling to the one it replaces, in particular the age of the dwelling</w:t>
      </w:r>
      <w:r w:rsidR="00741D29">
        <w:rPr>
          <w:rFonts w:ascii="Calibri" w:hAnsi="Calibri"/>
        </w:rPr>
        <w:t xml:space="preserve">, the geographical location, </w:t>
      </w:r>
      <w:r w:rsidR="00741D29" w:rsidRPr="00741D29">
        <w:rPr>
          <w:rFonts w:ascii="Calibri" w:hAnsi="Calibri"/>
        </w:rPr>
        <w:t xml:space="preserve">the physical features </w:t>
      </w:r>
      <w:r w:rsidR="00741D29">
        <w:rPr>
          <w:rFonts w:ascii="Calibri" w:hAnsi="Calibri"/>
        </w:rPr>
        <w:t>(</w:t>
      </w:r>
      <w:r w:rsidR="00741D29" w:rsidRPr="00741D29">
        <w:rPr>
          <w:rFonts w:ascii="Calibri" w:hAnsi="Calibri"/>
        </w:rPr>
        <w:t>such as size</w:t>
      </w:r>
      <w:r w:rsidR="004A2BF9">
        <w:rPr>
          <w:rFonts w:ascii="Calibri" w:hAnsi="Calibri"/>
        </w:rPr>
        <w:t>/number of bedrooms</w:t>
      </w:r>
      <w:r w:rsidR="00741D29" w:rsidRPr="00741D29">
        <w:rPr>
          <w:rFonts w:ascii="Calibri" w:hAnsi="Calibri"/>
        </w:rPr>
        <w:t xml:space="preserve"> and amenity</w:t>
      </w:r>
      <w:r w:rsidR="00741D29">
        <w:rPr>
          <w:rFonts w:ascii="Calibri" w:hAnsi="Calibri"/>
        </w:rPr>
        <w:t>),</w:t>
      </w:r>
      <w:r w:rsidR="00741D29" w:rsidDel="00741D29">
        <w:rPr>
          <w:rFonts w:ascii="Calibri" w:hAnsi="Calibri"/>
        </w:rPr>
        <w:t xml:space="preserve"> </w:t>
      </w:r>
      <w:r w:rsidRPr="00AD1330">
        <w:rPr>
          <w:rFonts w:ascii="Calibri" w:hAnsi="Calibri"/>
        </w:rPr>
        <w:t>whether it was previously used as a residence</w:t>
      </w:r>
      <w:r w:rsidR="00741D29">
        <w:rPr>
          <w:rFonts w:ascii="Calibri" w:hAnsi="Calibri"/>
        </w:rPr>
        <w:t xml:space="preserve"> and </w:t>
      </w:r>
      <w:r w:rsidR="00741D29" w:rsidRPr="00741D29">
        <w:rPr>
          <w:rFonts w:ascii="Calibri" w:hAnsi="Calibri"/>
        </w:rPr>
        <w:t>the overall integrity of the scheme.</w:t>
      </w:r>
      <w:r w:rsidR="00836F7D">
        <w:rPr>
          <w:rFonts w:ascii="Calibri" w:hAnsi="Calibri"/>
        </w:rPr>
        <w:br/>
      </w:r>
    </w:p>
    <w:p w:rsidR="00485B52" w:rsidRPr="00AD1330" w:rsidRDefault="00485B52" w:rsidP="007A6F98">
      <w:pPr>
        <w:spacing w:before="0" w:after="0" w:line="240" w:lineRule="auto"/>
        <w:rPr>
          <w:rStyle w:val="BookTitle"/>
          <w:rFonts w:ascii="Calibri" w:eastAsiaTheme="majorEastAsia" w:hAnsi="Calibri" w:cs="Arial"/>
          <w:i w:val="0"/>
          <w:iCs w:val="0"/>
        </w:rPr>
      </w:pPr>
      <w:r w:rsidRPr="00485B52">
        <w:rPr>
          <w:rStyle w:val="BookTitle"/>
          <w:rFonts w:ascii="Calibri" w:eastAsiaTheme="majorEastAsia" w:hAnsi="Calibri" w:cs="Arial"/>
          <w:i w:val="0"/>
          <w:iCs w:val="0"/>
          <w:noProof/>
        </w:rPr>
        <mc:AlternateContent>
          <mc:Choice Requires="wps">
            <w:drawing>
              <wp:inline distT="0" distB="0" distL="0" distR="0" wp14:anchorId="6674033F" wp14:editId="0BAD7A75">
                <wp:extent cx="5954233" cy="871870"/>
                <wp:effectExtent l="0" t="0" r="27940" b="2349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233" cy="871870"/>
                        </a:xfrm>
                        <a:prstGeom prst="rect">
                          <a:avLst/>
                        </a:prstGeom>
                        <a:solidFill>
                          <a:schemeClr val="bg1">
                            <a:lumMod val="85000"/>
                          </a:schemeClr>
                        </a:solidFill>
                        <a:ln w="9525">
                          <a:solidFill>
                            <a:srgbClr val="000000"/>
                          </a:solidFill>
                          <a:miter lim="800000"/>
                          <a:headEnd/>
                          <a:tailEnd/>
                        </a:ln>
                      </wps:spPr>
                      <wps:txbx>
                        <w:txbxContent>
                          <w:p w:rsidR="00485B52" w:rsidRPr="00AD1330" w:rsidRDefault="00485B52" w:rsidP="00485B52">
                            <w:pPr>
                              <w:spacing w:before="0" w:after="0" w:line="240" w:lineRule="auto"/>
                              <w:rPr>
                                <w:rFonts w:ascii="Calibri" w:hAnsi="Calibri"/>
                                <w:b/>
                                <w:bCs/>
                                <w:i/>
                              </w:rPr>
                            </w:pPr>
                            <w:r w:rsidRPr="00443A50">
                              <w:rPr>
                                <w:rFonts w:ascii="Calibri" w:hAnsi="Calibri"/>
                                <w:b/>
                                <w:bCs/>
                                <w:i/>
                                <w:shd w:val="clear" w:color="auto" w:fill="D9D9D9" w:themeFill="background1" w:themeFillShade="D9"/>
                              </w:rPr>
                              <w:t>Discussion question – Role of substituted dwellings</w:t>
                            </w:r>
                            <w:r w:rsidRPr="00443A50">
                              <w:rPr>
                                <w:rFonts w:ascii="Calibri" w:hAnsi="Calibri"/>
                                <w:b/>
                                <w:bCs/>
                                <w:i/>
                                <w:shd w:val="clear" w:color="auto" w:fill="D9D9D9" w:themeFill="background1" w:themeFillShade="D9"/>
                              </w:rPr>
                              <w:br/>
                            </w:r>
                            <w:r w:rsidRPr="00443A50">
                              <w:rPr>
                                <w:rFonts w:ascii="Calibri" w:hAnsi="Calibri"/>
                                <w:b/>
                                <w:shd w:val="clear" w:color="auto" w:fill="D9D9D9" w:themeFill="background1" w:themeFillShade="D9"/>
                              </w:rPr>
                              <w:br/>
                              <w:t xml:space="preserve">Question 8: </w:t>
                            </w:r>
                            <w:r w:rsidRPr="00443A50">
                              <w:rPr>
                                <w:rFonts w:ascii="Calibri" w:hAnsi="Calibri"/>
                                <w:shd w:val="clear" w:color="auto" w:fill="D9D9D9" w:themeFill="background1" w:themeFillShade="D9"/>
                              </w:rPr>
                              <w:t>What are the issues the Department should consider when determining if one dwelling can be substituted for another?</w:t>
                            </w:r>
                            <w:r>
                              <w:rPr>
                                <w:rFonts w:ascii="Calibri" w:hAnsi="Calibri"/>
                              </w:rPr>
                              <w:br/>
                            </w:r>
                          </w:p>
                          <w:p w:rsidR="00485B52" w:rsidRDefault="00485B52"/>
                        </w:txbxContent>
                      </wps:txbx>
                      <wps:bodyPr rot="0" vert="horz" wrap="square" lIns="91440" tIns="45720" rIns="91440" bIns="45720" anchor="t" anchorCtr="0">
                        <a:noAutofit/>
                      </wps:bodyPr>
                    </wps:wsp>
                  </a:graphicData>
                </a:graphic>
              </wp:inline>
            </w:drawing>
          </mc:Choice>
          <mc:Fallback>
            <w:pict>
              <v:shape id="_x0000_s1031" type="#_x0000_t202" style="width:468.85pt;height:6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" fillcolor="#d8d8d8 [2732]">
                <v:textbox>
                  <w:txbxContent>
                    <w:p w:rsidR="00485B52" w:rsidRPr="00AD1330" w:rsidRDefault="00485B52" w:rsidP="00485B52">
                      <w:pPr>
                        <w:spacing w:before="0" w:after="0" w:line="240" w:lineRule="auto"/>
                        <w:rPr>
                          <w:rFonts w:ascii="Calibri" w:hAnsi="Calibri"/>
                          <w:b/>
                          <w:bCs/>
                          <w:i/>
                        </w:rPr>
                      </w:pPr>
                      <w:r w:rsidRPr="00443A50">
                        <w:rPr>
                          <w:rFonts w:ascii="Calibri" w:hAnsi="Calibri"/>
                          <w:b/>
                          <w:bCs/>
                          <w:i/>
                          <w:shd w:val="clear" w:color="auto" w:fill="D9D9D9" w:themeFill="background1" w:themeFillShade="D9"/>
                        </w:rPr>
                        <w:t>Discussion question – Role of substituted dwellings</w:t>
                      </w:r>
                      <w:r w:rsidRPr="00443A50">
                        <w:rPr>
                          <w:rFonts w:ascii="Calibri" w:hAnsi="Calibri"/>
                          <w:b/>
                          <w:bCs/>
                          <w:i/>
                          <w:shd w:val="clear" w:color="auto" w:fill="D9D9D9" w:themeFill="background1" w:themeFillShade="D9"/>
                        </w:rPr>
                        <w:br/>
                      </w:r>
                      <w:r w:rsidRPr="00443A50">
                        <w:rPr>
                          <w:rFonts w:ascii="Calibri" w:hAnsi="Calibri"/>
                          <w:b/>
                          <w:shd w:val="clear" w:color="auto" w:fill="D9D9D9" w:themeFill="background1" w:themeFillShade="D9"/>
                        </w:rPr>
                        <w:br/>
                        <w:t xml:space="preserve">Question 8: </w:t>
                      </w:r>
                      <w:r w:rsidRPr="00443A50">
                        <w:rPr>
                          <w:rFonts w:ascii="Calibri" w:hAnsi="Calibri"/>
                          <w:shd w:val="clear" w:color="auto" w:fill="D9D9D9" w:themeFill="background1" w:themeFillShade="D9"/>
                        </w:rPr>
                        <w:t>What are the issues the Department should consider when determining if one dwelling can be substituted for another?</w:t>
                      </w:r>
                      <w:r>
                        <w:rPr>
                          <w:rFonts w:ascii="Calibri" w:hAnsi="Calibri"/>
                        </w:rPr>
                        <w:br/>
                      </w:r>
                    </w:p>
                    <w:p w:rsidR="00485B52" w:rsidRDefault="00485B52"/>
                  </w:txbxContent>
                </v:textbox>
                <w10:anchorlock/>
              </v:shape>
            </w:pict>
          </mc:Fallback>
        </mc:AlternateContent>
      </w:r>
    </w:p>
    <w:p w:rsidR="00C06D9D" w:rsidRPr="006449EB" w:rsidRDefault="00B55728" w:rsidP="006449EB">
      <w:pPr>
        <w:pStyle w:val="Heading1"/>
        <w:numPr>
          <w:ilvl w:val="0"/>
          <w:numId w:val="25"/>
        </w:numPr>
        <w:rPr>
          <w:rStyle w:val="Heading1Char"/>
          <w:rFonts w:ascii="Calibri" w:hAnsi="Calibri"/>
        </w:rPr>
      </w:pPr>
      <w:r w:rsidRPr="006449EB">
        <w:rPr>
          <w:rStyle w:val="Heading1Char"/>
          <w:rFonts w:ascii="Calibri" w:hAnsi="Calibri"/>
        </w:rPr>
        <w:br w:type="page"/>
      </w:r>
      <w:bookmarkStart w:id="17" w:name="_Toc462388798"/>
      <w:r w:rsidR="00C06D9D" w:rsidRPr="006449EB">
        <w:rPr>
          <w:rStyle w:val="Heading1Char"/>
          <w:rFonts w:ascii="Calibri" w:hAnsi="Calibri"/>
        </w:rPr>
        <w:t>Glossary</w:t>
      </w:r>
      <w:bookmarkEnd w:id="17"/>
      <w:r w:rsidR="002F155F" w:rsidRPr="006449EB">
        <w:rPr>
          <w:rStyle w:val="Heading1Char"/>
          <w:rFonts w:ascii="Calibri" w:hAnsi="Calibri"/>
        </w:rPr>
        <w:br/>
      </w:r>
    </w:p>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lossary of Terms"/>
        <w:tblDescription w:val="Definition of terminology listed in consultation paper"/>
      </w:tblPr>
      <w:tblGrid>
        <w:gridCol w:w="3969"/>
        <w:gridCol w:w="5812"/>
      </w:tblGrid>
      <w:tr w:rsidR="00C06D9D" w:rsidRPr="00AD1330" w:rsidTr="00307C5D">
        <w:trPr>
          <w:tblHeader/>
        </w:trPr>
        <w:tc>
          <w:tcPr>
            <w:tcW w:w="3969" w:type="dxa"/>
          </w:tcPr>
          <w:p w:rsidR="00C06D9D" w:rsidRPr="00AD1330" w:rsidRDefault="00C06D9D" w:rsidP="00307C5D">
            <w:pPr>
              <w:spacing w:before="0" w:after="0" w:line="240" w:lineRule="auto"/>
              <w:rPr>
                <w:rFonts w:ascii="Calibri" w:hAnsi="Calibri"/>
                <w:b/>
              </w:rPr>
            </w:pPr>
            <w:r w:rsidRPr="00AD1330">
              <w:rPr>
                <w:rFonts w:ascii="Calibri" w:hAnsi="Calibri"/>
                <w:b/>
              </w:rPr>
              <w:t>Allocation</w:t>
            </w:r>
          </w:p>
        </w:tc>
        <w:tc>
          <w:tcPr>
            <w:tcW w:w="5812" w:type="dxa"/>
          </w:tcPr>
          <w:p w:rsidR="00C06D9D" w:rsidRPr="00AD1330" w:rsidRDefault="00C06D9D" w:rsidP="00307C5D">
            <w:pPr>
              <w:spacing w:before="0" w:after="0" w:line="240" w:lineRule="auto"/>
              <w:rPr>
                <w:rFonts w:ascii="Calibri" w:hAnsi="Calibri" w:cs="Arial"/>
                <w:color w:val="2C2A29"/>
                <w:lang w:val="en"/>
              </w:rPr>
            </w:pPr>
            <w:r w:rsidRPr="00AD1330">
              <w:rPr>
                <w:rFonts w:ascii="Calibri" w:hAnsi="Calibri" w:cs="Arial"/>
                <w:color w:val="2C2A29"/>
                <w:lang w:val="en"/>
              </w:rPr>
              <w:t>In relation to an incentive period, means an allotment to an approved participant of an entitlement to receive an incentive for an approved rental dwelling in relation to an NRAS year that falls within the incentive period if conditions are satisfied in relation to the rental dwelling.</w:t>
            </w:r>
          </w:p>
        </w:tc>
      </w:tr>
      <w:tr w:rsidR="00C06D9D" w:rsidRPr="00AD1330" w:rsidTr="00307C5D">
        <w:trPr>
          <w:tblHeader/>
        </w:trPr>
        <w:tc>
          <w:tcPr>
            <w:tcW w:w="3969" w:type="dxa"/>
            <w:hideMark/>
          </w:tcPr>
          <w:p w:rsidR="00C06D9D" w:rsidRPr="00AD1330" w:rsidRDefault="00C06D9D" w:rsidP="00307C5D">
            <w:pPr>
              <w:spacing w:before="0" w:after="0" w:line="240" w:lineRule="auto"/>
              <w:rPr>
                <w:rFonts w:ascii="Calibri" w:hAnsi="Calibri"/>
                <w:b/>
              </w:rPr>
            </w:pPr>
          </w:p>
          <w:p w:rsidR="00C06D9D" w:rsidRPr="00AD1330" w:rsidRDefault="00C06D9D" w:rsidP="00307C5D">
            <w:pPr>
              <w:spacing w:before="0" w:after="0" w:line="240" w:lineRule="auto"/>
              <w:rPr>
                <w:rFonts w:ascii="Calibri" w:hAnsi="Calibri" w:cs="Arial"/>
                <w:b/>
                <w:color w:val="2C2A29"/>
                <w:lang w:val="en" w:eastAsia="en-US"/>
              </w:rPr>
            </w:pPr>
            <w:r w:rsidRPr="00AD1330">
              <w:rPr>
                <w:rFonts w:ascii="Calibri" w:hAnsi="Calibri"/>
                <w:b/>
              </w:rPr>
              <w:t xml:space="preserve">Approved participant </w:t>
            </w:r>
          </w:p>
        </w:tc>
        <w:tc>
          <w:tcPr>
            <w:tcW w:w="5812" w:type="dxa"/>
            <w:hideMark/>
          </w:tcPr>
          <w:p w:rsidR="00C06D9D" w:rsidRPr="00AD1330" w:rsidRDefault="00C06D9D" w:rsidP="00307C5D">
            <w:pPr>
              <w:spacing w:before="0" w:after="0" w:line="240" w:lineRule="auto"/>
              <w:rPr>
                <w:rFonts w:ascii="Calibri" w:hAnsi="Calibri" w:cs="Arial"/>
                <w:color w:val="2C2A29"/>
                <w:lang w:val="en"/>
              </w:rPr>
            </w:pPr>
          </w:p>
          <w:p w:rsidR="00C06D9D" w:rsidRPr="00AD1330" w:rsidRDefault="00C06D9D" w:rsidP="00307C5D">
            <w:pPr>
              <w:spacing w:before="0" w:after="0" w:line="240" w:lineRule="auto"/>
              <w:rPr>
                <w:rFonts w:ascii="Calibri" w:hAnsi="Calibri" w:cs="Arial"/>
                <w:color w:val="2C2A29"/>
                <w:lang w:val="en"/>
              </w:rPr>
            </w:pPr>
            <w:r w:rsidRPr="00AD1330">
              <w:rPr>
                <w:rFonts w:ascii="Calibri" w:hAnsi="Calibri" w:cs="Arial"/>
                <w:color w:val="2C2A29"/>
                <w:lang w:val="en"/>
              </w:rPr>
              <w:t xml:space="preserve">This term has the same meaning as in the </w:t>
            </w:r>
            <w:r w:rsidRPr="00AD1330">
              <w:rPr>
                <w:rFonts w:ascii="Calibri" w:hAnsi="Calibri" w:cs="Arial"/>
                <w:i/>
                <w:color w:val="2C2A29"/>
                <w:lang w:val="en"/>
              </w:rPr>
              <w:t>National Rental Affordability Scheme Regulations 2008.</w:t>
            </w:r>
            <w:r w:rsidRPr="00AD1330">
              <w:rPr>
                <w:rFonts w:ascii="Calibri" w:hAnsi="Calibri" w:cs="Arial"/>
                <w:color w:val="2C2A29"/>
                <w:lang w:val="en"/>
              </w:rPr>
              <w:t xml:space="preserve">  </w:t>
            </w:r>
          </w:p>
          <w:p w:rsidR="00C06D9D" w:rsidRPr="00AD1330" w:rsidRDefault="00C06D9D" w:rsidP="00307C5D">
            <w:pPr>
              <w:spacing w:before="0" w:after="0" w:line="240" w:lineRule="auto"/>
              <w:rPr>
                <w:rStyle w:val="Heading1Char"/>
                <w:rFonts w:ascii="Calibri" w:hAnsi="Calibri" w:cs="Arial"/>
                <w:bCs w:val="0"/>
                <w:sz w:val="24"/>
                <w:szCs w:val="24"/>
                <w:lang w:eastAsia="en-US"/>
              </w:rPr>
            </w:pPr>
          </w:p>
        </w:tc>
      </w:tr>
      <w:tr w:rsidR="00C06D9D" w:rsidRPr="00AD1330" w:rsidTr="00307C5D">
        <w:tc>
          <w:tcPr>
            <w:tcW w:w="3969" w:type="dxa"/>
            <w:hideMark/>
          </w:tcPr>
          <w:p w:rsidR="00C06D9D" w:rsidRPr="00AD1330" w:rsidRDefault="00C06D9D" w:rsidP="00307C5D">
            <w:pPr>
              <w:spacing w:before="0" w:after="0" w:line="240" w:lineRule="auto"/>
              <w:rPr>
                <w:rFonts w:ascii="Calibri" w:hAnsi="Calibri" w:cs="Arial"/>
                <w:b/>
                <w:color w:val="2C2A29"/>
                <w:lang w:val="en" w:eastAsia="en-US"/>
              </w:rPr>
            </w:pPr>
            <w:r w:rsidRPr="00AD1330">
              <w:rPr>
                <w:rFonts w:ascii="Calibri" w:hAnsi="Calibri"/>
                <w:b/>
              </w:rPr>
              <w:t>Approved rental dwelling</w:t>
            </w:r>
          </w:p>
        </w:tc>
        <w:tc>
          <w:tcPr>
            <w:tcW w:w="5812" w:type="dxa"/>
            <w:hideMark/>
          </w:tcPr>
          <w:p w:rsidR="00C06D9D" w:rsidRPr="00AD1330" w:rsidRDefault="00C06D9D" w:rsidP="00307C5D">
            <w:pPr>
              <w:spacing w:before="0" w:after="0" w:line="240" w:lineRule="auto"/>
              <w:rPr>
                <w:rFonts w:ascii="Calibri" w:hAnsi="Calibri" w:cs="Arial"/>
                <w:i/>
                <w:color w:val="2C2A29"/>
                <w:lang w:val="en"/>
              </w:rPr>
            </w:pPr>
            <w:r w:rsidRPr="00AD1330">
              <w:rPr>
                <w:rFonts w:ascii="Calibri" w:hAnsi="Calibri" w:cs="Arial"/>
                <w:color w:val="2C2A29"/>
                <w:lang w:val="en"/>
              </w:rPr>
              <w:t xml:space="preserve">This term has the same meaning as in the </w:t>
            </w:r>
            <w:r w:rsidRPr="00AD1330">
              <w:rPr>
                <w:rFonts w:ascii="Calibri" w:hAnsi="Calibri" w:cs="Arial"/>
                <w:i/>
                <w:color w:val="2C2A29"/>
                <w:lang w:val="en"/>
              </w:rPr>
              <w:t>National Rental Affordability Scheme Regulations 2008.</w:t>
            </w:r>
          </w:p>
          <w:p w:rsidR="00C06D9D" w:rsidRPr="00AD1330" w:rsidRDefault="00C06D9D" w:rsidP="00307C5D">
            <w:pPr>
              <w:spacing w:before="0" w:after="0" w:line="240" w:lineRule="auto"/>
              <w:rPr>
                <w:rFonts w:ascii="Calibri" w:hAnsi="Calibri" w:cs="Arial"/>
                <w:color w:val="2C2A29"/>
                <w:lang w:val="en" w:eastAsia="en-US"/>
              </w:rPr>
            </w:pPr>
          </w:p>
        </w:tc>
      </w:tr>
      <w:tr w:rsidR="00C06D9D" w:rsidRPr="00AD1330" w:rsidTr="00307C5D">
        <w:tc>
          <w:tcPr>
            <w:tcW w:w="3969" w:type="dxa"/>
            <w:hideMark/>
          </w:tcPr>
          <w:p w:rsidR="00C06D9D" w:rsidRPr="00AD1330" w:rsidRDefault="00C06D9D" w:rsidP="00307C5D">
            <w:pPr>
              <w:spacing w:before="0" w:after="0" w:line="240" w:lineRule="auto"/>
              <w:rPr>
                <w:rStyle w:val="Heading1Char"/>
                <w:rFonts w:ascii="Calibri" w:hAnsi="Calibri" w:cs="Arial"/>
                <w:bCs w:val="0"/>
                <w:sz w:val="24"/>
                <w:szCs w:val="24"/>
                <w:lang w:eastAsia="en-US"/>
              </w:rPr>
            </w:pPr>
            <w:r w:rsidRPr="00AD1330">
              <w:rPr>
                <w:rFonts w:ascii="Calibri" w:hAnsi="Calibri"/>
                <w:b/>
              </w:rPr>
              <w:t>Conditions of allocation</w:t>
            </w:r>
          </w:p>
        </w:tc>
        <w:tc>
          <w:tcPr>
            <w:tcW w:w="5812" w:type="dxa"/>
            <w:hideMark/>
          </w:tcPr>
          <w:p w:rsidR="00C06D9D" w:rsidRPr="00AD1330" w:rsidRDefault="00C06D9D" w:rsidP="00307C5D">
            <w:pPr>
              <w:spacing w:before="0" w:after="0" w:line="240" w:lineRule="auto"/>
              <w:rPr>
                <w:rFonts w:ascii="Calibri" w:hAnsi="Calibri" w:cs="Arial"/>
                <w:color w:val="2C2A29"/>
                <w:lang w:val="en"/>
              </w:rPr>
            </w:pPr>
            <w:bookmarkStart w:id="18" w:name="_Toc430090161"/>
            <w:bookmarkStart w:id="19" w:name="_Toc430270991"/>
            <w:r w:rsidRPr="00AD1330">
              <w:rPr>
                <w:rFonts w:ascii="Calibri" w:hAnsi="Calibri" w:cs="Arial"/>
                <w:color w:val="2C2A29"/>
                <w:lang w:val="en"/>
              </w:rPr>
              <w:t>The conditions approved participants are to comply with in order to be eligible to receive an incentive under the Scheme.</w:t>
            </w:r>
            <w:bookmarkEnd w:id="18"/>
            <w:bookmarkEnd w:id="19"/>
          </w:p>
          <w:p w:rsidR="00C06D9D" w:rsidRPr="00AD1330" w:rsidRDefault="00C06D9D" w:rsidP="00307C5D">
            <w:pPr>
              <w:spacing w:before="0" w:after="0" w:line="240" w:lineRule="auto"/>
              <w:rPr>
                <w:rStyle w:val="Heading1Char"/>
                <w:rFonts w:ascii="Calibri" w:hAnsi="Calibri" w:cs="Arial"/>
                <w:bCs w:val="0"/>
                <w:sz w:val="24"/>
                <w:szCs w:val="24"/>
                <w:lang w:eastAsia="en-US"/>
              </w:rPr>
            </w:pPr>
          </w:p>
        </w:tc>
      </w:tr>
      <w:tr w:rsidR="00C06D9D" w:rsidRPr="00AD1330" w:rsidTr="00307C5D">
        <w:tc>
          <w:tcPr>
            <w:tcW w:w="3969" w:type="dxa"/>
            <w:hideMark/>
          </w:tcPr>
          <w:p w:rsidR="00C06D9D" w:rsidRPr="00AD1330" w:rsidRDefault="00C06D9D" w:rsidP="00307C5D">
            <w:pPr>
              <w:spacing w:before="0" w:after="0" w:line="240" w:lineRule="auto"/>
              <w:rPr>
                <w:rStyle w:val="Heading1Char"/>
                <w:rFonts w:ascii="Calibri" w:hAnsi="Calibri" w:cs="Arial"/>
                <w:bCs w:val="0"/>
                <w:sz w:val="24"/>
                <w:szCs w:val="24"/>
                <w:lang w:eastAsia="en-US"/>
              </w:rPr>
            </w:pPr>
            <w:r w:rsidRPr="00AD1330">
              <w:rPr>
                <w:rFonts w:ascii="Calibri" w:hAnsi="Calibri"/>
                <w:b/>
              </w:rPr>
              <w:t>Department</w:t>
            </w:r>
          </w:p>
        </w:tc>
        <w:tc>
          <w:tcPr>
            <w:tcW w:w="5812" w:type="dxa"/>
            <w:hideMark/>
          </w:tcPr>
          <w:p w:rsidR="00C06D9D" w:rsidRPr="00AD1330" w:rsidRDefault="00C06D9D" w:rsidP="00307C5D">
            <w:pPr>
              <w:spacing w:before="0" w:after="0" w:line="240" w:lineRule="auto"/>
              <w:rPr>
                <w:rFonts w:ascii="Calibri" w:hAnsi="Calibri" w:cs="Arial"/>
                <w:color w:val="2C2A29"/>
                <w:lang w:val="en"/>
              </w:rPr>
            </w:pPr>
            <w:bookmarkStart w:id="20" w:name="_Toc422404336"/>
            <w:bookmarkStart w:id="21" w:name="_Toc425257232"/>
            <w:bookmarkStart w:id="22" w:name="_Toc425258007"/>
            <w:bookmarkStart w:id="23" w:name="_Toc425773886"/>
            <w:bookmarkStart w:id="24" w:name="_Toc430090163"/>
            <w:bookmarkStart w:id="25" w:name="_Toc430270993"/>
            <w:r w:rsidRPr="00AD1330">
              <w:rPr>
                <w:rFonts w:ascii="Calibri" w:hAnsi="Calibri" w:cs="Arial"/>
                <w:color w:val="2C2A29"/>
                <w:lang w:val="en"/>
              </w:rPr>
              <w:t>The</w:t>
            </w:r>
            <w:r w:rsidRPr="00AD1330">
              <w:rPr>
                <w:rFonts w:ascii="Calibri" w:hAnsi="Calibri"/>
                <w:lang w:val="en"/>
              </w:rPr>
              <w:t xml:space="preserve"> </w:t>
            </w:r>
            <w:r w:rsidRPr="00AD1330">
              <w:rPr>
                <w:rFonts w:ascii="Calibri" w:hAnsi="Calibri" w:cs="Arial"/>
                <w:color w:val="2C2A29"/>
                <w:lang w:val="en"/>
              </w:rPr>
              <w:t>Department of Social Services.</w:t>
            </w:r>
            <w:bookmarkEnd w:id="20"/>
            <w:bookmarkEnd w:id="21"/>
            <w:bookmarkEnd w:id="22"/>
            <w:bookmarkEnd w:id="23"/>
            <w:bookmarkEnd w:id="24"/>
            <w:bookmarkEnd w:id="25"/>
          </w:p>
          <w:p w:rsidR="00C06D9D" w:rsidRPr="00AD1330" w:rsidRDefault="00C06D9D" w:rsidP="00307C5D">
            <w:pPr>
              <w:spacing w:before="0" w:after="0" w:line="240" w:lineRule="auto"/>
              <w:rPr>
                <w:rStyle w:val="Heading1Char"/>
                <w:rFonts w:ascii="Calibri" w:hAnsi="Calibri" w:cs="Arial"/>
                <w:bCs w:val="0"/>
                <w:sz w:val="24"/>
                <w:szCs w:val="24"/>
                <w:lang w:eastAsia="en-US"/>
              </w:rPr>
            </w:pPr>
          </w:p>
        </w:tc>
      </w:tr>
      <w:tr w:rsidR="00C06D9D" w:rsidRPr="00AD1330" w:rsidTr="00307C5D">
        <w:tc>
          <w:tcPr>
            <w:tcW w:w="3969" w:type="dxa"/>
            <w:hideMark/>
          </w:tcPr>
          <w:p w:rsidR="00C06D9D" w:rsidRPr="00AD1330" w:rsidRDefault="00C06D9D" w:rsidP="00307C5D">
            <w:pPr>
              <w:spacing w:before="0" w:after="0" w:line="240" w:lineRule="auto"/>
              <w:rPr>
                <w:rFonts w:ascii="Calibri" w:hAnsi="Calibri" w:cs="Arial"/>
                <w:b/>
                <w:color w:val="2C2A29"/>
                <w:lang w:val="en" w:eastAsia="en-US"/>
              </w:rPr>
            </w:pPr>
            <w:r w:rsidRPr="00AD1330">
              <w:rPr>
                <w:rFonts w:ascii="Calibri" w:hAnsi="Calibri"/>
                <w:b/>
              </w:rPr>
              <w:t>Endorsed charitable institution</w:t>
            </w:r>
          </w:p>
        </w:tc>
        <w:tc>
          <w:tcPr>
            <w:tcW w:w="5812" w:type="dxa"/>
            <w:hideMark/>
          </w:tcPr>
          <w:p w:rsidR="00C06D9D" w:rsidRPr="00AD1330" w:rsidRDefault="00C06D9D" w:rsidP="00307C5D">
            <w:pPr>
              <w:spacing w:before="0" w:after="0" w:line="240" w:lineRule="auto"/>
              <w:rPr>
                <w:rFonts w:ascii="Calibri" w:hAnsi="Calibri" w:cs="Arial"/>
                <w:i/>
                <w:color w:val="2C2A29"/>
                <w:lang w:val="en"/>
              </w:rPr>
            </w:pPr>
            <w:r w:rsidRPr="00AD1330">
              <w:rPr>
                <w:rFonts w:ascii="Calibri" w:hAnsi="Calibri" w:cs="Arial"/>
                <w:color w:val="2C2A29"/>
                <w:lang w:val="en"/>
              </w:rPr>
              <w:t>An entity that is endorsed as exempt from income tax by the Commissioner of Taxation under section 50</w:t>
            </w:r>
            <w:r w:rsidRPr="00AD1330">
              <w:rPr>
                <w:rFonts w:ascii="Calibri" w:hAnsi="Calibri" w:cs="Arial"/>
                <w:color w:val="2C2A29"/>
                <w:lang w:val="en"/>
              </w:rPr>
              <w:noBreakHyphen/>
              <w:t xml:space="preserve">105 of the </w:t>
            </w:r>
            <w:r w:rsidRPr="00AD1330">
              <w:rPr>
                <w:rFonts w:ascii="Calibri" w:hAnsi="Calibri" w:cs="Arial"/>
                <w:i/>
                <w:color w:val="2C2A29"/>
                <w:lang w:val="en"/>
              </w:rPr>
              <w:t>Income Tax Assessment Act 1997.</w:t>
            </w:r>
          </w:p>
          <w:p w:rsidR="00C06D9D" w:rsidRPr="00AD1330" w:rsidRDefault="00C06D9D" w:rsidP="00307C5D">
            <w:pPr>
              <w:spacing w:before="0" w:after="0" w:line="240" w:lineRule="auto"/>
              <w:rPr>
                <w:rFonts w:ascii="Calibri" w:hAnsi="Calibri" w:cs="Arial"/>
                <w:color w:val="2C2A29"/>
                <w:lang w:val="en" w:eastAsia="en-US"/>
              </w:rPr>
            </w:pPr>
          </w:p>
        </w:tc>
      </w:tr>
      <w:tr w:rsidR="00C06D9D" w:rsidRPr="00AD1330" w:rsidTr="00307C5D">
        <w:tc>
          <w:tcPr>
            <w:tcW w:w="3969" w:type="dxa"/>
            <w:hideMark/>
          </w:tcPr>
          <w:p w:rsidR="00C06D9D" w:rsidRPr="00AD1330" w:rsidRDefault="00C06D9D" w:rsidP="00307C5D">
            <w:pPr>
              <w:spacing w:before="0" w:after="0" w:line="240" w:lineRule="auto"/>
              <w:rPr>
                <w:rFonts w:ascii="Calibri" w:hAnsi="Calibri"/>
                <w:b/>
                <w:lang w:eastAsia="en-US"/>
              </w:rPr>
            </w:pPr>
            <w:r w:rsidRPr="00AD1330">
              <w:rPr>
                <w:rFonts w:ascii="Calibri" w:hAnsi="Calibri"/>
                <w:b/>
              </w:rPr>
              <w:t xml:space="preserve">Incentive </w:t>
            </w:r>
          </w:p>
        </w:tc>
        <w:tc>
          <w:tcPr>
            <w:tcW w:w="5812" w:type="dxa"/>
            <w:hideMark/>
          </w:tcPr>
          <w:p w:rsidR="00C06D9D" w:rsidRPr="00AD1330" w:rsidRDefault="00C06D9D" w:rsidP="00307C5D">
            <w:pPr>
              <w:spacing w:before="0" w:after="0" w:line="240" w:lineRule="auto"/>
              <w:rPr>
                <w:rStyle w:val="Heading1Char"/>
                <w:rFonts w:ascii="Calibri" w:hAnsi="Calibri" w:cs="Arial"/>
                <w:b/>
                <w:bCs w:val="0"/>
                <w:sz w:val="24"/>
                <w:szCs w:val="24"/>
              </w:rPr>
            </w:pPr>
            <w:bookmarkStart w:id="26" w:name="_Toc422404338"/>
            <w:bookmarkStart w:id="27" w:name="_Toc425257234"/>
            <w:bookmarkStart w:id="28" w:name="_Toc425258009"/>
            <w:bookmarkStart w:id="29" w:name="_Toc425773888"/>
            <w:r w:rsidRPr="00AD1330">
              <w:rPr>
                <w:rFonts w:ascii="Calibri" w:hAnsi="Calibri"/>
              </w:rPr>
              <w:t xml:space="preserve">An incentive that is paid or issued as a tax offset under the </w:t>
            </w:r>
            <w:r w:rsidRPr="00AD1330">
              <w:rPr>
                <w:rFonts w:ascii="Calibri" w:hAnsi="Calibri"/>
                <w:i/>
              </w:rPr>
              <w:t>National Rental Affordability Scheme Regulations 2008</w:t>
            </w:r>
            <w:bookmarkEnd w:id="26"/>
            <w:bookmarkEnd w:id="27"/>
            <w:bookmarkEnd w:id="28"/>
            <w:r w:rsidRPr="00AD1330">
              <w:rPr>
                <w:rStyle w:val="Heading1Char"/>
                <w:rFonts w:ascii="Calibri" w:hAnsi="Calibri" w:cs="Arial"/>
                <w:b/>
                <w:bCs w:val="0"/>
                <w:sz w:val="24"/>
                <w:szCs w:val="24"/>
              </w:rPr>
              <w:t>.</w:t>
            </w:r>
            <w:bookmarkEnd w:id="29"/>
          </w:p>
          <w:p w:rsidR="00C06D9D" w:rsidRPr="00AD1330" w:rsidRDefault="00C06D9D" w:rsidP="00307C5D">
            <w:pPr>
              <w:spacing w:before="0" w:after="0" w:line="240" w:lineRule="auto"/>
              <w:rPr>
                <w:rStyle w:val="Heading1Char"/>
                <w:rFonts w:ascii="Calibri" w:hAnsi="Calibri" w:cs="Arial"/>
                <w:bCs w:val="0"/>
                <w:sz w:val="24"/>
                <w:szCs w:val="24"/>
                <w:lang w:eastAsia="en-US"/>
              </w:rPr>
            </w:pPr>
          </w:p>
        </w:tc>
      </w:tr>
      <w:tr w:rsidR="00D522DE" w:rsidRPr="00AD1330" w:rsidTr="00307C5D">
        <w:tc>
          <w:tcPr>
            <w:tcW w:w="3969" w:type="dxa"/>
          </w:tcPr>
          <w:p w:rsidR="00D522DE" w:rsidRPr="00AD1330" w:rsidRDefault="00D522DE" w:rsidP="00307C5D">
            <w:pPr>
              <w:spacing w:before="0" w:after="0" w:line="240" w:lineRule="auto"/>
              <w:rPr>
                <w:rFonts w:ascii="Calibri" w:hAnsi="Calibri"/>
                <w:b/>
              </w:rPr>
            </w:pPr>
            <w:r>
              <w:rPr>
                <w:rFonts w:ascii="Calibri" w:hAnsi="Calibri"/>
                <w:b/>
              </w:rPr>
              <w:t>Incentive period</w:t>
            </w:r>
          </w:p>
        </w:tc>
        <w:tc>
          <w:tcPr>
            <w:tcW w:w="5812" w:type="dxa"/>
          </w:tcPr>
          <w:p w:rsidR="00D522DE" w:rsidRDefault="00D522DE" w:rsidP="00307C5D">
            <w:pPr>
              <w:spacing w:before="0" w:after="0" w:line="240" w:lineRule="auto"/>
              <w:rPr>
                <w:rFonts w:ascii="Calibri" w:hAnsi="Calibri"/>
              </w:rPr>
            </w:pPr>
            <w:r>
              <w:rPr>
                <w:rFonts w:ascii="Calibri" w:hAnsi="Calibri"/>
              </w:rPr>
              <w:t>Means a ten year period that starts on or after 1 July 2008.</w:t>
            </w:r>
          </w:p>
          <w:p w:rsidR="00153309" w:rsidRPr="00AD1330" w:rsidRDefault="00153309" w:rsidP="00307C5D">
            <w:pPr>
              <w:spacing w:before="0" w:after="0" w:line="240" w:lineRule="auto"/>
              <w:rPr>
                <w:rFonts w:ascii="Calibri" w:hAnsi="Calibri"/>
              </w:rPr>
            </w:pPr>
          </w:p>
        </w:tc>
      </w:tr>
      <w:tr w:rsidR="00C06D9D" w:rsidRPr="00AD1330" w:rsidTr="00307C5D">
        <w:tc>
          <w:tcPr>
            <w:tcW w:w="3969" w:type="dxa"/>
            <w:hideMark/>
          </w:tcPr>
          <w:p w:rsidR="00C06D9D" w:rsidRPr="00AD1330" w:rsidRDefault="00C06D9D" w:rsidP="00307C5D">
            <w:pPr>
              <w:spacing w:before="0" w:after="0" w:line="240" w:lineRule="auto"/>
              <w:rPr>
                <w:rStyle w:val="Heading1Char"/>
                <w:rFonts w:ascii="Calibri" w:hAnsi="Calibri" w:cs="Arial"/>
                <w:bCs w:val="0"/>
                <w:sz w:val="24"/>
                <w:szCs w:val="24"/>
                <w:lang w:eastAsia="en-US"/>
              </w:rPr>
            </w:pPr>
            <w:r w:rsidRPr="00AD1330">
              <w:rPr>
                <w:rFonts w:ascii="Calibri" w:hAnsi="Calibri"/>
                <w:b/>
              </w:rPr>
              <w:t>NRAS or the Scheme</w:t>
            </w:r>
          </w:p>
        </w:tc>
        <w:tc>
          <w:tcPr>
            <w:tcW w:w="5812" w:type="dxa"/>
            <w:hideMark/>
          </w:tcPr>
          <w:p w:rsidR="00C06D9D" w:rsidRPr="00AD1330" w:rsidRDefault="00C06D9D" w:rsidP="00307C5D">
            <w:pPr>
              <w:spacing w:before="0" w:after="0" w:line="240" w:lineRule="auto"/>
              <w:rPr>
                <w:rStyle w:val="Heading1Char"/>
                <w:rFonts w:ascii="Calibri" w:hAnsi="Calibri" w:cs="Arial"/>
                <w:bCs w:val="0"/>
                <w:sz w:val="24"/>
                <w:szCs w:val="24"/>
                <w:lang w:eastAsia="en-US"/>
              </w:rPr>
            </w:pPr>
            <w:bookmarkStart w:id="30" w:name="_Toc422404340"/>
            <w:bookmarkStart w:id="31" w:name="_Toc425257236"/>
            <w:bookmarkStart w:id="32" w:name="_Toc425258011"/>
            <w:bookmarkStart w:id="33" w:name="_Toc425773890"/>
            <w:bookmarkStart w:id="34" w:name="_Toc430090167"/>
            <w:bookmarkStart w:id="35" w:name="_Toc430270997"/>
            <w:r w:rsidRPr="00AD1330">
              <w:rPr>
                <w:rFonts w:ascii="Calibri" w:hAnsi="Calibri" w:cs="Arial"/>
                <w:color w:val="2C2A29"/>
                <w:lang w:val="en"/>
              </w:rPr>
              <w:t>National Rental Affordability Scheme.</w:t>
            </w:r>
            <w:bookmarkEnd w:id="30"/>
            <w:bookmarkEnd w:id="31"/>
            <w:bookmarkEnd w:id="32"/>
            <w:bookmarkEnd w:id="33"/>
            <w:bookmarkEnd w:id="34"/>
            <w:bookmarkEnd w:id="35"/>
          </w:p>
        </w:tc>
      </w:tr>
      <w:tr w:rsidR="00C06D9D" w:rsidRPr="00AD1330" w:rsidTr="00307C5D">
        <w:tc>
          <w:tcPr>
            <w:tcW w:w="3969" w:type="dxa"/>
            <w:hideMark/>
          </w:tcPr>
          <w:p w:rsidR="00C06D9D" w:rsidRPr="00AD1330" w:rsidRDefault="00C06D9D" w:rsidP="00307C5D">
            <w:pPr>
              <w:shd w:val="clear" w:color="auto" w:fill="FFFFFF"/>
              <w:spacing w:before="0" w:after="0" w:line="240" w:lineRule="auto"/>
              <w:rPr>
                <w:rFonts w:ascii="Calibri" w:hAnsi="Calibri"/>
                <w:b/>
              </w:rPr>
            </w:pPr>
          </w:p>
          <w:p w:rsidR="00C06D9D" w:rsidRPr="00AD1330" w:rsidRDefault="00C06D9D" w:rsidP="00307C5D">
            <w:pPr>
              <w:shd w:val="clear" w:color="auto" w:fill="FFFFFF"/>
              <w:spacing w:before="0" w:after="0" w:line="240" w:lineRule="auto"/>
              <w:rPr>
                <w:rStyle w:val="Heading1Char"/>
                <w:rFonts w:ascii="Calibri" w:hAnsi="Calibri" w:cs="Arial"/>
                <w:sz w:val="24"/>
                <w:szCs w:val="24"/>
                <w:lang w:eastAsia="en-US"/>
              </w:rPr>
            </w:pPr>
            <w:r w:rsidRPr="00AD1330">
              <w:rPr>
                <w:rFonts w:ascii="Calibri" w:hAnsi="Calibri"/>
                <w:b/>
              </w:rPr>
              <w:t>NRAS year</w:t>
            </w:r>
          </w:p>
        </w:tc>
        <w:tc>
          <w:tcPr>
            <w:tcW w:w="5812" w:type="dxa"/>
            <w:hideMark/>
          </w:tcPr>
          <w:p w:rsidR="00C06D9D" w:rsidRPr="00AD1330" w:rsidRDefault="00C06D9D" w:rsidP="00307C5D">
            <w:pPr>
              <w:shd w:val="clear" w:color="auto" w:fill="FFFFFF"/>
              <w:spacing w:before="0" w:after="0" w:line="240" w:lineRule="auto"/>
              <w:rPr>
                <w:rFonts w:ascii="Calibri" w:hAnsi="Calibri" w:cs="Arial"/>
                <w:color w:val="2C2A29"/>
                <w:lang w:val="en"/>
              </w:rPr>
            </w:pPr>
            <w:bookmarkStart w:id="36" w:name="_Toc430090171"/>
            <w:bookmarkStart w:id="37" w:name="_Toc430271001"/>
          </w:p>
          <w:p w:rsidR="00C06D9D" w:rsidRPr="00AD1330" w:rsidRDefault="00C06D9D" w:rsidP="00307C5D">
            <w:pPr>
              <w:shd w:val="clear" w:color="auto" w:fill="FFFFFF"/>
              <w:spacing w:before="0" w:after="0" w:line="240" w:lineRule="auto"/>
              <w:rPr>
                <w:rFonts w:ascii="Calibri" w:hAnsi="Calibri" w:cs="Arial"/>
                <w:color w:val="2C2A29"/>
                <w:lang w:val="en"/>
              </w:rPr>
            </w:pPr>
            <w:r w:rsidRPr="00AD1330">
              <w:rPr>
                <w:rFonts w:ascii="Calibri" w:hAnsi="Calibri" w:cs="Arial"/>
                <w:color w:val="2C2A29"/>
                <w:lang w:val="en"/>
              </w:rPr>
              <w:t>Short for National Rental Affordability Scheme year, the period beginning on 1 May and ending on 30 April.</w:t>
            </w:r>
            <w:bookmarkEnd w:id="36"/>
            <w:bookmarkEnd w:id="37"/>
          </w:p>
          <w:p w:rsidR="00C06D9D" w:rsidRPr="00AD1330" w:rsidRDefault="00C06D9D" w:rsidP="00307C5D">
            <w:pPr>
              <w:shd w:val="clear" w:color="auto" w:fill="FFFFFF"/>
              <w:spacing w:before="0" w:after="0" w:line="240" w:lineRule="auto"/>
              <w:rPr>
                <w:rStyle w:val="Heading1Char"/>
                <w:rFonts w:ascii="Calibri" w:hAnsi="Calibri" w:cs="Arial"/>
                <w:bCs w:val="0"/>
                <w:sz w:val="24"/>
                <w:szCs w:val="24"/>
                <w:lang w:eastAsia="en-US"/>
              </w:rPr>
            </w:pPr>
          </w:p>
        </w:tc>
      </w:tr>
      <w:tr w:rsidR="00C06D9D" w:rsidRPr="00AD1330" w:rsidTr="00307C5D">
        <w:tc>
          <w:tcPr>
            <w:tcW w:w="3969" w:type="dxa"/>
            <w:hideMark/>
          </w:tcPr>
          <w:p w:rsidR="00C06D9D" w:rsidRPr="00AD1330" w:rsidRDefault="00C06D9D" w:rsidP="00307C5D">
            <w:pPr>
              <w:spacing w:before="0" w:after="0" w:line="240" w:lineRule="auto"/>
              <w:rPr>
                <w:rFonts w:ascii="Calibri" w:hAnsi="Calibri" w:cs="Arial"/>
                <w:b/>
                <w:color w:val="2C2A29"/>
                <w:lang w:val="en" w:eastAsia="en-US"/>
              </w:rPr>
            </w:pPr>
            <w:r w:rsidRPr="00AD1330">
              <w:rPr>
                <w:rFonts w:ascii="Calibri" w:hAnsi="Calibri"/>
                <w:b/>
              </w:rPr>
              <w:t>NRAS incentive index</w:t>
            </w:r>
          </w:p>
        </w:tc>
        <w:tc>
          <w:tcPr>
            <w:tcW w:w="5812" w:type="dxa"/>
            <w:hideMark/>
          </w:tcPr>
          <w:p w:rsidR="00C06D9D" w:rsidRPr="00AD1330" w:rsidRDefault="00C06D9D" w:rsidP="00307C5D">
            <w:pPr>
              <w:spacing w:before="0" w:after="0" w:line="240" w:lineRule="auto"/>
              <w:rPr>
                <w:rFonts w:ascii="Calibri" w:hAnsi="Calibri" w:cs="Arial"/>
                <w:i/>
                <w:color w:val="2C2A29"/>
                <w:lang w:val="en"/>
              </w:rPr>
            </w:pPr>
            <w:r w:rsidRPr="00AD1330">
              <w:rPr>
                <w:rFonts w:ascii="Calibri" w:hAnsi="Calibri" w:cs="Arial"/>
                <w:color w:val="2C2A29"/>
                <w:lang w:val="en"/>
              </w:rPr>
              <w:t xml:space="preserve">This term has the same meaning as in the </w:t>
            </w:r>
            <w:r w:rsidRPr="00AD1330">
              <w:rPr>
                <w:rFonts w:ascii="Calibri" w:hAnsi="Calibri" w:cs="Arial"/>
                <w:i/>
                <w:color w:val="2C2A29"/>
                <w:lang w:val="en"/>
              </w:rPr>
              <w:t>National Rental Affordability Scheme Regulations 2008.</w:t>
            </w:r>
          </w:p>
          <w:p w:rsidR="00C06D9D" w:rsidRPr="00AD1330" w:rsidRDefault="00C06D9D" w:rsidP="00307C5D">
            <w:pPr>
              <w:spacing w:before="0" w:after="0" w:line="240" w:lineRule="auto"/>
              <w:rPr>
                <w:rFonts w:ascii="Calibri" w:hAnsi="Calibri"/>
                <w:lang w:eastAsia="en-US"/>
              </w:rPr>
            </w:pPr>
          </w:p>
        </w:tc>
      </w:tr>
      <w:tr w:rsidR="00C06D9D" w:rsidRPr="00AD1330" w:rsidTr="00307C5D">
        <w:tc>
          <w:tcPr>
            <w:tcW w:w="3969" w:type="dxa"/>
            <w:hideMark/>
          </w:tcPr>
          <w:p w:rsidR="00C06D9D" w:rsidRPr="00AD1330" w:rsidRDefault="00C06D9D" w:rsidP="00307C5D">
            <w:pPr>
              <w:spacing w:before="0" w:after="0" w:line="240" w:lineRule="auto"/>
              <w:rPr>
                <w:rFonts w:ascii="Calibri" w:hAnsi="Calibri" w:cs="Arial"/>
                <w:b/>
                <w:color w:val="2C2A29"/>
                <w:lang w:val="en" w:eastAsia="en-US"/>
              </w:rPr>
            </w:pPr>
            <w:r w:rsidRPr="00AD1330">
              <w:rPr>
                <w:rFonts w:ascii="Calibri" w:hAnsi="Calibri"/>
                <w:b/>
              </w:rPr>
              <w:t>NRAS market index</w:t>
            </w:r>
          </w:p>
        </w:tc>
        <w:tc>
          <w:tcPr>
            <w:tcW w:w="5812" w:type="dxa"/>
            <w:hideMark/>
          </w:tcPr>
          <w:p w:rsidR="00C06D9D" w:rsidRPr="00AD1330" w:rsidRDefault="00C06D9D" w:rsidP="00307C5D">
            <w:pPr>
              <w:spacing w:before="0" w:after="0" w:line="240" w:lineRule="auto"/>
              <w:rPr>
                <w:rFonts w:ascii="Calibri" w:hAnsi="Calibri" w:cs="Arial"/>
                <w:i/>
                <w:color w:val="2C2A29"/>
                <w:lang w:val="en"/>
              </w:rPr>
            </w:pPr>
            <w:r w:rsidRPr="00AD1330">
              <w:rPr>
                <w:rFonts w:ascii="Calibri" w:hAnsi="Calibri" w:cs="Arial"/>
                <w:color w:val="2C2A29"/>
                <w:lang w:val="en"/>
              </w:rPr>
              <w:t xml:space="preserve">This term has the same meaning as in the </w:t>
            </w:r>
            <w:r w:rsidRPr="00AD1330">
              <w:rPr>
                <w:rFonts w:ascii="Calibri" w:hAnsi="Calibri" w:cs="Arial"/>
                <w:i/>
                <w:color w:val="2C2A29"/>
                <w:lang w:val="en"/>
              </w:rPr>
              <w:t>National Rental Affordability Scheme Regulations 2008</w:t>
            </w:r>
            <w:r w:rsidR="00AD1330">
              <w:rPr>
                <w:rFonts w:ascii="Calibri" w:hAnsi="Calibri" w:cs="Arial"/>
                <w:i/>
                <w:color w:val="2C2A29"/>
                <w:lang w:val="en"/>
              </w:rPr>
              <w:t>.</w:t>
            </w:r>
          </w:p>
          <w:p w:rsidR="00C06D9D" w:rsidRPr="00AD1330" w:rsidRDefault="00C06D9D" w:rsidP="00307C5D">
            <w:pPr>
              <w:spacing w:before="0" w:after="0" w:line="240" w:lineRule="auto"/>
              <w:rPr>
                <w:rStyle w:val="Heading1Char"/>
                <w:rFonts w:ascii="Calibri" w:hAnsi="Calibri" w:cs="Arial"/>
                <w:bCs w:val="0"/>
                <w:sz w:val="24"/>
                <w:szCs w:val="24"/>
                <w:lang w:eastAsia="en-US"/>
              </w:rPr>
            </w:pPr>
          </w:p>
        </w:tc>
      </w:tr>
      <w:tr w:rsidR="00C06D9D" w:rsidRPr="00AD1330" w:rsidTr="00307C5D">
        <w:tc>
          <w:tcPr>
            <w:tcW w:w="3969" w:type="dxa"/>
            <w:hideMark/>
          </w:tcPr>
          <w:p w:rsidR="00C06D9D" w:rsidRPr="00AD1330" w:rsidRDefault="00C06D9D" w:rsidP="00307C5D">
            <w:pPr>
              <w:spacing w:before="0" w:after="0" w:line="240" w:lineRule="auto"/>
              <w:rPr>
                <w:rStyle w:val="Heading1Char"/>
                <w:rFonts w:ascii="Calibri" w:hAnsi="Calibri" w:cs="Arial"/>
                <w:bCs w:val="0"/>
                <w:sz w:val="24"/>
                <w:szCs w:val="24"/>
                <w:lang w:eastAsia="en-US"/>
              </w:rPr>
            </w:pPr>
            <w:r w:rsidRPr="00AD1330">
              <w:rPr>
                <w:rFonts w:ascii="Calibri" w:hAnsi="Calibri"/>
                <w:b/>
              </w:rPr>
              <w:t>The NRAS Act</w:t>
            </w:r>
          </w:p>
        </w:tc>
        <w:tc>
          <w:tcPr>
            <w:tcW w:w="5812" w:type="dxa"/>
            <w:hideMark/>
          </w:tcPr>
          <w:p w:rsidR="00C06D9D" w:rsidRPr="00AD1330" w:rsidRDefault="00C06D9D" w:rsidP="00307C5D">
            <w:pPr>
              <w:spacing w:before="0" w:after="0" w:line="240" w:lineRule="auto"/>
              <w:rPr>
                <w:rFonts w:ascii="Calibri" w:hAnsi="Calibri" w:cs="Arial"/>
                <w:i/>
                <w:color w:val="2C2A29"/>
                <w:lang w:val="en"/>
              </w:rPr>
            </w:pPr>
            <w:bookmarkStart w:id="38" w:name="_Toc422404344"/>
            <w:bookmarkStart w:id="39" w:name="_Toc425257241"/>
            <w:bookmarkStart w:id="40" w:name="_Toc425258016"/>
            <w:bookmarkStart w:id="41" w:name="_Toc425773893"/>
            <w:bookmarkStart w:id="42" w:name="_Toc430090175"/>
            <w:bookmarkStart w:id="43" w:name="_Toc430271005"/>
            <w:r w:rsidRPr="00AD1330">
              <w:rPr>
                <w:rFonts w:ascii="Calibri" w:hAnsi="Calibri" w:cs="Arial"/>
                <w:i/>
                <w:color w:val="2C2A29"/>
                <w:lang w:val="en"/>
              </w:rPr>
              <w:t>National Rental Affordability Scheme Act 2008.</w:t>
            </w:r>
            <w:bookmarkEnd w:id="38"/>
            <w:bookmarkEnd w:id="39"/>
            <w:bookmarkEnd w:id="40"/>
            <w:bookmarkEnd w:id="41"/>
            <w:bookmarkEnd w:id="42"/>
            <w:bookmarkEnd w:id="43"/>
          </w:p>
          <w:p w:rsidR="00C06D9D" w:rsidRPr="00AD1330" w:rsidRDefault="00C06D9D" w:rsidP="00307C5D">
            <w:pPr>
              <w:spacing w:before="0" w:after="0" w:line="240" w:lineRule="auto"/>
              <w:rPr>
                <w:rStyle w:val="Heading1Char"/>
                <w:rFonts w:ascii="Calibri" w:hAnsi="Calibri" w:cs="Arial"/>
                <w:bCs w:val="0"/>
                <w:i/>
                <w:sz w:val="24"/>
                <w:szCs w:val="24"/>
                <w:lang w:eastAsia="en-US"/>
              </w:rPr>
            </w:pPr>
          </w:p>
        </w:tc>
      </w:tr>
      <w:tr w:rsidR="00C06D9D" w:rsidRPr="00AD1330" w:rsidTr="00307C5D">
        <w:tc>
          <w:tcPr>
            <w:tcW w:w="3969" w:type="dxa"/>
            <w:hideMark/>
          </w:tcPr>
          <w:p w:rsidR="00C06D9D" w:rsidRPr="00AD1330" w:rsidRDefault="00C06D9D" w:rsidP="00307C5D">
            <w:pPr>
              <w:spacing w:before="0" w:after="0" w:line="240" w:lineRule="auto"/>
              <w:rPr>
                <w:rStyle w:val="Heading1Char"/>
                <w:rFonts w:ascii="Calibri" w:hAnsi="Calibri" w:cs="Arial"/>
                <w:bCs w:val="0"/>
                <w:sz w:val="24"/>
                <w:szCs w:val="24"/>
                <w:lang w:eastAsia="en-US"/>
              </w:rPr>
            </w:pPr>
            <w:r w:rsidRPr="00AD1330">
              <w:rPr>
                <w:rFonts w:ascii="Calibri" w:hAnsi="Calibri"/>
                <w:b/>
              </w:rPr>
              <w:t>The NRAS Regulations</w:t>
            </w:r>
          </w:p>
        </w:tc>
        <w:tc>
          <w:tcPr>
            <w:tcW w:w="5812" w:type="dxa"/>
            <w:hideMark/>
          </w:tcPr>
          <w:p w:rsidR="00AD1330" w:rsidRPr="00AD1330" w:rsidRDefault="00AD1330" w:rsidP="00347541">
            <w:pPr>
              <w:spacing w:before="0" w:after="0" w:line="240" w:lineRule="auto"/>
              <w:rPr>
                <w:rStyle w:val="Heading1Char"/>
                <w:rFonts w:ascii="Calibri" w:hAnsi="Calibri" w:cs="Arial"/>
                <w:bCs w:val="0"/>
                <w:i/>
                <w:sz w:val="24"/>
                <w:szCs w:val="24"/>
                <w:lang w:eastAsia="en-US"/>
              </w:rPr>
            </w:pPr>
            <w:r>
              <w:rPr>
                <w:rFonts w:ascii="Calibri" w:hAnsi="Calibri" w:cs="Arial"/>
                <w:i/>
                <w:color w:val="2C2A29"/>
                <w:lang w:val="en"/>
              </w:rPr>
              <w:t>National Rental Affordability Scheme Regulations</w:t>
            </w:r>
            <w:r w:rsidR="00496363">
              <w:rPr>
                <w:rFonts w:ascii="Calibri" w:hAnsi="Calibri" w:cs="Arial"/>
                <w:i/>
                <w:color w:val="2C2A29"/>
                <w:lang w:val="en"/>
              </w:rPr>
              <w:t xml:space="preserve"> 2008</w:t>
            </w:r>
            <w:r>
              <w:rPr>
                <w:rFonts w:ascii="Calibri" w:hAnsi="Calibri" w:cs="Arial"/>
                <w:i/>
                <w:color w:val="2C2A29"/>
                <w:lang w:val="en"/>
              </w:rPr>
              <w:t xml:space="preserve"> </w:t>
            </w:r>
          </w:p>
        </w:tc>
      </w:tr>
    </w:tbl>
    <w:p w:rsidR="007A6F98" w:rsidRPr="00AD1330" w:rsidRDefault="007A6F98" w:rsidP="00347541">
      <w:pPr>
        <w:spacing w:before="0" w:after="0" w:line="240" w:lineRule="auto"/>
      </w:pPr>
    </w:p>
    <w:sectPr w:rsidR="007A6F98" w:rsidRPr="00AD1330" w:rsidSect="0087600D">
      <w:headerReference w:type="default" r:id="rId24"/>
      <w:footerReference w:type="first" r:id="rId25"/>
      <w:pgSz w:w="11906" w:h="16838"/>
      <w:pgMar w:top="1134" w:right="1418" w:bottom="1418" w:left="1134" w:header="284" w:footer="45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BF1" w:rsidRDefault="00420BF1" w:rsidP="008F3023">
      <w:pPr>
        <w:spacing w:before="0" w:after="0" w:line="240" w:lineRule="auto"/>
      </w:pPr>
      <w:r>
        <w:separator/>
      </w:r>
    </w:p>
  </w:endnote>
  <w:endnote w:type="continuationSeparator" w:id="0">
    <w:p w:rsidR="00420BF1" w:rsidRDefault="00420BF1"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HouschkaAltPro-Medium">
    <w:altName w:val="MS Gothic"/>
    <w:panose1 w:val="00000000000000000000"/>
    <w:charset w:val="80"/>
    <w:family w:val="swiss"/>
    <w:notTrueType/>
    <w:pitch w:val="default"/>
    <w:sig w:usb0="00000000" w:usb1="08070000" w:usb2="00000010" w:usb3="00000000" w:csb0="00020000" w:csb1="00000000"/>
  </w:font>
  <w:font w:name="HouschkaAltPro-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903" w:rsidRDefault="00F159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915003"/>
      <w:docPartObj>
        <w:docPartGallery w:val="Page Numbers (Bottom of Page)"/>
        <w:docPartUnique/>
      </w:docPartObj>
    </w:sdtPr>
    <w:sdtEndPr>
      <w:rPr>
        <w:noProof/>
      </w:rPr>
    </w:sdtEndPr>
    <w:sdtContent>
      <w:p w:rsidR="00EA5C9B" w:rsidRDefault="00EA5C9B" w:rsidP="003258D7">
        <w:pPr>
          <w:pStyle w:val="Footer"/>
          <w:jc w:val="center"/>
        </w:pPr>
        <w:r>
          <w:fldChar w:fldCharType="begin"/>
        </w:r>
        <w:r>
          <w:instrText xml:space="preserve"> PAGE   \* MERGEFORMAT </w:instrText>
        </w:r>
        <w:r>
          <w:fldChar w:fldCharType="separate"/>
        </w:r>
        <w:r w:rsidR="00F15903">
          <w:rPr>
            <w:noProof/>
          </w:rPr>
          <w:t>v</w:t>
        </w:r>
        <w:r>
          <w:rPr>
            <w:noProof/>
          </w:rPr>
          <w:fldChar w:fldCharType="end"/>
        </w:r>
      </w:p>
    </w:sdtContent>
  </w:sdt>
  <w:p w:rsidR="00EA5C9B" w:rsidRDefault="00EA5C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9B" w:rsidRDefault="00EA5C9B" w:rsidP="00B10EB1">
    <w:pPr>
      <w:pStyle w:val="Footer"/>
      <w:ind w:left="-1417"/>
    </w:pPr>
    <w:r>
      <w:rPr>
        <w:noProof/>
      </w:rPr>
      <w:drawing>
        <wp:inline distT="0" distB="0" distL="0" distR="0" wp14:anchorId="4EB03937" wp14:editId="598FDF53">
          <wp:extent cx="7519594" cy="6264813"/>
          <wp:effectExtent l="0" t="0" r="5715" b="3175"/>
          <wp:docPr id="4" name="Picture 4" descr="illustrations of peopl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594" cy="6264813"/>
                  </a:xfrm>
                  <a:prstGeom prst="rect">
                    <a:avLst/>
                  </a:prstGeom>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9B" w:rsidRDefault="00EA5C9B" w:rsidP="00281DF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03039"/>
      <w:docPartObj>
        <w:docPartGallery w:val="Page Numbers (Bottom of Page)"/>
        <w:docPartUnique/>
      </w:docPartObj>
    </w:sdtPr>
    <w:sdtEndPr>
      <w:rPr>
        <w:noProof/>
      </w:rPr>
    </w:sdtEndPr>
    <w:sdtContent>
      <w:p w:rsidR="00EA5C9B" w:rsidRDefault="00EA5C9B" w:rsidP="008E32D4">
        <w:pPr>
          <w:pStyle w:val="Footer"/>
          <w:jc w:val="center"/>
        </w:pPr>
        <w:r>
          <w:fldChar w:fldCharType="begin"/>
        </w:r>
        <w:r>
          <w:instrText xml:space="preserve"> PAGE   \* MERGEFORMAT </w:instrText>
        </w:r>
        <w:r>
          <w:fldChar w:fldCharType="separate"/>
        </w:r>
        <w:r w:rsidR="00F15903">
          <w:rPr>
            <w:noProof/>
          </w:rPr>
          <w:t>1</w:t>
        </w:r>
        <w:r>
          <w:rPr>
            <w:noProof/>
          </w:rPr>
          <w:fldChar w:fldCharType="end"/>
        </w:r>
      </w:p>
    </w:sdtContent>
  </w:sdt>
  <w:p w:rsidR="00EA5C9B" w:rsidRDefault="00EA5C9B" w:rsidP="00B10EB1">
    <w:pPr>
      <w:pStyle w:val="Footer"/>
      <w:ind w:left="-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BF1" w:rsidRDefault="00420BF1" w:rsidP="008F3023">
      <w:pPr>
        <w:spacing w:before="0" w:after="0" w:line="240" w:lineRule="auto"/>
      </w:pPr>
      <w:r>
        <w:separator/>
      </w:r>
    </w:p>
  </w:footnote>
  <w:footnote w:type="continuationSeparator" w:id="0">
    <w:p w:rsidR="00420BF1" w:rsidRDefault="00420BF1" w:rsidP="008F302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903" w:rsidRDefault="00F159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903" w:rsidRDefault="00F159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9B" w:rsidRDefault="00EA5C9B" w:rsidP="00F30908">
    <w:pPr>
      <w:ind w:left="-964"/>
    </w:pPr>
    <w:r>
      <w:rPr>
        <w:noProof/>
      </w:rPr>
      <w:drawing>
        <wp:inline distT="0" distB="0" distL="0" distR="0" wp14:anchorId="6DB4DBDA" wp14:editId="4E633334">
          <wp:extent cx="3236400" cy="936000"/>
          <wp:effectExtent l="0" t="0" r="2540" b="0"/>
          <wp:docPr id="2" name="Picture 2"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9B" w:rsidRDefault="00EA5C9B" w:rsidP="00F30908">
    <w:pPr>
      <w:ind w:left="-96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9B" w:rsidRPr="0084227C" w:rsidRDefault="00EA5C9B" w:rsidP="008422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1097"/>
    <w:multiLevelType w:val="hybridMultilevel"/>
    <w:tmpl w:val="AEC8C79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09C16E67"/>
    <w:multiLevelType w:val="hybridMultilevel"/>
    <w:tmpl w:val="4C0AA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4661CC"/>
    <w:multiLevelType w:val="hybridMultilevel"/>
    <w:tmpl w:val="96409258"/>
    <w:lvl w:ilvl="0" w:tplc="E37A4126">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8E0D19"/>
    <w:multiLevelType w:val="hybridMultilevel"/>
    <w:tmpl w:val="3048B3E4"/>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0E181B"/>
    <w:multiLevelType w:val="multilevel"/>
    <w:tmpl w:val="4C84D612"/>
    <w:lvl w:ilvl="0">
      <w:start w:val="1"/>
      <w:numFmt w:val="decimal"/>
      <w:lvlText w:val="%1."/>
      <w:lvlJc w:val="left"/>
      <w:pPr>
        <w:ind w:left="720" w:hanging="360"/>
      </w:pPr>
      <w:rPr>
        <w:rFonts w:hint="default"/>
      </w:rPr>
    </w:lvl>
    <w:lvl w:ilvl="1">
      <w:start w:val="1"/>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00F3CE8"/>
    <w:multiLevelType w:val="hybridMultilevel"/>
    <w:tmpl w:val="0ADAB2F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605B10"/>
    <w:multiLevelType w:val="hybridMultilevel"/>
    <w:tmpl w:val="4D96D55C"/>
    <w:lvl w:ilvl="0" w:tplc="0C090017">
      <w:start w:val="1"/>
      <w:numFmt w:val="lowerLetter"/>
      <w:lvlText w:val="%1)"/>
      <w:lvlJc w:val="left"/>
      <w:pPr>
        <w:ind w:left="720" w:hanging="360"/>
      </w:pPr>
      <w:rPr>
        <w:rFonts w:eastAsia="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1775F7"/>
    <w:multiLevelType w:val="multilevel"/>
    <w:tmpl w:val="4C84D612"/>
    <w:lvl w:ilvl="0">
      <w:start w:val="1"/>
      <w:numFmt w:val="decimal"/>
      <w:lvlText w:val="%1."/>
      <w:lvlJc w:val="left"/>
      <w:pPr>
        <w:ind w:left="720" w:hanging="360"/>
      </w:pPr>
      <w:rPr>
        <w:rFonts w:hint="default"/>
      </w:rPr>
    </w:lvl>
    <w:lvl w:ilvl="1">
      <w:start w:val="1"/>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6377144"/>
    <w:multiLevelType w:val="multilevel"/>
    <w:tmpl w:val="4C84D612"/>
    <w:lvl w:ilvl="0">
      <w:start w:val="1"/>
      <w:numFmt w:val="decimal"/>
      <w:lvlText w:val="%1."/>
      <w:lvlJc w:val="left"/>
      <w:pPr>
        <w:ind w:left="720" w:hanging="360"/>
      </w:pPr>
      <w:rPr>
        <w:rFonts w:hint="default"/>
      </w:rPr>
    </w:lvl>
    <w:lvl w:ilvl="1">
      <w:start w:val="1"/>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A766139"/>
    <w:multiLevelType w:val="hybridMultilevel"/>
    <w:tmpl w:val="17406504"/>
    <w:lvl w:ilvl="0" w:tplc="0C090001">
      <w:start w:val="1"/>
      <w:numFmt w:val="bullet"/>
      <w:lvlText w:val=""/>
      <w:lvlJc w:val="left"/>
      <w:pPr>
        <w:ind w:left="720" w:hanging="360"/>
      </w:pPr>
      <w:rPr>
        <w:rFonts w:ascii="Symbol" w:hAnsi="Symbol" w:hint="default"/>
        <w:color w:val="000000"/>
        <w:sz w:val="22"/>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nsid w:val="1BE14B8F"/>
    <w:multiLevelType w:val="multilevel"/>
    <w:tmpl w:val="4C84D612"/>
    <w:lvl w:ilvl="0">
      <w:start w:val="1"/>
      <w:numFmt w:val="decimal"/>
      <w:lvlText w:val="%1."/>
      <w:lvlJc w:val="left"/>
      <w:pPr>
        <w:ind w:left="720" w:hanging="360"/>
      </w:pPr>
      <w:rPr>
        <w:rFonts w:hint="default"/>
      </w:rPr>
    </w:lvl>
    <w:lvl w:ilvl="1">
      <w:start w:val="1"/>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D6B45B6"/>
    <w:multiLevelType w:val="hybridMultilevel"/>
    <w:tmpl w:val="3BE2E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92E7721"/>
    <w:multiLevelType w:val="hybridMultilevel"/>
    <w:tmpl w:val="FD8CA63E"/>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CEB6DF6"/>
    <w:multiLevelType w:val="hybridMultilevel"/>
    <w:tmpl w:val="80A49B7E"/>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0822E2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3C2467F"/>
    <w:multiLevelType w:val="hybridMultilevel"/>
    <w:tmpl w:val="6EA89F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CC47190"/>
    <w:multiLevelType w:val="hybridMultilevel"/>
    <w:tmpl w:val="08FE6C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E05748E"/>
    <w:multiLevelType w:val="hybridMultilevel"/>
    <w:tmpl w:val="6B2E3BB4"/>
    <w:lvl w:ilvl="0" w:tplc="0C090001">
      <w:start w:val="1"/>
      <w:numFmt w:val="bullet"/>
      <w:lvlText w:val=""/>
      <w:lvlJc w:val="left"/>
      <w:pPr>
        <w:ind w:left="854" w:hanging="360"/>
      </w:pPr>
      <w:rPr>
        <w:rFonts w:ascii="Symbol" w:hAnsi="Symbol" w:hint="default"/>
      </w:rPr>
    </w:lvl>
    <w:lvl w:ilvl="1" w:tplc="0C090003">
      <w:start w:val="1"/>
      <w:numFmt w:val="bullet"/>
      <w:lvlText w:val="o"/>
      <w:lvlJc w:val="left"/>
      <w:pPr>
        <w:ind w:left="1574" w:hanging="360"/>
      </w:pPr>
      <w:rPr>
        <w:rFonts w:ascii="Courier New" w:hAnsi="Courier New" w:cs="Courier New" w:hint="default"/>
      </w:rPr>
    </w:lvl>
    <w:lvl w:ilvl="2" w:tplc="0C090005">
      <w:start w:val="1"/>
      <w:numFmt w:val="bullet"/>
      <w:lvlText w:val=""/>
      <w:lvlJc w:val="left"/>
      <w:pPr>
        <w:ind w:left="2294" w:hanging="360"/>
      </w:pPr>
      <w:rPr>
        <w:rFonts w:ascii="Wingdings" w:hAnsi="Wingdings" w:hint="default"/>
      </w:rPr>
    </w:lvl>
    <w:lvl w:ilvl="3" w:tplc="0C090001">
      <w:start w:val="1"/>
      <w:numFmt w:val="bullet"/>
      <w:lvlText w:val=""/>
      <w:lvlJc w:val="left"/>
      <w:pPr>
        <w:ind w:left="3014" w:hanging="360"/>
      </w:pPr>
      <w:rPr>
        <w:rFonts w:ascii="Symbol" w:hAnsi="Symbol" w:hint="default"/>
      </w:rPr>
    </w:lvl>
    <w:lvl w:ilvl="4" w:tplc="0C090003">
      <w:start w:val="1"/>
      <w:numFmt w:val="bullet"/>
      <w:lvlText w:val="o"/>
      <w:lvlJc w:val="left"/>
      <w:pPr>
        <w:ind w:left="3734" w:hanging="360"/>
      </w:pPr>
      <w:rPr>
        <w:rFonts w:ascii="Courier New" w:hAnsi="Courier New" w:cs="Courier New" w:hint="default"/>
      </w:rPr>
    </w:lvl>
    <w:lvl w:ilvl="5" w:tplc="0C090005">
      <w:start w:val="1"/>
      <w:numFmt w:val="bullet"/>
      <w:lvlText w:val=""/>
      <w:lvlJc w:val="left"/>
      <w:pPr>
        <w:ind w:left="4454" w:hanging="360"/>
      </w:pPr>
      <w:rPr>
        <w:rFonts w:ascii="Wingdings" w:hAnsi="Wingdings" w:hint="default"/>
      </w:rPr>
    </w:lvl>
    <w:lvl w:ilvl="6" w:tplc="0C090001">
      <w:start w:val="1"/>
      <w:numFmt w:val="bullet"/>
      <w:lvlText w:val=""/>
      <w:lvlJc w:val="left"/>
      <w:pPr>
        <w:ind w:left="5174" w:hanging="360"/>
      </w:pPr>
      <w:rPr>
        <w:rFonts w:ascii="Symbol" w:hAnsi="Symbol" w:hint="default"/>
      </w:rPr>
    </w:lvl>
    <w:lvl w:ilvl="7" w:tplc="0C090003">
      <w:start w:val="1"/>
      <w:numFmt w:val="bullet"/>
      <w:lvlText w:val="o"/>
      <w:lvlJc w:val="left"/>
      <w:pPr>
        <w:ind w:left="5894" w:hanging="360"/>
      </w:pPr>
      <w:rPr>
        <w:rFonts w:ascii="Courier New" w:hAnsi="Courier New" w:cs="Courier New" w:hint="default"/>
      </w:rPr>
    </w:lvl>
    <w:lvl w:ilvl="8" w:tplc="0C090005">
      <w:start w:val="1"/>
      <w:numFmt w:val="bullet"/>
      <w:lvlText w:val=""/>
      <w:lvlJc w:val="left"/>
      <w:pPr>
        <w:ind w:left="6614" w:hanging="360"/>
      </w:pPr>
      <w:rPr>
        <w:rFonts w:ascii="Wingdings" w:hAnsi="Wingdings" w:hint="default"/>
      </w:rPr>
    </w:lvl>
  </w:abstractNum>
  <w:abstractNum w:abstractNumId="19">
    <w:nsid w:val="3E9C34C7"/>
    <w:multiLevelType w:val="hybridMultilevel"/>
    <w:tmpl w:val="1996F9C4"/>
    <w:lvl w:ilvl="0" w:tplc="0C09001B">
      <w:start w:val="1"/>
      <w:numFmt w:val="lowerRoman"/>
      <w:lvlText w:val="%1."/>
      <w:lvlJc w:val="righ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3EC4227F"/>
    <w:multiLevelType w:val="multilevel"/>
    <w:tmpl w:val="4C84D612"/>
    <w:lvl w:ilvl="0">
      <w:start w:val="1"/>
      <w:numFmt w:val="decimal"/>
      <w:lvlText w:val="%1."/>
      <w:lvlJc w:val="left"/>
      <w:pPr>
        <w:ind w:left="720" w:hanging="360"/>
      </w:pPr>
      <w:rPr>
        <w:rFonts w:hint="default"/>
      </w:rPr>
    </w:lvl>
    <w:lvl w:ilvl="1">
      <w:start w:val="1"/>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68C3E96"/>
    <w:multiLevelType w:val="hybridMultilevel"/>
    <w:tmpl w:val="9F1212A6"/>
    <w:lvl w:ilvl="0" w:tplc="8C2CD478">
      <w:start w:val="4"/>
      <w:numFmt w:val="decimal"/>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nsid w:val="4A253380"/>
    <w:multiLevelType w:val="hybridMultilevel"/>
    <w:tmpl w:val="258E0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D8F1D32"/>
    <w:multiLevelType w:val="hybridMultilevel"/>
    <w:tmpl w:val="08FE6C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F535CB8"/>
    <w:multiLevelType w:val="hybridMultilevel"/>
    <w:tmpl w:val="A7469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FF361CE"/>
    <w:multiLevelType w:val="multilevel"/>
    <w:tmpl w:val="4C84D612"/>
    <w:lvl w:ilvl="0">
      <w:start w:val="1"/>
      <w:numFmt w:val="decimal"/>
      <w:lvlText w:val="%1."/>
      <w:lvlJc w:val="left"/>
      <w:pPr>
        <w:ind w:left="720" w:hanging="360"/>
      </w:pPr>
      <w:rPr>
        <w:rFonts w:hint="default"/>
      </w:rPr>
    </w:lvl>
    <w:lvl w:ilvl="1">
      <w:start w:val="1"/>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971D68"/>
    <w:multiLevelType w:val="hybridMultilevel"/>
    <w:tmpl w:val="B39CF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BD548A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00568A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7450221"/>
    <w:multiLevelType w:val="multilevel"/>
    <w:tmpl w:val="BF20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B534A5"/>
    <w:multiLevelType w:val="hybridMultilevel"/>
    <w:tmpl w:val="A7C26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D022323"/>
    <w:multiLevelType w:val="multilevel"/>
    <w:tmpl w:val="200A6D72"/>
    <w:styleLink w:val="MELegal"/>
    <w:lvl w:ilvl="0">
      <w:start w:val="1"/>
      <w:numFmt w:val="decimal"/>
      <w:pStyle w:val="MELegal1"/>
      <w:lvlText w:val="%1."/>
      <w:lvlJc w:val="left"/>
      <w:pPr>
        <w:ind w:left="680" w:hanging="680"/>
      </w:pPr>
    </w:lvl>
    <w:lvl w:ilvl="1">
      <w:start w:val="1"/>
      <w:numFmt w:val="decimal"/>
      <w:pStyle w:val="MELegal2"/>
      <w:lvlText w:val="%1.%2"/>
      <w:lvlJc w:val="left"/>
      <w:pPr>
        <w:ind w:left="680" w:hanging="680"/>
      </w:pPr>
    </w:lvl>
    <w:lvl w:ilvl="2">
      <w:start w:val="1"/>
      <w:numFmt w:val="lowerLetter"/>
      <w:pStyle w:val="MELegal3"/>
      <w:lvlText w:val="(%3)"/>
      <w:lvlJc w:val="left"/>
      <w:pPr>
        <w:ind w:left="1361" w:hanging="681"/>
      </w:pPr>
    </w:lvl>
    <w:lvl w:ilvl="3">
      <w:start w:val="1"/>
      <w:numFmt w:val="lowerRoman"/>
      <w:pStyle w:val="MELegal4"/>
      <w:lvlText w:val="(%4)"/>
      <w:lvlJc w:val="left"/>
      <w:pPr>
        <w:ind w:left="2041" w:hanging="680"/>
      </w:pPr>
    </w:lvl>
    <w:lvl w:ilvl="4">
      <w:start w:val="1"/>
      <w:numFmt w:val="upperLetter"/>
      <w:pStyle w:val="MELegal5"/>
      <w:lvlText w:val="(%5)"/>
      <w:lvlJc w:val="left"/>
      <w:pPr>
        <w:tabs>
          <w:tab w:val="num" w:pos="2041"/>
        </w:tabs>
        <w:ind w:left="2722" w:hanging="681"/>
      </w:pPr>
    </w:lvl>
    <w:lvl w:ilvl="5">
      <w:start w:val="1"/>
      <w:numFmt w:val="upperRoman"/>
      <w:pStyle w:val="MELegal6"/>
      <w:lvlText w:val="(%6)"/>
      <w:lvlJc w:val="left"/>
      <w:pPr>
        <w:tabs>
          <w:tab w:val="num" w:pos="2722"/>
        </w:tabs>
        <w:ind w:left="3402" w:hanging="68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tabs>
          <w:tab w:val="num" w:pos="4536"/>
        </w:tabs>
        <w:ind w:left="0" w:firstLine="0"/>
      </w:pPr>
    </w:lvl>
  </w:abstractNum>
  <w:abstractNum w:abstractNumId="33">
    <w:nsid w:val="717B4D10"/>
    <w:multiLevelType w:val="hybridMultilevel"/>
    <w:tmpl w:val="7C0C74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nsid w:val="73294D3E"/>
    <w:multiLevelType w:val="hybridMultilevel"/>
    <w:tmpl w:val="1F704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58D7430"/>
    <w:multiLevelType w:val="hybridMultilevel"/>
    <w:tmpl w:val="2AAC8E3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6">
    <w:nsid w:val="76501ABA"/>
    <w:multiLevelType w:val="hybridMultilevel"/>
    <w:tmpl w:val="F432A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B861559"/>
    <w:multiLevelType w:val="hybridMultilevel"/>
    <w:tmpl w:val="5D6EC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BBC32FF"/>
    <w:multiLevelType w:val="hybridMultilevel"/>
    <w:tmpl w:val="57A26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16"/>
  </w:num>
  <w:num w:numId="4">
    <w:abstractNumId w:val="27"/>
  </w:num>
  <w:num w:numId="5">
    <w:abstractNumId w:val="14"/>
  </w:num>
  <w:num w:numId="6">
    <w:abstractNumId w:val="3"/>
  </w:num>
  <w:num w:numId="7">
    <w:abstractNumId w:val="8"/>
  </w:num>
  <w:num w:numId="8">
    <w:abstractNumId w:val="1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0"/>
  </w:num>
  <w:num w:numId="12">
    <w:abstractNumId w:val="22"/>
  </w:num>
  <w:num w:numId="13">
    <w:abstractNumId w:val="29"/>
  </w:num>
  <w:num w:numId="14">
    <w:abstractNumId w:val="18"/>
  </w:num>
  <w:num w:numId="15">
    <w:abstractNumId w:val="28"/>
  </w:num>
  <w:num w:numId="16">
    <w:abstractNumId w:val="19"/>
    <w:lvlOverride w:ilvl="0">
      <w:startOverride w:val="1"/>
    </w:lvlOverride>
    <w:lvlOverride w:ilvl="1"/>
    <w:lvlOverride w:ilvl="2"/>
    <w:lvlOverride w:ilvl="3"/>
    <w:lvlOverride w:ilvl="4"/>
    <w:lvlOverride w:ilvl="5"/>
    <w:lvlOverride w:ilvl="6"/>
    <w:lvlOverride w:ilvl="7"/>
    <w:lvlOverride w:ilvl="8"/>
  </w:num>
  <w:num w:numId="17">
    <w:abstractNumId w:val="4"/>
  </w:num>
  <w:num w:numId="18">
    <w:abstractNumId w:val="11"/>
  </w:num>
  <w:num w:numId="19">
    <w:abstractNumId w:val="20"/>
  </w:num>
  <w:num w:numId="20">
    <w:abstractNumId w:val="26"/>
  </w:num>
  <w:num w:numId="21">
    <w:abstractNumId w:val="9"/>
  </w:num>
  <w:num w:numId="22">
    <w:abstractNumId w:val="37"/>
  </w:num>
  <w:num w:numId="23">
    <w:abstractNumId w:val="1"/>
  </w:num>
  <w:num w:numId="24">
    <w:abstractNumId w:val="36"/>
  </w:num>
  <w:num w:numId="25">
    <w:abstractNumId w:val="17"/>
  </w:num>
  <w:num w:numId="26">
    <w:abstractNumId w:val="32"/>
  </w:num>
  <w:num w:numId="27">
    <w:abstractNumId w:val="32"/>
    <w:lvlOverride w:ilvl="0">
      <w:lvl w:ilvl="0">
        <w:start w:val="1"/>
        <w:numFmt w:val="decimal"/>
        <w:pStyle w:val="MELegal1"/>
        <w:lvlText w:val="%1."/>
        <w:lvlJc w:val="left"/>
        <w:pPr>
          <w:ind w:left="680" w:hanging="680"/>
        </w:pPr>
      </w:lvl>
    </w:lvlOverride>
    <w:lvlOverride w:ilvl="1">
      <w:lvl w:ilvl="1">
        <w:start w:val="1"/>
        <w:numFmt w:val="decimal"/>
        <w:pStyle w:val="MELegal2"/>
        <w:lvlText w:val="%1.%2"/>
        <w:lvlJc w:val="left"/>
        <w:pPr>
          <w:ind w:left="680" w:hanging="680"/>
        </w:pPr>
        <w:rPr>
          <w:b w:val="0"/>
        </w:rPr>
      </w:lvl>
    </w:lvlOverride>
    <w:lvlOverride w:ilvl="2">
      <w:lvl w:ilvl="2">
        <w:start w:val="1"/>
        <w:numFmt w:val="lowerLetter"/>
        <w:pStyle w:val="MELegal3"/>
        <w:lvlText w:val="(%3)"/>
        <w:lvlJc w:val="left"/>
        <w:pPr>
          <w:ind w:left="1361" w:hanging="681"/>
        </w:pPr>
      </w:lvl>
    </w:lvlOverride>
    <w:lvlOverride w:ilvl="3">
      <w:lvl w:ilvl="3">
        <w:start w:val="1"/>
        <w:numFmt w:val="lowerRoman"/>
        <w:pStyle w:val="MELegal4"/>
        <w:lvlText w:val="(%4)"/>
        <w:lvlJc w:val="left"/>
        <w:pPr>
          <w:ind w:left="2041" w:hanging="680"/>
        </w:pPr>
      </w:lvl>
    </w:lvlOverride>
    <w:lvlOverride w:ilvl="4">
      <w:lvl w:ilvl="4">
        <w:start w:val="1"/>
        <w:numFmt w:val="upperLetter"/>
        <w:pStyle w:val="MELegal5"/>
        <w:lvlText w:val="(%5)"/>
        <w:lvlJc w:val="left"/>
        <w:pPr>
          <w:tabs>
            <w:tab w:val="num" w:pos="2041"/>
          </w:tabs>
          <w:ind w:left="2722" w:hanging="681"/>
        </w:pPr>
      </w:lvl>
    </w:lvlOverride>
    <w:lvlOverride w:ilvl="5">
      <w:lvl w:ilvl="5">
        <w:start w:val="1"/>
        <w:numFmt w:val="upperRoman"/>
        <w:pStyle w:val="MELegal6"/>
        <w:lvlText w:val="(%6)"/>
        <w:lvlJc w:val="left"/>
        <w:pPr>
          <w:tabs>
            <w:tab w:val="num" w:pos="2722"/>
          </w:tabs>
          <w:ind w:left="3402" w:hanging="680"/>
        </w:pPr>
      </w:lvl>
    </w:lvlOverride>
    <w:lvlOverride w:ilvl="6">
      <w:lvl w:ilvl="6">
        <w:start w:val="1"/>
        <w:numFmt w:val="none"/>
        <w:lvlText w:val=""/>
        <w:lvlJc w:val="left"/>
        <w:pPr>
          <w:ind w:left="0" w:firstLine="0"/>
        </w:pPr>
      </w:lvl>
    </w:lvlOverride>
    <w:lvlOverride w:ilvl="7">
      <w:lvl w:ilvl="7">
        <w:start w:val="1"/>
        <w:numFmt w:val="none"/>
        <w:lvlText w:val=""/>
        <w:lvlJc w:val="left"/>
        <w:pPr>
          <w:ind w:left="0" w:firstLine="0"/>
        </w:pPr>
      </w:lvl>
    </w:lvlOverride>
    <w:lvlOverride w:ilvl="8">
      <w:lvl w:ilvl="8">
        <w:start w:val="1"/>
        <w:numFmt w:val="none"/>
        <w:lvlText w:val=""/>
        <w:lvlJc w:val="left"/>
        <w:pPr>
          <w:tabs>
            <w:tab w:val="num" w:pos="4536"/>
          </w:tabs>
          <w:ind w:left="0" w:firstLine="0"/>
        </w:pPr>
      </w:lvl>
    </w:lvlOverride>
  </w:num>
  <w:num w:numId="2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3"/>
  </w:num>
  <w:num w:numId="31">
    <w:abstractNumId w:val="30"/>
  </w:num>
  <w:num w:numId="32">
    <w:abstractNumId w:val="2"/>
  </w:num>
  <w:num w:numId="33">
    <w:abstractNumId w:val="6"/>
  </w:num>
  <w:num w:numId="34">
    <w:abstractNumId w:val="31"/>
  </w:num>
  <w:num w:numId="35">
    <w:abstractNumId w:val="34"/>
  </w:num>
  <w:num w:numId="36">
    <w:abstractNumId w:val="38"/>
  </w:num>
  <w:num w:numId="37">
    <w:abstractNumId w:val="5"/>
  </w:num>
  <w:num w:numId="38">
    <w:abstractNumId w:val="12"/>
  </w:num>
  <w:num w:numId="39">
    <w:abstractNumId w:val="25"/>
  </w:num>
  <w:num w:numId="4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4E"/>
    <w:rsid w:val="000140B8"/>
    <w:rsid w:val="000204D5"/>
    <w:rsid w:val="00033322"/>
    <w:rsid w:val="00036F13"/>
    <w:rsid w:val="000370F7"/>
    <w:rsid w:val="0003775B"/>
    <w:rsid w:val="000448FE"/>
    <w:rsid w:val="000558C4"/>
    <w:rsid w:val="0006036B"/>
    <w:rsid w:val="00075496"/>
    <w:rsid w:val="00081610"/>
    <w:rsid w:val="0009740B"/>
    <w:rsid w:val="00097661"/>
    <w:rsid w:val="000B11DF"/>
    <w:rsid w:val="000B1965"/>
    <w:rsid w:val="000B21E7"/>
    <w:rsid w:val="000C50B7"/>
    <w:rsid w:val="000C6BFB"/>
    <w:rsid w:val="000D410D"/>
    <w:rsid w:val="000F17D8"/>
    <w:rsid w:val="0011084E"/>
    <w:rsid w:val="0011523E"/>
    <w:rsid w:val="001510D7"/>
    <w:rsid w:val="001515BA"/>
    <w:rsid w:val="00153309"/>
    <w:rsid w:val="00173CAD"/>
    <w:rsid w:val="00176488"/>
    <w:rsid w:val="00192605"/>
    <w:rsid w:val="00192A7A"/>
    <w:rsid w:val="00194E13"/>
    <w:rsid w:val="00195ABD"/>
    <w:rsid w:val="001A3775"/>
    <w:rsid w:val="001A5E44"/>
    <w:rsid w:val="001A7461"/>
    <w:rsid w:val="001B38F9"/>
    <w:rsid w:val="001B63FD"/>
    <w:rsid w:val="001C14EB"/>
    <w:rsid w:val="001E630D"/>
    <w:rsid w:val="001F3C4C"/>
    <w:rsid w:val="001F512D"/>
    <w:rsid w:val="0020698B"/>
    <w:rsid w:val="0021349A"/>
    <w:rsid w:val="00217BDF"/>
    <w:rsid w:val="00217F10"/>
    <w:rsid w:val="002206B2"/>
    <w:rsid w:val="00221B55"/>
    <w:rsid w:val="0022736D"/>
    <w:rsid w:val="002301F2"/>
    <w:rsid w:val="002513F5"/>
    <w:rsid w:val="002530E1"/>
    <w:rsid w:val="00254F17"/>
    <w:rsid w:val="0025552F"/>
    <w:rsid w:val="00257DC5"/>
    <w:rsid w:val="00261134"/>
    <w:rsid w:val="00263A93"/>
    <w:rsid w:val="002778BE"/>
    <w:rsid w:val="00281DFB"/>
    <w:rsid w:val="002849F5"/>
    <w:rsid w:val="00292CF2"/>
    <w:rsid w:val="0029300B"/>
    <w:rsid w:val="002A2236"/>
    <w:rsid w:val="002A399B"/>
    <w:rsid w:val="002A4B84"/>
    <w:rsid w:val="002A70F6"/>
    <w:rsid w:val="002B0CA2"/>
    <w:rsid w:val="002B3CC6"/>
    <w:rsid w:val="002B5883"/>
    <w:rsid w:val="002B591B"/>
    <w:rsid w:val="002C5690"/>
    <w:rsid w:val="002E0CCF"/>
    <w:rsid w:val="002F155F"/>
    <w:rsid w:val="003004E8"/>
    <w:rsid w:val="00304F74"/>
    <w:rsid w:val="00307C5D"/>
    <w:rsid w:val="00311FC7"/>
    <w:rsid w:val="003129B7"/>
    <w:rsid w:val="00317186"/>
    <w:rsid w:val="003258D7"/>
    <w:rsid w:val="00326713"/>
    <w:rsid w:val="00332D74"/>
    <w:rsid w:val="00347541"/>
    <w:rsid w:val="00347F64"/>
    <w:rsid w:val="0035177B"/>
    <w:rsid w:val="00356C8A"/>
    <w:rsid w:val="003679BB"/>
    <w:rsid w:val="0038044C"/>
    <w:rsid w:val="00394238"/>
    <w:rsid w:val="00395D81"/>
    <w:rsid w:val="00396DE5"/>
    <w:rsid w:val="003B2863"/>
    <w:rsid w:val="003B2BB8"/>
    <w:rsid w:val="003C0A68"/>
    <w:rsid w:val="003C6082"/>
    <w:rsid w:val="003D34FF"/>
    <w:rsid w:val="003E2B62"/>
    <w:rsid w:val="003F750F"/>
    <w:rsid w:val="00420BF1"/>
    <w:rsid w:val="0042339B"/>
    <w:rsid w:val="004359B8"/>
    <w:rsid w:val="00440CB8"/>
    <w:rsid w:val="00443A50"/>
    <w:rsid w:val="00446E9A"/>
    <w:rsid w:val="0046053C"/>
    <w:rsid w:val="00470726"/>
    <w:rsid w:val="0047775B"/>
    <w:rsid w:val="00485B52"/>
    <w:rsid w:val="004952F3"/>
    <w:rsid w:val="00496363"/>
    <w:rsid w:val="004A2BF9"/>
    <w:rsid w:val="004B54CA"/>
    <w:rsid w:val="004B7F13"/>
    <w:rsid w:val="004D46D3"/>
    <w:rsid w:val="004D61E3"/>
    <w:rsid w:val="004E4A7E"/>
    <w:rsid w:val="004E5CBF"/>
    <w:rsid w:val="004E71FF"/>
    <w:rsid w:val="004F22A2"/>
    <w:rsid w:val="004F77F4"/>
    <w:rsid w:val="0050273B"/>
    <w:rsid w:val="00515024"/>
    <w:rsid w:val="00517AE4"/>
    <w:rsid w:val="005258D6"/>
    <w:rsid w:val="00534D8E"/>
    <w:rsid w:val="00545468"/>
    <w:rsid w:val="00545CA1"/>
    <w:rsid w:val="0054713E"/>
    <w:rsid w:val="00550666"/>
    <w:rsid w:val="00567053"/>
    <w:rsid w:val="00582FD2"/>
    <w:rsid w:val="00584FC1"/>
    <w:rsid w:val="00586246"/>
    <w:rsid w:val="00586901"/>
    <w:rsid w:val="005877DC"/>
    <w:rsid w:val="00591005"/>
    <w:rsid w:val="0059780A"/>
    <w:rsid w:val="005B31B2"/>
    <w:rsid w:val="005B3EC2"/>
    <w:rsid w:val="005B6AC2"/>
    <w:rsid w:val="005C3AA9"/>
    <w:rsid w:val="005E2438"/>
    <w:rsid w:val="005F6D97"/>
    <w:rsid w:val="005F7EBA"/>
    <w:rsid w:val="0060090B"/>
    <w:rsid w:val="0061269B"/>
    <w:rsid w:val="00632E1D"/>
    <w:rsid w:val="00633F3B"/>
    <w:rsid w:val="00636621"/>
    <w:rsid w:val="00643FB0"/>
    <w:rsid w:val="006449EB"/>
    <w:rsid w:val="00646221"/>
    <w:rsid w:val="006471A4"/>
    <w:rsid w:val="0066113E"/>
    <w:rsid w:val="006817DD"/>
    <w:rsid w:val="00682E9B"/>
    <w:rsid w:val="00691CA2"/>
    <w:rsid w:val="006965A8"/>
    <w:rsid w:val="006A4CE7"/>
    <w:rsid w:val="006D0683"/>
    <w:rsid w:val="006D16DF"/>
    <w:rsid w:val="00703FBA"/>
    <w:rsid w:val="007058DE"/>
    <w:rsid w:val="007065F3"/>
    <w:rsid w:val="00706D7D"/>
    <w:rsid w:val="00720B81"/>
    <w:rsid w:val="007215DD"/>
    <w:rsid w:val="00723999"/>
    <w:rsid w:val="00723B21"/>
    <w:rsid w:val="007259DA"/>
    <w:rsid w:val="007311CA"/>
    <w:rsid w:val="0073320E"/>
    <w:rsid w:val="00741D29"/>
    <w:rsid w:val="0074696E"/>
    <w:rsid w:val="007469A0"/>
    <w:rsid w:val="00765942"/>
    <w:rsid w:val="00775572"/>
    <w:rsid w:val="00781B57"/>
    <w:rsid w:val="00781C53"/>
    <w:rsid w:val="00781EEF"/>
    <w:rsid w:val="00785261"/>
    <w:rsid w:val="00791293"/>
    <w:rsid w:val="00795794"/>
    <w:rsid w:val="007A6F98"/>
    <w:rsid w:val="007B0256"/>
    <w:rsid w:val="007C4A5F"/>
    <w:rsid w:val="007E7631"/>
    <w:rsid w:val="007F2E54"/>
    <w:rsid w:val="007F333E"/>
    <w:rsid w:val="007F63F8"/>
    <w:rsid w:val="00805AF4"/>
    <w:rsid w:val="00805E52"/>
    <w:rsid w:val="00812D04"/>
    <w:rsid w:val="00816D34"/>
    <w:rsid w:val="00824926"/>
    <w:rsid w:val="00836F7D"/>
    <w:rsid w:val="0084227C"/>
    <w:rsid w:val="00853CBB"/>
    <w:rsid w:val="008565DF"/>
    <w:rsid w:val="0085710F"/>
    <w:rsid w:val="00861A00"/>
    <w:rsid w:val="008643E4"/>
    <w:rsid w:val="0086645D"/>
    <w:rsid w:val="00870765"/>
    <w:rsid w:val="00872C2F"/>
    <w:rsid w:val="0087600D"/>
    <w:rsid w:val="00876CA6"/>
    <w:rsid w:val="00877018"/>
    <w:rsid w:val="008A0067"/>
    <w:rsid w:val="008A11E6"/>
    <w:rsid w:val="008C35ED"/>
    <w:rsid w:val="008E0198"/>
    <w:rsid w:val="008E32D4"/>
    <w:rsid w:val="008E33C7"/>
    <w:rsid w:val="008F3023"/>
    <w:rsid w:val="009125FF"/>
    <w:rsid w:val="009225F0"/>
    <w:rsid w:val="00926572"/>
    <w:rsid w:val="00931035"/>
    <w:rsid w:val="00937780"/>
    <w:rsid w:val="009447E6"/>
    <w:rsid w:val="0094563F"/>
    <w:rsid w:val="00945D78"/>
    <w:rsid w:val="00946162"/>
    <w:rsid w:val="00955460"/>
    <w:rsid w:val="00960F6B"/>
    <w:rsid w:val="00964168"/>
    <w:rsid w:val="00981897"/>
    <w:rsid w:val="00984792"/>
    <w:rsid w:val="00990827"/>
    <w:rsid w:val="009A0FDC"/>
    <w:rsid w:val="009A1BFC"/>
    <w:rsid w:val="009B4E30"/>
    <w:rsid w:val="009B5399"/>
    <w:rsid w:val="009C5EB3"/>
    <w:rsid w:val="009D3CCB"/>
    <w:rsid w:val="009E52EF"/>
    <w:rsid w:val="009E58B6"/>
    <w:rsid w:val="009F6728"/>
    <w:rsid w:val="00A0579B"/>
    <w:rsid w:val="00A10A5C"/>
    <w:rsid w:val="00A13549"/>
    <w:rsid w:val="00A27CCB"/>
    <w:rsid w:val="00A27EC5"/>
    <w:rsid w:val="00A35BB7"/>
    <w:rsid w:val="00A43E66"/>
    <w:rsid w:val="00A4462B"/>
    <w:rsid w:val="00A47BA2"/>
    <w:rsid w:val="00A54DCB"/>
    <w:rsid w:val="00A6701E"/>
    <w:rsid w:val="00A737AE"/>
    <w:rsid w:val="00A74769"/>
    <w:rsid w:val="00AA3824"/>
    <w:rsid w:val="00AB2CC7"/>
    <w:rsid w:val="00AB2D8C"/>
    <w:rsid w:val="00AB306D"/>
    <w:rsid w:val="00AB386D"/>
    <w:rsid w:val="00AC7145"/>
    <w:rsid w:val="00AD1330"/>
    <w:rsid w:val="00AD205D"/>
    <w:rsid w:val="00AE3643"/>
    <w:rsid w:val="00B00085"/>
    <w:rsid w:val="00B07E6F"/>
    <w:rsid w:val="00B10EB1"/>
    <w:rsid w:val="00B25125"/>
    <w:rsid w:val="00B32FF1"/>
    <w:rsid w:val="00B34A02"/>
    <w:rsid w:val="00B44759"/>
    <w:rsid w:val="00B4556E"/>
    <w:rsid w:val="00B55728"/>
    <w:rsid w:val="00B61F4C"/>
    <w:rsid w:val="00B74949"/>
    <w:rsid w:val="00B74A47"/>
    <w:rsid w:val="00B75EC2"/>
    <w:rsid w:val="00BA2DB9"/>
    <w:rsid w:val="00BC678A"/>
    <w:rsid w:val="00BD3800"/>
    <w:rsid w:val="00BE1DBF"/>
    <w:rsid w:val="00BE2074"/>
    <w:rsid w:val="00BE7148"/>
    <w:rsid w:val="00C027B8"/>
    <w:rsid w:val="00C06D9D"/>
    <w:rsid w:val="00C12B98"/>
    <w:rsid w:val="00C14C1B"/>
    <w:rsid w:val="00C35769"/>
    <w:rsid w:val="00C45245"/>
    <w:rsid w:val="00C52040"/>
    <w:rsid w:val="00C57001"/>
    <w:rsid w:val="00C66D3E"/>
    <w:rsid w:val="00C80AA7"/>
    <w:rsid w:val="00C915E3"/>
    <w:rsid w:val="00C96E99"/>
    <w:rsid w:val="00CB3C42"/>
    <w:rsid w:val="00CC4AD4"/>
    <w:rsid w:val="00CC6D52"/>
    <w:rsid w:val="00CD45FE"/>
    <w:rsid w:val="00CE1CB4"/>
    <w:rsid w:val="00D06BBF"/>
    <w:rsid w:val="00D22A8A"/>
    <w:rsid w:val="00D23D9C"/>
    <w:rsid w:val="00D244CE"/>
    <w:rsid w:val="00D41460"/>
    <w:rsid w:val="00D4414B"/>
    <w:rsid w:val="00D522DE"/>
    <w:rsid w:val="00D656E6"/>
    <w:rsid w:val="00D762A9"/>
    <w:rsid w:val="00D86E8D"/>
    <w:rsid w:val="00D90D3C"/>
    <w:rsid w:val="00DB3ACA"/>
    <w:rsid w:val="00DC31A5"/>
    <w:rsid w:val="00DC5611"/>
    <w:rsid w:val="00DD0772"/>
    <w:rsid w:val="00DF2844"/>
    <w:rsid w:val="00E425B4"/>
    <w:rsid w:val="00E67205"/>
    <w:rsid w:val="00E708BB"/>
    <w:rsid w:val="00E712DE"/>
    <w:rsid w:val="00EA5680"/>
    <w:rsid w:val="00EA5C9B"/>
    <w:rsid w:val="00EC5669"/>
    <w:rsid w:val="00EE2C9A"/>
    <w:rsid w:val="00EE3834"/>
    <w:rsid w:val="00EF6000"/>
    <w:rsid w:val="00F110E8"/>
    <w:rsid w:val="00F15445"/>
    <w:rsid w:val="00F15903"/>
    <w:rsid w:val="00F30908"/>
    <w:rsid w:val="00F732CD"/>
    <w:rsid w:val="00F82955"/>
    <w:rsid w:val="00F82FD4"/>
    <w:rsid w:val="00F84D34"/>
    <w:rsid w:val="00F85669"/>
    <w:rsid w:val="00F92506"/>
    <w:rsid w:val="00F928EA"/>
    <w:rsid w:val="00F93639"/>
    <w:rsid w:val="00F96569"/>
    <w:rsid w:val="00FA3528"/>
    <w:rsid w:val="00FB313E"/>
    <w:rsid w:val="00FC143A"/>
    <w:rsid w:val="00FC3CE3"/>
    <w:rsid w:val="00FD6F49"/>
    <w:rsid w:val="00FE296E"/>
    <w:rsid w:val="00FE4FE0"/>
    <w:rsid w:val="00FF46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List Bullet" w:uiPriority="1"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12D"/>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C12B98"/>
    <w:pPr>
      <w:spacing w:before="360" w:after="120" w:line="240" w:lineRule="auto"/>
      <w:contextualSpacing/>
      <w:outlineLvl w:val="0"/>
    </w:pPr>
    <w:rPr>
      <w:rFonts w:ascii="Georgia" w:eastAsiaTheme="majorEastAsia" w:hAnsi="Georgia" w:cstheme="majorBidi"/>
      <w:bCs/>
      <w:color w:val="275D38"/>
      <w:sz w:val="36"/>
      <w:szCs w:val="28"/>
    </w:rPr>
  </w:style>
  <w:style w:type="paragraph" w:styleId="Heading2">
    <w:name w:val="heading 2"/>
    <w:basedOn w:val="Normal"/>
    <w:next w:val="Normal"/>
    <w:link w:val="Heading2Char"/>
    <w:uiPriority w:val="2"/>
    <w:unhideWhenUsed/>
    <w:qFormat/>
    <w:rsid w:val="00C12B98"/>
    <w:pPr>
      <w:spacing w:before="240" w:after="120" w:line="240" w:lineRule="auto"/>
      <w:outlineLvl w:val="1"/>
    </w:pPr>
    <w:rPr>
      <w:rFonts w:ascii="Georgia" w:eastAsiaTheme="majorEastAsia" w:hAnsi="Georgia" w:cstheme="majorBidi"/>
      <w:bCs/>
      <w:color w:val="275D38"/>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B98"/>
    <w:rPr>
      <w:rFonts w:ascii="Georgia" w:eastAsiaTheme="majorEastAsia" w:hAnsi="Georgia" w:cstheme="majorBidi"/>
      <w:bCs/>
      <w:color w:val="275D38"/>
      <w:spacing w:val="4"/>
      <w:sz w:val="36"/>
      <w:szCs w:val="28"/>
      <w:lang w:eastAsia="en-AU"/>
    </w:rPr>
  </w:style>
  <w:style w:type="character" w:customStyle="1" w:styleId="Heading2Char">
    <w:name w:val="Heading 2 Char"/>
    <w:basedOn w:val="DefaultParagraphFont"/>
    <w:link w:val="Heading2"/>
    <w:uiPriority w:val="2"/>
    <w:rsid w:val="00C12B98"/>
    <w:rPr>
      <w:rFonts w:ascii="Georgia" w:eastAsiaTheme="majorEastAsia" w:hAnsi="Georgia" w:cstheme="majorBidi"/>
      <w:bCs/>
      <w:color w:val="275D38"/>
      <w:spacing w:val="4"/>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C12B98"/>
    <w:pPr>
      <w:spacing w:before="1440" w:line="240" w:lineRule="auto"/>
      <w:contextualSpacing/>
    </w:pPr>
    <w:rPr>
      <w:rFonts w:ascii="Georgia" w:eastAsiaTheme="majorEastAsia" w:hAnsi="Georgia" w:cstheme="majorBidi"/>
      <w:color w:val="275D38"/>
      <w:spacing w:val="5"/>
      <w:sz w:val="72"/>
      <w:szCs w:val="52"/>
    </w:rPr>
  </w:style>
  <w:style w:type="character" w:customStyle="1" w:styleId="TitleChar">
    <w:name w:val="Title Char"/>
    <w:basedOn w:val="DefaultParagraphFont"/>
    <w:link w:val="Title"/>
    <w:uiPriority w:val="10"/>
    <w:rsid w:val="00C12B98"/>
    <w:rPr>
      <w:rFonts w:ascii="Georgia" w:eastAsiaTheme="majorEastAsia" w:hAnsi="Georgia" w:cstheme="majorBidi"/>
      <w:color w:val="275D38"/>
      <w:spacing w:val="5"/>
      <w:sz w:val="72"/>
      <w:szCs w:val="52"/>
      <w:lang w:eastAsia="en-AU"/>
    </w:rPr>
  </w:style>
  <w:style w:type="paragraph" w:styleId="Subtitle">
    <w:name w:val="Subtitle"/>
    <w:basedOn w:val="Normal"/>
    <w:next w:val="Normal"/>
    <w:link w:val="SubtitleChar"/>
    <w:uiPriority w:val="99"/>
    <w:qFormat/>
    <w:rsid w:val="001F512D"/>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99"/>
    <w:rsid w:val="001F512D"/>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List Paragraph1,List Paragraph11,Recommendation,Bullet point,List Paragraph Number,L"/>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1F512D"/>
    <w:pPr>
      <w:spacing w:before="4000"/>
      <w:jc w:val="center"/>
    </w:pPr>
  </w:style>
  <w:style w:type="paragraph" w:styleId="Caption">
    <w:name w:val="caption"/>
    <w:aliases w:val="table title"/>
    <w:basedOn w:val="Normal"/>
    <w:next w:val="Normal"/>
    <w:uiPriority w:val="35"/>
    <w:unhideWhenUsed/>
    <w:rsid w:val="00781EEF"/>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C12B98"/>
    <w:pPr>
      <w:pBdr>
        <w:bottom w:val="single" w:sz="18" w:space="1" w:color="275D38"/>
      </w:pBdr>
      <w:tabs>
        <w:tab w:val="center" w:pos="4513"/>
        <w:tab w:val="right" w:pos="9026"/>
      </w:tabs>
      <w:spacing w:before="600" w:after="720" w:line="240" w:lineRule="auto"/>
    </w:pPr>
    <w:rPr>
      <w:rFonts w:ascii="Georgia" w:hAnsi="Georgia"/>
      <w:color w:val="275D38"/>
    </w:rPr>
  </w:style>
  <w:style w:type="character" w:customStyle="1" w:styleId="HeaderChar">
    <w:name w:val="Header Char"/>
    <w:basedOn w:val="DefaultParagraphFont"/>
    <w:link w:val="Header"/>
    <w:uiPriority w:val="99"/>
    <w:rsid w:val="00C12B98"/>
    <w:rPr>
      <w:rFonts w:ascii="Georgia" w:eastAsia="Times New Roman" w:hAnsi="Georgia" w:cs="Times New Roman"/>
      <w:color w:val="275D38"/>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50273B"/>
    <w:pPr>
      <w:numPr>
        <w:numId w:val="1"/>
      </w:numPr>
      <w:tabs>
        <w:tab w:val="clear" w:pos="360"/>
        <w:tab w:val="left" w:pos="170"/>
      </w:tabs>
      <w:spacing w:before="60" w:after="120"/>
      <w:ind w:left="170" w:hanging="170"/>
    </w:pPr>
  </w:style>
  <w:style w:type="paragraph" w:customStyle="1" w:styleId="Pullouttext">
    <w:name w:val="Pullout text"/>
    <w:next w:val="Normal"/>
    <w:link w:val="PullouttextChar"/>
    <w:uiPriority w:val="3"/>
    <w:qFormat/>
    <w:rsid w:val="00C12B98"/>
    <w:pPr>
      <w:spacing w:before="120" w:after="120" w:line="280" w:lineRule="atLeast"/>
      <w:ind w:left="397"/>
      <w:contextualSpacing/>
    </w:pPr>
    <w:rPr>
      <w:rFonts w:ascii="Georgia" w:eastAsia="Times New Roman" w:hAnsi="Georgia" w:cs="Arial"/>
      <w:bCs/>
      <w:iCs/>
      <w:color w:val="275D38"/>
      <w:sz w:val="24"/>
      <w:szCs w:val="28"/>
      <w:lang w:eastAsia="en-AU"/>
    </w:rPr>
  </w:style>
  <w:style w:type="character" w:customStyle="1" w:styleId="PullouttextChar">
    <w:name w:val="Pullout text Char"/>
    <w:basedOn w:val="Heading2Char"/>
    <w:link w:val="Pullouttext"/>
    <w:uiPriority w:val="3"/>
    <w:rsid w:val="00C12B98"/>
    <w:rPr>
      <w:rFonts w:ascii="Georgia" w:eastAsia="Times New Roman" w:hAnsi="Georgia" w:cs="Arial"/>
      <w:bCs/>
      <w:iCs/>
      <w:color w:val="275D38"/>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customStyle="1" w:styleId="DSSDatatablestyle">
    <w:name w:val="DSS Data table style"/>
    <w:basedOn w:val="TableNormal"/>
    <w:uiPriority w:val="99"/>
    <w:rsid w:val="00C12B98"/>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275D3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2530E1"/>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shd w:val="clear" w:color="auto" w:fill="C2E189"/>
      </w:tcPr>
    </w:tblStylePr>
    <w:tblStylePr w:type="lastRow">
      <w:rPr>
        <w:rFonts w:ascii="Arial" w:hAnsi="Arial"/>
        <w:b/>
        <w:sz w:val="22"/>
      </w:rPr>
      <w:tblPr/>
      <w:tcPr>
        <w:tcBorders>
          <w:top w:val="single" w:sz="4" w:space="0" w:color="auto"/>
          <w:left w:val="nil"/>
          <w:bottom w:val="single" w:sz="4" w:space="0" w:color="auto"/>
          <w:right w:val="nil"/>
          <w:insideH w:val="nil"/>
          <w:insideV w:val="nil"/>
        </w:tcBorders>
        <w:shd w:val="clear" w:color="auto" w:fill="F2F2F2" w:themeFill="background1" w:themeFillShade="F2"/>
      </w:tcPr>
    </w:tblStylePr>
  </w:style>
  <w:style w:type="table" w:styleId="TableGrid">
    <w:name w:val="Table Grid"/>
    <w:basedOn w:val="TableNormal"/>
    <w:uiPriority w:val="59"/>
    <w:rsid w:val="0078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273B"/>
    <w:rPr>
      <w:color w:val="000000" w:themeColor="followedHyperlink"/>
      <w:u w:val="single"/>
    </w:rPr>
  </w:style>
  <w:style w:type="paragraph" w:styleId="FootnoteText">
    <w:name w:val="footnote text"/>
    <w:basedOn w:val="Normal"/>
    <w:link w:val="FootnoteTextChar"/>
    <w:semiHidden/>
    <w:unhideWhenUsed/>
    <w:rsid w:val="00F928EA"/>
    <w:pPr>
      <w:spacing w:before="240" w:after="0" w:line="240" w:lineRule="auto"/>
    </w:pPr>
    <w:rPr>
      <w:rFonts w:eastAsiaTheme="minorHAnsi" w:cstheme="minorBidi"/>
      <w:spacing w:val="0"/>
      <w:sz w:val="20"/>
      <w:szCs w:val="20"/>
      <w:lang w:eastAsia="en-US"/>
    </w:rPr>
  </w:style>
  <w:style w:type="character" w:customStyle="1" w:styleId="FootnoteTextChar">
    <w:name w:val="Footnote Text Char"/>
    <w:basedOn w:val="DefaultParagraphFont"/>
    <w:link w:val="FootnoteText"/>
    <w:semiHidden/>
    <w:rsid w:val="00F928EA"/>
    <w:rPr>
      <w:rFonts w:ascii="Arial" w:hAnsi="Arial"/>
      <w:sz w:val="20"/>
      <w:szCs w:val="20"/>
    </w:rPr>
  </w:style>
  <w:style w:type="character" w:styleId="FootnoteReference">
    <w:name w:val="footnote reference"/>
    <w:basedOn w:val="DefaultParagraphFont"/>
    <w:semiHidden/>
    <w:unhideWhenUsed/>
    <w:rsid w:val="00F928EA"/>
    <w:rPr>
      <w:vertAlign w:val="superscript"/>
    </w:rPr>
  </w:style>
  <w:style w:type="character" w:styleId="BookTitle">
    <w:name w:val="Book Title"/>
    <w:uiPriority w:val="33"/>
    <w:qFormat/>
    <w:rsid w:val="008A0067"/>
    <w:rPr>
      <w:i/>
      <w:iCs/>
      <w:smallCaps/>
      <w:spacing w:val="5"/>
    </w:rPr>
  </w:style>
  <w:style w:type="paragraph" w:customStyle="1" w:styleId="MELegal1">
    <w:name w:val="ME Legal 1"/>
    <w:basedOn w:val="Normal"/>
    <w:qFormat/>
    <w:rsid w:val="00781B57"/>
    <w:pPr>
      <w:numPr>
        <w:numId w:val="26"/>
      </w:numPr>
      <w:spacing w:before="0" w:after="240" w:line="240" w:lineRule="auto"/>
      <w:outlineLvl w:val="0"/>
    </w:pPr>
    <w:rPr>
      <w:rFonts w:ascii="Times New Roman" w:eastAsiaTheme="minorHAnsi" w:hAnsi="Times New Roman"/>
      <w:spacing w:val="0"/>
      <w:lang w:eastAsia="en-US"/>
    </w:rPr>
  </w:style>
  <w:style w:type="paragraph" w:customStyle="1" w:styleId="MELegal2">
    <w:name w:val="ME Legal 2"/>
    <w:basedOn w:val="Normal"/>
    <w:qFormat/>
    <w:rsid w:val="00781B57"/>
    <w:pPr>
      <w:numPr>
        <w:ilvl w:val="1"/>
        <w:numId w:val="26"/>
      </w:numPr>
      <w:spacing w:before="0" w:after="240" w:line="240" w:lineRule="auto"/>
      <w:outlineLvl w:val="1"/>
    </w:pPr>
    <w:rPr>
      <w:rFonts w:ascii="Times New Roman" w:eastAsiaTheme="minorHAnsi" w:hAnsi="Times New Roman"/>
      <w:spacing w:val="0"/>
      <w:lang w:eastAsia="en-US"/>
    </w:rPr>
  </w:style>
  <w:style w:type="paragraph" w:customStyle="1" w:styleId="MELegal3">
    <w:name w:val="ME Legal 3"/>
    <w:basedOn w:val="Normal"/>
    <w:qFormat/>
    <w:rsid w:val="00781B57"/>
    <w:pPr>
      <w:numPr>
        <w:ilvl w:val="2"/>
        <w:numId w:val="26"/>
      </w:numPr>
      <w:spacing w:before="0" w:after="240" w:line="240" w:lineRule="auto"/>
      <w:outlineLvl w:val="2"/>
    </w:pPr>
    <w:rPr>
      <w:rFonts w:ascii="Times New Roman" w:eastAsiaTheme="minorHAnsi" w:hAnsi="Times New Roman"/>
      <w:spacing w:val="0"/>
      <w:lang w:eastAsia="en-US"/>
    </w:rPr>
  </w:style>
  <w:style w:type="paragraph" w:customStyle="1" w:styleId="MELegal4">
    <w:name w:val="ME Legal 4"/>
    <w:basedOn w:val="Normal"/>
    <w:qFormat/>
    <w:rsid w:val="00781B57"/>
    <w:pPr>
      <w:numPr>
        <w:ilvl w:val="3"/>
        <w:numId w:val="26"/>
      </w:numPr>
      <w:spacing w:before="0" w:after="240" w:line="240" w:lineRule="auto"/>
      <w:outlineLvl w:val="3"/>
    </w:pPr>
    <w:rPr>
      <w:rFonts w:ascii="Times New Roman" w:eastAsiaTheme="minorHAnsi" w:hAnsi="Times New Roman"/>
      <w:spacing w:val="0"/>
      <w:lang w:eastAsia="en-US"/>
    </w:rPr>
  </w:style>
  <w:style w:type="paragraph" w:customStyle="1" w:styleId="MELegal5">
    <w:name w:val="ME Legal 5"/>
    <w:basedOn w:val="Normal"/>
    <w:qFormat/>
    <w:rsid w:val="00781B57"/>
    <w:pPr>
      <w:numPr>
        <w:ilvl w:val="4"/>
        <w:numId w:val="26"/>
      </w:numPr>
      <w:spacing w:before="0" w:after="240" w:line="240" w:lineRule="auto"/>
      <w:outlineLvl w:val="4"/>
    </w:pPr>
    <w:rPr>
      <w:rFonts w:ascii="Times New Roman" w:eastAsiaTheme="minorHAnsi" w:hAnsi="Times New Roman"/>
      <w:spacing w:val="0"/>
      <w:lang w:eastAsia="en-US"/>
    </w:rPr>
  </w:style>
  <w:style w:type="paragraph" w:customStyle="1" w:styleId="MELegal6">
    <w:name w:val="ME Legal 6"/>
    <w:basedOn w:val="Normal"/>
    <w:qFormat/>
    <w:rsid w:val="00781B57"/>
    <w:pPr>
      <w:numPr>
        <w:ilvl w:val="5"/>
        <w:numId w:val="26"/>
      </w:numPr>
      <w:spacing w:before="0" w:after="240" w:line="240" w:lineRule="auto"/>
      <w:outlineLvl w:val="5"/>
    </w:pPr>
    <w:rPr>
      <w:rFonts w:ascii="Times New Roman" w:eastAsiaTheme="minorHAnsi" w:hAnsi="Times New Roman"/>
      <w:spacing w:val="0"/>
      <w:lang w:eastAsia="en-US"/>
    </w:rPr>
  </w:style>
  <w:style w:type="numbering" w:customStyle="1" w:styleId="MELegal">
    <w:name w:val="ME Legal"/>
    <w:uiPriority w:val="99"/>
    <w:rsid w:val="00781B57"/>
    <w:pPr>
      <w:numPr>
        <w:numId w:val="26"/>
      </w:numPr>
    </w:pPr>
  </w:style>
  <w:style w:type="character" w:styleId="CommentReference">
    <w:name w:val="annotation reference"/>
    <w:basedOn w:val="DefaultParagraphFont"/>
    <w:uiPriority w:val="99"/>
    <w:semiHidden/>
    <w:unhideWhenUsed/>
    <w:rsid w:val="00DB3ACA"/>
    <w:rPr>
      <w:sz w:val="16"/>
      <w:szCs w:val="16"/>
    </w:rPr>
  </w:style>
  <w:style w:type="paragraph" w:styleId="CommentText">
    <w:name w:val="annotation text"/>
    <w:basedOn w:val="Normal"/>
    <w:link w:val="CommentTextChar"/>
    <w:uiPriority w:val="99"/>
    <w:semiHidden/>
    <w:unhideWhenUsed/>
    <w:rsid w:val="00DB3ACA"/>
    <w:pPr>
      <w:spacing w:line="240" w:lineRule="auto"/>
    </w:pPr>
    <w:rPr>
      <w:sz w:val="20"/>
      <w:szCs w:val="20"/>
    </w:rPr>
  </w:style>
  <w:style w:type="character" w:customStyle="1" w:styleId="CommentTextChar">
    <w:name w:val="Comment Text Char"/>
    <w:basedOn w:val="DefaultParagraphFont"/>
    <w:link w:val="CommentText"/>
    <w:uiPriority w:val="99"/>
    <w:semiHidden/>
    <w:rsid w:val="00DB3ACA"/>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DB3ACA"/>
    <w:rPr>
      <w:b/>
      <w:bCs/>
    </w:rPr>
  </w:style>
  <w:style w:type="character" w:customStyle="1" w:styleId="CommentSubjectChar">
    <w:name w:val="Comment Subject Char"/>
    <w:basedOn w:val="CommentTextChar"/>
    <w:link w:val="CommentSubject"/>
    <w:uiPriority w:val="99"/>
    <w:semiHidden/>
    <w:rsid w:val="00DB3ACA"/>
    <w:rPr>
      <w:rFonts w:ascii="Arial" w:eastAsia="Times New Roman" w:hAnsi="Arial" w:cs="Times New Roman"/>
      <w:b/>
      <w:bCs/>
      <w:spacing w:val="4"/>
      <w:sz w:val="20"/>
      <w:szCs w:val="20"/>
      <w:lang w:eastAsia="en-AU"/>
    </w:rPr>
  </w:style>
  <w:style w:type="character" w:customStyle="1" w:styleId="ListParagraphChar">
    <w:name w:val="List Paragraph Char"/>
    <w:aliases w:val="List Paragraph1 Char,List Paragraph11 Char,Recommendation Char,Bullet point Char,List Paragraph Number Char,L Char"/>
    <w:link w:val="ListParagraph"/>
    <w:uiPriority w:val="34"/>
    <w:locked/>
    <w:rsid w:val="00DB3ACA"/>
    <w:rPr>
      <w:rFonts w:ascii="Arial" w:eastAsia="Times New Roman" w:hAnsi="Arial" w:cs="Times New Roman"/>
      <w:spacing w:val="4"/>
      <w:sz w:val="24"/>
      <w:szCs w:val="24"/>
      <w:lang w:eastAsia="en-AU"/>
    </w:rPr>
  </w:style>
  <w:style w:type="paragraph" w:customStyle="1" w:styleId="Default">
    <w:name w:val="Default"/>
    <w:rsid w:val="00550666"/>
    <w:pPr>
      <w:autoSpaceDE w:val="0"/>
      <w:autoSpaceDN w:val="0"/>
      <w:adjustRightInd w:val="0"/>
      <w:spacing w:after="0" w:line="240" w:lineRule="auto"/>
    </w:pPr>
    <w:rPr>
      <w:rFonts w:ascii="Calibri Light" w:hAnsi="Calibri Light" w:cs="Calibri Light"/>
      <w:color w:val="000000"/>
      <w:sz w:val="24"/>
      <w:szCs w:val="24"/>
    </w:rPr>
  </w:style>
  <w:style w:type="paragraph" w:customStyle="1" w:styleId="default0">
    <w:name w:val="default"/>
    <w:basedOn w:val="Normal"/>
    <w:rsid w:val="00836F7D"/>
    <w:pPr>
      <w:autoSpaceDE w:val="0"/>
      <w:autoSpaceDN w:val="0"/>
      <w:spacing w:before="0" w:after="0" w:line="240" w:lineRule="auto"/>
    </w:pPr>
    <w:rPr>
      <w:rFonts w:eastAsiaTheme="minorHAnsi" w:cs="Arial"/>
      <w:color w:val="000000"/>
      <w:spacing w:val="0"/>
    </w:rPr>
  </w:style>
  <w:style w:type="paragraph" w:styleId="Revision">
    <w:name w:val="Revision"/>
    <w:hidden/>
    <w:uiPriority w:val="99"/>
    <w:semiHidden/>
    <w:rsid w:val="00D23D9C"/>
    <w:pPr>
      <w:spacing w:after="0" w:line="240" w:lineRule="auto"/>
    </w:pPr>
    <w:rPr>
      <w:rFonts w:ascii="Arial" w:eastAsia="Times New Roman" w:hAnsi="Arial" w:cs="Times New Roman"/>
      <w:spacing w:val="4"/>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List Bullet" w:uiPriority="1"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12D"/>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C12B98"/>
    <w:pPr>
      <w:spacing w:before="360" w:after="120" w:line="240" w:lineRule="auto"/>
      <w:contextualSpacing/>
      <w:outlineLvl w:val="0"/>
    </w:pPr>
    <w:rPr>
      <w:rFonts w:ascii="Georgia" w:eastAsiaTheme="majorEastAsia" w:hAnsi="Georgia" w:cstheme="majorBidi"/>
      <w:bCs/>
      <w:color w:val="275D38"/>
      <w:sz w:val="36"/>
      <w:szCs w:val="28"/>
    </w:rPr>
  </w:style>
  <w:style w:type="paragraph" w:styleId="Heading2">
    <w:name w:val="heading 2"/>
    <w:basedOn w:val="Normal"/>
    <w:next w:val="Normal"/>
    <w:link w:val="Heading2Char"/>
    <w:uiPriority w:val="2"/>
    <w:unhideWhenUsed/>
    <w:qFormat/>
    <w:rsid w:val="00C12B98"/>
    <w:pPr>
      <w:spacing w:before="240" w:after="120" w:line="240" w:lineRule="auto"/>
      <w:outlineLvl w:val="1"/>
    </w:pPr>
    <w:rPr>
      <w:rFonts w:ascii="Georgia" w:eastAsiaTheme="majorEastAsia" w:hAnsi="Georgia" w:cstheme="majorBidi"/>
      <w:bCs/>
      <w:color w:val="275D38"/>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B98"/>
    <w:rPr>
      <w:rFonts w:ascii="Georgia" w:eastAsiaTheme="majorEastAsia" w:hAnsi="Georgia" w:cstheme="majorBidi"/>
      <w:bCs/>
      <w:color w:val="275D38"/>
      <w:spacing w:val="4"/>
      <w:sz w:val="36"/>
      <w:szCs w:val="28"/>
      <w:lang w:eastAsia="en-AU"/>
    </w:rPr>
  </w:style>
  <w:style w:type="character" w:customStyle="1" w:styleId="Heading2Char">
    <w:name w:val="Heading 2 Char"/>
    <w:basedOn w:val="DefaultParagraphFont"/>
    <w:link w:val="Heading2"/>
    <w:uiPriority w:val="2"/>
    <w:rsid w:val="00C12B98"/>
    <w:rPr>
      <w:rFonts w:ascii="Georgia" w:eastAsiaTheme="majorEastAsia" w:hAnsi="Georgia" w:cstheme="majorBidi"/>
      <w:bCs/>
      <w:color w:val="275D38"/>
      <w:spacing w:val="4"/>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C12B98"/>
    <w:pPr>
      <w:spacing w:before="1440" w:line="240" w:lineRule="auto"/>
      <w:contextualSpacing/>
    </w:pPr>
    <w:rPr>
      <w:rFonts w:ascii="Georgia" w:eastAsiaTheme="majorEastAsia" w:hAnsi="Georgia" w:cstheme="majorBidi"/>
      <w:color w:val="275D38"/>
      <w:spacing w:val="5"/>
      <w:sz w:val="72"/>
      <w:szCs w:val="52"/>
    </w:rPr>
  </w:style>
  <w:style w:type="character" w:customStyle="1" w:styleId="TitleChar">
    <w:name w:val="Title Char"/>
    <w:basedOn w:val="DefaultParagraphFont"/>
    <w:link w:val="Title"/>
    <w:uiPriority w:val="10"/>
    <w:rsid w:val="00C12B98"/>
    <w:rPr>
      <w:rFonts w:ascii="Georgia" w:eastAsiaTheme="majorEastAsia" w:hAnsi="Georgia" w:cstheme="majorBidi"/>
      <w:color w:val="275D38"/>
      <w:spacing w:val="5"/>
      <w:sz w:val="72"/>
      <w:szCs w:val="52"/>
      <w:lang w:eastAsia="en-AU"/>
    </w:rPr>
  </w:style>
  <w:style w:type="paragraph" w:styleId="Subtitle">
    <w:name w:val="Subtitle"/>
    <w:basedOn w:val="Normal"/>
    <w:next w:val="Normal"/>
    <w:link w:val="SubtitleChar"/>
    <w:uiPriority w:val="99"/>
    <w:qFormat/>
    <w:rsid w:val="001F512D"/>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99"/>
    <w:rsid w:val="001F512D"/>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List Paragraph1,List Paragraph11,Recommendation,Bullet point,List Paragraph Number,L"/>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1F512D"/>
    <w:pPr>
      <w:spacing w:before="4000"/>
      <w:jc w:val="center"/>
    </w:pPr>
  </w:style>
  <w:style w:type="paragraph" w:styleId="Caption">
    <w:name w:val="caption"/>
    <w:aliases w:val="table title"/>
    <w:basedOn w:val="Normal"/>
    <w:next w:val="Normal"/>
    <w:uiPriority w:val="35"/>
    <w:unhideWhenUsed/>
    <w:rsid w:val="00781EEF"/>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C12B98"/>
    <w:pPr>
      <w:pBdr>
        <w:bottom w:val="single" w:sz="18" w:space="1" w:color="275D38"/>
      </w:pBdr>
      <w:tabs>
        <w:tab w:val="center" w:pos="4513"/>
        <w:tab w:val="right" w:pos="9026"/>
      </w:tabs>
      <w:spacing w:before="600" w:after="720" w:line="240" w:lineRule="auto"/>
    </w:pPr>
    <w:rPr>
      <w:rFonts w:ascii="Georgia" w:hAnsi="Georgia"/>
      <w:color w:val="275D38"/>
    </w:rPr>
  </w:style>
  <w:style w:type="character" w:customStyle="1" w:styleId="HeaderChar">
    <w:name w:val="Header Char"/>
    <w:basedOn w:val="DefaultParagraphFont"/>
    <w:link w:val="Header"/>
    <w:uiPriority w:val="99"/>
    <w:rsid w:val="00C12B98"/>
    <w:rPr>
      <w:rFonts w:ascii="Georgia" w:eastAsia="Times New Roman" w:hAnsi="Georgia" w:cs="Times New Roman"/>
      <w:color w:val="275D38"/>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50273B"/>
    <w:pPr>
      <w:numPr>
        <w:numId w:val="1"/>
      </w:numPr>
      <w:tabs>
        <w:tab w:val="clear" w:pos="360"/>
        <w:tab w:val="left" w:pos="170"/>
      </w:tabs>
      <w:spacing w:before="60" w:after="120"/>
      <w:ind w:left="170" w:hanging="170"/>
    </w:pPr>
  </w:style>
  <w:style w:type="paragraph" w:customStyle="1" w:styleId="Pullouttext">
    <w:name w:val="Pullout text"/>
    <w:next w:val="Normal"/>
    <w:link w:val="PullouttextChar"/>
    <w:uiPriority w:val="3"/>
    <w:qFormat/>
    <w:rsid w:val="00C12B98"/>
    <w:pPr>
      <w:spacing w:before="120" w:after="120" w:line="280" w:lineRule="atLeast"/>
      <w:ind w:left="397"/>
      <w:contextualSpacing/>
    </w:pPr>
    <w:rPr>
      <w:rFonts w:ascii="Georgia" w:eastAsia="Times New Roman" w:hAnsi="Georgia" w:cs="Arial"/>
      <w:bCs/>
      <w:iCs/>
      <w:color w:val="275D38"/>
      <w:sz w:val="24"/>
      <w:szCs w:val="28"/>
      <w:lang w:eastAsia="en-AU"/>
    </w:rPr>
  </w:style>
  <w:style w:type="character" w:customStyle="1" w:styleId="PullouttextChar">
    <w:name w:val="Pullout text Char"/>
    <w:basedOn w:val="Heading2Char"/>
    <w:link w:val="Pullouttext"/>
    <w:uiPriority w:val="3"/>
    <w:rsid w:val="00C12B98"/>
    <w:rPr>
      <w:rFonts w:ascii="Georgia" w:eastAsia="Times New Roman" w:hAnsi="Georgia" w:cs="Arial"/>
      <w:bCs/>
      <w:iCs/>
      <w:color w:val="275D38"/>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customStyle="1" w:styleId="DSSDatatablestyle">
    <w:name w:val="DSS Data table style"/>
    <w:basedOn w:val="TableNormal"/>
    <w:uiPriority w:val="99"/>
    <w:rsid w:val="00C12B98"/>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275D3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2530E1"/>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shd w:val="clear" w:color="auto" w:fill="C2E189"/>
      </w:tcPr>
    </w:tblStylePr>
    <w:tblStylePr w:type="lastRow">
      <w:rPr>
        <w:rFonts w:ascii="Arial" w:hAnsi="Arial"/>
        <w:b/>
        <w:sz w:val="22"/>
      </w:rPr>
      <w:tblPr/>
      <w:tcPr>
        <w:tcBorders>
          <w:top w:val="single" w:sz="4" w:space="0" w:color="auto"/>
          <w:left w:val="nil"/>
          <w:bottom w:val="single" w:sz="4" w:space="0" w:color="auto"/>
          <w:right w:val="nil"/>
          <w:insideH w:val="nil"/>
          <w:insideV w:val="nil"/>
        </w:tcBorders>
        <w:shd w:val="clear" w:color="auto" w:fill="F2F2F2" w:themeFill="background1" w:themeFillShade="F2"/>
      </w:tcPr>
    </w:tblStylePr>
  </w:style>
  <w:style w:type="table" w:styleId="TableGrid">
    <w:name w:val="Table Grid"/>
    <w:basedOn w:val="TableNormal"/>
    <w:uiPriority w:val="59"/>
    <w:rsid w:val="0078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273B"/>
    <w:rPr>
      <w:color w:val="000000" w:themeColor="followedHyperlink"/>
      <w:u w:val="single"/>
    </w:rPr>
  </w:style>
  <w:style w:type="paragraph" w:styleId="FootnoteText">
    <w:name w:val="footnote text"/>
    <w:basedOn w:val="Normal"/>
    <w:link w:val="FootnoteTextChar"/>
    <w:semiHidden/>
    <w:unhideWhenUsed/>
    <w:rsid w:val="00F928EA"/>
    <w:pPr>
      <w:spacing w:before="240" w:after="0" w:line="240" w:lineRule="auto"/>
    </w:pPr>
    <w:rPr>
      <w:rFonts w:eastAsiaTheme="minorHAnsi" w:cstheme="minorBidi"/>
      <w:spacing w:val="0"/>
      <w:sz w:val="20"/>
      <w:szCs w:val="20"/>
      <w:lang w:eastAsia="en-US"/>
    </w:rPr>
  </w:style>
  <w:style w:type="character" w:customStyle="1" w:styleId="FootnoteTextChar">
    <w:name w:val="Footnote Text Char"/>
    <w:basedOn w:val="DefaultParagraphFont"/>
    <w:link w:val="FootnoteText"/>
    <w:semiHidden/>
    <w:rsid w:val="00F928EA"/>
    <w:rPr>
      <w:rFonts w:ascii="Arial" w:hAnsi="Arial"/>
      <w:sz w:val="20"/>
      <w:szCs w:val="20"/>
    </w:rPr>
  </w:style>
  <w:style w:type="character" w:styleId="FootnoteReference">
    <w:name w:val="footnote reference"/>
    <w:basedOn w:val="DefaultParagraphFont"/>
    <w:semiHidden/>
    <w:unhideWhenUsed/>
    <w:rsid w:val="00F928EA"/>
    <w:rPr>
      <w:vertAlign w:val="superscript"/>
    </w:rPr>
  </w:style>
  <w:style w:type="character" w:styleId="BookTitle">
    <w:name w:val="Book Title"/>
    <w:uiPriority w:val="33"/>
    <w:qFormat/>
    <w:rsid w:val="008A0067"/>
    <w:rPr>
      <w:i/>
      <w:iCs/>
      <w:smallCaps/>
      <w:spacing w:val="5"/>
    </w:rPr>
  </w:style>
  <w:style w:type="paragraph" w:customStyle="1" w:styleId="MELegal1">
    <w:name w:val="ME Legal 1"/>
    <w:basedOn w:val="Normal"/>
    <w:qFormat/>
    <w:rsid w:val="00781B57"/>
    <w:pPr>
      <w:numPr>
        <w:numId w:val="26"/>
      </w:numPr>
      <w:spacing w:before="0" w:after="240" w:line="240" w:lineRule="auto"/>
      <w:outlineLvl w:val="0"/>
    </w:pPr>
    <w:rPr>
      <w:rFonts w:ascii="Times New Roman" w:eastAsiaTheme="minorHAnsi" w:hAnsi="Times New Roman"/>
      <w:spacing w:val="0"/>
      <w:lang w:eastAsia="en-US"/>
    </w:rPr>
  </w:style>
  <w:style w:type="paragraph" w:customStyle="1" w:styleId="MELegal2">
    <w:name w:val="ME Legal 2"/>
    <w:basedOn w:val="Normal"/>
    <w:qFormat/>
    <w:rsid w:val="00781B57"/>
    <w:pPr>
      <w:numPr>
        <w:ilvl w:val="1"/>
        <w:numId w:val="26"/>
      </w:numPr>
      <w:spacing w:before="0" w:after="240" w:line="240" w:lineRule="auto"/>
      <w:outlineLvl w:val="1"/>
    </w:pPr>
    <w:rPr>
      <w:rFonts w:ascii="Times New Roman" w:eastAsiaTheme="minorHAnsi" w:hAnsi="Times New Roman"/>
      <w:spacing w:val="0"/>
      <w:lang w:eastAsia="en-US"/>
    </w:rPr>
  </w:style>
  <w:style w:type="paragraph" w:customStyle="1" w:styleId="MELegal3">
    <w:name w:val="ME Legal 3"/>
    <w:basedOn w:val="Normal"/>
    <w:qFormat/>
    <w:rsid w:val="00781B57"/>
    <w:pPr>
      <w:numPr>
        <w:ilvl w:val="2"/>
        <w:numId w:val="26"/>
      </w:numPr>
      <w:spacing w:before="0" w:after="240" w:line="240" w:lineRule="auto"/>
      <w:outlineLvl w:val="2"/>
    </w:pPr>
    <w:rPr>
      <w:rFonts w:ascii="Times New Roman" w:eastAsiaTheme="minorHAnsi" w:hAnsi="Times New Roman"/>
      <w:spacing w:val="0"/>
      <w:lang w:eastAsia="en-US"/>
    </w:rPr>
  </w:style>
  <w:style w:type="paragraph" w:customStyle="1" w:styleId="MELegal4">
    <w:name w:val="ME Legal 4"/>
    <w:basedOn w:val="Normal"/>
    <w:qFormat/>
    <w:rsid w:val="00781B57"/>
    <w:pPr>
      <w:numPr>
        <w:ilvl w:val="3"/>
        <w:numId w:val="26"/>
      </w:numPr>
      <w:spacing w:before="0" w:after="240" w:line="240" w:lineRule="auto"/>
      <w:outlineLvl w:val="3"/>
    </w:pPr>
    <w:rPr>
      <w:rFonts w:ascii="Times New Roman" w:eastAsiaTheme="minorHAnsi" w:hAnsi="Times New Roman"/>
      <w:spacing w:val="0"/>
      <w:lang w:eastAsia="en-US"/>
    </w:rPr>
  </w:style>
  <w:style w:type="paragraph" w:customStyle="1" w:styleId="MELegal5">
    <w:name w:val="ME Legal 5"/>
    <w:basedOn w:val="Normal"/>
    <w:qFormat/>
    <w:rsid w:val="00781B57"/>
    <w:pPr>
      <w:numPr>
        <w:ilvl w:val="4"/>
        <w:numId w:val="26"/>
      </w:numPr>
      <w:spacing w:before="0" w:after="240" w:line="240" w:lineRule="auto"/>
      <w:outlineLvl w:val="4"/>
    </w:pPr>
    <w:rPr>
      <w:rFonts w:ascii="Times New Roman" w:eastAsiaTheme="minorHAnsi" w:hAnsi="Times New Roman"/>
      <w:spacing w:val="0"/>
      <w:lang w:eastAsia="en-US"/>
    </w:rPr>
  </w:style>
  <w:style w:type="paragraph" w:customStyle="1" w:styleId="MELegal6">
    <w:name w:val="ME Legal 6"/>
    <w:basedOn w:val="Normal"/>
    <w:qFormat/>
    <w:rsid w:val="00781B57"/>
    <w:pPr>
      <w:numPr>
        <w:ilvl w:val="5"/>
        <w:numId w:val="26"/>
      </w:numPr>
      <w:spacing w:before="0" w:after="240" w:line="240" w:lineRule="auto"/>
      <w:outlineLvl w:val="5"/>
    </w:pPr>
    <w:rPr>
      <w:rFonts w:ascii="Times New Roman" w:eastAsiaTheme="minorHAnsi" w:hAnsi="Times New Roman"/>
      <w:spacing w:val="0"/>
      <w:lang w:eastAsia="en-US"/>
    </w:rPr>
  </w:style>
  <w:style w:type="numbering" w:customStyle="1" w:styleId="MELegal">
    <w:name w:val="ME Legal"/>
    <w:uiPriority w:val="99"/>
    <w:rsid w:val="00781B57"/>
    <w:pPr>
      <w:numPr>
        <w:numId w:val="26"/>
      </w:numPr>
    </w:pPr>
  </w:style>
  <w:style w:type="character" w:styleId="CommentReference">
    <w:name w:val="annotation reference"/>
    <w:basedOn w:val="DefaultParagraphFont"/>
    <w:uiPriority w:val="99"/>
    <w:semiHidden/>
    <w:unhideWhenUsed/>
    <w:rsid w:val="00DB3ACA"/>
    <w:rPr>
      <w:sz w:val="16"/>
      <w:szCs w:val="16"/>
    </w:rPr>
  </w:style>
  <w:style w:type="paragraph" w:styleId="CommentText">
    <w:name w:val="annotation text"/>
    <w:basedOn w:val="Normal"/>
    <w:link w:val="CommentTextChar"/>
    <w:uiPriority w:val="99"/>
    <w:semiHidden/>
    <w:unhideWhenUsed/>
    <w:rsid w:val="00DB3ACA"/>
    <w:pPr>
      <w:spacing w:line="240" w:lineRule="auto"/>
    </w:pPr>
    <w:rPr>
      <w:sz w:val="20"/>
      <w:szCs w:val="20"/>
    </w:rPr>
  </w:style>
  <w:style w:type="character" w:customStyle="1" w:styleId="CommentTextChar">
    <w:name w:val="Comment Text Char"/>
    <w:basedOn w:val="DefaultParagraphFont"/>
    <w:link w:val="CommentText"/>
    <w:uiPriority w:val="99"/>
    <w:semiHidden/>
    <w:rsid w:val="00DB3ACA"/>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DB3ACA"/>
    <w:rPr>
      <w:b/>
      <w:bCs/>
    </w:rPr>
  </w:style>
  <w:style w:type="character" w:customStyle="1" w:styleId="CommentSubjectChar">
    <w:name w:val="Comment Subject Char"/>
    <w:basedOn w:val="CommentTextChar"/>
    <w:link w:val="CommentSubject"/>
    <w:uiPriority w:val="99"/>
    <w:semiHidden/>
    <w:rsid w:val="00DB3ACA"/>
    <w:rPr>
      <w:rFonts w:ascii="Arial" w:eastAsia="Times New Roman" w:hAnsi="Arial" w:cs="Times New Roman"/>
      <w:b/>
      <w:bCs/>
      <w:spacing w:val="4"/>
      <w:sz w:val="20"/>
      <w:szCs w:val="20"/>
      <w:lang w:eastAsia="en-AU"/>
    </w:rPr>
  </w:style>
  <w:style w:type="character" w:customStyle="1" w:styleId="ListParagraphChar">
    <w:name w:val="List Paragraph Char"/>
    <w:aliases w:val="List Paragraph1 Char,List Paragraph11 Char,Recommendation Char,Bullet point Char,List Paragraph Number Char,L Char"/>
    <w:link w:val="ListParagraph"/>
    <w:uiPriority w:val="34"/>
    <w:locked/>
    <w:rsid w:val="00DB3ACA"/>
    <w:rPr>
      <w:rFonts w:ascii="Arial" w:eastAsia="Times New Roman" w:hAnsi="Arial" w:cs="Times New Roman"/>
      <w:spacing w:val="4"/>
      <w:sz w:val="24"/>
      <w:szCs w:val="24"/>
      <w:lang w:eastAsia="en-AU"/>
    </w:rPr>
  </w:style>
  <w:style w:type="paragraph" w:customStyle="1" w:styleId="Default">
    <w:name w:val="Default"/>
    <w:rsid w:val="00550666"/>
    <w:pPr>
      <w:autoSpaceDE w:val="0"/>
      <w:autoSpaceDN w:val="0"/>
      <w:adjustRightInd w:val="0"/>
      <w:spacing w:after="0" w:line="240" w:lineRule="auto"/>
    </w:pPr>
    <w:rPr>
      <w:rFonts w:ascii="Calibri Light" w:hAnsi="Calibri Light" w:cs="Calibri Light"/>
      <w:color w:val="000000"/>
      <w:sz w:val="24"/>
      <w:szCs w:val="24"/>
    </w:rPr>
  </w:style>
  <w:style w:type="paragraph" w:customStyle="1" w:styleId="default0">
    <w:name w:val="default"/>
    <w:basedOn w:val="Normal"/>
    <w:rsid w:val="00836F7D"/>
    <w:pPr>
      <w:autoSpaceDE w:val="0"/>
      <w:autoSpaceDN w:val="0"/>
      <w:spacing w:before="0" w:after="0" w:line="240" w:lineRule="auto"/>
    </w:pPr>
    <w:rPr>
      <w:rFonts w:eastAsiaTheme="minorHAnsi" w:cs="Arial"/>
      <w:color w:val="000000"/>
      <w:spacing w:val="0"/>
    </w:rPr>
  </w:style>
  <w:style w:type="paragraph" w:styleId="Revision">
    <w:name w:val="Revision"/>
    <w:hidden/>
    <w:uiPriority w:val="99"/>
    <w:semiHidden/>
    <w:rsid w:val="00D23D9C"/>
    <w:pPr>
      <w:spacing w:after="0" w:line="240" w:lineRule="auto"/>
    </w:pPr>
    <w:rPr>
      <w:rFonts w:ascii="Arial" w:eastAsia="Times New Roman" w:hAnsi="Arial" w:cs="Times New Roman"/>
      <w:spacing w:val="4"/>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781">
      <w:bodyDiv w:val="1"/>
      <w:marLeft w:val="0"/>
      <w:marRight w:val="0"/>
      <w:marTop w:val="0"/>
      <w:marBottom w:val="0"/>
      <w:divBdr>
        <w:top w:val="none" w:sz="0" w:space="0" w:color="auto"/>
        <w:left w:val="none" w:sz="0" w:space="0" w:color="auto"/>
        <w:bottom w:val="none" w:sz="0" w:space="0" w:color="auto"/>
        <w:right w:val="none" w:sz="0" w:space="0" w:color="auto"/>
      </w:divBdr>
    </w:div>
    <w:div w:id="28260376">
      <w:bodyDiv w:val="1"/>
      <w:marLeft w:val="0"/>
      <w:marRight w:val="0"/>
      <w:marTop w:val="0"/>
      <w:marBottom w:val="0"/>
      <w:divBdr>
        <w:top w:val="none" w:sz="0" w:space="0" w:color="auto"/>
        <w:left w:val="none" w:sz="0" w:space="0" w:color="auto"/>
        <w:bottom w:val="none" w:sz="0" w:space="0" w:color="auto"/>
        <w:right w:val="none" w:sz="0" w:space="0" w:color="auto"/>
      </w:divBdr>
    </w:div>
    <w:div w:id="86969672">
      <w:bodyDiv w:val="1"/>
      <w:marLeft w:val="0"/>
      <w:marRight w:val="0"/>
      <w:marTop w:val="0"/>
      <w:marBottom w:val="0"/>
      <w:divBdr>
        <w:top w:val="none" w:sz="0" w:space="0" w:color="auto"/>
        <w:left w:val="none" w:sz="0" w:space="0" w:color="auto"/>
        <w:bottom w:val="none" w:sz="0" w:space="0" w:color="auto"/>
        <w:right w:val="none" w:sz="0" w:space="0" w:color="auto"/>
      </w:divBdr>
    </w:div>
    <w:div w:id="433288797">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47245132">
      <w:bodyDiv w:val="1"/>
      <w:marLeft w:val="0"/>
      <w:marRight w:val="0"/>
      <w:marTop w:val="0"/>
      <w:marBottom w:val="0"/>
      <w:divBdr>
        <w:top w:val="none" w:sz="0" w:space="0" w:color="auto"/>
        <w:left w:val="none" w:sz="0" w:space="0" w:color="auto"/>
        <w:bottom w:val="none" w:sz="0" w:space="0" w:color="auto"/>
        <w:right w:val="none" w:sz="0" w:space="0" w:color="auto"/>
      </w:divBdr>
    </w:div>
    <w:div w:id="682828729">
      <w:bodyDiv w:val="1"/>
      <w:marLeft w:val="0"/>
      <w:marRight w:val="0"/>
      <w:marTop w:val="0"/>
      <w:marBottom w:val="0"/>
      <w:divBdr>
        <w:top w:val="none" w:sz="0" w:space="0" w:color="auto"/>
        <w:left w:val="none" w:sz="0" w:space="0" w:color="auto"/>
        <w:bottom w:val="none" w:sz="0" w:space="0" w:color="auto"/>
        <w:right w:val="none" w:sz="0" w:space="0" w:color="auto"/>
      </w:divBdr>
    </w:div>
    <w:div w:id="764111254">
      <w:bodyDiv w:val="1"/>
      <w:marLeft w:val="0"/>
      <w:marRight w:val="0"/>
      <w:marTop w:val="0"/>
      <w:marBottom w:val="0"/>
      <w:divBdr>
        <w:top w:val="none" w:sz="0" w:space="0" w:color="auto"/>
        <w:left w:val="none" w:sz="0" w:space="0" w:color="auto"/>
        <w:bottom w:val="none" w:sz="0" w:space="0" w:color="auto"/>
        <w:right w:val="none" w:sz="0" w:space="0" w:color="auto"/>
      </w:divBdr>
      <w:divsChild>
        <w:div w:id="86273400">
          <w:marLeft w:val="0"/>
          <w:marRight w:val="0"/>
          <w:marTop w:val="0"/>
          <w:marBottom w:val="0"/>
          <w:divBdr>
            <w:top w:val="none" w:sz="0" w:space="0" w:color="auto"/>
            <w:left w:val="none" w:sz="0" w:space="0" w:color="auto"/>
            <w:bottom w:val="none" w:sz="0" w:space="0" w:color="auto"/>
            <w:right w:val="none" w:sz="0" w:space="0" w:color="auto"/>
          </w:divBdr>
          <w:divsChild>
            <w:div w:id="608702188">
              <w:marLeft w:val="0"/>
              <w:marRight w:val="0"/>
              <w:marTop w:val="0"/>
              <w:marBottom w:val="0"/>
              <w:divBdr>
                <w:top w:val="none" w:sz="0" w:space="0" w:color="auto"/>
                <w:left w:val="none" w:sz="0" w:space="0" w:color="auto"/>
                <w:bottom w:val="none" w:sz="0" w:space="0" w:color="auto"/>
                <w:right w:val="none" w:sz="0" w:space="0" w:color="auto"/>
              </w:divBdr>
              <w:divsChild>
                <w:div w:id="114330630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771969643">
      <w:bodyDiv w:val="1"/>
      <w:marLeft w:val="0"/>
      <w:marRight w:val="0"/>
      <w:marTop w:val="0"/>
      <w:marBottom w:val="0"/>
      <w:divBdr>
        <w:top w:val="none" w:sz="0" w:space="0" w:color="auto"/>
        <w:left w:val="none" w:sz="0" w:space="0" w:color="auto"/>
        <w:bottom w:val="none" w:sz="0" w:space="0" w:color="auto"/>
        <w:right w:val="none" w:sz="0" w:space="0" w:color="auto"/>
      </w:divBdr>
    </w:div>
    <w:div w:id="873468487">
      <w:bodyDiv w:val="1"/>
      <w:marLeft w:val="0"/>
      <w:marRight w:val="0"/>
      <w:marTop w:val="0"/>
      <w:marBottom w:val="0"/>
      <w:divBdr>
        <w:top w:val="none" w:sz="0" w:space="0" w:color="auto"/>
        <w:left w:val="none" w:sz="0" w:space="0" w:color="auto"/>
        <w:bottom w:val="none" w:sz="0" w:space="0" w:color="auto"/>
        <w:right w:val="none" w:sz="0" w:space="0" w:color="auto"/>
      </w:divBdr>
    </w:div>
    <w:div w:id="887030309">
      <w:bodyDiv w:val="1"/>
      <w:marLeft w:val="0"/>
      <w:marRight w:val="0"/>
      <w:marTop w:val="0"/>
      <w:marBottom w:val="0"/>
      <w:divBdr>
        <w:top w:val="none" w:sz="0" w:space="0" w:color="auto"/>
        <w:left w:val="none" w:sz="0" w:space="0" w:color="auto"/>
        <w:bottom w:val="none" w:sz="0" w:space="0" w:color="auto"/>
        <w:right w:val="none" w:sz="0" w:space="0" w:color="auto"/>
      </w:divBdr>
    </w:div>
    <w:div w:id="974070480">
      <w:bodyDiv w:val="1"/>
      <w:marLeft w:val="0"/>
      <w:marRight w:val="0"/>
      <w:marTop w:val="0"/>
      <w:marBottom w:val="0"/>
      <w:divBdr>
        <w:top w:val="none" w:sz="0" w:space="0" w:color="auto"/>
        <w:left w:val="none" w:sz="0" w:space="0" w:color="auto"/>
        <w:bottom w:val="none" w:sz="0" w:space="0" w:color="auto"/>
        <w:right w:val="none" w:sz="0" w:space="0" w:color="auto"/>
      </w:divBdr>
    </w:div>
    <w:div w:id="1074090790">
      <w:bodyDiv w:val="1"/>
      <w:marLeft w:val="0"/>
      <w:marRight w:val="0"/>
      <w:marTop w:val="0"/>
      <w:marBottom w:val="0"/>
      <w:divBdr>
        <w:top w:val="none" w:sz="0" w:space="0" w:color="auto"/>
        <w:left w:val="none" w:sz="0" w:space="0" w:color="auto"/>
        <w:bottom w:val="none" w:sz="0" w:space="0" w:color="auto"/>
        <w:right w:val="none" w:sz="0" w:space="0" w:color="auto"/>
      </w:divBdr>
    </w:div>
    <w:div w:id="1314723797">
      <w:bodyDiv w:val="1"/>
      <w:marLeft w:val="0"/>
      <w:marRight w:val="0"/>
      <w:marTop w:val="0"/>
      <w:marBottom w:val="0"/>
      <w:divBdr>
        <w:top w:val="none" w:sz="0" w:space="0" w:color="auto"/>
        <w:left w:val="none" w:sz="0" w:space="0" w:color="auto"/>
        <w:bottom w:val="none" w:sz="0" w:space="0" w:color="auto"/>
        <w:right w:val="none" w:sz="0" w:space="0" w:color="auto"/>
      </w:divBdr>
    </w:div>
    <w:div w:id="1430663174">
      <w:bodyDiv w:val="1"/>
      <w:marLeft w:val="0"/>
      <w:marRight w:val="0"/>
      <w:marTop w:val="0"/>
      <w:marBottom w:val="0"/>
      <w:divBdr>
        <w:top w:val="none" w:sz="0" w:space="0" w:color="auto"/>
        <w:left w:val="none" w:sz="0" w:space="0" w:color="auto"/>
        <w:bottom w:val="none" w:sz="0" w:space="0" w:color="auto"/>
        <w:right w:val="none" w:sz="0" w:space="0" w:color="auto"/>
      </w:divBdr>
    </w:div>
    <w:div w:id="1579631818">
      <w:bodyDiv w:val="1"/>
      <w:marLeft w:val="0"/>
      <w:marRight w:val="0"/>
      <w:marTop w:val="0"/>
      <w:marBottom w:val="0"/>
      <w:divBdr>
        <w:top w:val="none" w:sz="0" w:space="0" w:color="auto"/>
        <w:left w:val="none" w:sz="0" w:space="0" w:color="auto"/>
        <w:bottom w:val="none" w:sz="0" w:space="0" w:color="auto"/>
        <w:right w:val="none" w:sz="0" w:space="0" w:color="auto"/>
      </w:divBdr>
    </w:div>
    <w:div w:id="1635255720">
      <w:bodyDiv w:val="1"/>
      <w:marLeft w:val="0"/>
      <w:marRight w:val="0"/>
      <w:marTop w:val="0"/>
      <w:marBottom w:val="0"/>
      <w:divBdr>
        <w:top w:val="none" w:sz="0" w:space="0" w:color="auto"/>
        <w:left w:val="none" w:sz="0" w:space="0" w:color="auto"/>
        <w:bottom w:val="none" w:sz="0" w:space="0" w:color="auto"/>
        <w:right w:val="none" w:sz="0" w:space="0" w:color="auto"/>
      </w:divBdr>
    </w:div>
    <w:div w:id="1682272547">
      <w:bodyDiv w:val="1"/>
      <w:marLeft w:val="0"/>
      <w:marRight w:val="0"/>
      <w:marTop w:val="0"/>
      <w:marBottom w:val="0"/>
      <w:divBdr>
        <w:top w:val="none" w:sz="0" w:space="0" w:color="auto"/>
        <w:left w:val="none" w:sz="0" w:space="0" w:color="auto"/>
        <w:bottom w:val="none" w:sz="0" w:space="0" w:color="auto"/>
        <w:right w:val="none" w:sz="0" w:space="0" w:color="auto"/>
      </w:divBdr>
      <w:divsChild>
        <w:div w:id="1059130618">
          <w:marLeft w:val="0"/>
          <w:marRight w:val="0"/>
          <w:marTop w:val="0"/>
          <w:marBottom w:val="0"/>
          <w:divBdr>
            <w:top w:val="none" w:sz="0" w:space="0" w:color="auto"/>
            <w:left w:val="none" w:sz="0" w:space="0" w:color="auto"/>
            <w:bottom w:val="none" w:sz="0" w:space="0" w:color="auto"/>
            <w:right w:val="none" w:sz="0" w:space="0" w:color="auto"/>
          </w:divBdr>
          <w:divsChild>
            <w:div w:id="2120906829">
              <w:marLeft w:val="0"/>
              <w:marRight w:val="0"/>
              <w:marTop w:val="0"/>
              <w:marBottom w:val="0"/>
              <w:divBdr>
                <w:top w:val="none" w:sz="0" w:space="0" w:color="auto"/>
                <w:left w:val="none" w:sz="0" w:space="0" w:color="auto"/>
                <w:bottom w:val="none" w:sz="0" w:space="0" w:color="auto"/>
                <w:right w:val="none" w:sz="0" w:space="0" w:color="auto"/>
              </w:divBdr>
              <w:divsChild>
                <w:div w:id="180087676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885828749">
      <w:bodyDiv w:val="1"/>
      <w:marLeft w:val="0"/>
      <w:marRight w:val="0"/>
      <w:marTop w:val="0"/>
      <w:marBottom w:val="0"/>
      <w:divBdr>
        <w:top w:val="none" w:sz="0" w:space="0" w:color="auto"/>
        <w:left w:val="none" w:sz="0" w:space="0" w:color="auto"/>
        <w:bottom w:val="none" w:sz="0" w:space="0" w:color="auto"/>
        <w:right w:val="none" w:sz="0" w:space="0" w:color="auto"/>
      </w:divBdr>
    </w:div>
    <w:div w:id="1931041974">
      <w:bodyDiv w:val="1"/>
      <w:marLeft w:val="0"/>
      <w:marRight w:val="0"/>
      <w:marTop w:val="0"/>
      <w:marBottom w:val="0"/>
      <w:divBdr>
        <w:top w:val="none" w:sz="0" w:space="0" w:color="auto"/>
        <w:left w:val="none" w:sz="0" w:space="0" w:color="auto"/>
        <w:bottom w:val="none" w:sz="0" w:space="0" w:color="auto"/>
        <w:right w:val="none" w:sz="0" w:space="0" w:color="auto"/>
      </w:divBdr>
    </w:div>
    <w:div w:id="2011905815">
      <w:bodyDiv w:val="1"/>
      <w:marLeft w:val="0"/>
      <w:marRight w:val="0"/>
      <w:marTop w:val="0"/>
      <w:marBottom w:val="0"/>
      <w:divBdr>
        <w:top w:val="none" w:sz="0" w:space="0" w:color="auto"/>
        <w:left w:val="none" w:sz="0" w:space="0" w:color="auto"/>
        <w:bottom w:val="none" w:sz="0" w:space="0" w:color="auto"/>
        <w:right w:val="none" w:sz="0" w:space="0" w:color="auto"/>
      </w:divBdr>
    </w:div>
    <w:div w:id="2018799957">
      <w:bodyDiv w:val="1"/>
      <w:marLeft w:val="0"/>
      <w:marRight w:val="0"/>
      <w:marTop w:val="0"/>
      <w:marBottom w:val="0"/>
      <w:divBdr>
        <w:top w:val="none" w:sz="0" w:space="0" w:color="auto"/>
        <w:left w:val="none" w:sz="0" w:space="0" w:color="auto"/>
        <w:bottom w:val="none" w:sz="0" w:space="0" w:color="auto"/>
        <w:right w:val="none" w:sz="0" w:space="0" w:color="auto"/>
      </w:divBdr>
    </w:div>
    <w:div w:id="2028099719">
      <w:bodyDiv w:val="1"/>
      <w:marLeft w:val="0"/>
      <w:marRight w:val="0"/>
      <w:marTop w:val="0"/>
      <w:marBottom w:val="0"/>
      <w:divBdr>
        <w:top w:val="none" w:sz="0" w:space="0" w:color="auto"/>
        <w:left w:val="none" w:sz="0" w:space="0" w:color="auto"/>
        <w:bottom w:val="none" w:sz="0" w:space="0" w:color="auto"/>
        <w:right w:val="none" w:sz="0" w:space="0" w:color="auto"/>
      </w:divBdr>
    </w:div>
    <w:div w:id="212307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file:///\\PRINFNAS002N\Users\BM0032\My%20Documents\Offline%20Records%20(PR)\Discussion%20~%20SERVICES%20-%20REPORTING%20-%20Routine%20Operational(3)\engage.dss.gov.a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file:///\\PRINFNAS002N\Users\BM0032\My%20Documents\Offline%20Records%20(PR)\Discussion%20~%20SERVICES%20-%20REPORTING%20-%20Routine%20Operational(3)\engage.dss.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itsanhonour.gov.au/coat-arms/index.cfm"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mailto:communications@dss.gov.au" TargetMode="External"/><Relationship Id="rId20" Type="http://schemas.openxmlformats.org/officeDocument/2006/relationships/hyperlink" Target="mailto:nras@dss.gov.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dss.gov.au"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file:///\\PRINFNAS002N\Users\BM0032\My%20Documents\Offline%20Records%20(PR)\Discussion%20~%20SERVICES%20-%20REPORTING%20-%20Routine%20Operational(3)\engage.dss.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eader" Target="header4.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SS Green">
  <a:themeElements>
    <a:clrScheme name="DSS Green">
      <a:dk1>
        <a:sysClr val="windowText" lastClr="000000"/>
      </a:dk1>
      <a:lt1>
        <a:sysClr val="window" lastClr="FFFFFF"/>
      </a:lt1>
      <a:dk2>
        <a:srgbClr val="000000"/>
      </a:dk2>
      <a:lt2>
        <a:srgbClr val="F8F8F8"/>
      </a:lt2>
      <a:accent1>
        <a:srgbClr val="275D38"/>
      </a:accent1>
      <a:accent2>
        <a:srgbClr val="78BE20"/>
      </a:accent2>
      <a:accent3>
        <a:srgbClr val="C2E189"/>
      </a:accent3>
      <a:accent4>
        <a:srgbClr val="275D38"/>
      </a:accent4>
      <a:accent5>
        <a:srgbClr val="78BE20"/>
      </a:accent5>
      <a:accent6>
        <a:srgbClr val="C2E189"/>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4012</Words>
  <Characters>22873</Characters>
  <Application>Microsoft Office Word</Application>
  <DocSecurity>0</DocSecurity>
  <Lines>190</Lines>
  <Paragraphs>53</Paragraphs>
  <ScaleCrop>false</ScaleCrop>
  <Company/>
  <LinksUpToDate>false</LinksUpToDate>
  <CharactersWithSpaces>26832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2016-11-21T00:36:00Z</dcterms:created>
  <dcterms:modified xsi:type="dcterms:W3CDTF">2016-11-21T00:36:00Z</dcterms:modified>
</cp:coreProperties>
</file>