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55" w:rsidRDefault="00E60955" w:rsidP="00E60955">
      <w:pPr>
        <w:pStyle w:val="Default"/>
      </w:pPr>
      <w:bookmarkStart w:id="0" w:name="_GoBack"/>
      <w:bookmarkEnd w:id="0"/>
      <w:r>
        <w:rPr>
          <w:noProof/>
          <w:lang w:eastAsia="en-AU"/>
        </w:rPr>
        <w:drawing>
          <wp:inline distT="0" distB="0" distL="0" distR="0">
            <wp:extent cx="5731200" cy="4298400"/>
            <wp:effectExtent l="0" t="0" r="3175" b="6985"/>
            <wp:docPr id="2" name="Picture 2" descr="A banner depicting Investment Approach branding." title="Investment Approac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200" cy="4298400"/>
                    </a:xfrm>
                    <a:prstGeom prst="rect">
                      <a:avLst/>
                    </a:prstGeom>
                    <a:noFill/>
                    <a:ln>
                      <a:noFill/>
                    </a:ln>
                  </pic:spPr>
                </pic:pic>
              </a:graphicData>
            </a:graphic>
          </wp:inline>
        </w:drawing>
      </w:r>
    </w:p>
    <w:p w:rsidR="00E60955" w:rsidRPr="00463763" w:rsidRDefault="00E60955" w:rsidP="00463763">
      <w:pPr>
        <w:pStyle w:val="Title"/>
        <w:rPr>
          <w:sz w:val="56"/>
        </w:rPr>
      </w:pPr>
      <w:bookmarkStart w:id="1" w:name="_Toc475003508"/>
      <w:r w:rsidRPr="00463763">
        <w:rPr>
          <w:sz w:val="56"/>
        </w:rPr>
        <w:t>Australian Priority In</w:t>
      </w:r>
      <w:r w:rsidR="00463763" w:rsidRPr="00463763">
        <w:rPr>
          <w:sz w:val="56"/>
        </w:rPr>
        <w:t xml:space="preserve">vestment Approach Policy Hack – </w:t>
      </w:r>
      <w:r w:rsidRPr="00463763">
        <w:rPr>
          <w:sz w:val="56"/>
        </w:rPr>
        <w:t>Participants’ handbook</w:t>
      </w:r>
      <w:bookmarkEnd w:id="1"/>
      <w:r w:rsidRPr="00463763">
        <w:rPr>
          <w:sz w:val="56"/>
        </w:rPr>
        <w:t xml:space="preserve"> </w:t>
      </w:r>
    </w:p>
    <w:p w:rsidR="00463763" w:rsidRDefault="00463763" w:rsidP="00463763">
      <w:pPr>
        <w:ind w:left="-284" w:firstLine="284"/>
        <w:rPr>
          <w:sz w:val="32"/>
          <w:szCs w:val="32"/>
        </w:rPr>
      </w:pPr>
    </w:p>
    <w:p w:rsidR="007B0256" w:rsidRPr="00463763" w:rsidRDefault="00E60955" w:rsidP="00463763">
      <w:pPr>
        <w:pStyle w:val="Subtitle"/>
      </w:pPr>
      <w:r w:rsidRPr="00463763">
        <w:t>February 2017</w:t>
      </w:r>
    </w:p>
    <w:p w:rsidR="00463763" w:rsidRDefault="00463763">
      <w:pPr>
        <w:rPr>
          <w:rFonts w:ascii="Georgia" w:eastAsia="Times New Roman" w:hAnsi="Georgia" w:cs="Arial"/>
          <w:bCs/>
          <w:color w:val="275D38"/>
          <w:spacing w:val="4"/>
          <w:kern w:val="32"/>
          <w:sz w:val="36"/>
          <w:szCs w:val="32"/>
          <w:lang w:eastAsia="en-AU"/>
        </w:rPr>
      </w:pPr>
      <w:r>
        <w:br w:type="page"/>
      </w:r>
    </w:p>
    <w:p w:rsidR="00746E45" w:rsidRPr="00463763" w:rsidRDefault="00746E45" w:rsidP="00463763">
      <w:pPr>
        <w:pStyle w:val="Heading1"/>
      </w:pPr>
      <w:bookmarkStart w:id="2" w:name="_Toc475003509"/>
      <w:r w:rsidRPr="00463763">
        <w:lastRenderedPageBreak/>
        <w:t>Introduction</w:t>
      </w:r>
      <w:bookmarkEnd w:id="2"/>
      <w:r w:rsidRPr="00463763">
        <w:t xml:space="preserve"> </w:t>
      </w:r>
    </w:p>
    <w:p w:rsidR="00746E45" w:rsidRPr="00463763" w:rsidRDefault="00746E45" w:rsidP="00746E45">
      <w:pPr>
        <w:pStyle w:val="Default"/>
        <w:spacing w:before="240"/>
        <w:rPr>
          <w:rFonts w:ascii="Arial" w:hAnsi="Arial" w:cs="Arial"/>
          <w:sz w:val="22"/>
          <w:szCs w:val="22"/>
        </w:rPr>
      </w:pPr>
      <w:r w:rsidRPr="00463763">
        <w:rPr>
          <w:rFonts w:ascii="Arial" w:hAnsi="Arial" w:cs="Arial"/>
          <w:sz w:val="22"/>
          <w:szCs w:val="22"/>
        </w:rPr>
        <w:t xml:space="preserve">This handbook contains the pre-reading material for participants in the DSS Policy Hack. </w:t>
      </w:r>
    </w:p>
    <w:p w:rsidR="00746E45" w:rsidRPr="00463763" w:rsidRDefault="00746E45" w:rsidP="00746E45">
      <w:pPr>
        <w:pStyle w:val="Default"/>
        <w:spacing w:before="240"/>
        <w:rPr>
          <w:rFonts w:ascii="Arial" w:hAnsi="Arial" w:cs="Arial"/>
          <w:sz w:val="22"/>
          <w:szCs w:val="22"/>
        </w:rPr>
      </w:pPr>
      <w:r w:rsidRPr="00463763">
        <w:rPr>
          <w:rFonts w:ascii="Arial" w:hAnsi="Arial" w:cs="Arial"/>
          <w:sz w:val="22"/>
          <w:szCs w:val="22"/>
        </w:rPr>
        <w:t xml:space="preserve">The purpose of this handbook is to provide participants with an overview of the Try, Test and Learn Fund and high-level information in relation to the priority groups. </w:t>
      </w:r>
    </w:p>
    <w:p w:rsidR="00746E45" w:rsidRPr="00463763" w:rsidRDefault="00746E45" w:rsidP="00746E45">
      <w:pPr>
        <w:pStyle w:val="Default"/>
        <w:spacing w:before="240"/>
        <w:rPr>
          <w:rFonts w:ascii="Arial" w:hAnsi="Arial" w:cs="Arial"/>
          <w:sz w:val="22"/>
          <w:szCs w:val="22"/>
        </w:rPr>
      </w:pPr>
      <w:r w:rsidRPr="00463763">
        <w:rPr>
          <w:rFonts w:ascii="Arial" w:hAnsi="Arial" w:cs="Arial"/>
          <w:sz w:val="22"/>
          <w:szCs w:val="22"/>
        </w:rPr>
        <w:t xml:space="preserve">Participants will be assigned to one priority group (out of three) and that will be their focus during the Policy Hack. This pack however contains information relating to all three priority groups as background for the Policy Hack. </w:t>
      </w:r>
    </w:p>
    <w:p w:rsidR="00746E45" w:rsidRPr="00463763" w:rsidRDefault="00746E45" w:rsidP="00746E45">
      <w:pPr>
        <w:pStyle w:val="Default"/>
        <w:spacing w:before="240"/>
        <w:rPr>
          <w:rFonts w:ascii="Arial" w:hAnsi="Arial" w:cs="Arial"/>
          <w:sz w:val="22"/>
          <w:szCs w:val="22"/>
        </w:rPr>
      </w:pPr>
      <w:r w:rsidRPr="00463763">
        <w:rPr>
          <w:rFonts w:ascii="Arial" w:hAnsi="Arial" w:cs="Arial"/>
          <w:sz w:val="22"/>
          <w:szCs w:val="22"/>
        </w:rPr>
        <w:t xml:space="preserve">Participants should note that this handbook aims to provide only a high-level overview, and the information presented is only a snapshot. </w:t>
      </w:r>
    </w:p>
    <w:p w:rsidR="00746E45" w:rsidRPr="00463763" w:rsidRDefault="00746E45" w:rsidP="00746E45">
      <w:pPr>
        <w:pStyle w:val="Default"/>
        <w:spacing w:before="240"/>
        <w:rPr>
          <w:rFonts w:ascii="Arial" w:hAnsi="Arial" w:cs="Arial"/>
          <w:sz w:val="22"/>
          <w:szCs w:val="22"/>
        </w:rPr>
      </w:pPr>
      <w:r w:rsidRPr="00463763">
        <w:rPr>
          <w:rFonts w:ascii="Arial" w:hAnsi="Arial" w:cs="Arial"/>
          <w:sz w:val="22"/>
          <w:szCs w:val="22"/>
        </w:rPr>
        <w:t xml:space="preserve">The information presented is drawn from a range of sources and any conclusions do not necessarily represent the views of the Commonwealth Department of Social Services </w:t>
      </w:r>
    </w:p>
    <w:p w:rsidR="00746E45" w:rsidRPr="00463763" w:rsidRDefault="00746E45" w:rsidP="00746E45">
      <w:pPr>
        <w:pStyle w:val="Default"/>
        <w:rPr>
          <w:rFonts w:ascii="Arial" w:hAnsi="Arial" w:cs="Arial"/>
          <w:sz w:val="22"/>
          <w:szCs w:val="22"/>
        </w:rPr>
      </w:pPr>
    </w:p>
    <w:p w:rsidR="00746E45" w:rsidRPr="00463763" w:rsidRDefault="00746E45" w:rsidP="00746E45">
      <w:pPr>
        <w:rPr>
          <w:rFonts w:cs="Arial"/>
        </w:rPr>
      </w:pPr>
      <w:r w:rsidRPr="00463763">
        <w:rPr>
          <w:rFonts w:cs="Arial"/>
        </w:rPr>
        <w:t xml:space="preserve">For further information, participants should refer to the </w:t>
      </w:r>
      <w:hyperlink r:id="rId10" w:history="1">
        <w:r w:rsidRPr="00691492">
          <w:rPr>
            <w:rStyle w:val="Hyperlink"/>
            <w:rFonts w:cs="Arial"/>
          </w:rPr>
          <w:t>DS</w:t>
        </w:r>
        <w:r w:rsidR="00691492" w:rsidRPr="00691492">
          <w:rPr>
            <w:rStyle w:val="Hyperlink"/>
            <w:rFonts w:cs="Arial"/>
          </w:rPr>
          <w:t>S engage website</w:t>
        </w:r>
      </w:hyperlink>
      <w:r w:rsidR="00691492">
        <w:rPr>
          <w:rFonts w:cs="Arial"/>
        </w:rPr>
        <w:t>.</w:t>
      </w:r>
    </w:p>
    <w:p w:rsidR="00463763" w:rsidRDefault="00463763">
      <w:pPr>
        <w:rPr>
          <w:rFonts w:cs="Arial"/>
          <w:sz w:val="28"/>
          <w:szCs w:val="28"/>
        </w:rPr>
      </w:pPr>
      <w:r>
        <w:rPr>
          <w:rFonts w:cs="Arial"/>
          <w:sz w:val="28"/>
          <w:szCs w:val="28"/>
        </w:rPr>
        <w:br w:type="page"/>
      </w:r>
    </w:p>
    <w:bookmarkStart w:id="3" w:name="_Toc475003510" w:displacedByCustomXml="next"/>
    <w:sdt>
      <w:sdtPr>
        <w:rPr>
          <w:rFonts w:ascii="Arial" w:eastAsiaTheme="minorHAnsi" w:hAnsi="Arial" w:cstheme="minorBidi"/>
          <w:bCs w:val="0"/>
          <w:color w:val="auto"/>
          <w:spacing w:val="0"/>
          <w:kern w:val="0"/>
          <w:sz w:val="22"/>
          <w:szCs w:val="22"/>
          <w:lang w:eastAsia="en-US"/>
        </w:rPr>
        <w:id w:val="-1134867623"/>
        <w:docPartObj>
          <w:docPartGallery w:val="Table of Contents"/>
          <w:docPartUnique/>
        </w:docPartObj>
      </w:sdtPr>
      <w:sdtEndPr>
        <w:rPr>
          <w:b/>
          <w:noProof/>
        </w:rPr>
      </w:sdtEndPr>
      <w:sdtContent>
        <w:p w:rsidR="00463763" w:rsidRPr="008C45D3" w:rsidRDefault="00463763" w:rsidP="00463763">
          <w:pPr>
            <w:pStyle w:val="Heading1"/>
          </w:pPr>
          <w:r w:rsidRPr="008C45D3">
            <w:t>Contents</w:t>
          </w:r>
          <w:bookmarkEnd w:id="3"/>
        </w:p>
        <w:p w:rsidR="00691492" w:rsidRDefault="00463763">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475003508" w:history="1">
            <w:r w:rsidR="00691492" w:rsidRPr="00FE0F47">
              <w:rPr>
                <w:rStyle w:val="Hyperlink"/>
                <w:noProof/>
              </w:rPr>
              <w:t>Australian Priority Investment Approach Policy Hack – Participants’ handbook</w:t>
            </w:r>
            <w:r w:rsidR="00691492">
              <w:rPr>
                <w:noProof/>
                <w:webHidden/>
              </w:rPr>
              <w:tab/>
            </w:r>
            <w:r w:rsidR="00691492">
              <w:rPr>
                <w:noProof/>
                <w:webHidden/>
              </w:rPr>
              <w:fldChar w:fldCharType="begin"/>
            </w:r>
            <w:r w:rsidR="00691492">
              <w:rPr>
                <w:noProof/>
                <w:webHidden/>
              </w:rPr>
              <w:instrText xml:space="preserve"> PAGEREF _Toc475003508 \h </w:instrText>
            </w:r>
            <w:r w:rsidR="00691492">
              <w:rPr>
                <w:noProof/>
                <w:webHidden/>
              </w:rPr>
            </w:r>
            <w:r w:rsidR="00691492">
              <w:rPr>
                <w:noProof/>
                <w:webHidden/>
              </w:rPr>
              <w:fldChar w:fldCharType="separate"/>
            </w:r>
            <w:r w:rsidR="00691492">
              <w:rPr>
                <w:noProof/>
                <w:webHidden/>
              </w:rPr>
              <w:t>1</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09" w:history="1">
            <w:r w:rsidR="00691492" w:rsidRPr="00FE0F47">
              <w:rPr>
                <w:rStyle w:val="Hyperlink"/>
                <w:noProof/>
              </w:rPr>
              <w:t>Introduction</w:t>
            </w:r>
            <w:r w:rsidR="00691492">
              <w:rPr>
                <w:noProof/>
                <w:webHidden/>
              </w:rPr>
              <w:tab/>
            </w:r>
            <w:r w:rsidR="00691492">
              <w:rPr>
                <w:noProof/>
                <w:webHidden/>
              </w:rPr>
              <w:fldChar w:fldCharType="begin"/>
            </w:r>
            <w:r w:rsidR="00691492">
              <w:rPr>
                <w:noProof/>
                <w:webHidden/>
              </w:rPr>
              <w:instrText xml:space="preserve"> PAGEREF _Toc475003509 \h </w:instrText>
            </w:r>
            <w:r w:rsidR="00691492">
              <w:rPr>
                <w:noProof/>
                <w:webHidden/>
              </w:rPr>
            </w:r>
            <w:r w:rsidR="00691492">
              <w:rPr>
                <w:noProof/>
                <w:webHidden/>
              </w:rPr>
              <w:fldChar w:fldCharType="separate"/>
            </w:r>
            <w:r w:rsidR="00691492">
              <w:rPr>
                <w:noProof/>
                <w:webHidden/>
              </w:rPr>
              <w:t>2</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0" w:history="1">
            <w:r w:rsidR="00691492" w:rsidRPr="00FE0F47">
              <w:rPr>
                <w:rStyle w:val="Hyperlink"/>
                <w:noProof/>
              </w:rPr>
              <w:t>Contents</w:t>
            </w:r>
            <w:r w:rsidR="00691492">
              <w:rPr>
                <w:noProof/>
                <w:webHidden/>
              </w:rPr>
              <w:tab/>
            </w:r>
            <w:r w:rsidR="00691492">
              <w:rPr>
                <w:noProof/>
                <w:webHidden/>
              </w:rPr>
              <w:fldChar w:fldCharType="begin"/>
            </w:r>
            <w:r w:rsidR="00691492">
              <w:rPr>
                <w:noProof/>
                <w:webHidden/>
              </w:rPr>
              <w:instrText xml:space="preserve"> PAGEREF _Toc475003510 \h </w:instrText>
            </w:r>
            <w:r w:rsidR="00691492">
              <w:rPr>
                <w:noProof/>
                <w:webHidden/>
              </w:rPr>
            </w:r>
            <w:r w:rsidR="00691492">
              <w:rPr>
                <w:noProof/>
                <w:webHidden/>
              </w:rPr>
              <w:fldChar w:fldCharType="separate"/>
            </w:r>
            <w:r w:rsidR="00691492">
              <w:rPr>
                <w:noProof/>
                <w:webHidden/>
              </w:rPr>
              <w:t>3</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1" w:history="1">
            <w:r w:rsidR="00691492" w:rsidRPr="00FE0F47">
              <w:rPr>
                <w:rStyle w:val="Hyperlink"/>
                <w:noProof/>
              </w:rPr>
              <w:t>Policy Hack agenda</w:t>
            </w:r>
            <w:r w:rsidR="00691492">
              <w:rPr>
                <w:noProof/>
                <w:webHidden/>
              </w:rPr>
              <w:tab/>
            </w:r>
            <w:r w:rsidR="00691492">
              <w:rPr>
                <w:noProof/>
                <w:webHidden/>
              </w:rPr>
              <w:fldChar w:fldCharType="begin"/>
            </w:r>
            <w:r w:rsidR="00691492">
              <w:rPr>
                <w:noProof/>
                <w:webHidden/>
              </w:rPr>
              <w:instrText xml:space="preserve"> PAGEREF _Toc475003511 \h </w:instrText>
            </w:r>
            <w:r w:rsidR="00691492">
              <w:rPr>
                <w:noProof/>
                <w:webHidden/>
              </w:rPr>
            </w:r>
            <w:r w:rsidR="00691492">
              <w:rPr>
                <w:noProof/>
                <w:webHidden/>
              </w:rPr>
              <w:fldChar w:fldCharType="separate"/>
            </w:r>
            <w:r w:rsidR="00691492">
              <w:rPr>
                <w:noProof/>
                <w:webHidden/>
              </w:rPr>
              <w:t>5</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2" w:history="1">
            <w:r w:rsidR="00691492" w:rsidRPr="00FE0F47">
              <w:rPr>
                <w:rStyle w:val="Hyperlink"/>
                <w:noProof/>
              </w:rPr>
              <w:t>Overview of the Try, Test and Learn Fund</w:t>
            </w:r>
            <w:r w:rsidR="00691492">
              <w:rPr>
                <w:noProof/>
                <w:webHidden/>
              </w:rPr>
              <w:tab/>
            </w:r>
            <w:r w:rsidR="00691492">
              <w:rPr>
                <w:noProof/>
                <w:webHidden/>
              </w:rPr>
              <w:fldChar w:fldCharType="begin"/>
            </w:r>
            <w:r w:rsidR="00691492">
              <w:rPr>
                <w:noProof/>
                <w:webHidden/>
              </w:rPr>
              <w:instrText xml:space="preserve"> PAGEREF _Toc475003512 \h </w:instrText>
            </w:r>
            <w:r w:rsidR="00691492">
              <w:rPr>
                <w:noProof/>
                <w:webHidden/>
              </w:rPr>
            </w:r>
            <w:r w:rsidR="00691492">
              <w:rPr>
                <w:noProof/>
                <w:webHidden/>
              </w:rPr>
              <w:fldChar w:fldCharType="separate"/>
            </w:r>
            <w:r w:rsidR="00691492">
              <w:rPr>
                <w:noProof/>
                <w:webHidden/>
              </w:rPr>
              <w:t>6</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3" w:history="1">
            <w:r w:rsidR="00691492" w:rsidRPr="00FE0F47">
              <w:rPr>
                <w:rStyle w:val="Hyperlink"/>
                <w:noProof/>
              </w:rPr>
              <w:t>The four key phases of the Try, Test and Learn Fund</w:t>
            </w:r>
            <w:r w:rsidR="00691492">
              <w:rPr>
                <w:noProof/>
                <w:webHidden/>
              </w:rPr>
              <w:tab/>
            </w:r>
            <w:r w:rsidR="00691492">
              <w:rPr>
                <w:noProof/>
                <w:webHidden/>
              </w:rPr>
              <w:fldChar w:fldCharType="begin"/>
            </w:r>
            <w:r w:rsidR="00691492">
              <w:rPr>
                <w:noProof/>
                <w:webHidden/>
              </w:rPr>
              <w:instrText xml:space="preserve"> PAGEREF _Toc475003513 \h </w:instrText>
            </w:r>
            <w:r w:rsidR="00691492">
              <w:rPr>
                <w:noProof/>
                <w:webHidden/>
              </w:rPr>
            </w:r>
            <w:r w:rsidR="00691492">
              <w:rPr>
                <w:noProof/>
                <w:webHidden/>
              </w:rPr>
              <w:fldChar w:fldCharType="separate"/>
            </w:r>
            <w:r w:rsidR="00691492">
              <w:rPr>
                <w:noProof/>
                <w:webHidden/>
              </w:rPr>
              <w:t>7</w:t>
            </w:r>
            <w:r w:rsidR="00691492">
              <w:rPr>
                <w:noProof/>
                <w:webHidden/>
              </w:rPr>
              <w:fldChar w:fldCharType="end"/>
            </w:r>
          </w:hyperlink>
        </w:p>
        <w:p w:rsidR="00691492" w:rsidRDefault="00C404C6">
          <w:pPr>
            <w:pStyle w:val="TOC2"/>
            <w:tabs>
              <w:tab w:val="right" w:leader="dot" w:pos="9016"/>
            </w:tabs>
            <w:rPr>
              <w:noProof/>
            </w:rPr>
          </w:pPr>
          <w:hyperlink w:anchor="_Toc475003514" w:history="1">
            <w:r w:rsidR="00691492" w:rsidRPr="00FE0F47">
              <w:rPr>
                <w:rStyle w:val="Hyperlink"/>
                <w:noProof/>
              </w:rPr>
              <w:t>Phase 1 - Ideas generation</w:t>
            </w:r>
            <w:r w:rsidR="00691492">
              <w:rPr>
                <w:noProof/>
                <w:webHidden/>
              </w:rPr>
              <w:tab/>
            </w:r>
            <w:r w:rsidR="00691492">
              <w:rPr>
                <w:noProof/>
                <w:webHidden/>
              </w:rPr>
              <w:fldChar w:fldCharType="begin"/>
            </w:r>
            <w:r w:rsidR="00691492">
              <w:rPr>
                <w:noProof/>
                <w:webHidden/>
              </w:rPr>
              <w:instrText xml:space="preserve"> PAGEREF _Toc475003514 \h </w:instrText>
            </w:r>
            <w:r w:rsidR="00691492">
              <w:rPr>
                <w:noProof/>
                <w:webHidden/>
              </w:rPr>
            </w:r>
            <w:r w:rsidR="00691492">
              <w:rPr>
                <w:noProof/>
                <w:webHidden/>
              </w:rPr>
              <w:fldChar w:fldCharType="separate"/>
            </w:r>
            <w:r w:rsidR="00691492">
              <w:rPr>
                <w:noProof/>
                <w:webHidden/>
              </w:rPr>
              <w:t>7</w:t>
            </w:r>
            <w:r w:rsidR="00691492">
              <w:rPr>
                <w:noProof/>
                <w:webHidden/>
              </w:rPr>
              <w:fldChar w:fldCharType="end"/>
            </w:r>
          </w:hyperlink>
        </w:p>
        <w:p w:rsidR="00691492" w:rsidRDefault="00C404C6">
          <w:pPr>
            <w:pStyle w:val="TOC2"/>
            <w:tabs>
              <w:tab w:val="right" w:leader="dot" w:pos="9016"/>
            </w:tabs>
            <w:rPr>
              <w:noProof/>
            </w:rPr>
          </w:pPr>
          <w:hyperlink w:anchor="_Toc475003515" w:history="1">
            <w:r w:rsidR="00691492" w:rsidRPr="00FE0F47">
              <w:rPr>
                <w:rStyle w:val="Hyperlink"/>
                <w:noProof/>
              </w:rPr>
              <w:t>Phase 2 - Co-development</w:t>
            </w:r>
            <w:r w:rsidR="00691492">
              <w:rPr>
                <w:noProof/>
                <w:webHidden/>
              </w:rPr>
              <w:tab/>
            </w:r>
            <w:r w:rsidR="00691492">
              <w:rPr>
                <w:noProof/>
                <w:webHidden/>
              </w:rPr>
              <w:fldChar w:fldCharType="begin"/>
            </w:r>
            <w:r w:rsidR="00691492">
              <w:rPr>
                <w:noProof/>
                <w:webHidden/>
              </w:rPr>
              <w:instrText xml:space="preserve"> PAGEREF _Toc475003515 \h </w:instrText>
            </w:r>
            <w:r w:rsidR="00691492">
              <w:rPr>
                <w:noProof/>
                <w:webHidden/>
              </w:rPr>
            </w:r>
            <w:r w:rsidR="00691492">
              <w:rPr>
                <w:noProof/>
                <w:webHidden/>
              </w:rPr>
              <w:fldChar w:fldCharType="separate"/>
            </w:r>
            <w:r w:rsidR="00691492">
              <w:rPr>
                <w:noProof/>
                <w:webHidden/>
              </w:rPr>
              <w:t>7</w:t>
            </w:r>
            <w:r w:rsidR="00691492">
              <w:rPr>
                <w:noProof/>
                <w:webHidden/>
              </w:rPr>
              <w:fldChar w:fldCharType="end"/>
            </w:r>
          </w:hyperlink>
        </w:p>
        <w:p w:rsidR="00691492" w:rsidRDefault="00C404C6">
          <w:pPr>
            <w:pStyle w:val="TOC2"/>
            <w:tabs>
              <w:tab w:val="right" w:leader="dot" w:pos="9016"/>
            </w:tabs>
            <w:rPr>
              <w:noProof/>
            </w:rPr>
          </w:pPr>
          <w:hyperlink w:anchor="_Toc475003516" w:history="1">
            <w:r w:rsidR="00691492" w:rsidRPr="00FE0F47">
              <w:rPr>
                <w:rStyle w:val="Hyperlink"/>
                <w:noProof/>
              </w:rPr>
              <w:t>Phase 3 - Funding</w:t>
            </w:r>
            <w:r w:rsidR="00691492">
              <w:rPr>
                <w:noProof/>
                <w:webHidden/>
              </w:rPr>
              <w:tab/>
            </w:r>
            <w:r w:rsidR="00691492">
              <w:rPr>
                <w:noProof/>
                <w:webHidden/>
              </w:rPr>
              <w:fldChar w:fldCharType="begin"/>
            </w:r>
            <w:r w:rsidR="00691492">
              <w:rPr>
                <w:noProof/>
                <w:webHidden/>
              </w:rPr>
              <w:instrText xml:space="preserve"> PAGEREF _Toc475003516 \h </w:instrText>
            </w:r>
            <w:r w:rsidR="00691492">
              <w:rPr>
                <w:noProof/>
                <w:webHidden/>
              </w:rPr>
            </w:r>
            <w:r w:rsidR="00691492">
              <w:rPr>
                <w:noProof/>
                <w:webHidden/>
              </w:rPr>
              <w:fldChar w:fldCharType="separate"/>
            </w:r>
            <w:r w:rsidR="00691492">
              <w:rPr>
                <w:noProof/>
                <w:webHidden/>
              </w:rPr>
              <w:t>7</w:t>
            </w:r>
            <w:r w:rsidR="00691492">
              <w:rPr>
                <w:noProof/>
                <w:webHidden/>
              </w:rPr>
              <w:fldChar w:fldCharType="end"/>
            </w:r>
          </w:hyperlink>
        </w:p>
        <w:p w:rsidR="00691492" w:rsidRDefault="00C404C6">
          <w:pPr>
            <w:pStyle w:val="TOC2"/>
            <w:tabs>
              <w:tab w:val="right" w:leader="dot" w:pos="9016"/>
            </w:tabs>
            <w:rPr>
              <w:noProof/>
            </w:rPr>
          </w:pPr>
          <w:hyperlink w:anchor="_Toc475003517" w:history="1">
            <w:r w:rsidR="00691492" w:rsidRPr="00FE0F47">
              <w:rPr>
                <w:rStyle w:val="Hyperlink"/>
                <w:noProof/>
              </w:rPr>
              <w:t>Phase 4 – Delivery and evaluation</w:t>
            </w:r>
            <w:r w:rsidR="00691492">
              <w:rPr>
                <w:noProof/>
                <w:webHidden/>
              </w:rPr>
              <w:tab/>
            </w:r>
            <w:r w:rsidR="00691492">
              <w:rPr>
                <w:noProof/>
                <w:webHidden/>
              </w:rPr>
              <w:fldChar w:fldCharType="begin"/>
            </w:r>
            <w:r w:rsidR="00691492">
              <w:rPr>
                <w:noProof/>
                <w:webHidden/>
              </w:rPr>
              <w:instrText xml:space="preserve"> PAGEREF _Toc475003517 \h </w:instrText>
            </w:r>
            <w:r w:rsidR="00691492">
              <w:rPr>
                <w:noProof/>
                <w:webHidden/>
              </w:rPr>
            </w:r>
            <w:r w:rsidR="00691492">
              <w:rPr>
                <w:noProof/>
                <w:webHidden/>
              </w:rPr>
              <w:fldChar w:fldCharType="separate"/>
            </w:r>
            <w:r w:rsidR="00691492">
              <w:rPr>
                <w:noProof/>
                <w:webHidden/>
              </w:rPr>
              <w:t>7</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8" w:history="1">
            <w:r w:rsidR="00691492" w:rsidRPr="00FE0F47">
              <w:rPr>
                <w:rStyle w:val="Hyperlink"/>
                <w:noProof/>
              </w:rPr>
              <w:t>The eligibility criteria for ideas for the TTL Fund</w:t>
            </w:r>
            <w:r w:rsidR="00691492">
              <w:rPr>
                <w:noProof/>
                <w:webHidden/>
              </w:rPr>
              <w:tab/>
            </w:r>
            <w:r w:rsidR="00691492">
              <w:rPr>
                <w:noProof/>
                <w:webHidden/>
              </w:rPr>
              <w:fldChar w:fldCharType="begin"/>
            </w:r>
            <w:r w:rsidR="00691492">
              <w:rPr>
                <w:noProof/>
                <w:webHidden/>
              </w:rPr>
              <w:instrText xml:space="preserve"> PAGEREF _Toc475003518 \h </w:instrText>
            </w:r>
            <w:r w:rsidR="00691492">
              <w:rPr>
                <w:noProof/>
                <w:webHidden/>
              </w:rPr>
            </w:r>
            <w:r w:rsidR="00691492">
              <w:rPr>
                <w:noProof/>
                <w:webHidden/>
              </w:rPr>
              <w:fldChar w:fldCharType="separate"/>
            </w:r>
            <w:r w:rsidR="00691492">
              <w:rPr>
                <w:noProof/>
                <w:webHidden/>
              </w:rPr>
              <w:t>8</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19" w:history="1">
            <w:r w:rsidR="00691492" w:rsidRPr="00FE0F47">
              <w:rPr>
                <w:rStyle w:val="Hyperlink"/>
                <w:noProof/>
              </w:rPr>
              <w:t>Information on barriers to employment</w:t>
            </w:r>
            <w:r w:rsidR="00691492">
              <w:rPr>
                <w:noProof/>
                <w:webHidden/>
              </w:rPr>
              <w:tab/>
            </w:r>
            <w:r w:rsidR="00691492">
              <w:rPr>
                <w:noProof/>
                <w:webHidden/>
              </w:rPr>
              <w:fldChar w:fldCharType="begin"/>
            </w:r>
            <w:r w:rsidR="00691492">
              <w:rPr>
                <w:noProof/>
                <w:webHidden/>
              </w:rPr>
              <w:instrText xml:space="preserve"> PAGEREF _Toc475003519 \h </w:instrText>
            </w:r>
            <w:r w:rsidR="00691492">
              <w:rPr>
                <w:noProof/>
                <w:webHidden/>
              </w:rPr>
            </w:r>
            <w:r w:rsidR="00691492">
              <w:rPr>
                <w:noProof/>
                <w:webHidden/>
              </w:rPr>
              <w:fldChar w:fldCharType="separate"/>
            </w:r>
            <w:r w:rsidR="00691492">
              <w:rPr>
                <w:noProof/>
                <w:webHidden/>
              </w:rPr>
              <w:t>9</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20" w:history="1">
            <w:r w:rsidR="00691492" w:rsidRPr="00FE0F47">
              <w:rPr>
                <w:rStyle w:val="Hyperlink"/>
                <w:noProof/>
              </w:rPr>
              <w:t>Empirical studies point to internal factors which affect people’s access to opportunity</w:t>
            </w:r>
            <w:r w:rsidR="00691492">
              <w:rPr>
                <w:noProof/>
                <w:webHidden/>
              </w:rPr>
              <w:tab/>
            </w:r>
            <w:r w:rsidR="00691492">
              <w:rPr>
                <w:noProof/>
                <w:webHidden/>
              </w:rPr>
              <w:fldChar w:fldCharType="begin"/>
            </w:r>
            <w:r w:rsidR="00691492">
              <w:rPr>
                <w:noProof/>
                <w:webHidden/>
              </w:rPr>
              <w:instrText xml:space="preserve"> PAGEREF _Toc475003520 \h </w:instrText>
            </w:r>
            <w:r w:rsidR="00691492">
              <w:rPr>
                <w:noProof/>
                <w:webHidden/>
              </w:rPr>
            </w:r>
            <w:r w:rsidR="00691492">
              <w:rPr>
                <w:noProof/>
                <w:webHidden/>
              </w:rPr>
              <w:fldChar w:fldCharType="separate"/>
            </w:r>
            <w:r w:rsidR="00691492">
              <w:rPr>
                <w:noProof/>
                <w:webHidden/>
              </w:rPr>
              <w:t>11</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21" w:history="1">
            <w:r w:rsidR="00691492" w:rsidRPr="00FE0F47">
              <w:rPr>
                <w:rStyle w:val="Hyperlink"/>
                <w:noProof/>
              </w:rPr>
              <w:t>External factors also affect access to opportunity</w:t>
            </w:r>
            <w:r w:rsidR="00691492">
              <w:rPr>
                <w:noProof/>
                <w:webHidden/>
              </w:rPr>
              <w:tab/>
            </w:r>
            <w:r w:rsidR="00691492">
              <w:rPr>
                <w:noProof/>
                <w:webHidden/>
              </w:rPr>
              <w:fldChar w:fldCharType="begin"/>
            </w:r>
            <w:r w:rsidR="00691492">
              <w:rPr>
                <w:noProof/>
                <w:webHidden/>
              </w:rPr>
              <w:instrText xml:space="preserve"> PAGEREF _Toc475003521 \h </w:instrText>
            </w:r>
            <w:r w:rsidR="00691492">
              <w:rPr>
                <w:noProof/>
                <w:webHidden/>
              </w:rPr>
            </w:r>
            <w:r w:rsidR="00691492">
              <w:rPr>
                <w:noProof/>
                <w:webHidden/>
              </w:rPr>
              <w:fldChar w:fldCharType="separate"/>
            </w:r>
            <w:r w:rsidR="00691492">
              <w:rPr>
                <w:noProof/>
                <w:webHidden/>
              </w:rPr>
              <w:t>11</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22" w:history="1">
            <w:r w:rsidR="00691492" w:rsidRPr="00FE0F47">
              <w:rPr>
                <w:rStyle w:val="Hyperlink"/>
                <w:noProof/>
              </w:rPr>
              <w:t>Three priority groups for first tranche of the TTL Fund</w:t>
            </w:r>
            <w:r w:rsidR="00691492">
              <w:rPr>
                <w:noProof/>
                <w:webHidden/>
              </w:rPr>
              <w:tab/>
            </w:r>
            <w:r w:rsidR="00691492">
              <w:rPr>
                <w:noProof/>
                <w:webHidden/>
              </w:rPr>
              <w:fldChar w:fldCharType="begin"/>
            </w:r>
            <w:r w:rsidR="00691492">
              <w:rPr>
                <w:noProof/>
                <w:webHidden/>
              </w:rPr>
              <w:instrText xml:space="preserve"> PAGEREF _Toc475003522 \h </w:instrText>
            </w:r>
            <w:r w:rsidR="00691492">
              <w:rPr>
                <w:noProof/>
                <w:webHidden/>
              </w:rPr>
            </w:r>
            <w:r w:rsidR="00691492">
              <w:rPr>
                <w:noProof/>
                <w:webHidden/>
              </w:rPr>
              <w:fldChar w:fldCharType="separate"/>
            </w:r>
            <w:r w:rsidR="00691492">
              <w:rPr>
                <w:noProof/>
                <w:webHidden/>
              </w:rPr>
              <w:t>13</w:t>
            </w:r>
            <w:r w:rsidR="00691492">
              <w:rPr>
                <w:noProof/>
                <w:webHidden/>
              </w:rPr>
              <w:fldChar w:fldCharType="end"/>
            </w:r>
          </w:hyperlink>
        </w:p>
        <w:p w:rsidR="00691492" w:rsidRDefault="00C404C6">
          <w:pPr>
            <w:pStyle w:val="TOC1"/>
            <w:tabs>
              <w:tab w:val="right" w:leader="dot" w:pos="9016"/>
            </w:tabs>
            <w:rPr>
              <w:rFonts w:asciiTheme="minorHAnsi" w:eastAsiaTheme="minorEastAsia" w:hAnsiTheme="minorHAnsi"/>
              <w:noProof/>
              <w:lang w:eastAsia="en-AU"/>
            </w:rPr>
          </w:pPr>
          <w:hyperlink w:anchor="_Toc475003523" w:history="1">
            <w:r w:rsidR="00691492" w:rsidRPr="00FE0F47">
              <w:rPr>
                <w:rStyle w:val="Hyperlink"/>
                <w:iCs/>
                <w:noProof/>
              </w:rPr>
              <w:t>Information on the priority groups</w:t>
            </w:r>
            <w:r w:rsidR="00691492">
              <w:rPr>
                <w:noProof/>
                <w:webHidden/>
              </w:rPr>
              <w:tab/>
            </w:r>
            <w:r w:rsidR="00691492">
              <w:rPr>
                <w:noProof/>
                <w:webHidden/>
              </w:rPr>
              <w:fldChar w:fldCharType="begin"/>
            </w:r>
            <w:r w:rsidR="00691492">
              <w:rPr>
                <w:noProof/>
                <w:webHidden/>
              </w:rPr>
              <w:instrText xml:space="preserve"> PAGEREF _Toc475003523 \h </w:instrText>
            </w:r>
            <w:r w:rsidR="00691492">
              <w:rPr>
                <w:noProof/>
                <w:webHidden/>
              </w:rPr>
            </w:r>
            <w:r w:rsidR="00691492">
              <w:rPr>
                <w:noProof/>
                <w:webHidden/>
              </w:rPr>
              <w:fldChar w:fldCharType="separate"/>
            </w:r>
            <w:r w:rsidR="00691492">
              <w:rPr>
                <w:noProof/>
                <w:webHidden/>
              </w:rPr>
              <w:t>14</w:t>
            </w:r>
            <w:r w:rsidR="00691492">
              <w:rPr>
                <w:noProof/>
                <w:webHidden/>
              </w:rPr>
              <w:fldChar w:fldCharType="end"/>
            </w:r>
          </w:hyperlink>
        </w:p>
        <w:p w:rsidR="00691492" w:rsidRDefault="00C404C6">
          <w:pPr>
            <w:pStyle w:val="TOC2"/>
            <w:tabs>
              <w:tab w:val="right" w:leader="dot" w:pos="9016"/>
            </w:tabs>
            <w:rPr>
              <w:noProof/>
            </w:rPr>
          </w:pPr>
          <w:hyperlink w:anchor="_Toc475003524" w:history="1">
            <w:r w:rsidR="00691492" w:rsidRPr="00FE0F47">
              <w:rPr>
                <w:rStyle w:val="Hyperlink"/>
                <w:noProof/>
              </w:rPr>
              <w:t>Young parents</w:t>
            </w:r>
            <w:r w:rsidR="00691492">
              <w:rPr>
                <w:noProof/>
                <w:webHidden/>
              </w:rPr>
              <w:tab/>
            </w:r>
            <w:r w:rsidR="00691492">
              <w:rPr>
                <w:noProof/>
                <w:webHidden/>
              </w:rPr>
              <w:fldChar w:fldCharType="begin"/>
            </w:r>
            <w:r w:rsidR="00691492">
              <w:rPr>
                <w:noProof/>
                <w:webHidden/>
              </w:rPr>
              <w:instrText xml:space="preserve"> PAGEREF _Toc475003524 \h </w:instrText>
            </w:r>
            <w:r w:rsidR="00691492">
              <w:rPr>
                <w:noProof/>
                <w:webHidden/>
              </w:rPr>
            </w:r>
            <w:r w:rsidR="00691492">
              <w:rPr>
                <w:noProof/>
                <w:webHidden/>
              </w:rPr>
              <w:fldChar w:fldCharType="separate"/>
            </w:r>
            <w:r w:rsidR="00691492">
              <w:rPr>
                <w:noProof/>
                <w:webHidden/>
              </w:rPr>
              <w:t>14</w:t>
            </w:r>
            <w:r w:rsidR="00691492">
              <w:rPr>
                <w:noProof/>
                <w:webHidden/>
              </w:rPr>
              <w:fldChar w:fldCharType="end"/>
            </w:r>
          </w:hyperlink>
        </w:p>
        <w:p w:rsidR="00691492" w:rsidRDefault="00C404C6">
          <w:pPr>
            <w:pStyle w:val="TOC3"/>
            <w:tabs>
              <w:tab w:val="right" w:leader="dot" w:pos="9016"/>
            </w:tabs>
            <w:rPr>
              <w:noProof/>
            </w:rPr>
          </w:pPr>
          <w:hyperlink w:anchor="_Toc475003525" w:history="1">
            <w:r w:rsidR="00691492" w:rsidRPr="00FE0F47">
              <w:rPr>
                <w:rStyle w:val="Hyperlink"/>
                <w:noProof/>
                <w:spacing w:val="4"/>
              </w:rPr>
              <w:t>Average future lifetime cost of Parenting Payment (per person)</w:t>
            </w:r>
            <w:r w:rsidR="00691492">
              <w:rPr>
                <w:noProof/>
                <w:webHidden/>
              </w:rPr>
              <w:tab/>
            </w:r>
            <w:r w:rsidR="00691492">
              <w:rPr>
                <w:noProof/>
                <w:webHidden/>
              </w:rPr>
              <w:fldChar w:fldCharType="begin"/>
            </w:r>
            <w:r w:rsidR="00691492">
              <w:rPr>
                <w:noProof/>
                <w:webHidden/>
              </w:rPr>
              <w:instrText xml:space="preserve"> PAGEREF _Toc475003525 \h </w:instrText>
            </w:r>
            <w:r w:rsidR="00691492">
              <w:rPr>
                <w:noProof/>
                <w:webHidden/>
              </w:rPr>
            </w:r>
            <w:r w:rsidR="00691492">
              <w:rPr>
                <w:noProof/>
                <w:webHidden/>
              </w:rPr>
              <w:fldChar w:fldCharType="separate"/>
            </w:r>
            <w:r w:rsidR="00691492">
              <w:rPr>
                <w:noProof/>
                <w:webHidden/>
              </w:rPr>
              <w:t>14</w:t>
            </w:r>
            <w:r w:rsidR="00691492">
              <w:rPr>
                <w:noProof/>
                <w:webHidden/>
              </w:rPr>
              <w:fldChar w:fldCharType="end"/>
            </w:r>
          </w:hyperlink>
        </w:p>
        <w:p w:rsidR="00691492" w:rsidRDefault="00C404C6">
          <w:pPr>
            <w:pStyle w:val="TOC3"/>
            <w:tabs>
              <w:tab w:val="right" w:leader="dot" w:pos="9016"/>
            </w:tabs>
            <w:rPr>
              <w:noProof/>
            </w:rPr>
          </w:pPr>
          <w:hyperlink w:anchor="_Toc475003526" w:history="1">
            <w:r w:rsidR="00691492" w:rsidRPr="00FE0F47">
              <w:rPr>
                <w:rStyle w:val="Hyperlink"/>
                <w:noProof/>
              </w:rPr>
              <w:t>Young parents aged 18 and under are particularly vulnerable to the risk of long-term welfare dependency</w:t>
            </w:r>
            <w:r w:rsidR="00691492">
              <w:rPr>
                <w:noProof/>
                <w:webHidden/>
              </w:rPr>
              <w:tab/>
            </w:r>
            <w:r w:rsidR="00691492">
              <w:rPr>
                <w:noProof/>
                <w:webHidden/>
              </w:rPr>
              <w:fldChar w:fldCharType="begin"/>
            </w:r>
            <w:r w:rsidR="00691492">
              <w:rPr>
                <w:noProof/>
                <w:webHidden/>
              </w:rPr>
              <w:instrText xml:space="preserve"> PAGEREF _Toc475003526 \h </w:instrText>
            </w:r>
            <w:r w:rsidR="00691492">
              <w:rPr>
                <w:noProof/>
                <w:webHidden/>
              </w:rPr>
            </w:r>
            <w:r w:rsidR="00691492">
              <w:rPr>
                <w:noProof/>
                <w:webHidden/>
              </w:rPr>
              <w:fldChar w:fldCharType="separate"/>
            </w:r>
            <w:r w:rsidR="00691492">
              <w:rPr>
                <w:noProof/>
                <w:webHidden/>
              </w:rPr>
              <w:t>14</w:t>
            </w:r>
            <w:r w:rsidR="00691492">
              <w:rPr>
                <w:noProof/>
                <w:webHidden/>
              </w:rPr>
              <w:fldChar w:fldCharType="end"/>
            </w:r>
          </w:hyperlink>
        </w:p>
        <w:p w:rsidR="00691492" w:rsidRDefault="00C404C6">
          <w:pPr>
            <w:pStyle w:val="TOC3"/>
            <w:tabs>
              <w:tab w:val="right" w:leader="dot" w:pos="9016"/>
            </w:tabs>
            <w:rPr>
              <w:noProof/>
            </w:rPr>
          </w:pPr>
          <w:hyperlink w:anchor="_Toc475003527" w:history="1">
            <w:r w:rsidR="00691492" w:rsidRPr="00FE0F47">
              <w:rPr>
                <w:rStyle w:val="Hyperlink"/>
                <w:noProof/>
              </w:rPr>
              <w:t>Their demographic characteristics highlight a diversity of support needs</w:t>
            </w:r>
            <w:r w:rsidR="00691492">
              <w:rPr>
                <w:noProof/>
                <w:webHidden/>
              </w:rPr>
              <w:tab/>
            </w:r>
            <w:r w:rsidR="00691492">
              <w:rPr>
                <w:noProof/>
                <w:webHidden/>
              </w:rPr>
              <w:fldChar w:fldCharType="begin"/>
            </w:r>
            <w:r w:rsidR="00691492">
              <w:rPr>
                <w:noProof/>
                <w:webHidden/>
              </w:rPr>
              <w:instrText xml:space="preserve"> PAGEREF _Toc475003527 \h </w:instrText>
            </w:r>
            <w:r w:rsidR="00691492">
              <w:rPr>
                <w:noProof/>
                <w:webHidden/>
              </w:rPr>
            </w:r>
            <w:r w:rsidR="00691492">
              <w:rPr>
                <w:noProof/>
                <w:webHidden/>
              </w:rPr>
              <w:fldChar w:fldCharType="separate"/>
            </w:r>
            <w:r w:rsidR="00691492">
              <w:rPr>
                <w:noProof/>
                <w:webHidden/>
              </w:rPr>
              <w:t>14</w:t>
            </w:r>
            <w:r w:rsidR="00691492">
              <w:rPr>
                <w:noProof/>
                <w:webHidden/>
              </w:rPr>
              <w:fldChar w:fldCharType="end"/>
            </w:r>
          </w:hyperlink>
        </w:p>
        <w:p w:rsidR="00691492" w:rsidRDefault="00C404C6">
          <w:pPr>
            <w:pStyle w:val="TOC3"/>
            <w:tabs>
              <w:tab w:val="right" w:leader="dot" w:pos="9016"/>
            </w:tabs>
            <w:rPr>
              <w:noProof/>
            </w:rPr>
          </w:pPr>
          <w:hyperlink w:anchor="_Toc475003528" w:history="1">
            <w:r w:rsidR="00691492" w:rsidRPr="00FE0F47">
              <w:rPr>
                <w:rStyle w:val="Hyperlink"/>
                <w:noProof/>
              </w:rPr>
              <w:t>People living in regional and remote areas are disproportionately represented in this priority group</w:t>
            </w:r>
            <w:r w:rsidR="00691492">
              <w:rPr>
                <w:noProof/>
                <w:webHidden/>
              </w:rPr>
              <w:tab/>
            </w:r>
            <w:r w:rsidR="00691492">
              <w:rPr>
                <w:noProof/>
                <w:webHidden/>
              </w:rPr>
              <w:fldChar w:fldCharType="begin"/>
            </w:r>
            <w:r w:rsidR="00691492">
              <w:rPr>
                <w:noProof/>
                <w:webHidden/>
              </w:rPr>
              <w:instrText xml:space="preserve"> PAGEREF _Toc475003528 \h </w:instrText>
            </w:r>
            <w:r w:rsidR="00691492">
              <w:rPr>
                <w:noProof/>
                <w:webHidden/>
              </w:rPr>
            </w:r>
            <w:r w:rsidR="00691492">
              <w:rPr>
                <w:noProof/>
                <w:webHidden/>
              </w:rPr>
              <w:fldChar w:fldCharType="separate"/>
            </w:r>
            <w:r w:rsidR="00691492">
              <w:rPr>
                <w:noProof/>
                <w:webHidden/>
              </w:rPr>
              <w:t>15</w:t>
            </w:r>
            <w:r w:rsidR="00691492">
              <w:rPr>
                <w:noProof/>
                <w:webHidden/>
              </w:rPr>
              <w:fldChar w:fldCharType="end"/>
            </w:r>
          </w:hyperlink>
        </w:p>
        <w:p w:rsidR="00691492" w:rsidRDefault="00C404C6">
          <w:pPr>
            <w:pStyle w:val="TOC3"/>
            <w:tabs>
              <w:tab w:val="right" w:leader="dot" w:pos="9016"/>
            </w:tabs>
            <w:rPr>
              <w:noProof/>
            </w:rPr>
          </w:pPr>
          <w:hyperlink w:anchor="_Toc475003529" w:history="1">
            <w:r w:rsidR="00691492" w:rsidRPr="00FE0F47">
              <w:rPr>
                <w:rStyle w:val="Hyperlink"/>
                <w:noProof/>
              </w:rPr>
              <w:t>Young parents are less likely to have any earnings from employment</w:t>
            </w:r>
            <w:r w:rsidR="00691492">
              <w:rPr>
                <w:noProof/>
                <w:webHidden/>
              </w:rPr>
              <w:tab/>
            </w:r>
            <w:r w:rsidR="00691492">
              <w:rPr>
                <w:noProof/>
                <w:webHidden/>
              </w:rPr>
              <w:fldChar w:fldCharType="begin"/>
            </w:r>
            <w:r w:rsidR="00691492">
              <w:rPr>
                <w:noProof/>
                <w:webHidden/>
              </w:rPr>
              <w:instrText xml:space="preserve"> PAGEREF _Toc475003529 \h </w:instrText>
            </w:r>
            <w:r w:rsidR="00691492">
              <w:rPr>
                <w:noProof/>
                <w:webHidden/>
              </w:rPr>
            </w:r>
            <w:r w:rsidR="00691492">
              <w:rPr>
                <w:noProof/>
                <w:webHidden/>
              </w:rPr>
              <w:fldChar w:fldCharType="separate"/>
            </w:r>
            <w:r w:rsidR="00691492">
              <w:rPr>
                <w:noProof/>
                <w:webHidden/>
              </w:rPr>
              <w:t>15</w:t>
            </w:r>
            <w:r w:rsidR="00691492">
              <w:rPr>
                <w:noProof/>
                <w:webHidden/>
              </w:rPr>
              <w:fldChar w:fldCharType="end"/>
            </w:r>
          </w:hyperlink>
        </w:p>
        <w:p w:rsidR="00691492" w:rsidRDefault="00C404C6">
          <w:pPr>
            <w:pStyle w:val="TOC3"/>
            <w:tabs>
              <w:tab w:val="right" w:leader="dot" w:pos="9016"/>
            </w:tabs>
            <w:rPr>
              <w:noProof/>
            </w:rPr>
          </w:pPr>
          <w:hyperlink w:anchor="_Toc475003530" w:history="1">
            <w:r w:rsidR="00691492" w:rsidRPr="00FE0F47">
              <w:rPr>
                <w:rStyle w:val="Hyperlink"/>
                <w:noProof/>
              </w:rPr>
              <w:t>Where were the under 19 Parenting Payment recipients one year earlier?</w:t>
            </w:r>
            <w:r w:rsidR="00691492">
              <w:rPr>
                <w:noProof/>
                <w:webHidden/>
              </w:rPr>
              <w:tab/>
            </w:r>
            <w:r w:rsidR="00691492">
              <w:rPr>
                <w:noProof/>
                <w:webHidden/>
              </w:rPr>
              <w:fldChar w:fldCharType="begin"/>
            </w:r>
            <w:r w:rsidR="00691492">
              <w:rPr>
                <w:noProof/>
                <w:webHidden/>
              </w:rPr>
              <w:instrText xml:space="preserve"> PAGEREF _Toc475003530 \h </w:instrText>
            </w:r>
            <w:r w:rsidR="00691492">
              <w:rPr>
                <w:noProof/>
                <w:webHidden/>
              </w:rPr>
            </w:r>
            <w:r w:rsidR="00691492">
              <w:rPr>
                <w:noProof/>
                <w:webHidden/>
              </w:rPr>
              <w:fldChar w:fldCharType="separate"/>
            </w:r>
            <w:r w:rsidR="00691492">
              <w:rPr>
                <w:noProof/>
                <w:webHidden/>
              </w:rPr>
              <w:t>15</w:t>
            </w:r>
            <w:r w:rsidR="00691492">
              <w:rPr>
                <w:noProof/>
                <w:webHidden/>
              </w:rPr>
              <w:fldChar w:fldCharType="end"/>
            </w:r>
          </w:hyperlink>
        </w:p>
        <w:p w:rsidR="00691492" w:rsidRDefault="00C404C6">
          <w:pPr>
            <w:pStyle w:val="TOC2"/>
            <w:tabs>
              <w:tab w:val="right" w:leader="dot" w:pos="9016"/>
            </w:tabs>
            <w:rPr>
              <w:noProof/>
            </w:rPr>
          </w:pPr>
          <w:hyperlink w:anchor="_Toc475003531" w:history="1">
            <w:r w:rsidR="00691492" w:rsidRPr="00FE0F47">
              <w:rPr>
                <w:rStyle w:val="Hyperlink"/>
                <w:noProof/>
              </w:rPr>
              <w:t>Young Carers</w:t>
            </w:r>
            <w:r w:rsidR="00691492">
              <w:rPr>
                <w:noProof/>
                <w:webHidden/>
              </w:rPr>
              <w:tab/>
            </w:r>
            <w:r w:rsidR="00691492">
              <w:rPr>
                <w:noProof/>
                <w:webHidden/>
              </w:rPr>
              <w:fldChar w:fldCharType="begin"/>
            </w:r>
            <w:r w:rsidR="00691492">
              <w:rPr>
                <w:noProof/>
                <w:webHidden/>
              </w:rPr>
              <w:instrText xml:space="preserve"> PAGEREF _Toc475003531 \h </w:instrText>
            </w:r>
            <w:r w:rsidR="00691492">
              <w:rPr>
                <w:noProof/>
                <w:webHidden/>
              </w:rPr>
            </w:r>
            <w:r w:rsidR="00691492">
              <w:rPr>
                <w:noProof/>
                <w:webHidden/>
              </w:rPr>
              <w:fldChar w:fldCharType="separate"/>
            </w:r>
            <w:r w:rsidR="00691492">
              <w:rPr>
                <w:noProof/>
                <w:webHidden/>
              </w:rPr>
              <w:t>17</w:t>
            </w:r>
            <w:r w:rsidR="00691492">
              <w:rPr>
                <w:noProof/>
                <w:webHidden/>
              </w:rPr>
              <w:fldChar w:fldCharType="end"/>
            </w:r>
          </w:hyperlink>
        </w:p>
        <w:p w:rsidR="00691492" w:rsidRDefault="00C404C6">
          <w:pPr>
            <w:pStyle w:val="TOC3"/>
            <w:tabs>
              <w:tab w:val="right" w:leader="dot" w:pos="9016"/>
            </w:tabs>
            <w:rPr>
              <w:noProof/>
            </w:rPr>
          </w:pPr>
          <w:hyperlink w:anchor="_Toc475003532" w:history="1">
            <w:r w:rsidR="00691492" w:rsidRPr="00FE0F47">
              <w:rPr>
                <w:rStyle w:val="Hyperlink"/>
                <w:noProof/>
              </w:rPr>
              <w:t>Young carers have an above average future lifetime cost</w:t>
            </w:r>
            <w:r w:rsidR="00691492">
              <w:rPr>
                <w:noProof/>
                <w:webHidden/>
              </w:rPr>
              <w:tab/>
            </w:r>
            <w:r w:rsidR="00691492">
              <w:rPr>
                <w:noProof/>
                <w:webHidden/>
              </w:rPr>
              <w:fldChar w:fldCharType="begin"/>
            </w:r>
            <w:r w:rsidR="00691492">
              <w:rPr>
                <w:noProof/>
                <w:webHidden/>
              </w:rPr>
              <w:instrText xml:space="preserve"> PAGEREF _Toc475003532 \h </w:instrText>
            </w:r>
            <w:r w:rsidR="00691492">
              <w:rPr>
                <w:noProof/>
                <w:webHidden/>
              </w:rPr>
            </w:r>
            <w:r w:rsidR="00691492">
              <w:rPr>
                <w:noProof/>
                <w:webHidden/>
              </w:rPr>
              <w:fldChar w:fldCharType="separate"/>
            </w:r>
            <w:r w:rsidR="00691492">
              <w:rPr>
                <w:noProof/>
                <w:webHidden/>
              </w:rPr>
              <w:t>17</w:t>
            </w:r>
            <w:r w:rsidR="00691492">
              <w:rPr>
                <w:noProof/>
                <w:webHidden/>
              </w:rPr>
              <w:fldChar w:fldCharType="end"/>
            </w:r>
          </w:hyperlink>
        </w:p>
        <w:p w:rsidR="00691492" w:rsidRDefault="00C404C6">
          <w:pPr>
            <w:pStyle w:val="TOC3"/>
            <w:tabs>
              <w:tab w:val="right" w:leader="dot" w:pos="9016"/>
            </w:tabs>
            <w:rPr>
              <w:noProof/>
            </w:rPr>
          </w:pPr>
          <w:hyperlink w:anchor="_Toc475003533" w:history="1">
            <w:r w:rsidR="00691492" w:rsidRPr="00FE0F47">
              <w:rPr>
                <w:rStyle w:val="Hyperlink"/>
                <w:noProof/>
              </w:rPr>
              <w:t>Average future lifetime cost of Carer Payment (per person)</w:t>
            </w:r>
            <w:r w:rsidR="00691492">
              <w:rPr>
                <w:noProof/>
                <w:webHidden/>
              </w:rPr>
              <w:tab/>
            </w:r>
            <w:r w:rsidR="00691492">
              <w:rPr>
                <w:noProof/>
                <w:webHidden/>
              </w:rPr>
              <w:fldChar w:fldCharType="begin"/>
            </w:r>
            <w:r w:rsidR="00691492">
              <w:rPr>
                <w:noProof/>
                <w:webHidden/>
              </w:rPr>
              <w:instrText xml:space="preserve"> PAGEREF _Toc475003533 \h </w:instrText>
            </w:r>
            <w:r w:rsidR="00691492">
              <w:rPr>
                <w:noProof/>
                <w:webHidden/>
              </w:rPr>
            </w:r>
            <w:r w:rsidR="00691492">
              <w:rPr>
                <w:noProof/>
                <w:webHidden/>
              </w:rPr>
              <w:fldChar w:fldCharType="separate"/>
            </w:r>
            <w:r w:rsidR="00691492">
              <w:rPr>
                <w:noProof/>
                <w:webHidden/>
              </w:rPr>
              <w:t>17</w:t>
            </w:r>
            <w:r w:rsidR="00691492">
              <w:rPr>
                <w:noProof/>
                <w:webHidden/>
              </w:rPr>
              <w:fldChar w:fldCharType="end"/>
            </w:r>
          </w:hyperlink>
        </w:p>
        <w:p w:rsidR="00691492" w:rsidRDefault="00C404C6">
          <w:pPr>
            <w:pStyle w:val="TOC3"/>
            <w:tabs>
              <w:tab w:val="right" w:leader="dot" w:pos="9016"/>
            </w:tabs>
            <w:rPr>
              <w:noProof/>
            </w:rPr>
          </w:pPr>
          <w:hyperlink w:anchor="_Toc475003534" w:history="1">
            <w:r w:rsidR="00691492" w:rsidRPr="00FE0F47">
              <w:rPr>
                <w:rStyle w:val="Hyperlink"/>
                <w:noProof/>
              </w:rPr>
              <w:t>Young carers are particularly vulnerable to long term welfare dependency</w:t>
            </w:r>
            <w:r w:rsidR="00691492">
              <w:rPr>
                <w:noProof/>
                <w:webHidden/>
              </w:rPr>
              <w:tab/>
            </w:r>
            <w:r w:rsidR="00691492">
              <w:rPr>
                <w:noProof/>
                <w:webHidden/>
              </w:rPr>
              <w:fldChar w:fldCharType="begin"/>
            </w:r>
            <w:r w:rsidR="00691492">
              <w:rPr>
                <w:noProof/>
                <w:webHidden/>
              </w:rPr>
              <w:instrText xml:space="preserve"> PAGEREF _Toc475003534 \h </w:instrText>
            </w:r>
            <w:r w:rsidR="00691492">
              <w:rPr>
                <w:noProof/>
                <w:webHidden/>
              </w:rPr>
            </w:r>
            <w:r w:rsidR="00691492">
              <w:rPr>
                <w:noProof/>
                <w:webHidden/>
              </w:rPr>
              <w:fldChar w:fldCharType="separate"/>
            </w:r>
            <w:r w:rsidR="00691492">
              <w:rPr>
                <w:noProof/>
                <w:webHidden/>
              </w:rPr>
              <w:t>17</w:t>
            </w:r>
            <w:r w:rsidR="00691492">
              <w:rPr>
                <w:noProof/>
                <w:webHidden/>
              </w:rPr>
              <w:fldChar w:fldCharType="end"/>
            </w:r>
          </w:hyperlink>
        </w:p>
        <w:p w:rsidR="00691492" w:rsidRDefault="00C404C6">
          <w:pPr>
            <w:pStyle w:val="TOC3"/>
            <w:tabs>
              <w:tab w:val="right" w:leader="dot" w:pos="9016"/>
            </w:tabs>
            <w:rPr>
              <w:noProof/>
            </w:rPr>
          </w:pPr>
          <w:hyperlink w:anchor="_Toc475003535" w:history="1">
            <w:r w:rsidR="00691492" w:rsidRPr="00FE0F47">
              <w:rPr>
                <w:rStyle w:val="Hyperlink"/>
                <w:noProof/>
              </w:rPr>
              <w:t>Young carers are not overrepresented in regional areas however there is variance between state and territories</w:t>
            </w:r>
            <w:r w:rsidR="00691492">
              <w:rPr>
                <w:noProof/>
                <w:webHidden/>
              </w:rPr>
              <w:tab/>
            </w:r>
            <w:r w:rsidR="00691492">
              <w:rPr>
                <w:noProof/>
                <w:webHidden/>
              </w:rPr>
              <w:fldChar w:fldCharType="begin"/>
            </w:r>
            <w:r w:rsidR="00691492">
              <w:rPr>
                <w:noProof/>
                <w:webHidden/>
              </w:rPr>
              <w:instrText xml:space="preserve"> PAGEREF _Toc475003535 \h </w:instrText>
            </w:r>
            <w:r w:rsidR="00691492">
              <w:rPr>
                <w:noProof/>
                <w:webHidden/>
              </w:rPr>
            </w:r>
            <w:r w:rsidR="00691492">
              <w:rPr>
                <w:noProof/>
                <w:webHidden/>
              </w:rPr>
              <w:fldChar w:fldCharType="separate"/>
            </w:r>
            <w:r w:rsidR="00691492">
              <w:rPr>
                <w:noProof/>
                <w:webHidden/>
              </w:rPr>
              <w:t>17</w:t>
            </w:r>
            <w:r w:rsidR="00691492">
              <w:rPr>
                <w:noProof/>
                <w:webHidden/>
              </w:rPr>
              <w:fldChar w:fldCharType="end"/>
            </w:r>
          </w:hyperlink>
        </w:p>
        <w:p w:rsidR="00691492" w:rsidRDefault="00C404C6">
          <w:pPr>
            <w:pStyle w:val="TOC3"/>
            <w:tabs>
              <w:tab w:val="right" w:leader="dot" w:pos="9016"/>
            </w:tabs>
            <w:rPr>
              <w:noProof/>
            </w:rPr>
          </w:pPr>
          <w:hyperlink w:anchor="_Toc475003536" w:history="1">
            <w:r w:rsidR="00691492" w:rsidRPr="00FE0F47">
              <w:rPr>
                <w:rStyle w:val="Hyperlink"/>
                <w:noProof/>
              </w:rPr>
              <w:t>Two in three carers aged under 25 were receiving some form of income support payment before moving to Carer Payment</w:t>
            </w:r>
            <w:r w:rsidR="00691492">
              <w:rPr>
                <w:noProof/>
                <w:webHidden/>
              </w:rPr>
              <w:tab/>
            </w:r>
            <w:r w:rsidR="00691492">
              <w:rPr>
                <w:noProof/>
                <w:webHidden/>
              </w:rPr>
              <w:fldChar w:fldCharType="begin"/>
            </w:r>
            <w:r w:rsidR="00691492">
              <w:rPr>
                <w:noProof/>
                <w:webHidden/>
              </w:rPr>
              <w:instrText xml:space="preserve"> PAGEREF _Toc475003536 \h </w:instrText>
            </w:r>
            <w:r w:rsidR="00691492">
              <w:rPr>
                <w:noProof/>
                <w:webHidden/>
              </w:rPr>
            </w:r>
            <w:r w:rsidR="00691492">
              <w:rPr>
                <w:noProof/>
                <w:webHidden/>
              </w:rPr>
              <w:fldChar w:fldCharType="separate"/>
            </w:r>
            <w:r w:rsidR="00691492">
              <w:rPr>
                <w:noProof/>
                <w:webHidden/>
              </w:rPr>
              <w:t>18</w:t>
            </w:r>
            <w:r w:rsidR="00691492">
              <w:rPr>
                <w:noProof/>
                <w:webHidden/>
              </w:rPr>
              <w:fldChar w:fldCharType="end"/>
            </w:r>
          </w:hyperlink>
        </w:p>
        <w:p w:rsidR="00691492" w:rsidRDefault="00C404C6">
          <w:pPr>
            <w:pStyle w:val="TOC2"/>
            <w:tabs>
              <w:tab w:val="right" w:leader="dot" w:pos="9016"/>
            </w:tabs>
            <w:rPr>
              <w:noProof/>
            </w:rPr>
          </w:pPr>
          <w:hyperlink w:anchor="_Toc475003537" w:history="1">
            <w:r w:rsidR="00691492" w:rsidRPr="00FE0F47">
              <w:rPr>
                <w:rStyle w:val="Hyperlink"/>
                <w:noProof/>
              </w:rPr>
              <w:t>Young students</w:t>
            </w:r>
            <w:r w:rsidR="00691492">
              <w:rPr>
                <w:noProof/>
                <w:webHidden/>
              </w:rPr>
              <w:tab/>
            </w:r>
            <w:r w:rsidR="00691492">
              <w:rPr>
                <w:noProof/>
                <w:webHidden/>
              </w:rPr>
              <w:fldChar w:fldCharType="begin"/>
            </w:r>
            <w:r w:rsidR="00691492">
              <w:rPr>
                <w:noProof/>
                <w:webHidden/>
              </w:rPr>
              <w:instrText xml:space="preserve"> PAGEREF _Toc475003537 \h </w:instrText>
            </w:r>
            <w:r w:rsidR="00691492">
              <w:rPr>
                <w:noProof/>
                <w:webHidden/>
              </w:rPr>
            </w:r>
            <w:r w:rsidR="00691492">
              <w:rPr>
                <w:noProof/>
                <w:webHidden/>
              </w:rPr>
              <w:fldChar w:fldCharType="separate"/>
            </w:r>
            <w:r w:rsidR="00691492">
              <w:rPr>
                <w:noProof/>
                <w:webHidden/>
              </w:rPr>
              <w:t>19</w:t>
            </w:r>
            <w:r w:rsidR="00691492">
              <w:rPr>
                <w:noProof/>
                <w:webHidden/>
              </w:rPr>
              <w:fldChar w:fldCharType="end"/>
            </w:r>
          </w:hyperlink>
        </w:p>
        <w:p w:rsidR="00691492" w:rsidRDefault="00C404C6">
          <w:pPr>
            <w:pStyle w:val="TOC3"/>
            <w:tabs>
              <w:tab w:val="right" w:leader="dot" w:pos="9016"/>
            </w:tabs>
            <w:rPr>
              <w:noProof/>
            </w:rPr>
          </w:pPr>
          <w:hyperlink w:anchor="_Toc475003538" w:history="1">
            <w:r w:rsidR="00691492" w:rsidRPr="00FE0F47">
              <w:rPr>
                <w:rStyle w:val="Hyperlink"/>
                <w:noProof/>
              </w:rPr>
              <w:t>Young students who don’t transition to employment have an above average future lifetime cost</w:t>
            </w:r>
            <w:r w:rsidR="00691492">
              <w:rPr>
                <w:noProof/>
                <w:webHidden/>
              </w:rPr>
              <w:tab/>
            </w:r>
            <w:r w:rsidR="00691492">
              <w:rPr>
                <w:noProof/>
                <w:webHidden/>
              </w:rPr>
              <w:fldChar w:fldCharType="begin"/>
            </w:r>
            <w:r w:rsidR="00691492">
              <w:rPr>
                <w:noProof/>
                <w:webHidden/>
              </w:rPr>
              <w:instrText xml:space="preserve"> PAGEREF _Toc475003538 \h </w:instrText>
            </w:r>
            <w:r w:rsidR="00691492">
              <w:rPr>
                <w:noProof/>
                <w:webHidden/>
              </w:rPr>
            </w:r>
            <w:r w:rsidR="00691492">
              <w:rPr>
                <w:noProof/>
                <w:webHidden/>
              </w:rPr>
              <w:fldChar w:fldCharType="separate"/>
            </w:r>
            <w:r w:rsidR="00691492">
              <w:rPr>
                <w:noProof/>
                <w:webHidden/>
              </w:rPr>
              <w:t>19</w:t>
            </w:r>
            <w:r w:rsidR="00691492">
              <w:rPr>
                <w:noProof/>
                <w:webHidden/>
              </w:rPr>
              <w:fldChar w:fldCharType="end"/>
            </w:r>
          </w:hyperlink>
        </w:p>
        <w:p w:rsidR="00691492" w:rsidRDefault="00C404C6">
          <w:pPr>
            <w:pStyle w:val="TOC3"/>
            <w:tabs>
              <w:tab w:val="right" w:leader="dot" w:pos="9016"/>
            </w:tabs>
            <w:rPr>
              <w:noProof/>
            </w:rPr>
          </w:pPr>
          <w:hyperlink w:anchor="_Toc475003539" w:history="1">
            <w:r w:rsidR="00691492" w:rsidRPr="00FE0F47">
              <w:rPr>
                <w:rStyle w:val="Hyperlink"/>
                <w:noProof/>
              </w:rPr>
              <w:t>Average future lifetime cost for those currently receiving student payments (per person)</w:t>
            </w:r>
            <w:r w:rsidR="00691492">
              <w:rPr>
                <w:noProof/>
                <w:webHidden/>
              </w:rPr>
              <w:tab/>
            </w:r>
            <w:r w:rsidR="00691492">
              <w:rPr>
                <w:noProof/>
                <w:webHidden/>
              </w:rPr>
              <w:fldChar w:fldCharType="begin"/>
            </w:r>
            <w:r w:rsidR="00691492">
              <w:rPr>
                <w:noProof/>
                <w:webHidden/>
              </w:rPr>
              <w:instrText xml:space="preserve"> PAGEREF _Toc475003539 \h </w:instrText>
            </w:r>
            <w:r w:rsidR="00691492">
              <w:rPr>
                <w:noProof/>
                <w:webHidden/>
              </w:rPr>
            </w:r>
            <w:r w:rsidR="00691492">
              <w:rPr>
                <w:noProof/>
                <w:webHidden/>
              </w:rPr>
              <w:fldChar w:fldCharType="separate"/>
            </w:r>
            <w:r w:rsidR="00691492">
              <w:rPr>
                <w:noProof/>
                <w:webHidden/>
              </w:rPr>
              <w:t>19</w:t>
            </w:r>
            <w:r w:rsidR="00691492">
              <w:rPr>
                <w:noProof/>
                <w:webHidden/>
              </w:rPr>
              <w:fldChar w:fldCharType="end"/>
            </w:r>
          </w:hyperlink>
        </w:p>
        <w:p w:rsidR="00691492" w:rsidRDefault="00C404C6">
          <w:pPr>
            <w:pStyle w:val="TOC3"/>
            <w:tabs>
              <w:tab w:val="right" w:leader="dot" w:pos="9016"/>
            </w:tabs>
            <w:rPr>
              <w:noProof/>
            </w:rPr>
          </w:pPr>
          <w:hyperlink w:anchor="_Toc475003540" w:history="1">
            <w:r w:rsidR="00691492" w:rsidRPr="00FE0F47">
              <w:rPr>
                <w:rStyle w:val="Hyperlink"/>
                <w:noProof/>
              </w:rPr>
              <w:t>Nearly 3,000 students are expected to be on income support for 20 years</w:t>
            </w:r>
            <w:r w:rsidR="00691492">
              <w:rPr>
                <w:noProof/>
                <w:webHidden/>
              </w:rPr>
              <w:tab/>
            </w:r>
            <w:r w:rsidR="00691492">
              <w:rPr>
                <w:noProof/>
                <w:webHidden/>
              </w:rPr>
              <w:fldChar w:fldCharType="begin"/>
            </w:r>
            <w:r w:rsidR="00691492">
              <w:rPr>
                <w:noProof/>
                <w:webHidden/>
              </w:rPr>
              <w:instrText xml:space="preserve"> PAGEREF _Toc475003540 \h </w:instrText>
            </w:r>
            <w:r w:rsidR="00691492">
              <w:rPr>
                <w:noProof/>
                <w:webHidden/>
              </w:rPr>
            </w:r>
            <w:r w:rsidR="00691492">
              <w:rPr>
                <w:noProof/>
                <w:webHidden/>
              </w:rPr>
              <w:fldChar w:fldCharType="separate"/>
            </w:r>
            <w:r w:rsidR="00691492">
              <w:rPr>
                <w:noProof/>
                <w:webHidden/>
              </w:rPr>
              <w:t>19</w:t>
            </w:r>
            <w:r w:rsidR="00691492">
              <w:rPr>
                <w:noProof/>
                <w:webHidden/>
              </w:rPr>
              <w:fldChar w:fldCharType="end"/>
            </w:r>
          </w:hyperlink>
        </w:p>
        <w:p w:rsidR="00691492" w:rsidRDefault="00C404C6">
          <w:pPr>
            <w:pStyle w:val="TOC3"/>
            <w:tabs>
              <w:tab w:val="right" w:leader="dot" w:pos="9016"/>
            </w:tabs>
            <w:rPr>
              <w:noProof/>
            </w:rPr>
          </w:pPr>
          <w:hyperlink w:anchor="_Toc475003541" w:history="1">
            <w:r w:rsidR="00691492" w:rsidRPr="00FE0F47">
              <w:rPr>
                <w:rStyle w:val="Hyperlink"/>
                <w:noProof/>
              </w:rPr>
              <w:t>Young people aged 20-24 are less likely to be engaged in work or study than 15-19 year olds</w:t>
            </w:r>
            <w:r w:rsidR="00691492">
              <w:rPr>
                <w:noProof/>
                <w:webHidden/>
              </w:rPr>
              <w:tab/>
            </w:r>
            <w:r w:rsidR="00691492">
              <w:rPr>
                <w:noProof/>
                <w:webHidden/>
              </w:rPr>
              <w:fldChar w:fldCharType="begin"/>
            </w:r>
            <w:r w:rsidR="00691492">
              <w:rPr>
                <w:noProof/>
                <w:webHidden/>
              </w:rPr>
              <w:instrText xml:space="preserve"> PAGEREF _Toc475003541 \h </w:instrText>
            </w:r>
            <w:r w:rsidR="00691492">
              <w:rPr>
                <w:noProof/>
                <w:webHidden/>
              </w:rPr>
            </w:r>
            <w:r w:rsidR="00691492">
              <w:rPr>
                <w:noProof/>
                <w:webHidden/>
              </w:rPr>
              <w:fldChar w:fldCharType="separate"/>
            </w:r>
            <w:r w:rsidR="00691492">
              <w:rPr>
                <w:noProof/>
                <w:webHidden/>
              </w:rPr>
              <w:t>19</w:t>
            </w:r>
            <w:r w:rsidR="00691492">
              <w:rPr>
                <w:noProof/>
                <w:webHidden/>
              </w:rPr>
              <w:fldChar w:fldCharType="end"/>
            </w:r>
          </w:hyperlink>
        </w:p>
        <w:p w:rsidR="00691492" w:rsidRDefault="00C404C6">
          <w:pPr>
            <w:pStyle w:val="TOC3"/>
            <w:tabs>
              <w:tab w:val="right" w:leader="dot" w:pos="9016"/>
            </w:tabs>
            <w:rPr>
              <w:noProof/>
            </w:rPr>
          </w:pPr>
          <w:hyperlink w:anchor="_Toc475003542" w:history="1">
            <w:r w:rsidR="00691492" w:rsidRPr="00FE0F47">
              <w:rPr>
                <w:rStyle w:val="Hyperlink"/>
                <w:noProof/>
              </w:rPr>
              <w:t>Course completion is an important factor for a successful transition from study to employment</w:t>
            </w:r>
            <w:r w:rsidR="00691492">
              <w:rPr>
                <w:noProof/>
                <w:webHidden/>
              </w:rPr>
              <w:tab/>
            </w:r>
            <w:r w:rsidR="00691492">
              <w:rPr>
                <w:noProof/>
                <w:webHidden/>
              </w:rPr>
              <w:fldChar w:fldCharType="begin"/>
            </w:r>
            <w:r w:rsidR="00691492">
              <w:rPr>
                <w:noProof/>
                <w:webHidden/>
              </w:rPr>
              <w:instrText xml:space="preserve"> PAGEREF _Toc475003542 \h </w:instrText>
            </w:r>
            <w:r w:rsidR="00691492">
              <w:rPr>
                <w:noProof/>
                <w:webHidden/>
              </w:rPr>
            </w:r>
            <w:r w:rsidR="00691492">
              <w:rPr>
                <w:noProof/>
                <w:webHidden/>
              </w:rPr>
              <w:fldChar w:fldCharType="separate"/>
            </w:r>
            <w:r w:rsidR="00691492">
              <w:rPr>
                <w:noProof/>
                <w:webHidden/>
              </w:rPr>
              <w:t>20</w:t>
            </w:r>
            <w:r w:rsidR="00691492">
              <w:rPr>
                <w:noProof/>
                <w:webHidden/>
              </w:rPr>
              <w:fldChar w:fldCharType="end"/>
            </w:r>
          </w:hyperlink>
        </w:p>
        <w:p w:rsidR="00463763" w:rsidRDefault="00463763" w:rsidP="00463763">
          <w:pPr>
            <w:rPr>
              <w:b/>
              <w:bCs/>
              <w:noProof/>
            </w:rPr>
          </w:pPr>
          <w:r>
            <w:rPr>
              <w:b/>
              <w:bCs/>
              <w:noProof/>
            </w:rPr>
            <w:fldChar w:fldCharType="end"/>
          </w:r>
        </w:p>
      </w:sdtContent>
    </w:sdt>
    <w:p w:rsidR="00463763" w:rsidRDefault="00463763">
      <w:pPr>
        <w:rPr>
          <w:rStyle w:val="BookTitle"/>
          <w:b/>
          <w:i w:val="0"/>
          <w:iCs w:val="0"/>
          <w:smallCaps w:val="0"/>
          <w:spacing w:val="0"/>
          <w:sz w:val="36"/>
          <w:szCs w:val="36"/>
        </w:rPr>
      </w:pPr>
      <w:r>
        <w:rPr>
          <w:rStyle w:val="BookTitle"/>
          <w:b/>
          <w:i w:val="0"/>
          <w:iCs w:val="0"/>
          <w:smallCaps w:val="0"/>
          <w:spacing w:val="0"/>
          <w:sz w:val="36"/>
          <w:szCs w:val="36"/>
        </w:rPr>
        <w:br w:type="page"/>
      </w:r>
    </w:p>
    <w:p w:rsidR="00A66B46" w:rsidRPr="00463763" w:rsidRDefault="00A66B46" w:rsidP="00463763">
      <w:pPr>
        <w:pStyle w:val="Heading1"/>
      </w:pPr>
      <w:bookmarkStart w:id="4" w:name="_Toc475003511"/>
      <w:r w:rsidRPr="00463763">
        <w:lastRenderedPageBreak/>
        <w:t>Policy Hack agenda</w:t>
      </w:r>
      <w:bookmarkEnd w:id="4"/>
    </w:p>
    <w:p w:rsidR="00A66B46" w:rsidRPr="00463763" w:rsidRDefault="00A66B46" w:rsidP="00463763">
      <w:pPr>
        <w:pStyle w:val="ListParagraph"/>
        <w:numPr>
          <w:ilvl w:val="0"/>
          <w:numId w:val="41"/>
        </w:numPr>
      </w:pPr>
      <w:r w:rsidRPr="00463763">
        <w:t xml:space="preserve">Welcome and introduction </w:t>
      </w:r>
    </w:p>
    <w:p w:rsidR="00A66B46" w:rsidRPr="00463763" w:rsidRDefault="00A66B46" w:rsidP="00463763">
      <w:pPr>
        <w:pStyle w:val="ListParagraph"/>
        <w:numPr>
          <w:ilvl w:val="0"/>
          <w:numId w:val="41"/>
        </w:numPr>
      </w:pPr>
      <w:r w:rsidRPr="00463763">
        <w:t xml:space="preserve">Agenda, expectations, ground rules, process overview </w:t>
      </w:r>
    </w:p>
    <w:p w:rsidR="00A66B46" w:rsidRPr="00463763" w:rsidRDefault="00A66B46" w:rsidP="00463763">
      <w:pPr>
        <w:pStyle w:val="ListParagraph"/>
        <w:numPr>
          <w:ilvl w:val="0"/>
          <w:numId w:val="41"/>
        </w:numPr>
      </w:pPr>
      <w:r w:rsidRPr="00463763">
        <w:t xml:space="preserve">Empathise </w:t>
      </w:r>
    </w:p>
    <w:p w:rsidR="00A66B46" w:rsidRPr="00463763" w:rsidRDefault="00A66B46" w:rsidP="00463763">
      <w:pPr>
        <w:pStyle w:val="ListParagraph"/>
        <w:numPr>
          <w:ilvl w:val="0"/>
          <w:numId w:val="41"/>
        </w:numPr>
      </w:pPr>
      <w:r w:rsidRPr="00463763">
        <w:t xml:space="preserve">Ideate </w:t>
      </w:r>
    </w:p>
    <w:p w:rsidR="00A66B46" w:rsidRPr="00463763" w:rsidRDefault="00A66B46" w:rsidP="00463763">
      <w:pPr>
        <w:pStyle w:val="ListParagraph"/>
        <w:numPr>
          <w:ilvl w:val="0"/>
          <w:numId w:val="41"/>
        </w:numPr>
      </w:pPr>
      <w:r w:rsidRPr="00463763">
        <w:t xml:space="preserve">Solve </w:t>
      </w:r>
    </w:p>
    <w:p w:rsidR="00A66B46" w:rsidRPr="00463763" w:rsidRDefault="00A66B46" w:rsidP="00463763">
      <w:pPr>
        <w:pStyle w:val="ListParagraph"/>
        <w:numPr>
          <w:ilvl w:val="0"/>
          <w:numId w:val="41"/>
        </w:numPr>
      </w:pPr>
      <w:r w:rsidRPr="00463763">
        <w:t xml:space="preserve">Pitch </w:t>
      </w:r>
    </w:p>
    <w:p w:rsidR="00A66B46" w:rsidRPr="00463763" w:rsidRDefault="00A66B46" w:rsidP="00463763">
      <w:pPr>
        <w:pStyle w:val="ListParagraph"/>
        <w:numPr>
          <w:ilvl w:val="0"/>
          <w:numId w:val="41"/>
        </w:numPr>
      </w:pPr>
      <w:r w:rsidRPr="00463763">
        <w:t xml:space="preserve">Feedback </w:t>
      </w:r>
    </w:p>
    <w:p w:rsidR="00A66B46" w:rsidRPr="00463763" w:rsidRDefault="00A66B46" w:rsidP="00463763">
      <w:pPr>
        <w:pStyle w:val="ListParagraph"/>
        <w:numPr>
          <w:ilvl w:val="0"/>
          <w:numId w:val="41"/>
        </w:numPr>
      </w:pPr>
      <w:r w:rsidRPr="00463763">
        <w:t>Recap, next steps and close</w:t>
      </w:r>
    </w:p>
    <w:p w:rsidR="00463763" w:rsidRDefault="00463763">
      <w:pPr>
        <w:rPr>
          <w:b/>
          <w:sz w:val="48"/>
          <w:szCs w:val="48"/>
        </w:rPr>
      </w:pPr>
      <w:r>
        <w:rPr>
          <w:b/>
          <w:sz w:val="48"/>
          <w:szCs w:val="48"/>
        </w:rPr>
        <w:br w:type="page"/>
      </w:r>
    </w:p>
    <w:p w:rsidR="00A66B46" w:rsidRPr="00463763" w:rsidRDefault="00A66B46" w:rsidP="00463763">
      <w:pPr>
        <w:pStyle w:val="Heading1"/>
        <w:rPr>
          <w:rStyle w:val="BookTitle"/>
          <w:i w:val="0"/>
          <w:iCs w:val="0"/>
          <w:smallCaps w:val="0"/>
          <w:spacing w:val="0"/>
          <w:szCs w:val="36"/>
        </w:rPr>
      </w:pPr>
      <w:bookmarkStart w:id="5" w:name="_Toc475003512"/>
      <w:r w:rsidRPr="00463763">
        <w:rPr>
          <w:rStyle w:val="BookTitle"/>
          <w:i w:val="0"/>
          <w:iCs w:val="0"/>
          <w:smallCaps w:val="0"/>
          <w:spacing w:val="0"/>
          <w:szCs w:val="36"/>
        </w:rPr>
        <w:lastRenderedPageBreak/>
        <w:t>Overview of the Try, Test and Learn Fund</w:t>
      </w:r>
      <w:bookmarkEnd w:id="5"/>
    </w:p>
    <w:p w:rsidR="00A66B46" w:rsidRPr="00463763" w:rsidRDefault="00A66B46" w:rsidP="00A66B46">
      <w:r w:rsidRPr="00463763">
        <w:t>The Try, Test and Learn Fund ($96 million over 4 years) seeks innovative ideas that create a path out of the welfare system. Selected ideas will be co-developed, funded and evaluated with lessons learned informing and improving government policy.</w:t>
      </w:r>
    </w:p>
    <w:p w:rsidR="00A66B46" w:rsidRPr="00463763" w:rsidRDefault="0094574E" w:rsidP="00A66B46">
      <w:r w:rsidRPr="00463763">
        <w:t>The Try, Test and Learn Fund:</w:t>
      </w:r>
    </w:p>
    <w:p w:rsidR="0094574E" w:rsidRPr="00463763" w:rsidRDefault="0094574E" w:rsidP="0094574E">
      <w:pPr>
        <w:pStyle w:val="ListParagraph"/>
        <w:numPr>
          <w:ilvl w:val="0"/>
          <w:numId w:val="3"/>
        </w:numPr>
      </w:pPr>
      <w:r w:rsidRPr="00463763">
        <w:t>Uses Priority Investment Approach analysis to identify priority groups at risk of welfare dependence.</w:t>
      </w:r>
    </w:p>
    <w:p w:rsidR="0094574E" w:rsidRPr="00463763" w:rsidRDefault="0094574E" w:rsidP="0094574E">
      <w:pPr>
        <w:pStyle w:val="ListParagraph"/>
        <w:numPr>
          <w:ilvl w:val="0"/>
          <w:numId w:val="3"/>
        </w:numPr>
      </w:pPr>
      <w:r w:rsidRPr="00463763">
        <w:t>Seeks new or innovative policy responses that address barriers to work.</w:t>
      </w:r>
    </w:p>
    <w:p w:rsidR="0094574E" w:rsidRPr="00463763" w:rsidRDefault="0094574E" w:rsidP="0094574E">
      <w:pPr>
        <w:pStyle w:val="ListParagraph"/>
        <w:numPr>
          <w:ilvl w:val="0"/>
          <w:numId w:val="3"/>
        </w:numPr>
      </w:pPr>
      <w:r w:rsidRPr="00463763">
        <w:t>Selects ideas using criteria such as effectiveness, appropriateness for trial and evaluation and whether the idea is new or innovative.</w:t>
      </w:r>
    </w:p>
    <w:p w:rsidR="0094574E" w:rsidRPr="00463763" w:rsidRDefault="0094574E" w:rsidP="0094574E">
      <w:pPr>
        <w:pStyle w:val="ListParagraph"/>
        <w:numPr>
          <w:ilvl w:val="0"/>
          <w:numId w:val="3"/>
        </w:numPr>
      </w:pPr>
      <w:r w:rsidRPr="00463763">
        <w:t>Provides funding to implement policy responses.</w:t>
      </w:r>
    </w:p>
    <w:p w:rsidR="0094574E" w:rsidRPr="00463763" w:rsidRDefault="0094574E" w:rsidP="0094574E">
      <w:pPr>
        <w:pStyle w:val="ListParagraph"/>
        <w:numPr>
          <w:ilvl w:val="0"/>
          <w:numId w:val="3"/>
        </w:numPr>
      </w:pPr>
      <w:r w:rsidRPr="00463763">
        <w:t>Tests the effectiveness of these policy responses using rigorous and comprehensive evaluation approaches.</w:t>
      </w:r>
    </w:p>
    <w:p w:rsidR="0094574E" w:rsidRPr="00463763" w:rsidRDefault="0094574E" w:rsidP="0094574E">
      <w:pPr>
        <w:pStyle w:val="ListParagraph"/>
        <w:numPr>
          <w:ilvl w:val="0"/>
          <w:numId w:val="3"/>
        </w:numPr>
      </w:pPr>
      <w:r w:rsidRPr="00463763">
        <w:t>Adjusts, ceases or continues policy responses based on evaluation results.</w:t>
      </w:r>
    </w:p>
    <w:p w:rsidR="00EE3B9E" w:rsidRDefault="00EE3B9E">
      <w:pPr>
        <w:rPr>
          <w:rFonts w:ascii="Georgia" w:eastAsia="Times New Roman" w:hAnsi="Georgia" w:cs="Arial"/>
          <w:bCs/>
          <w:color w:val="275D38"/>
          <w:spacing w:val="4"/>
          <w:kern w:val="32"/>
          <w:sz w:val="36"/>
          <w:szCs w:val="32"/>
          <w:lang w:eastAsia="en-AU"/>
        </w:rPr>
      </w:pPr>
      <w:r>
        <w:br w:type="page"/>
      </w:r>
    </w:p>
    <w:p w:rsidR="0094574E" w:rsidRPr="008C45D3" w:rsidRDefault="0094574E" w:rsidP="00EE3B9E">
      <w:pPr>
        <w:pStyle w:val="Heading1"/>
      </w:pPr>
      <w:bookmarkStart w:id="6" w:name="_Toc475003513"/>
      <w:r w:rsidRPr="008C45D3">
        <w:lastRenderedPageBreak/>
        <w:t>The four key phases of the Try, Test and Learn Fund</w:t>
      </w:r>
      <w:bookmarkEnd w:id="6"/>
    </w:p>
    <w:p w:rsidR="0094574E" w:rsidRPr="00EE3B9E" w:rsidRDefault="00EE3B9E" w:rsidP="00EE3B9E">
      <w:pPr>
        <w:pStyle w:val="Heading2"/>
      </w:pPr>
      <w:bookmarkStart w:id="7" w:name="_Toc475003514"/>
      <w:r w:rsidRPr="00EE3B9E">
        <w:t>Phase</w:t>
      </w:r>
      <w:r w:rsidR="0094574E" w:rsidRPr="00EE3B9E">
        <w:t xml:space="preserve"> 1 - Ideas generation</w:t>
      </w:r>
      <w:bookmarkEnd w:id="7"/>
    </w:p>
    <w:p w:rsidR="0094574E" w:rsidRPr="00EE3B9E" w:rsidRDefault="0094574E" w:rsidP="0094574E">
      <w:pPr>
        <w:pStyle w:val="ListParagraph"/>
        <w:numPr>
          <w:ilvl w:val="0"/>
          <w:numId w:val="5"/>
        </w:numPr>
        <w:rPr>
          <w:rStyle w:val="BookTitle"/>
          <w:i w:val="0"/>
          <w:iCs w:val="0"/>
          <w:smallCaps w:val="0"/>
          <w:spacing w:val="0"/>
          <w:szCs w:val="28"/>
        </w:rPr>
      </w:pPr>
      <w:r w:rsidRPr="00EE3B9E">
        <w:rPr>
          <w:rStyle w:val="BookTitle"/>
          <w:i w:val="0"/>
          <w:iCs w:val="0"/>
          <w:smallCaps w:val="0"/>
          <w:spacing w:val="0"/>
          <w:szCs w:val="28"/>
        </w:rPr>
        <w:t>This phase will involve generating new or innovative ideas to help priority groups to improve their workforce participation or capacity to work.</w:t>
      </w:r>
    </w:p>
    <w:p w:rsidR="0094574E" w:rsidRPr="00EE3B9E" w:rsidRDefault="0094574E" w:rsidP="0094574E">
      <w:pPr>
        <w:pStyle w:val="ListParagraph"/>
        <w:numPr>
          <w:ilvl w:val="0"/>
          <w:numId w:val="4"/>
        </w:numPr>
        <w:rPr>
          <w:rStyle w:val="BookTitle"/>
          <w:i w:val="0"/>
          <w:iCs w:val="0"/>
          <w:smallCaps w:val="0"/>
          <w:spacing w:val="0"/>
          <w:szCs w:val="28"/>
        </w:rPr>
      </w:pPr>
      <w:r w:rsidRPr="00EE3B9E">
        <w:rPr>
          <w:rStyle w:val="BookTitle"/>
          <w:i w:val="0"/>
          <w:iCs w:val="0"/>
          <w:smallCaps w:val="0"/>
          <w:spacing w:val="0"/>
          <w:szCs w:val="28"/>
        </w:rPr>
        <w:t>Ideas can come from individuals or organisations or through collaboration between different groups.</w:t>
      </w:r>
    </w:p>
    <w:p w:rsidR="0094574E" w:rsidRPr="00EE3B9E" w:rsidRDefault="0094574E" w:rsidP="0094574E">
      <w:pPr>
        <w:pStyle w:val="ListParagraph"/>
        <w:numPr>
          <w:ilvl w:val="0"/>
          <w:numId w:val="4"/>
        </w:numPr>
        <w:rPr>
          <w:rStyle w:val="BookTitle"/>
          <w:i w:val="0"/>
          <w:iCs w:val="0"/>
          <w:smallCaps w:val="0"/>
          <w:spacing w:val="0"/>
          <w:szCs w:val="28"/>
        </w:rPr>
      </w:pPr>
      <w:r w:rsidRPr="00EE3B9E">
        <w:rPr>
          <w:rStyle w:val="BookTitle"/>
          <w:i w:val="0"/>
          <w:iCs w:val="0"/>
          <w:smallCaps w:val="0"/>
          <w:spacing w:val="0"/>
          <w:szCs w:val="28"/>
        </w:rPr>
        <w:t>A shortlist of ideas will be selected to continue to the co-development phase.</w:t>
      </w:r>
    </w:p>
    <w:p w:rsidR="0094574E" w:rsidRPr="00EE3B9E" w:rsidRDefault="00EE3B9E" w:rsidP="00EE3B9E">
      <w:pPr>
        <w:pStyle w:val="Heading2"/>
      </w:pPr>
      <w:bookmarkStart w:id="8" w:name="_Toc475003515"/>
      <w:r>
        <w:t>Phase</w:t>
      </w:r>
      <w:r w:rsidR="0094574E" w:rsidRPr="00EE3B9E">
        <w:t xml:space="preserve"> 2 - Co-development</w:t>
      </w:r>
      <w:bookmarkEnd w:id="8"/>
    </w:p>
    <w:p w:rsidR="0094574E" w:rsidRPr="00EE3B9E" w:rsidRDefault="0094574E" w:rsidP="0094574E">
      <w:pPr>
        <w:pStyle w:val="ListParagraph"/>
        <w:numPr>
          <w:ilvl w:val="0"/>
          <w:numId w:val="6"/>
        </w:numPr>
        <w:rPr>
          <w:rStyle w:val="BookTitle"/>
          <w:i w:val="0"/>
          <w:iCs w:val="0"/>
          <w:smallCaps w:val="0"/>
          <w:spacing w:val="0"/>
          <w:szCs w:val="28"/>
        </w:rPr>
      </w:pPr>
      <w:r w:rsidRPr="00EE3B9E">
        <w:rPr>
          <w:rStyle w:val="BookTitle"/>
          <w:i w:val="0"/>
          <w:iCs w:val="0"/>
          <w:smallCaps w:val="0"/>
          <w:spacing w:val="0"/>
          <w:szCs w:val="28"/>
        </w:rPr>
        <w:t>This phase will involve co-development of shortlisted ideas, including consultation with the priority groups and other stakeholders.</w:t>
      </w:r>
    </w:p>
    <w:p w:rsidR="0094574E" w:rsidRPr="00EE3B9E" w:rsidRDefault="0094574E" w:rsidP="0094574E">
      <w:pPr>
        <w:pStyle w:val="ListParagraph"/>
        <w:numPr>
          <w:ilvl w:val="0"/>
          <w:numId w:val="6"/>
        </w:numPr>
        <w:rPr>
          <w:rStyle w:val="BookTitle"/>
          <w:i w:val="0"/>
          <w:iCs w:val="0"/>
          <w:smallCaps w:val="0"/>
          <w:spacing w:val="0"/>
          <w:szCs w:val="28"/>
        </w:rPr>
      </w:pPr>
      <w:r w:rsidRPr="00EE3B9E">
        <w:rPr>
          <w:rStyle w:val="BookTitle"/>
          <w:i w:val="0"/>
          <w:iCs w:val="0"/>
          <w:smallCaps w:val="0"/>
          <w:spacing w:val="0"/>
          <w:szCs w:val="28"/>
        </w:rPr>
        <w:t>At the conclusion of the co-development stage, the most promising initiatives will be selected for funding.</w:t>
      </w:r>
    </w:p>
    <w:p w:rsidR="0094574E" w:rsidRPr="00EE3B9E" w:rsidRDefault="00EE3B9E" w:rsidP="00EE3B9E">
      <w:pPr>
        <w:pStyle w:val="Heading2"/>
      </w:pPr>
      <w:bookmarkStart w:id="9" w:name="_Toc475003516"/>
      <w:r w:rsidRPr="00EE3B9E">
        <w:t>Phase</w:t>
      </w:r>
      <w:r w:rsidR="0094574E" w:rsidRPr="00EE3B9E">
        <w:t xml:space="preserve"> 3 - Funding</w:t>
      </w:r>
      <w:bookmarkEnd w:id="9"/>
      <w:r w:rsidR="0094574E" w:rsidRPr="00EE3B9E">
        <w:t xml:space="preserve"> </w:t>
      </w:r>
    </w:p>
    <w:p w:rsidR="0094574E" w:rsidRPr="00EE3B9E" w:rsidRDefault="0094574E" w:rsidP="0094574E">
      <w:pPr>
        <w:pStyle w:val="ListParagraph"/>
        <w:numPr>
          <w:ilvl w:val="0"/>
          <w:numId w:val="7"/>
        </w:numPr>
        <w:rPr>
          <w:rStyle w:val="BookTitle"/>
          <w:i w:val="0"/>
          <w:iCs w:val="0"/>
          <w:smallCaps w:val="0"/>
          <w:spacing w:val="0"/>
          <w:szCs w:val="28"/>
        </w:rPr>
      </w:pPr>
      <w:r w:rsidRPr="00EE3B9E">
        <w:rPr>
          <w:rStyle w:val="BookTitle"/>
          <w:i w:val="0"/>
          <w:iCs w:val="0"/>
          <w:smallCaps w:val="0"/>
          <w:spacing w:val="0"/>
          <w:szCs w:val="28"/>
        </w:rPr>
        <w:t>Following the final selection of initiatives, a delivery partner will be chosen through a funding selection process.</w:t>
      </w:r>
    </w:p>
    <w:p w:rsidR="0094574E" w:rsidRPr="00EE3B9E" w:rsidRDefault="0094574E" w:rsidP="0094574E">
      <w:pPr>
        <w:pStyle w:val="ListParagraph"/>
        <w:numPr>
          <w:ilvl w:val="0"/>
          <w:numId w:val="7"/>
        </w:numPr>
        <w:rPr>
          <w:rStyle w:val="BookTitle"/>
          <w:i w:val="0"/>
          <w:iCs w:val="0"/>
          <w:smallCaps w:val="0"/>
          <w:spacing w:val="0"/>
          <w:szCs w:val="28"/>
        </w:rPr>
      </w:pPr>
      <w:r w:rsidRPr="00EE3B9E">
        <w:rPr>
          <w:rStyle w:val="BookTitle"/>
          <w:i w:val="0"/>
          <w:iCs w:val="0"/>
          <w:smallCaps w:val="0"/>
          <w:spacing w:val="0"/>
          <w:szCs w:val="28"/>
        </w:rPr>
        <w:t>This funding selection process will consider potential delivery partners’ capability and capacity to effectively deliver the services.</w:t>
      </w:r>
    </w:p>
    <w:p w:rsidR="0094574E" w:rsidRPr="00EE3B9E" w:rsidRDefault="00EE3B9E" w:rsidP="00EE3B9E">
      <w:pPr>
        <w:pStyle w:val="Heading2"/>
      </w:pPr>
      <w:bookmarkStart w:id="10" w:name="_Toc475003517"/>
      <w:r w:rsidRPr="00EE3B9E">
        <w:t>Phase</w:t>
      </w:r>
      <w:r w:rsidR="0094574E" w:rsidRPr="00EE3B9E">
        <w:t xml:space="preserve"> 4 – Delivery and evaluation</w:t>
      </w:r>
      <w:bookmarkEnd w:id="10"/>
    </w:p>
    <w:p w:rsidR="008C45D3" w:rsidRPr="00EE3B9E" w:rsidRDefault="008C45D3" w:rsidP="008C45D3">
      <w:pPr>
        <w:pStyle w:val="ListParagraph"/>
        <w:numPr>
          <w:ilvl w:val="0"/>
          <w:numId w:val="8"/>
        </w:numPr>
        <w:rPr>
          <w:rStyle w:val="BookTitle"/>
          <w:i w:val="0"/>
          <w:iCs w:val="0"/>
          <w:smallCaps w:val="0"/>
          <w:spacing w:val="0"/>
          <w:szCs w:val="28"/>
        </w:rPr>
      </w:pPr>
      <w:r w:rsidRPr="00EE3B9E">
        <w:rPr>
          <w:rStyle w:val="BookTitle"/>
          <w:i w:val="0"/>
          <w:iCs w:val="0"/>
          <w:smallCaps w:val="0"/>
          <w:spacing w:val="0"/>
          <w:szCs w:val="28"/>
        </w:rPr>
        <w:t>Following the final selection of initiatives, a delivery partner will be chosen through a funding selection process.</w:t>
      </w:r>
    </w:p>
    <w:p w:rsidR="008C45D3" w:rsidRPr="00EE3B9E" w:rsidRDefault="008C45D3" w:rsidP="008C45D3">
      <w:pPr>
        <w:pStyle w:val="ListParagraph"/>
        <w:numPr>
          <w:ilvl w:val="0"/>
          <w:numId w:val="8"/>
        </w:numPr>
        <w:rPr>
          <w:rStyle w:val="BookTitle"/>
          <w:i w:val="0"/>
          <w:iCs w:val="0"/>
          <w:smallCaps w:val="0"/>
          <w:spacing w:val="0"/>
          <w:szCs w:val="28"/>
        </w:rPr>
      </w:pPr>
      <w:r w:rsidRPr="00EE3B9E">
        <w:rPr>
          <w:rStyle w:val="BookTitle"/>
          <w:i w:val="0"/>
          <w:iCs w:val="0"/>
          <w:smallCaps w:val="0"/>
          <w:spacing w:val="0"/>
          <w:szCs w:val="28"/>
        </w:rPr>
        <w:t>This funding selection process will consider potential delivery partners’ capability and capacity to effectively deliver the services.</w:t>
      </w:r>
    </w:p>
    <w:p w:rsidR="00EE3B9E" w:rsidRDefault="00EE3B9E">
      <w:pPr>
        <w:rPr>
          <w:rStyle w:val="BookTitle"/>
          <w:rFonts w:ascii="Georgia" w:eastAsia="Times New Roman" w:hAnsi="Georgia" w:cs="Arial"/>
          <w:bCs/>
          <w:i w:val="0"/>
          <w:iCs w:val="0"/>
          <w:smallCaps w:val="0"/>
          <w:color w:val="275D38"/>
          <w:spacing w:val="0"/>
          <w:kern w:val="32"/>
          <w:sz w:val="36"/>
          <w:szCs w:val="36"/>
          <w:lang w:eastAsia="en-AU"/>
        </w:rPr>
      </w:pPr>
      <w:r>
        <w:rPr>
          <w:rStyle w:val="BookTitle"/>
          <w:i w:val="0"/>
          <w:iCs w:val="0"/>
          <w:smallCaps w:val="0"/>
          <w:spacing w:val="0"/>
          <w:szCs w:val="36"/>
        </w:rPr>
        <w:br w:type="page"/>
      </w:r>
    </w:p>
    <w:p w:rsidR="008C45D3" w:rsidRPr="00EE3B9E" w:rsidRDefault="008C45D3" w:rsidP="00EE3B9E">
      <w:pPr>
        <w:pStyle w:val="Heading1"/>
        <w:rPr>
          <w:rStyle w:val="BookTitle"/>
          <w:i w:val="0"/>
          <w:iCs w:val="0"/>
          <w:smallCaps w:val="0"/>
          <w:spacing w:val="0"/>
          <w:szCs w:val="36"/>
        </w:rPr>
      </w:pPr>
      <w:bookmarkStart w:id="11" w:name="_Toc475003518"/>
      <w:r w:rsidRPr="00EE3B9E">
        <w:rPr>
          <w:rStyle w:val="BookTitle"/>
          <w:i w:val="0"/>
          <w:iCs w:val="0"/>
          <w:smallCaps w:val="0"/>
          <w:spacing w:val="0"/>
          <w:szCs w:val="36"/>
        </w:rPr>
        <w:lastRenderedPageBreak/>
        <w:t>The eligibility criteria for ideas for the TTL Fund</w:t>
      </w:r>
      <w:bookmarkEnd w:id="11"/>
      <w:r w:rsidR="00EE3B9E">
        <w:rPr>
          <w:rStyle w:val="BookTitle"/>
          <w:i w:val="0"/>
          <w:iCs w:val="0"/>
          <w:smallCaps w:val="0"/>
          <w:spacing w:val="0"/>
          <w:szCs w:val="36"/>
        </w:rPr>
        <w:t xml:space="preserve"> </w:t>
      </w:r>
    </w:p>
    <w:p w:rsidR="008C45D3" w:rsidRPr="00EE3B9E" w:rsidRDefault="008C45D3" w:rsidP="00454E93">
      <w:pPr>
        <w:rPr>
          <w:rStyle w:val="BookTitle"/>
          <w:i w:val="0"/>
          <w:iCs w:val="0"/>
          <w:smallCaps w:val="0"/>
          <w:spacing w:val="0"/>
          <w:szCs w:val="28"/>
        </w:rPr>
      </w:pPr>
      <w:r w:rsidRPr="00EE3B9E">
        <w:rPr>
          <w:rStyle w:val="BookTitle"/>
          <w:i w:val="0"/>
          <w:iCs w:val="0"/>
          <w:smallCaps w:val="0"/>
          <w:spacing w:val="0"/>
          <w:szCs w:val="28"/>
        </w:rPr>
        <w:t xml:space="preserve">For ideas to be eligible for consideration under the Try, Test and Learn Fund, they must meet the criteria set out below. All ideas developed at the Policy Hack must meet </w:t>
      </w:r>
      <w:r w:rsidR="00EE3B9E" w:rsidRPr="00EE3B9E">
        <w:rPr>
          <w:rStyle w:val="BookTitle"/>
          <w:i w:val="0"/>
          <w:iCs w:val="0"/>
          <w:smallCaps w:val="0"/>
          <w:spacing w:val="0"/>
          <w:szCs w:val="28"/>
        </w:rPr>
        <w:t>these criteria</w:t>
      </w:r>
      <w:r w:rsidRPr="00EE3B9E">
        <w:rPr>
          <w:rStyle w:val="BookTitle"/>
          <w:i w:val="0"/>
          <w:iCs w:val="0"/>
          <w:smallCaps w:val="0"/>
          <w:spacing w:val="0"/>
          <w:szCs w:val="28"/>
        </w:rPr>
        <w:t>.</w:t>
      </w:r>
    </w:p>
    <w:p w:rsidR="00454E93" w:rsidRPr="00EE3B9E" w:rsidRDefault="008C45D3" w:rsidP="00454E93">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submission is written in English, does not use language which is likely to offend, and completes all mandatory fields</w:t>
      </w:r>
    </w:p>
    <w:p w:rsidR="00454E93" w:rsidRPr="00EE3B9E" w:rsidRDefault="008C45D3" w:rsidP="00454E93">
      <w:pPr>
        <w:pStyle w:val="ListParagraph"/>
        <w:numPr>
          <w:ilvl w:val="1"/>
          <w:numId w:val="10"/>
        </w:numPr>
        <w:ind w:left="850" w:hanging="357"/>
        <w:contextualSpacing w:val="0"/>
        <w:rPr>
          <w:rStyle w:val="BookTitle"/>
          <w:i w:val="0"/>
          <w:iCs w:val="0"/>
          <w:smallCaps w:val="0"/>
          <w:spacing w:val="0"/>
          <w:szCs w:val="28"/>
        </w:rPr>
      </w:pPr>
      <w:r w:rsidRPr="00EE3B9E">
        <w:rPr>
          <w:rStyle w:val="BookTitle"/>
          <w:i w:val="0"/>
          <w:iCs w:val="0"/>
          <w:smallCaps w:val="0"/>
          <w:spacing w:val="0"/>
          <w:szCs w:val="28"/>
        </w:rPr>
        <w:t xml:space="preserve">The idea </w:t>
      </w:r>
      <w:r w:rsidRPr="00EE3B9E">
        <w:rPr>
          <w:rStyle w:val="BookTitle"/>
          <w:i w:val="0"/>
          <w:iCs w:val="0"/>
          <w:smallCaps w:val="0"/>
          <w:spacing w:val="0"/>
          <w:szCs w:val="28"/>
          <w:u w:val="single"/>
        </w:rPr>
        <w:t>must</w:t>
      </w:r>
      <w:r w:rsidRPr="00EE3B9E">
        <w:rPr>
          <w:rStyle w:val="BookTitle"/>
          <w:i w:val="0"/>
          <w:iCs w:val="0"/>
          <w:smallCaps w:val="0"/>
          <w:spacing w:val="0"/>
          <w:szCs w:val="28"/>
        </w:rPr>
        <w:t xml:space="preserve"> meet the above criterion. This includes agreement with the Terms and Conditions for submission, which is mandatory.</w:t>
      </w:r>
    </w:p>
    <w:p w:rsidR="008C45D3" w:rsidRPr="00EE3B9E" w:rsidRDefault="008C45D3" w:rsidP="008C45D3">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idea provides services or support for one or more of the three priority groups: young parents, young carers, and young students at risk of long-term unemployment</w:t>
      </w:r>
    </w:p>
    <w:p w:rsidR="008C45D3" w:rsidRPr="00EE3B9E" w:rsidRDefault="008C45D3" w:rsidP="00454E93">
      <w:pPr>
        <w:pStyle w:val="ListParagraph"/>
        <w:numPr>
          <w:ilvl w:val="1"/>
          <w:numId w:val="10"/>
        </w:numPr>
        <w:ind w:left="851"/>
        <w:rPr>
          <w:rStyle w:val="BookTitle"/>
          <w:i w:val="0"/>
          <w:iCs w:val="0"/>
          <w:smallCaps w:val="0"/>
          <w:spacing w:val="0"/>
          <w:szCs w:val="28"/>
        </w:rPr>
      </w:pPr>
      <w:r w:rsidRPr="00EE3B9E">
        <w:rPr>
          <w:rStyle w:val="BookTitle"/>
          <w:i w:val="0"/>
          <w:iCs w:val="0"/>
          <w:smallCaps w:val="0"/>
          <w:spacing w:val="0"/>
          <w:szCs w:val="28"/>
        </w:rPr>
        <w:t>The idea must propose a service or support or propose changes to an existing service or support. The idea cannot include capital funding (see [TTL Fund Handbook] Glossary) nor can it propose funding solely for research without funding for a service or support.</w:t>
      </w:r>
    </w:p>
    <w:p w:rsidR="008C45D3" w:rsidRPr="00EE3B9E" w:rsidRDefault="008C45D3" w:rsidP="00454E93">
      <w:pPr>
        <w:pStyle w:val="ListParagraph"/>
        <w:numPr>
          <w:ilvl w:val="1"/>
          <w:numId w:val="10"/>
        </w:numPr>
        <w:ind w:left="850" w:hanging="357"/>
        <w:contextualSpacing w:val="0"/>
        <w:rPr>
          <w:rStyle w:val="BookTitle"/>
          <w:i w:val="0"/>
          <w:iCs w:val="0"/>
          <w:smallCaps w:val="0"/>
          <w:spacing w:val="0"/>
          <w:szCs w:val="28"/>
        </w:rPr>
      </w:pPr>
      <w:r w:rsidRPr="00EE3B9E">
        <w:rPr>
          <w:rStyle w:val="BookTitle"/>
          <w:i w:val="0"/>
          <w:iCs w:val="0"/>
          <w:smallCaps w:val="0"/>
          <w:spacing w:val="0"/>
          <w:szCs w:val="28"/>
        </w:rPr>
        <w:t>The service or support proposed by the idea must aim to directly assist one or more of the priority groups. See Section 2.3. [of the TTL Fund Handbook] for full definitions of the three priority groups – it is important that you carefully consider the full definitions. The idea may involve working with individuals in the priority groups or with others, such as with employers.</w:t>
      </w:r>
    </w:p>
    <w:p w:rsidR="008C45D3" w:rsidRPr="00EE3B9E" w:rsidRDefault="00454E93" w:rsidP="00454E93">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idea seeks to improve workforce participation or capacity to work</w:t>
      </w:r>
    </w:p>
    <w:p w:rsidR="00454E93" w:rsidRPr="00EE3B9E" w:rsidRDefault="00454E93" w:rsidP="00EE3B9E">
      <w:pPr>
        <w:pStyle w:val="ListParagraph"/>
        <w:numPr>
          <w:ilvl w:val="1"/>
          <w:numId w:val="10"/>
        </w:numPr>
        <w:ind w:left="850" w:hanging="357"/>
        <w:contextualSpacing w:val="0"/>
        <w:rPr>
          <w:rStyle w:val="BookTitle"/>
          <w:i w:val="0"/>
          <w:iCs w:val="0"/>
          <w:smallCaps w:val="0"/>
          <w:spacing w:val="0"/>
          <w:szCs w:val="28"/>
        </w:rPr>
      </w:pPr>
      <w:r w:rsidRPr="00EE3B9E">
        <w:rPr>
          <w:rStyle w:val="BookTitle"/>
          <w:i w:val="0"/>
          <w:iCs w:val="0"/>
          <w:smallCaps w:val="0"/>
          <w:spacing w:val="0"/>
          <w:szCs w:val="28"/>
        </w:rPr>
        <w:t>The idea must be intended to improve workforce participation or to reduce the risk of welfare dependence for those it supports. Improving workforce participation may involve increasing an individual’s capacity to work or supporting outcomes closely related to job readiness, such as undertaking study or training. Ideas may involve working with individuals in the priority groups or with others such as employers.</w:t>
      </w:r>
    </w:p>
    <w:p w:rsidR="008C45D3" w:rsidRPr="00EE3B9E" w:rsidRDefault="00454E93" w:rsidP="00454E93">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idea provides new and useful policy evidence</w:t>
      </w:r>
    </w:p>
    <w:p w:rsidR="00454E93" w:rsidRPr="00EE3B9E" w:rsidRDefault="00454E93" w:rsidP="00454E93">
      <w:pPr>
        <w:pStyle w:val="ListParagraph"/>
        <w:numPr>
          <w:ilvl w:val="1"/>
          <w:numId w:val="10"/>
        </w:numPr>
        <w:ind w:left="850" w:hanging="357"/>
        <w:contextualSpacing w:val="0"/>
        <w:rPr>
          <w:rStyle w:val="BookTitle"/>
          <w:i w:val="0"/>
          <w:iCs w:val="0"/>
          <w:smallCaps w:val="0"/>
          <w:spacing w:val="0"/>
          <w:szCs w:val="28"/>
        </w:rPr>
      </w:pPr>
      <w:r w:rsidRPr="00EE3B9E">
        <w:rPr>
          <w:rStyle w:val="BookTitle"/>
          <w:i w:val="0"/>
          <w:iCs w:val="0"/>
          <w:smallCaps w:val="0"/>
          <w:spacing w:val="0"/>
          <w:szCs w:val="28"/>
        </w:rPr>
        <w:t>The idea must provide new and useful policy evidence for the Government. This means that the idea has not been trialled before in Australia, or is a reinvention of a former or existing program that offers a point of difference to the original.</w:t>
      </w:r>
    </w:p>
    <w:p w:rsidR="00454E93" w:rsidRPr="00EE3B9E" w:rsidRDefault="00454E93" w:rsidP="00454E93">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idea will generate measurable outcomes within a reasonable timeframe</w:t>
      </w:r>
    </w:p>
    <w:p w:rsidR="00454E93" w:rsidRPr="00EE3B9E" w:rsidRDefault="00454E93" w:rsidP="00454E93">
      <w:pPr>
        <w:pStyle w:val="ListParagraph"/>
        <w:numPr>
          <w:ilvl w:val="1"/>
          <w:numId w:val="10"/>
        </w:numPr>
        <w:ind w:left="850" w:hanging="357"/>
        <w:contextualSpacing w:val="0"/>
        <w:rPr>
          <w:rStyle w:val="BookTitle"/>
          <w:i w:val="0"/>
          <w:iCs w:val="0"/>
          <w:smallCaps w:val="0"/>
          <w:spacing w:val="0"/>
          <w:szCs w:val="28"/>
        </w:rPr>
      </w:pPr>
      <w:r w:rsidRPr="00EE3B9E">
        <w:rPr>
          <w:rStyle w:val="BookTitle"/>
          <w:i w:val="0"/>
          <w:iCs w:val="0"/>
          <w:smallCaps w:val="0"/>
          <w:spacing w:val="0"/>
          <w:szCs w:val="28"/>
        </w:rPr>
        <w:t>The idea must have the potential to generate measurable outcomes within 12 months. These could be the idea’s goals, or interim outcomes that can reasonably be expected to lead to future success. The outcomes generated may be quantitative or qualitative.</w:t>
      </w:r>
    </w:p>
    <w:p w:rsidR="00454E93" w:rsidRPr="00EE3B9E" w:rsidRDefault="00454E93" w:rsidP="00DD7996">
      <w:pPr>
        <w:pStyle w:val="ListParagraph"/>
        <w:numPr>
          <w:ilvl w:val="0"/>
          <w:numId w:val="10"/>
        </w:numPr>
        <w:ind w:left="426"/>
        <w:rPr>
          <w:rStyle w:val="BookTitle"/>
          <w:i w:val="0"/>
          <w:iCs w:val="0"/>
          <w:smallCaps w:val="0"/>
          <w:spacing w:val="0"/>
          <w:szCs w:val="28"/>
        </w:rPr>
      </w:pPr>
      <w:r w:rsidRPr="00EE3B9E">
        <w:rPr>
          <w:rStyle w:val="BookTitle"/>
          <w:i w:val="0"/>
          <w:iCs w:val="0"/>
          <w:smallCaps w:val="0"/>
          <w:spacing w:val="0"/>
          <w:szCs w:val="28"/>
        </w:rPr>
        <w:t>The idea is not unethical or illegal, nor does it pose other unreasonable risks</w:t>
      </w:r>
    </w:p>
    <w:p w:rsidR="00454E93" w:rsidRPr="00EE3B9E" w:rsidRDefault="00454E93" w:rsidP="00DD7996">
      <w:pPr>
        <w:pStyle w:val="ListParagraph"/>
        <w:numPr>
          <w:ilvl w:val="1"/>
          <w:numId w:val="10"/>
        </w:numPr>
        <w:ind w:left="851"/>
        <w:rPr>
          <w:rStyle w:val="BookTitle"/>
          <w:i w:val="0"/>
          <w:iCs w:val="0"/>
          <w:smallCaps w:val="0"/>
          <w:spacing w:val="0"/>
          <w:szCs w:val="28"/>
        </w:rPr>
      </w:pPr>
      <w:r w:rsidRPr="00EE3B9E">
        <w:rPr>
          <w:rStyle w:val="BookTitle"/>
          <w:i w:val="0"/>
          <w:iCs w:val="0"/>
          <w:smallCaps w:val="0"/>
          <w:spacing w:val="0"/>
          <w:szCs w:val="28"/>
        </w:rPr>
        <w:t>The idea must not propose an illegal or unethical intervention, nor pose other unreasonable risks (including financial and implementation risks).</w:t>
      </w:r>
    </w:p>
    <w:p w:rsidR="001E2C39" w:rsidRPr="00EE3B9E" w:rsidRDefault="00DD7996" w:rsidP="00EE3B9E">
      <w:pPr>
        <w:pStyle w:val="ListParagraph"/>
        <w:numPr>
          <w:ilvl w:val="1"/>
          <w:numId w:val="10"/>
        </w:numPr>
        <w:ind w:left="851"/>
        <w:rPr>
          <w:szCs w:val="28"/>
        </w:rPr>
      </w:pPr>
      <w:r w:rsidRPr="00EE3B9E">
        <w:rPr>
          <w:rStyle w:val="BookTitle"/>
          <w:i w:val="0"/>
          <w:iCs w:val="0"/>
          <w:smallCaps w:val="0"/>
          <w:spacing w:val="0"/>
          <w:szCs w:val="28"/>
        </w:rPr>
        <w:t>Your submission must not breach the privacy of others, including by relating their personal details, history, etc.</w:t>
      </w:r>
    </w:p>
    <w:p w:rsidR="00EE3B9E" w:rsidRDefault="00EE3B9E">
      <w:pPr>
        <w:rPr>
          <w:b/>
          <w:sz w:val="48"/>
          <w:szCs w:val="48"/>
        </w:rPr>
      </w:pPr>
      <w:r>
        <w:rPr>
          <w:b/>
          <w:sz w:val="48"/>
          <w:szCs w:val="48"/>
        </w:rPr>
        <w:br w:type="page"/>
      </w:r>
    </w:p>
    <w:p w:rsidR="00454E93" w:rsidRPr="00EE3B9E" w:rsidRDefault="00DD7996" w:rsidP="00EE3B9E">
      <w:pPr>
        <w:pStyle w:val="Heading1"/>
        <w:rPr>
          <w:rStyle w:val="BookTitle"/>
          <w:i w:val="0"/>
          <w:iCs w:val="0"/>
          <w:smallCaps w:val="0"/>
          <w:spacing w:val="0"/>
          <w:szCs w:val="36"/>
        </w:rPr>
      </w:pPr>
      <w:bookmarkStart w:id="12" w:name="_Toc475003519"/>
      <w:r w:rsidRPr="00EE3B9E">
        <w:rPr>
          <w:rStyle w:val="BookTitle"/>
          <w:i w:val="0"/>
          <w:iCs w:val="0"/>
          <w:smallCaps w:val="0"/>
          <w:spacing w:val="0"/>
          <w:szCs w:val="36"/>
        </w:rPr>
        <w:lastRenderedPageBreak/>
        <w:t>Information on barriers to employment</w:t>
      </w:r>
      <w:bookmarkEnd w:id="12"/>
    </w:p>
    <w:p w:rsidR="00DD7996" w:rsidRPr="00EE3B9E" w:rsidRDefault="00DD7996" w:rsidP="00DD7996">
      <w:pPr>
        <w:rPr>
          <w:rStyle w:val="BookTitle"/>
          <w:i w:val="0"/>
          <w:iCs w:val="0"/>
          <w:smallCaps w:val="0"/>
          <w:spacing w:val="0"/>
          <w:szCs w:val="28"/>
        </w:rPr>
      </w:pPr>
      <w:r w:rsidRPr="00EE3B9E">
        <w:rPr>
          <w:rStyle w:val="BookTitle"/>
          <w:i w:val="0"/>
          <w:iCs w:val="0"/>
          <w:smallCaps w:val="0"/>
          <w:spacing w:val="0"/>
          <w:szCs w:val="28"/>
        </w:rPr>
        <w:t>OECD has identified three types of barriers to employment that affect people of working age</w:t>
      </w:r>
    </w:p>
    <w:p w:rsidR="00DD7996" w:rsidRPr="00EE3B9E" w:rsidRDefault="00DD7996" w:rsidP="00600235">
      <w:pPr>
        <w:pStyle w:val="ListParagraph"/>
        <w:numPr>
          <w:ilvl w:val="0"/>
          <w:numId w:val="14"/>
        </w:numPr>
        <w:ind w:left="426"/>
        <w:rPr>
          <w:rStyle w:val="BookTitle"/>
          <w:i w:val="0"/>
          <w:iCs w:val="0"/>
          <w:smallCaps w:val="0"/>
          <w:spacing w:val="0"/>
          <w:szCs w:val="28"/>
        </w:rPr>
      </w:pPr>
      <w:r w:rsidRPr="00EE3B9E">
        <w:rPr>
          <w:rStyle w:val="BookTitle"/>
          <w:i w:val="0"/>
          <w:iCs w:val="0"/>
          <w:smallCaps w:val="0"/>
          <w:spacing w:val="0"/>
          <w:szCs w:val="28"/>
        </w:rPr>
        <w:t>Lack of work-related capabilities</w:t>
      </w:r>
    </w:p>
    <w:p w:rsidR="00DD7996" w:rsidRPr="00EE3B9E" w:rsidRDefault="00DD7996" w:rsidP="00DD7996">
      <w:pPr>
        <w:pStyle w:val="ListParagraph"/>
        <w:numPr>
          <w:ilvl w:val="0"/>
          <w:numId w:val="11"/>
        </w:numPr>
        <w:rPr>
          <w:rStyle w:val="BookTitle"/>
          <w:i w:val="0"/>
          <w:iCs w:val="0"/>
          <w:smallCaps w:val="0"/>
          <w:spacing w:val="0"/>
          <w:szCs w:val="28"/>
        </w:rPr>
      </w:pPr>
      <w:r w:rsidRPr="00EE3B9E">
        <w:rPr>
          <w:rStyle w:val="BookTitle"/>
          <w:i w:val="0"/>
          <w:iCs w:val="0"/>
          <w:smallCaps w:val="0"/>
          <w:spacing w:val="0"/>
          <w:szCs w:val="28"/>
        </w:rPr>
        <w:t>Skills and education</w:t>
      </w:r>
    </w:p>
    <w:p w:rsidR="00DD7996" w:rsidRPr="00EE3B9E" w:rsidRDefault="00DD7996" w:rsidP="00DD7996">
      <w:pPr>
        <w:pStyle w:val="ListParagraph"/>
        <w:numPr>
          <w:ilvl w:val="0"/>
          <w:numId w:val="11"/>
        </w:numPr>
        <w:rPr>
          <w:rStyle w:val="BookTitle"/>
          <w:i w:val="0"/>
          <w:iCs w:val="0"/>
          <w:smallCaps w:val="0"/>
          <w:spacing w:val="0"/>
          <w:szCs w:val="28"/>
        </w:rPr>
      </w:pPr>
      <w:r w:rsidRPr="00EE3B9E">
        <w:rPr>
          <w:rStyle w:val="BookTitle"/>
          <w:i w:val="0"/>
          <w:iCs w:val="0"/>
          <w:smallCaps w:val="0"/>
          <w:spacing w:val="0"/>
          <w:szCs w:val="28"/>
        </w:rPr>
        <w:t>Work experience</w:t>
      </w:r>
    </w:p>
    <w:p w:rsidR="00DD7996" w:rsidRPr="00EE3B9E" w:rsidRDefault="00DD7996" w:rsidP="00DD7996">
      <w:pPr>
        <w:pStyle w:val="ListParagraph"/>
        <w:numPr>
          <w:ilvl w:val="0"/>
          <w:numId w:val="11"/>
        </w:numPr>
        <w:rPr>
          <w:rStyle w:val="BookTitle"/>
          <w:i w:val="0"/>
          <w:iCs w:val="0"/>
          <w:smallCaps w:val="0"/>
          <w:spacing w:val="0"/>
          <w:szCs w:val="28"/>
        </w:rPr>
      </w:pPr>
      <w:r w:rsidRPr="00EE3B9E">
        <w:rPr>
          <w:rStyle w:val="BookTitle"/>
          <w:i w:val="0"/>
          <w:iCs w:val="0"/>
          <w:smallCaps w:val="0"/>
          <w:spacing w:val="0"/>
          <w:szCs w:val="28"/>
        </w:rPr>
        <w:t>Health</w:t>
      </w:r>
    </w:p>
    <w:p w:rsidR="00DD7996" w:rsidRPr="00EE3B9E" w:rsidRDefault="00DD7996" w:rsidP="00DD7996">
      <w:pPr>
        <w:pStyle w:val="ListParagraph"/>
        <w:numPr>
          <w:ilvl w:val="0"/>
          <w:numId w:val="11"/>
        </w:numPr>
        <w:rPr>
          <w:rStyle w:val="BookTitle"/>
          <w:i w:val="0"/>
          <w:iCs w:val="0"/>
          <w:smallCaps w:val="0"/>
          <w:spacing w:val="0"/>
          <w:szCs w:val="28"/>
        </w:rPr>
      </w:pPr>
      <w:r w:rsidRPr="00EE3B9E">
        <w:rPr>
          <w:rStyle w:val="BookTitle"/>
          <w:i w:val="0"/>
          <w:iCs w:val="0"/>
          <w:smallCaps w:val="0"/>
          <w:spacing w:val="0"/>
          <w:szCs w:val="28"/>
        </w:rPr>
        <w:t>Caring responsibilities</w:t>
      </w:r>
    </w:p>
    <w:p w:rsidR="00EE3B9E" w:rsidRDefault="00EE3B9E" w:rsidP="00EE3B9E">
      <w:pPr>
        <w:pStyle w:val="ListParagraph"/>
        <w:ind w:left="426"/>
        <w:rPr>
          <w:rStyle w:val="BookTitle"/>
          <w:i w:val="0"/>
          <w:iCs w:val="0"/>
          <w:smallCaps w:val="0"/>
          <w:spacing w:val="0"/>
          <w:szCs w:val="28"/>
        </w:rPr>
      </w:pPr>
    </w:p>
    <w:p w:rsidR="00DD7996" w:rsidRPr="00EE3B9E" w:rsidRDefault="00DD7996" w:rsidP="00600235">
      <w:pPr>
        <w:pStyle w:val="ListParagraph"/>
        <w:numPr>
          <w:ilvl w:val="0"/>
          <w:numId w:val="14"/>
        </w:numPr>
        <w:ind w:left="426"/>
        <w:rPr>
          <w:rStyle w:val="BookTitle"/>
          <w:i w:val="0"/>
          <w:iCs w:val="0"/>
          <w:smallCaps w:val="0"/>
          <w:spacing w:val="0"/>
          <w:szCs w:val="28"/>
        </w:rPr>
      </w:pPr>
      <w:r w:rsidRPr="00EE3B9E">
        <w:rPr>
          <w:rStyle w:val="BookTitle"/>
          <w:i w:val="0"/>
          <w:iCs w:val="0"/>
          <w:smallCaps w:val="0"/>
          <w:spacing w:val="0"/>
          <w:szCs w:val="28"/>
        </w:rPr>
        <w:t>Lack of financial incentives – weak work incentives</w:t>
      </w:r>
    </w:p>
    <w:p w:rsidR="00DD7996" w:rsidRPr="00EE3B9E" w:rsidRDefault="00DD7996" w:rsidP="00DD7996">
      <w:pPr>
        <w:pStyle w:val="ListParagraph"/>
        <w:numPr>
          <w:ilvl w:val="0"/>
          <w:numId w:val="12"/>
        </w:numPr>
        <w:rPr>
          <w:szCs w:val="28"/>
        </w:rPr>
      </w:pPr>
      <w:r w:rsidRPr="00EE3B9E">
        <w:rPr>
          <w:szCs w:val="28"/>
        </w:rPr>
        <w:t xml:space="preserve">Limited income gain due to work (i.e. due to income testing of government payments, or costs such as child care) </w:t>
      </w:r>
    </w:p>
    <w:p w:rsidR="00DD7996" w:rsidRPr="00EE3B9E" w:rsidRDefault="00DD7996" w:rsidP="00DD7996">
      <w:pPr>
        <w:pStyle w:val="ListParagraph"/>
        <w:numPr>
          <w:ilvl w:val="0"/>
          <w:numId w:val="12"/>
        </w:numPr>
        <w:rPr>
          <w:szCs w:val="28"/>
        </w:rPr>
      </w:pPr>
      <w:r w:rsidRPr="00EE3B9E">
        <w:rPr>
          <w:szCs w:val="28"/>
        </w:rPr>
        <w:t>Access to other financial sources – income available independently of work effort</w:t>
      </w:r>
    </w:p>
    <w:p w:rsidR="00EE3B9E" w:rsidRDefault="00EE3B9E" w:rsidP="00EE3B9E">
      <w:pPr>
        <w:pStyle w:val="ListParagraph"/>
        <w:ind w:left="426"/>
        <w:rPr>
          <w:rStyle w:val="BookTitle"/>
          <w:i w:val="0"/>
          <w:iCs w:val="0"/>
          <w:smallCaps w:val="0"/>
          <w:spacing w:val="0"/>
          <w:szCs w:val="28"/>
        </w:rPr>
      </w:pPr>
    </w:p>
    <w:p w:rsidR="00DD7996" w:rsidRPr="00EE3B9E" w:rsidRDefault="00DD7996" w:rsidP="00600235">
      <w:pPr>
        <w:pStyle w:val="ListParagraph"/>
        <w:numPr>
          <w:ilvl w:val="0"/>
          <w:numId w:val="14"/>
        </w:numPr>
        <w:ind w:left="426"/>
        <w:rPr>
          <w:rStyle w:val="BookTitle"/>
          <w:i w:val="0"/>
          <w:iCs w:val="0"/>
          <w:smallCaps w:val="0"/>
          <w:spacing w:val="0"/>
          <w:szCs w:val="28"/>
        </w:rPr>
      </w:pPr>
      <w:r w:rsidRPr="00EE3B9E">
        <w:rPr>
          <w:rStyle w:val="BookTitle"/>
          <w:i w:val="0"/>
          <w:iCs w:val="0"/>
          <w:smallCaps w:val="0"/>
          <w:spacing w:val="0"/>
          <w:szCs w:val="28"/>
        </w:rPr>
        <w:t>Scarce employment opportunities</w:t>
      </w:r>
    </w:p>
    <w:p w:rsidR="00797CDA" w:rsidRPr="00797CDA" w:rsidRDefault="00DD7996" w:rsidP="00797CDA">
      <w:pPr>
        <w:pStyle w:val="ListParagraph"/>
        <w:numPr>
          <w:ilvl w:val="0"/>
          <w:numId w:val="12"/>
        </w:numPr>
      </w:pPr>
      <w:r w:rsidRPr="00797CDA">
        <w:t>Local unemployment (particularly youth unemployment)</w:t>
      </w:r>
    </w:p>
    <w:p w:rsidR="00600235" w:rsidRDefault="00797CDA" w:rsidP="00797CDA">
      <w:pPr>
        <w:pStyle w:val="ListParagraph"/>
        <w:rPr>
          <w:rStyle w:val="BookTitle"/>
          <w:i w:val="0"/>
          <w:iCs w:val="0"/>
          <w:smallCaps w:val="0"/>
          <w:spacing w:val="0"/>
          <w:sz w:val="28"/>
          <w:szCs w:val="28"/>
        </w:rPr>
      </w:pPr>
      <w:r>
        <w:rPr>
          <w:noProof/>
          <w:sz w:val="28"/>
          <w:szCs w:val="28"/>
          <w:lang w:eastAsia="en-AU"/>
        </w:rPr>
        <w:lastRenderedPageBreak/>
        <w:t xml:space="preserve"> </w:t>
      </w:r>
      <w:r w:rsidR="00600235">
        <w:rPr>
          <w:noProof/>
          <w:sz w:val="28"/>
          <w:szCs w:val="28"/>
          <w:lang w:eastAsia="en-AU"/>
        </w:rPr>
        <w:drawing>
          <wp:inline distT="0" distB="0" distL="0" distR="0" wp14:anchorId="0A68DD6D" wp14:editId="740361BB">
            <wp:extent cx="5112000" cy="6897600"/>
            <wp:effectExtent l="0" t="0" r="0" b="0"/>
            <wp:docPr id="3" name="Picture 3" descr="Three types of barriers exist, which relate to seven smaller barriers. The three types are: lack of work-related capabilities, lack of financial incentives, and lack of job opportunities. The seven smaller barriers are: 1. Scarce job vacancies + financial disincentives, 2. Multiple barriers, driven by health issues, 3. Care responsibilities, 4. Early retired, previous work experience, 5. Active jobseekers, incl migrants; scarce job vacancies, 6. Care + financial disincentives, and 7. Early retired, health issues." title="Combinations of employment barriers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2000" cy="6897600"/>
                    </a:xfrm>
                    <a:prstGeom prst="rect">
                      <a:avLst/>
                    </a:prstGeom>
                    <a:noFill/>
                    <a:ln>
                      <a:noFill/>
                    </a:ln>
                  </pic:spPr>
                </pic:pic>
              </a:graphicData>
            </a:graphic>
          </wp:inline>
        </w:drawing>
      </w:r>
    </w:p>
    <w:p w:rsidR="00797CDA" w:rsidRDefault="00797CDA">
      <w:pPr>
        <w:rPr>
          <w:rFonts w:ascii="Georgia" w:eastAsia="Times New Roman" w:hAnsi="Georgia" w:cs="Arial"/>
          <w:bCs/>
          <w:color w:val="275D38"/>
          <w:spacing w:val="4"/>
          <w:kern w:val="32"/>
          <w:sz w:val="36"/>
          <w:szCs w:val="32"/>
          <w:lang w:eastAsia="en-AU"/>
        </w:rPr>
      </w:pPr>
      <w:r>
        <w:br w:type="page"/>
      </w:r>
    </w:p>
    <w:p w:rsidR="00DD7996" w:rsidRPr="006E2C62" w:rsidRDefault="00EE3B9E" w:rsidP="00EE3B9E">
      <w:pPr>
        <w:pStyle w:val="Heading1"/>
      </w:pPr>
      <w:bookmarkStart w:id="13" w:name="_Toc475003520"/>
      <w:r>
        <w:lastRenderedPageBreak/>
        <w:t>E</w:t>
      </w:r>
      <w:r w:rsidR="00600235" w:rsidRPr="006E2C62">
        <w:t>mpirical studies point to internal factors which affect people’s access to opportunity</w:t>
      </w:r>
      <w:bookmarkEnd w:id="13"/>
    </w:p>
    <w:p w:rsidR="00600235" w:rsidRPr="00EE3B9E" w:rsidRDefault="00600235" w:rsidP="00600235">
      <w:pPr>
        <w:rPr>
          <w:iCs/>
          <w:szCs w:val="24"/>
        </w:rPr>
      </w:pPr>
      <w:r w:rsidRPr="00EE3B9E">
        <w:rPr>
          <w:iCs/>
          <w:szCs w:val="24"/>
        </w:rPr>
        <w:t>Internal factors are people’s health, skills and knowledge, beliefs and values, such as aspirations, expectations and attitudes, and character capabilities such as the ability to regulate emotions.</w:t>
      </w:r>
    </w:p>
    <w:p w:rsidR="00600235" w:rsidRPr="00691492" w:rsidRDefault="00600235" w:rsidP="005A66CB">
      <w:pPr>
        <w:spacing w:after="120" w:line="240" w:lineRule="auto"/>
        <w:rPr>
          <w:bCs/>
        </w:rPr>
      </w:pPr>
      <w:r w:rsidRPr="00691492">
        <w:rPr>
          <w:bCs/>
        </w:rPr>
        <w:t>Literacy and numeracy</w:t>
      </w:r>
    </w:p>
    <w:p w:rsidR="00600235" w:rsidRPr="00691492" w:rsidRDefault="00600235" w:rsidP="006E2C62">
      <w:pPr>
        <w:pStyle w:val="ListParagraph"/>
        <w:numPr>
          <w:ilvl w:val="0"/>
          <w:numId w:val="13"/>
        </w:numPr>
      </w:pPr>
      <w:r w:rsidRPr="00691492">
        <w:rPr>
          <w:bCs/>
        </w:rPr>
        <w:t xml:space="preserve">Increasing literacy and numeracy </w:t>
      </w:r>
      <w:r w:rsidRPr="00691492">
        <w:t xml:space="preserve">by around one skill level is associated with an </w:t>
      </w:r>
      <w:r w:rsidRPr="00691492">
        <w:rPr>
          <w:bCs/>
        </w:rPr>
        <w:t>increased probability of employment of about 2 percentage points for men and 4 percentage points for women</w:t>
      </w:r>
      <w:r w:rsidRPr="00691492">
        <w:t>.</w:t>
      </w:r>
      <w:r w:rsidR="00EE3B9E" w:rsidRPr="00691492">
        <w:rPr>
          <w:rStyle w:val="FootnoteReference"/>
        </w:rPr>
        <w:footnoteReference w:id="1"/>
      </w:r>
    </w:p>
    <w:p w:rsidR="000F2A9B" w:rsidRPr="00691492" w:rsidRDefault="000F2A9B" w:rsidP="005A66CB">
      <w:pPr>
        <w:spacing w:after="120" w:line="240" w:lineRule="auto"/>
        <w:rPr>
          <w:bCs/>
        </w:rPr>
      </w:pPr>
      <w:r w:rsidRPr="00691492">
        <w:rPr>
          <w:bCs/>
        </w:rPr>
        <w:t>Educational attainment</w:t>
      </w:r>
    </w:p>
    <w:p w:rsidR="000F2A9B" w:rsidRPr="00691492" w:rsidRDefault="000F2A9B" w:rsidP="006E2C62">
      <w:pPr>
        <w:pStyle w:val="ListParagraph"/>
        <w:numPr>
          <w:ilvl w:val="0"/>
          <w:numId w:val="13"/>
        </w:numPr>
        <w:rPr>
          <w:bCs/>
        </w:rPr>
      </w:pPr>
      <w:r w:rsidRPr="00691492">
        <w:rPr>
          <w:bCs/>
        </w:rPr>
        <w:t>Attaining a diploma or certificate, as opposed to completing Year 12, increases the probability of employment by around 5 percentage points for men and 12 points for women.</w:t>
      </w:r>
      <w:r w:rsidR="00EE3B9E" w:rsidRPr="00691492">
        <w:rPr>
          <w:rStyle w:val="FootnoteReference"/>
          <w:bCs/>
        </w:rPr>
        <w:footnoteReference w:id="2"/>
      </w:r>
    </w:p>
    <w:p w:rsidR="000F2A9B" w:rsidRPr="00691492" w:rsidRDefault="000F2A9B" w:rsidP="005A66CB">
      <w:pPr>
        <w:spacing w:after="120" w:line="240" w:lineRule="auto"/>
        <w:rPr>
          <w:bCs/>
        </w:rPr>
      </w:pPr>
      <w:r w:rsidRPr="00691492">
        <w:rPr>
          <w:bCs/>
        </w:rPr>
        <w:t>Value placed on education and self improvement</w:t>
      </w:r>
    </w:p>
    <w:p w:rsidR="000F2A9B" w:rsidRPr="00691492" w:rsidRDefault="000F2A9B" w:rsidP="006E2C62">
      <w:pPr>
        <w:pStyle w:val="ListParagraph"/>
        <w:numPr>
          <w:ilvl w:val="0"/>
          <w:numId w:val="13"/>
        </w:numPr>
      </w:pPr>
      <w:r w:rsidRPr="00691492">
        <w:rPr>
          <w:bCs/>
        </w:rPr>
        <w:t xml:space="preserve">Low value placed on schooling and opportunities for self-improvement </w:t>
      </w:r>
      <w:r w:rsidRPr="00691492">
        <w:t xml:space="preserve">by young people and their families </w:t>
      </w:r>
      <w:r w:rsidRPr="00691492">
        <w:rPr>
          <w:bCs/>
        </w:rPr>
        <w:t>is linked to intergenerational welfare dependency.</w:t>
      </w:r>
      <w:r w:rsidR="00EE3B9E" w:rsidRPr="00691492">
        <w:rPr>
          <w:rStyle w:val="FootnoteReference"/>
          <w:bCs/>
        </w:rPr>
        <w:footnoteReference w:id="3"/>
      </w:r>
      <w:r w:rsidRPr="00691492">
        <w:t xml:space="preserve"> Young people whose </w:t>
      </w:r>
      <w:r w:rsidRPr="00691492">
        <w:rPr>
          <w:bCs/>
        </w:rPr>
        <w:t xml:space="preserve">parents demonstrated a strong commitment to their education and employment </w:t>
      </w:r>
      <w:r w:rsidRPr="00691492">
        <w:t xml:space="preserve">are less likely to fall into </w:t>
      </w:r>
      <w:r w:rsidRPr="00691492">
        <w:rPr>
          <w:bCs/>
        </w:rPr>
        <w:t>welfare dependency.</w:t>
      </w:r>
      <w:r w:rsidR="00EE3B9E" w:rsidRPr="00691492">
        <w:rPr>
          <w:rStyle w:val="FootnoteReference"/>
          <w:bCs/>
        </w:rPr>
        <w:footnoteReference w:id="4"/>
      </w:r>
    </w:p>
    <w:p w:rsidR="000F2A9B" w:rsidRPr="00691492" w:rsidRDefault="000F2A9B" w:rsidP="005A66CB">
      <w:pPr>
        <w:spacing w:after="120" w:line="240" w:lineRule="auto"/>
        <w:rPr>
          <w:bCs/>
        </w:rPr>
      </w:pPr>
      <w:r w:rsidRPr="00691492">
        <w:rPr>
          <w:bCs/>
        </w:rPr>
        <w:t>Mental health</w:t>
      </w:r>
    </w:p>
    <w:p w:rsidR="000F2A9B" w:rsidRPr="00691492" w:rsidRDefault="000F2A9B" w:rsidP="006E2C62">
      <w:pPr>
        <w:pStyle w:val="ListParagraph"/>
        <w:numPr>
          <w:ilvl w:val="0"/>
          <w:numId w:val="13"/>
        </w:numPr>
      </w:pPr>
      <w:r w:rsidRPr="00691492">
        <w:rPr>
          <w:bCs/>
        </w:rPr>
        <w:t xml:space="preserve">Severe psychiatric disorders </w:t>
      </w:r>
      <w:r w:rsidRPr="00691492">
        <w:t xml:space="preserve">negatively affect education and employment outcomes and more </w:t>
      </w:r>
      <w:r w:rsidRPr="00691492">
        <w:rPr>
          <w:bCs/>
        </w:rPr>
        <w:t xml:space="preserve">common disorders or psychological distress </w:t>
      </w:r>
      <w:r w:rsidRPr="00691492">
        <w:t>are associated with unemployment.</w:t>
      </w:r>
      <w:r w:rsidR="00EE3B9E" w:rsidRPr="00691492">
        <w:rPr>
          <w:rStyle w:val="FootnoteReference"/>
        </w:rPr>
        <w:footnoteReference w:id="5"/>
      </w:r>
    </w:p>
    <w:p w:rsidR="000F2A9B" w:rsidRPr="00691492" w:rsidRDefault="000F2A9B" w:rsidP="005A66CB">
      <w:pPr>
        <w:spacing w:after="120" w:line="240" w:lineRule="auto"/>
        <w:rPr>
          <w:bCs/>
        </w:rPr>
      </w:pPr>
      <w:r w:rsidRPr="00691492">
        <w:rPr>
          <w:bCs/>
        </w:rPr>
        <w:t>Emotional intelligence</w:t>
      </w:r>
    </w:p>
    <w:p w:rsidR="000F2A9B" w:rsidRPr="00691492" w:rsidRDefault="000F2A9B" w:rsidP="006E2C62">
      <w:pPr>
        <w:pStyle w:val="ListParagraph"/>
        <w:numPr>
          <w:ilvl w:val="0"/>
          <w:numId w:val="13"/>
        </w:numPr>
        <w:rPr>
          <w:sz w:val="24"/>
          <w:szCs w:val="24"/>
        </w:rPr>
      </w:pPr>
      <w:r w:rsidRPr="00691492">
        <w:rPr>
          <w:bCs/>
        </w:rPr>
        <w:t>Teenagers with higher emotional intelligence are less likely to misuse substances</w:t>
      </w:r>
      <w:r w:rsidRPr="00691492">
        <w:t>. As substance use is related to mental health, emotional intelligence may be related to reliance on income support in young people.</w:t>
      </w:r>
      <w:r w:rsidR="00EE3B9E" w:rsidRPr="00691492">
        <w:rPr>
          <w:rStyle w:val="FootnoteReference"/>
        </w:rPr>
        <w:footnoteReference w:id="6"/>
      </w:r>
    </w:p>
    <w:p w:rsidR="00691492" w:rsidRDefault="00691492">
      <w:pPr>
        <w:rPr>
          <w:rFonts w:ascii="Georgia" w:eastAsia="Times New Roman" w:hAnsi="Georgia" w:cs="Arial"/>
          <w:bCs/>
          <w:color w:val="275D38"/>
          <w:spacing w:val="4"/>
          <w:kern w:val="32"/>
          <w:sz w:val="36"/>
          <w:szCs w:val="32"/>
          <w:lang w:eastAsia="en-AU"/>
        </w:rPr>
      </w:pPr>
      <w:bookmarkStart w:id="14" w:name="_Toc475003521"/>
      <w:r>
        <w:br w:type="page"/>
      </w:r>
    </w:p>
    <w:p w:rsidR="003228D6" w:rsidRPr="009B322A" w:rsidRDefault="003228D6" w:rsidP="00EE3B9E">
      <w:pPr>
        <w:pStyle w:val="Heading1"/>
      </w:pPr>
      <w:r w:rsidRPr="009B322A">
        <w:lastRenderedPageBreak/>
        <w:t>External factors also affect access to opportunity</w:t>
      </w:r>
      <w:bookmarkEnd w:id="14"/>
    </w:p>
    <w:p w:rsidR="003228D6" w:rsidRPr="00EE3B9E" w:rsidRDefault="003228D6" w:rsidP="003228D6">
      <w:pPr>
        <w:rPr>
          <w:iCs/>
        </w:rPr>
      </w:pPr>
      <w:r w:rsidRPr="00EE3B9E">
        <w:rPr>
          <w:iCs/>
        </w:rPr>
        <w:t>External factors include employment and economic opportunity, family functioning, housing affordability and availability, access to transport and the level of acceptance of diversity in society.</w:t>
      </w:r>
    </w:p>
    <w:p w:rsidR="003228D6" w:rsidRPr="00691492" w:rsidRDefault="00CC3E19" w:rsidP="005A66CB">
      <w:pPr>
        <w:spacing w:after="120" w:line="240" w:lineRule="auto"/>
        <w:rPr>
          <w:b/>
          <w:bCs/>
        </w:rPr>
      </w:pPr>
      <w:r w:rsidRPr="00691492">
        <w:rPr>
          <w:b/>
          <w:bCs/>
        </w:rPr>
        <w:t>Parents’ financial resources</w:t>
      </w:r>
    </w:p>
    <w:p w:rsidR="007C0CDD" w:rsidRPr="00691492" w:rsidRDefault="007C0CDD" w:rsidP="005A66CB">
      <w:pPr>
        <w:pStyle w:val="ListParagraph"/>
        <w:numPr>
          <w:ilvl w:val="0"/>
          <w:numId w:val="13"/>
        </w:numPr>
      </w:pPr>
      <w:r w:rsidRPr="00691492">
        <w:t xml:space="preserve">Higher levels of </w:t>
      </w:r>
      <w:r w:rsidRPr="00691492">
        <w:rPr>
          <w:bCs/>
        </w:rPr>
        <w:t xml:space="preserve">child poverty </w:t>
      </w:r>
      <w:r w:rsidRPr="00691492">
        <w:t xml:space="preserve">are associated with </w:t>
      </w:r>
      <w:r w:rsidRPr="00691492">
        <w:rPr>
          <w:bCs/>
        </w:rPr>
        <w:t>a stronger influence of parents’ socio-economic background on children’s cognitive achievement.</w:t>
      </w:r>
      <w:r w:rsidR="00EE3B9E" w:rsidRPr="00691492">
        <w:rPr>
          <w:rStyle w:val="FootnoteReference"/>
        </w:rPr>
        <w:footnoteReference w:id="7"/>
      </w:r>
    </w:p>
    <w:p w:rsidR="007C0CDD" w:rsidRPr="00EE3B9E" w:rsidRDefault="007C0CDD" w:rsidP="005A66CB">
      <w:pPr>
        <w:spacing w:after="120" w:line="240" w:lineRule="auto"/>
        <w:rPr>
          <w:b/>
          <w:bCs/>
        </w:rPr>
      </w:pPr>
      <w:r w:rsidRPr="00EE3B9E">
        <w:rPr>
          <w:b/>
          <w:bCs/>
        </w:rPr>
        <w:t>Parent-child relationships including abuse</w:t>
      </w:r>
    </w:p>
    <w:p w:rsidR="007C0CDD" w:rsidRPr="00691492" w:rsidRDefault="007C0CDD" w:rsidP="005A66CB">
      <w:pPr>
        <w:pStyle w:val="ListParagraph"/>
        <w:numPr>
          <w:ilvl w:val="0"/>
          <w:numId w:val="13"/>
        </w:numPr>
        <w:autoSpaceDE w:val="0"/>
        <w:autoSpaceDN w:val="0"/>
        <w:adjustRightInd w:val="0"/>
        <w:spacing w:after="40" w:line="240" w:lineRule="auto"/>
        <w:ind w:right="745"/>
        <w:rPr>
          <w:rFonts w:cs="Arial"/>
          <w:color w:val="000000"/>
        </w:rPr>
      </w:pPr>
      <w:r w:rsidRPr="00691492">
        <w:rPr>
          <w:rFonts w:cs="Arial"/>
          <w:color w:val="000000"/>
        </w:rPr>
        <w:t xml:space="preserve">Women who experienced </w:t>
      </w:r>
      <w:r w:rsidRPr="00691492">
        <w:rPr>
          <w:rFonts w:cs="Arial"/>
          <w:bCs/>
          <w:color w:val="000000"/>
        </w:rPr>
        <w:t xml:space="preserve">sexual abuse as children </w:t>
      </w:r>
      <w:r w:rsidRPr="00691492">
        <w:rPr>
          <w:rFonts w:cs="Arial"/>
          <w:color w:val="000000"/>
        </w:rPr>
        <w:t xml:space="preserve">are </w:t>
      </w:r>
      <w:r w:rsidRPr="00691492">
        <w:rPr>
          <w:rFonts w:cs="Arial"/>
          <w:bCs/>
          <w:color w:val="000000"/>
        </w:rPr>
        <w:t>overrepresented among income support-reliant single mothers</w:t>
      </w:r>
      <w:r w:rsidRPr="00691492">
        <w:rPr>
          <w:rFonts w:cs="Arial"/>
          <w:color w:val="000000"/>
        </w:rPr>
        <w:t>.</w:t>
      </w:r>
      <w:r w:rsidR="00EE3B9E" w:rsidRPr="00691492">
        <w:rPr>
          <w:rStyle w:val="FootnoteReference"/>
          <w:rFonts w:cs="Arial"/>
          <w:color w:val="000000"/>
        </w:rPr>
        <w:footnoteReference w:id="8"/>
      </w:r>
    </w:p>
    <w:p w:rsidR="007C0CDD" w:rsidRPr="00691492" w:rsidRDefault="007C0CDD" w:rsidP="005A66CB">
      <w:pPr>
        <w:pStyle w:val="ListParagraph"/>
        <w:numPr>
          <w:ilvl w:val="0"/>
          <w:numId w:val="13"/>
        </w:numPr>
        <w:rPr>
          <w:rFonts w:cs="Arial"/>
          <w:color w:val="000000"/>
        </w:rPr>
      </w:pPr>
      <w:r w:rsidRPr="00691492">
        <w:rPr>
          <w:rFonts w:cs="Arial"/>
          <w:bCs/>
          <w:color w:val="000000"/>
        </w:rPr>
        <w:t xml:space="preserve">Supportive and caring parent-child relationships </w:t>
      </w:r>
      <w:r w:rsidRPr="00691492">
        <w:rPr>
          <w:rFonts w:cs="Arial"/>
          <w:color w:val="000000"/>
        </w:rPr>
        <w:t xml:space="preserve">are predictive of good mental health and social adjustment in the adult years which are associated with </w:t>
      </w:r>
      <w:r w:rsidRPr="00691492">
        <w:rPr>
          <w:rFonts w:cs="Arial"/>
          <w:bCs/>
          <w:color w:val="000000"/>
        </w:rPr>
        <w:t>reduced likelihood of reliance on income support</w:t>
      </w:r>
      <w:r w:rsidRPr="00691492">
        <w:rPr>
          <w:rFonts w:cs="Arial"/>
          <w:color w:val="000000"/>
        </w:rPr>
        <w:t>.</w:t>
      </w:r>
      <w:r w:rsidR="00EE3B9E" w:rsidRPr="00691492">
        <w:rPr>
          <w:rStyle w:val="FootnoteReference"/>
          <w:rFonts w:cs="Arial"/>
          <w:color w:val="000000"/>
        </w:rPr>
        <w:footnoteReference w:id="9"/>
      </w:r>
    </w:p>
    <w:p w:rsidR="007C0CDD" w:rsidRPr="00EE3B9E" w:rsidRDefault="007C0CDD" w:rsidP="005A66CB">
      <w:pPr>
        <w:spacing w:after="120" w:line="240" w:lineRule="auto"/>
        <w:rPr>
          <w:b/>
          <w:bCs/>
        </w:rPr>
      </w:pPr>
      <w:r w:rsidRPr="00EE3B9E">
        <w:rPr>
          <w:b/>
          <w:bCs/>
        </w:rPr>
        <w:t>Parenting style</w:t>
      </w:r>
    </w:p>
    <w:p w:rsidR="007C0CDD" w:rsidRPr="00691492" w:rsidRDefault="007C0CDD" w:rsidP="005A66CB">
      <w:pPr>
        <w:pStyle w:val="ListParagraph"/>
        <w:numPr>
          <w:ilvl w:val="0"/>
          <w:numId w:val="15"/>
        </w:numPr>
      </w:pPr>
      <w:r w:rsidRPr="00691492">
        <w:rPr>
          <w:bCs/>
        </w:rPr>
        <w:t xml:space="preserve">Authoritarian parenting </w:t>
      </w:r>
      <w:r w:rsidRPr="00691492">
        <w:t xml:space="preserve">can be related to </w:t>
      </w:r>
      <w:r w:rsidRPr="00691492">
        <w:rPr>
          <w:bCs/>
        </w:rPr>
        <w:t xml:space="preserve">difficulty adjusting to tertiary education </w:t>
      </w:r>
      <w:r w:rsidRPr="00691492">
        <w:t>which is linked to employment success.</w:t>
      </w:r>
      <w:r w:rsidR="00EE3B9E" w:rsidRPr="00691492">
        <w:rPr>
          <w:rStyle w:val="FootnoteReference"/>
        </w:rPr>
        <w:footnoteReference w:id="10"/>
      </w:r>
    </w:p>
    <w:p w:rsidR="007C0CDD" w:rsidRPr="00EE3B9E" w:rsidRDefault="007C0CDD" w:rsidP="005A66CB">
      <w:pPr>
        <w:spacing w:after="120" w:line="240" w:lineRule="auto"/>
        <w:rPr>
          <w:b/>
          <w:bCs/>
        </w:rPr>
      </w:pPr>
      <w:r w:rsidRPr="00EE3B9E">
        <w:rPr>
          <w:b/>
          <w:bCs/>
        </w:rPr>
        <w:t>Family relationships</w:t>
      </w:r>
    </w:p>
    <w:p w:rsidR="007C0CDD" w:rsidRPr="00691492" w:rsidRDefault="007C0CDD" w:rsidP="005A66CB">
      <w:pPr>
        <w:pStyle w:val="ListParagraph"/>
        <w:numPr>
          <w:ilvl w:val="0"/>
          <w:numId w:val="15"/>
        </w:numPr>
      </w:pPr>
      <w:r w:rsidRPr="00691492">
        <w:rPr>
          <w:bCs/>
        </w:rPr>
        <w:t xml:space="preserve">Disrupted relationships </w:t>
      </w:r>
      <w:r w:rsidRPr="00691492">
        <w:t xml:space="preserve">with parents or siblings and weak family bonds are associated with </w:t>
      </w:r>
      <w:r w:rsidRPr="00691492">
        <w:rPr>
          <w:bCs/>
        </w:rPr>
        <w:t>welfare receipt</w:t>
      </w:r>
      <w:r w:rsidRPr="00691492">
        <w:t>.</w:t>
      </w:r>
      <w:r w:rsidR="00EE3B9E" w:rsidRPr="00691492">
        <w:rPr>
          <w:rStyle w:val="FootnoteReference"/>
        </w:rPr>
        <w:footnoteReference w:id="11"/>
      </w:r>
    </w:p>
    <w:p w:rsidR="006E2C62" w:rsidRPr="00EE3B9E" w:rsidRDefault="006E2C62" w:rsidP="005A66CB">
      <w:pPr>
        <w:spacing w:after="120" w:line="240" w:lineRule="auto"/>
        <w:rPr>
          <w:b/>
          <w:bCs/>
        </w:rPr>
      </w:pPr>
      <w:r w:rsidRPr="00EE3B9E">
        <w:rPr>
          <w:b/>
          <w:bCs/>
        </w:rPr>
        <w:t>Peer groups</w:t>
      </w:r>
    </w:p>
    <w:p w:rsidR="006E2C62" w:rsidRPr="00691492" w:rsidRDefault="006E2C62" w:rsidP="005A66CB">
      <w:pPr>
        <w:pStyle w:val="ListParagraph"/>
        <w:numPr>
          <w:ilvl w:val="0"/>
          <w:numId w:val="15"/>
        </w:numPr>
      </w:pPr>
      <w:r w:rsidRPr="00691492">
        <w:t xml:space="preserve">Young people associating with </w:t>
      </w:r>
      <w:r w:rsidRPr="00691492">
        <w:rPr>
          <w:bCs/>
        </w:rPr>
        <w:t xml:space="preserve">a peer group with a tendency towards criminal activity </w:t>
      </w:r>
      <w:r w:rsidRPr="00691492">
        <w:t xml:space="preserve">is a risk factor for </w:t>
      </w:r>
      <w:r w:rsidRPr="00691492">
        <w:rPr>
          <w:bCs/>
        </w:rPr>
        <w:t>welfare dependence</w:t>
      </w:r>
      <w:r w:rsidRPr="00691492">
        <w:t>.</w:t>
      </w:r>
      <w:r w:rsidR="00EE3B9E" w:rsidRPr="00691492">
        <w:rPr>
          <w:rStyle w:val="FootnoteReference"/>
        </w:rPr>
        <w:footnoteReference w:id="12"/>
      </w:r>
    </w:p>
    <w:p w:rsidR="006E2C62" w:rsidRPr="00EE3B9E" w:rsidRDefault="006E2C62" w:rsidP="005A66CB">
      <w:pPr>
        <w:spacing w:after="120" w:line="240" w:lineRule="auto"/>
        <w:rPr>
          <w:b/>
          <w:bCs/>
        </w:rPr>
      </w:pPr>
      <w:r w:rsidRPr="00EE3B9E">
        <w:rPr>
          <w:b/>
          <w:bCs/>
        </w:rPr>
        <w:t>Non-English speaking background</w:t>
      </w:r>
    </w:p>
    <w:p w:rsidR="006E2C62" w:rsidRPr="00691492" w:rsidRDefault="006E2C62" w:rsidP="005A66CB">
      <w:pPr>
        <w:pStyle w:val="ListParagraph"/>
        <w:numPr>
          <w:ilvl w:val="0"/>
          <w:numId w:val="15"/>
        </w:numPr>
      </w:pPr>
      <w:r w:rsidRPr="00691492">
        <w:t xml:space="preserve">Children of income support recipients of </w:t>
      </w:r>
      <w:r w:rsidRPr="00691492">
        <w:rPr>
          <w:bCs/>
        </w:rPr>
        <w:t xml:space="preserve">non-English speaking backgrounds </w:t>
      </w:r>
      <w:r w:rsidRPr="00691492">
        <w:t xml:space="preserve">are less likely to become dependent on </w:t>
      </w:r>
      <w:r w:rsidRPr="00691492">
        <w:rPr>
          <w:bCs/>
        </w:rPr>
        <w:t xml:space="preserve">income support </w:t>
      </w:r>
      <w:r w:rsidRPr="00691492">
        <w:t>than those from other ethnic groups.</w:t>
      </w:r>
      <w:r w:rsidR="00EE3B9E" w:rsidRPr="00691492">
        <w:rPr>
          <w:rStyle w:val="FootnoteReference"/>
        </w:rPr>
        <w:footnoteReference w:id="13"/>
      </w:r>
    </w:p>
    <w:p w:rsidR="006E2C62" w:rsidRPr="00EE3B9E" w:rsidRDefault="006E2C62" w:rsidP="005A66CB">
      <w:pPr>
        <w:spacing w:after="120" w:line="240" w:lineRule="auto"/>
        <w:rPr>
          <w:b/>
          <w:bCs/>
        </w:rPr>
      </w:pPr>
      <w:r w:rsidRPr="00EE3B9E">
        <w:rPr>
          <w:b/>
          <w:bCs/>
        </w:rPr>
        <w:t>Location</w:t>
      </w:r>
    </w:p>
    <w:p w:rsidR="006E2C62" w:rsidRPr="00691492" w:rsidRDefault="006E2C62" w:rsidP="005A66CB">
      <w:pPr>
        <w:pStyle w:val="ListParagraph"/>
        <w:numPr>
          <w:ilvl w:val="0"/>
          <w:numId w:val="15"/>
        </w:numPr>
      </w:pPr>
      <w:r w:rsidRPr="00691492">
        <w:t xml:space="preserve">Living in a </w:t>
      </w:r>
      <w:r w:rsidRPr="00691492">
        <w:rPr>
          <w:bCs/>
        </w:rPr>
        <w:t xml:space="preserve">low SES community </w:t>
      </w:r>
      <w:r w:rsidRPr="00691492">
        <w:t xml:space="preserve">with high youth unemployment is associated with </w:t>
      </w:r>
      <w:r w:rsidRPr="00691492">
        <w:rPr>
          <w:bCs/>
        </w:rPr>
        <w:t>intergenerational welfare dependency</w:t>
      </w:r>
      <w:r w:rsidRPr="00691492">
        <w:t>.</w:t>
      </w:r>
      <w:r w:rsidR="00EE3B9E" w:rsidRPr="00691492">
        <w:rPr>
          <w:rStyle w:val="FootnoteReference"/>
        </w:rPr>
        <w:footnoteReference w:id="14"/>
      </w:r>
    </w:p>
    <w:p w:rsidR="006E2C62" w:rsidRPr="00EE3B9E" w:rsidRDefault="006E2C62" w:rsidP="005A66CB">
      <w:pPr>
        <w:spacing w:after="120" w:line="240" w:lineRule="auto"/>
        <w:rPr>
          <w:b/>
          <w:bCs/>
        </w:rPr>
      </w:pPr>
      <w:r w:rsidRPr="00EE3B9E">
        <w:rPr>
          <w:b/>
          <w:bCs/>
        </w:rPr>
        <w:t>Housing policy</w:t>
      </w:r>
    </w:p>
    <w:p w:rsidR="006E2C62" w:rsidRPr="00691492" w:rsidRDefault="006E2C62" w:rsidP="005A66CB">
      <w:pPr>
        <w:pStyle w:val="ListParagraph"/>
        <w:numPr>
          <w:ilvl w:val="0"/>
          <w:numId w:val="15"/>
        </w:numPr>
        <w:rPr>
          <w:iCs/>
        </w:rPr>
      </w:pPr>
      <w:r w:rsidRPr="00691492">
        <w:rPr>
          <w:bCs/>
        </w:rPr>
        <w:t xml:space="preserve">Housing and urban planning policies </w:t>
      </w:r>
      <w:r w:rsidRPr="00691492">
        <w:t>play a role in determining the school environment which has a l</w:t>
      </w:r>
      <w:r w:rsidR="00B06852" w:rsidRPr="00691492">
        <w:t>arge effect on student outcomes.</w:t>
      </w:r>
    </w:p>
    <w:p w:rsidR="005A66CB" w:rsidRDefault="005A66CB" w:rsidP="00B06852">
      <w:pPr>
        <w:pStyle w:val="Heading1"/>
      </w:pPr>
      <w:bookmarkStart w:id="15" w:name="_Toc475003522"/>
      <w:r w:rsidRPr="005A66CB">
        <w:lastRenderedPageBreak/>
        <w:t>Three priority groups for first tranche of the TTL Fund</w:t>
      </w:r>
      <w:bookmarkEnd w:id="15"/>
    </w:p>
    <w:p w:rsidR="005A66CB" w:rsidRPr="00B06852" w:rsidRDefault="005A66CB" w:rsidP="005A66CB">
      <w:pPr>
        <w:spacing w:after="0" w:line="240" w:lineRule="auto"/>
        <w:rPr>
          <w:iCs/>
          <w:szCs w:val="24"/>
        </w:rPr>
      </w:pPr>
      <w:r w:rsidRPr="00B06852">
        <w:rPr>
          <w:iCs/>
          <w:szCs w:val="24"/>
        </w:rPr>
        <w:t xml:space="preserve">The actuarial analysis undertaken for the Priority Investment Approach provides estimates of the future costs of the social security system (lifetime cost) and average lifetime cost estimates for groups of people. </w:t>
      </w:r>
    </w:p>
    <w:p w:rsidR="005A66CB" w:rsidRPr="00B06852" w:rsidRDefault="005A66CB" w:rsidP="005A66CB">
      <w:pPr>
        <w:spacing w:after="0" w:line="240" w:lineRule="auto"/>
        <w:rPr>
          <w:iCs/>
          <w:szCs w:val="24"/>
        </w:rPr>
      </w:pPr>
    </w:p>
    <w:p w:rsidR="005A66CB" w:rsidRPr="00B06852" w:rsidRDefault="005A66CB" w:rsidP="005A66CB">
      <w:pPr>
        <w:spacing w:after="0" w:line="240" w:lineRule="auto"/>
        <w:rPr>
          <w:iCs/>
          <w:szCs w:val="24"/>
        </w:rPr>
      </w:pPr>
      <w:r w:rsidRPr="00B06852">
        <w:rPr>
          <w:iCs/>
          <w:szCs w:val="24"/>
        </w:rPr>
        <w:t>The analysis has identified some key groups of interest – those who have relatively high lifetime costs, but with more effective policy settings or effective intervention, costs could be reduced and lifetime wellbeing improved.</w:t>
      </w:r>
    </w:p>
    <w:p w:rsidR="005A66CB" w:rsidRPr="00B06852" w:rsidRDefault="005A66CB" w:rsidP="005A66CB">
      <w:pPr>
        <w:spacing w:after="0" w:line="240" w:lineRule="auto"/>
        <w:rPr>
          <w:iCs/>
          <w:szCs w:val="24"/>
        </w:rPr>
      </w:pPr>
    </w:p>
    <w:p w:rsidR="005A66CB" w:rsidRPr="00B06852" w:rsidRDefault="005A66CB" w:rsidP="005A66CB">
      <w:pPr>
        <w:spacing w:after="0" w:line="240" w:lineRule="auto"/>
        <w:rPr>
          <w:b/>
          <w:bCs/>
          <w:iCs/>
          <w:szCs w:val="24"/>
        </w:rPr>
      </w:pPr>
      <w:r w:rsidRPr="00B06852">
        <w:rPr>
          <w:b/>
          <w:bCs/>
          <w:iCs/>
          <w:szCs w:val="24"/>
        </w:rPr>
        <w:t>More detailed exploration of the groups has led to three being prioritised:</w:t>
      </w:r>
    </w:p>
    <w:p w:rsidR="005A66CB" w:rsidRPr="00B06852" w:rsidRDefault="005A66CB" w:rsidP="005A66CB">
      <w:pPr>
        <w:spacing w:after="0" w:line="240" w:lineRule="auto"/>
        <w:rPr>
          <w:b/>
          <w:bCs/>
          <w:iCs/>
          <w:szCs w:val="24"/>
        </w:rPr>
      </w:pPr>
    </w:p>
    <w:p w:rsidR="005A66CB" w:rsidRPr="00B06852" w:rsidRDefault="005A66CB" w:rsidP="005A66CB">
      <w:pPr>
        <w:pStyle w:val="ListParagraph"/>
        <w:numPr>
          <w:ilvl w:val="0"/>
          <w:numId w:val="16"/>
        </w:numPr>
        <w:spacing w:after="120" w:line="240" w:lineRule="auto"/>
        <w:rPr>
          <w:b/>
          <w:iCs/>
          <w:szCs w:val="24"/>
        </w:rPr>
      </w:pPr>
      <w:r w:rsidRPr="00B06852">
        <w:rPr>
          <w:b/>
          <w:iCs/>
          <w:szCs w:val="24"/>
        </w:rPr>
        <w:t>Young Parents</w:t>
      </w:r>
    </w:p>
    <w:p w:rsidR="005A66CB" w:rsidRPr="00B06852" w:rsidRDefault="005A66CB" w:rsidP="00B06852">
      <w:pPr>
        <w:spacing w:after="120" w:line="240" w:lineRule="auto"/>
        <w:ind w:left="720"/>
        <w:rPr>
          <w:b/>
          <w:iCs/>
          <w:szCs w:val="24"/>
        </w:rPr>
      </w:pPr>
      <w:r w:rsidRPr="00B06852">
        <w:rPr>
          <w:iCs/>
          <w:szCs w:val="24"/>
        </w:rPr>
        <w:t>Young people aged under 25 who started receiving Parenting Payment at age 18 or under and who are still receiving an income support payment</w:t>
      </w:r>
    </w:p>
    <w:p w:rsidR="005A66CB" w:rsidRPr="00B06852" w:rsidRDefault="005A66CB" w:rsidP="005A66CB">
      <w:pPr>
        <w:pStyle w:val="ListParagraph"/>
        <w:numPr>
          <w:ilvl w:val="0"/>
          <w:numId w:val="16"/>
        </w:numPr>
        <w:spacing w:after="120" w:line="240" w:lineRule="auto"/>
        <w:rPr>
          <w:b/>
          <w:iCs/>
          <w:szCs w:val="24"/>
        </w:rPr>
      </w:pPr>
      <w:r w:rsidRPr="00B06852">
        <w:rPr>
          <w:b/>
          <w:iCs/>
          <w:szCs w:val="24"/>
        </w:rPr>
        <w:t>Young Carers</w:t>
      </w:r>
    </w:p>
    <w:p w:rsidR="005A66CB" w:rsidRPr="00B06852" w:rsidRDefault="005A66CB" w:rsidP="00B06852">
      <w:pPr>
        <w:spacing w:after="120" w:line="240" w:lineRule="auto"/>
        <w:ind w:left="720"/>
        <w:rPr>
          <w:iCs/>
          <w:szCs w:val="24"/>
        </w:rPr>
      </w:pPr>
      <w:r w:rsidRPr="00B06852">
        <w:rPr>
          <w:iCs/>
          <w:szCs w:val="24"/>
        </w:rPr>
        <w:t>Young people aged under 25 who are in receipt of Carer Payment or at immediate risk of going onto the payment</w:t>
      </w:r>
    </w:p>
    <w:p w:rsidR="005A66CB" w:rsidRPr="00B06852" w:rsidRDefault="005A66CB" w:rsidP="005A66CB">
      <w:pPr>
        <w:pStyle w:val="ListParagraph"/>
        <w:numPr>
          <w:ilvl w:val="0"/>
          <w:numId w:val="16"/>
        </w:numPr>
        <w:spacing w:after="120" w:line="240" w:lineRule="auto"/>
        <w:rPr>
          <w:b/>
          <w:iCs/>
          <w:szCs w:val="24"/>
        </w:rPr>
      </w:pPr>
      <w:r w:rsidRPr="00B06852">
        <w:rPr>
          <w:b/>
          <w:iCs/>
          <w:szCs w:val="24"/>
        </w:rPr>
        <w:t>Young Students</w:t>
      </w:r>
    </w:p>
    <w:p w:rsidR="005A66CB" w:rsidRPr="00B06852" w:rsidRDefault="00EF690F" w:rsidP="00EF690F">
      <w:pPr>
        <w:spacing w:after="120" w:line="240" w:lineRule="auto"/>
        <w:ind w:left="720"/>
        <w:rPr>
          <w:iCs/>
          <w:szCs w:val="24"/>
        </w:rPr>
      </w:pPr>
      <w:r w:rsidRPr="00B06852">
        <w:rPr>
          <w:iCs/>
          <w:szCs w:val="24"/>
        </w:rPr>
        <w:t>Young people aged under 25 who have or who are at risk of moving from p</w:t>
      </w:r>
      <w:r w:rsidR="00B06852">
        <w:rPr>
          <w:iCs/>
          <w:szCs w:val="24"/>
        </w:rPr>
        <w:t>ost-secondary or tertiary study</w:t>
      </w:r>
      <w:r w:rsidR="00B06852">
        <w:rPr>
          <w:rStyle w:val="FootnoteReference"/>
          <w:iCs/>
          <w:szCs w:val="24"/>
        </w:rPr>
        <w:footnoteReference w:id="15"/>
      </w:r>
      <w:r w:rsidRPr="00B06852">
        <w:rPr>
          <w:iCs/>
          <w:szCs w:val="24"/>
        </w:rPr>
        <w:t xml:space="preserve"> to an extended period on an unemployment payment.</w:t>
      </w:r>
      <w:r w:rsidR="00B06852">
        <w:rPr>
          <w:iCs/>
          <w:szCs w:val="24"/>
        </w:rPr>
        <w:t xml:space="preserve"> </w:t>
      </w:r>
    </w:p>
    <w:p w:rsidR="00EF690F" w:rsidRPr="00B06852" w:rsidRDefault="00EF690F" w:rsidP="00EF690F">
      <w:pPr>
        <w:spacing w:after="0" w:line="240" w:lineRule="auto"/>
        <w:rPr>
          <w:iCs/>
          <w:szCs w:val="24"/>
        </w:rPr>
      </w:pPr>
      <w:r w:rsidRPr="00B06852">
        <w:rPr>
          <w:iCs/>
          <w:szCs w:val="24"/>
        </w:rPr>
        <w:t>These groups have been selected as an initial focus due to the opportunities to support these young people to have better life outcomes.</w:t>
      </w:r>
    </w:p>
    <w:p w:rsidR="00EF690F" w:rsidRPr="00B06852" w:rsidRDefault="00EF690F" w:rsidP="00EF690F">
      <w:pPr>
        <w:spacing w:after="0" w:line="240" w:lineRule="auto"/>
        <w:rPr>
          <w:iCs/>
          <w:szCs w:val="24"/>
        </w:rPr>
      </w:pPr>
    </w:p>
    <w:p w:rsidR="00EF690F" w:rsidRPr="00B06852" w:rsidRDefault="00EF690F" w:rsidP="00EF690F">
      <w:pPr>
        <w:spacing w:after="0" w:line="240" w:lineRule="auto"/>
        <w:rPr>
          <w:iCs/>
          <w:szCs w:val="24"/>
        </w:rPr>
      </w:pPr>
      <w:r w:rsidRPr="00B06852">
        <w:rPr>
          <w:iCs/>
          <w:szCs w:val="24"/>
        </w:rPr>
        <w:t>Other groups may be a focus in the future as further data analysis is produced and compared over time.</w:t>
      </w:r>
    </w:p>
    <w:p w:rsidR="00EF690F" w:rsidRDefault="00EF690F" w:rsidP="00EF690F">
      <w:pPr>
        <w:spacing w:after="0" w:line="240" w:lineRule="auto"/>
        <w:rPr>
          <w:iCs/>
          <w:sz w:val="24"/>
          <w:szCs w:val="24"/>
        </w:rPr>
      </w:pPr>
    </w:p>
    <w:p w:rsidR="00B06852" w:rsidRDefault="00B06852">
      <w:pPr>
        <w:rPr>
          <w:rStyle w:val="BookTitle"/>
          <w:b/>
          <w:i w:val="0"/>
          <w:spacing w:val="0"/>
          <w:sz w:val="36"/>
          <w:szCs w:val="36"/>
        </w:rPr>
      </w:pPr>
      <w:r>
        <w:rPr>
          <w:rStyle w:val="BookTitle"/>
          <w:b/>
          <w:i w:val="0"/>
          <w:spacing w:val="0"/>
          <w:sz w:val="36"/>
          <w:szCs w:val="36"/>
        </w:rPr>
        <w:br w:type="page"/>
      </w:r>
    </w:p>
    <w:p w:rsidR="00EF690F" w:rsidRPr="00B06852" w:rsidRDefault="00EF690F" w:rsidP="00B06852">
      <w:pPr>
        <w:pStyle w:val="Heading1"/>
        <w:rPr>
          <w:rStyle w:val="BookTitle"/>
          <w:i w:val="0"/>
          <w:smallCaps w:val="0"/>
          <w:spacing w:val="0"/>
          <w:szCs w:val="36"/>
        </w:rPr>
      </w:pPr>
      <w:bookmarkStart w:id="16" w:name="_Toc475003523"/>
      <w:r w:rsidRPr="00B06852">
        <w:rPr>
          <w:rStyle w:val="BookTitle"/>
          <w:i w:val="0"/>
          <w:smallCaps w:val="0"/>
          <w:spacing w:val="0"/>
          <w:szCs w:val="36"/>
        </w:rPr>
        <w:lastRenderedPageBreak/>
        <w:t>Information on the priority groups</w:t>
      </w:r>
      <w:bookmarkEnd w:id="16"/>
    </w:p>
    <w:p w:rsidR="00EF690F" w:rsidRPr="00B06852" w:rsidRDefault="00EF690F" w:rsidP="00B06852">
      <w:pPr>
        <w:pStyle w:val="Heading2"/>
        <w:rPr>
          <w:rStyle w:val="BookTitle"/>
          <w:i w:val="0"/>
          <w:iCs w:val="0"/>
          <w:smallCaps w:val="0"/>
          <w:spacing w:val="4"/>
        </w:rPr>
      </w:pPr>
      <w:bookmarkStart w:id="17" w:name="_Toc475003524"/>
      <w:r w:rsidRPr="00B06852">
        <w:rPr>
          <w:rStyle w:val="BookTitle"/>
          <w:i w:val="0"/>
          <w:iCs w:val="0"/>
          <w:smallCaps w:val="0"/>
          <w:spacing w:val="4"/>
        </w:rPr>
        <w:t xml:space="preserve">Young </w:t>
      </w:r>
      <w:r w:rsidRPr="00B06852">
        <w:t>parents</w:t>
      </w:r>
      <w:bookmarkEnd w:id="17"/>
    </w:p>
    <w:p w:rsidR="00EF690F" w:rsidRPr="00B06852" w:rsidRDefault="00EF690F" w:rsidP="00EF690F">
      <w:pPr>
        <w:rPr>
          <w:iCs/>
        </w:rPr>
      </w:pPr>
      <w:r w:rsidRPr="00B06852">
        <w:rPr>
          <w:iCs/>
        </w:rPr>
        <w:t>Young people aged under 25 who started receiving Parenting Payment at age 18 or under and who are still receiving an income support payment</w:t>
      </w:r>
    </w:p>
    <w:p w:rsidR="00EF690F" w:rsidRPr="00691492" w:rsidRDefault="00EF690F" w:rsidP="00EF690F">
      <w:r w:rsidRPr="00691492">
        <w:t>People receiving Parenting Payment have an above average future lifetime cost</w:t>
      </w:r>
      <w:r w:rsidR="00B06852" w:rsidRPr="00691492">
        <w:t>.</w:t>
      </w:r>
    </w:p>
    <w:p w:rsidR="00EF690F" w:rsidRPr="00691492" w:rsidRDefault="00EF690F" w:rsidP="00EF690F">
      <w:r w:rsidRPr="00691492">
        <w:t>In 2014–15 there were 432,000 people receiving Parenting Payment.</w:t>
      </w:r>
    </w:p>
    <w:p w:rsidR="00EF690F" w:rsidRPr="00B06852" w:rsidRDefault="00EF690F" w:rsidP="002A45AB">
      <w:pPr>
        <w:rPr>
          <w:rStyle w:val="BookTitle"/>
          <w:i w:val="0"/>
          <w:smallCaps w:val="0"/>
          <w:spacing w:val="0"/>
        </w:rPr>
      </w:pPr>
      <w:r w:rsidRPr="00691492">
        <w:rPr>
          <w:rStyle w:val="BookTitle"/>
          <w:i w:val="0"/>
          <w:smallCaps w:val="0"/>
          <w:spacing w:val="0"/>
        </w:rPr>
        <w:t xml:space="preserve">The Government will spend an estimated $191 billion </w:t>
      </w:r>
      <w:r w:rsidR="005F5E39" w:rsidRPr="00691492">
        <w:rPr>
          <w:rStyle w:val="BookTitle"/>
          <w:i w:val="0"/>
          <w:smallCaps w:val="0"/>
          <w:spacing w:val="0"/>
        </w:rPr>
        <w:t>on future welfare payments for all</w:t>
      </w:r>
      <w:r w:rsidR="005F5E39" w:rsidRPr="00B06852">
        <w:rPr>
          <w:rStyle w:val="BookTitle"/>
          <w:i w:val="0"/>
          <w:smallCaps w:val="0"/>
          <w:spacing w:val="0"/>
        </w:rPr>
        <w:t xml:space="preserve"> people currently receiving Parenting Payment</w:t>
      </w:r>
      <w:r w:rsidR="00B06852">
        <w:rPr>
          <w:rStyle w:val="BookTitle"/>
          <w:i w:val="0"/>
          <w:smallCaps w:val="0"/>
          <w:spacing w:val="0"/>
        </w:rPr>
        <w:t>.</w:t>
      </w:r>
    </w:p>
    <w:p w:rsidR="005F5E39" w:rsidRPr="00B06852" w:rsidRDefault="005F5E39" w:rsidP="00E765FB">
      <w:pPr>
        <w:pStyle w:val="Heading3"/>
        <w:rPr>
          <w:rStyle w:val="BookTitle"/>
          <w:i w:val="0"/>
          <w:iCs w:val="0"/>
          <w:smallCaps w:val="0"/>
          <w:spacing w:val="4"/>
        </w:rPr>
      </w:pPr>
      <w:bookmarkStart w:id="18" w:name="_Toc475003525"/>
      <w:r w:rsidRPr="00B06852">
        <w:rPr>
          <w:rStyle w:val="BookTitle"/>
          <w:i w:val="0"/>
          <w:iCs w:val="0"/>
          <w:smallCaps w:val="0"/>
          <w:spacing w:val="4"/>
        </w:rPr>
        <w:t>Average future lifetime cost of Parenting Payment (per person)</w:t>
      </w:r>
      <w:bookmarkEnd w:id="18"/>
    </w:p>
    <w:p w:rsidR="00691492" w:rsidRDefault="00691492" w:rsidP="00E765FB">
      <w:pPr>
        <w:spacing w:after="120" w:line="240" w:lineRule="auto"/>
        <w:rPr>
          <w:rStyle w:val="BookTitle"/>
          <w:i w:val="0"/>
          <w:smallCaps w:val="0"/>
          <w:spacing w:val="0"/>
          <w:szCs w:val="28"/>
        </w:rPr>
      </w:pPr>
    </w:p>
    <w:p w:rsidR="005F5E39" w:rsidRPr="00E765FB" w:rsidRDefault="00E765FB" w:rsidP="00E765FB">
      <w:pPr>
        <w:spacing w:after="120" w:line="240" w:lineRule="auto"/>
        <w:rPr>
          <w:rStyle w:val="BookTitle"/>
          <w:i w:val="0"/>
          <w:smallCaps w:val="0"/>
          <w:spacing w:val="0"/>
          <w:szCs w:val="28"/>
        </w:rPr>
      </w:pPr>
      <w:r>
        <w:rPr>
          <w:rStyle w:val="BookTitle"/>
          <w:i w:val="0"/>
          <w:smallCaps w:val="0"/>
          <w:spacing w:val="0"/>
          <w:szCs w:val="28"/>
        </w:rPr>
        <w:t xml:space="preserve">A </w:t>
      </w:r>
      <w:r w:rsidRPr="00E765FB">
        <w:rPr>
          <w:rStyle w:val="BookTitle"/>
          <w:i w:val="0"/>
          <w:smallCaps w:val="0"/>
          <w:spacing w:val="0"/>
          <w:szCs w:val="28"/>
        </w:rPr>
        <w:t>p</w:t>
      </w:r>
      <w:r w:rsidR="005F5E39" w:rsidRPr="00E765FB">
        <w:rPr>
          <w:rStyle w:val="BookTitle"/>
          <w:i w:val="0"/>
          <w:smallCaps w:val="0"/>
          <w:spacing w:val="0"/>
          <w:szCs w:val="28"/>
        </w:rPr>
        <w:t>erson who started receiving Parenting Payment at age 18 or under</w:t>
      </w:r>
      <w:r w:rsidRPr="00E765FB">
        <w:rPr>
          <w:rStyle w:val="BookTitle"/>
          <w:i w:val="0"/>
          <w:smallCaps w:val="0"/>
          <w:spacing w:val="0"/>
          <w:szCs w:val="28"/>
        </w:rPr>
        <w:t xml:space="preserve"> </w:t>
      </w:r>
      <w:r>
        <w:rPr>
          <w:rStyle w:val="BookTitle"/>
          <w:i w:val="0"/>
          <w:smallCaps w:val="0"/>
          <w:spacing w:val="0"/>
          <w:szCs w:val="28"/>
        </w:rPr>
        <w:t xml:space="preserve">has an estimated future lifetime cost of </w:t>
      </w:r>
      <w:r w:rsidR="005F5E39" w:rsidRPr="00E765FB">
        <w:rPr>
          <w:rStyle w:val="BookTitle"/>
          <w:i w:val="0"/>
          <w:smallCaps w:val="0"/>
          <w:spacing w:val="0"/>
          <w:szCs w:val="28"/>
        </w:rPr>
        <w:t>$547,000</w:t>
      </w:r>
      <w:r w:rsidRPr="00E765FB">
        <w:rPr>
          <w:rStyle w:val="BookTitle"/>
          <w:i w:val="0"/>
          <w:smallCaps w:val="0"/>
          <w:spacing w:val="0"/>
          <w:szCs w:val="28"/>
        </w:rPr>
        <w:t>.</w:t>
      </w:r>
    </w:p>
    <w:p w:rsidR="005F5E39" w:rsidRDefault="005F5E39" w:rsidP="00E765FB">
      <w:pPr>
        <w:pStyle w:val="Heading3"/>
      </w:pPr>
      <w:bookmarkStart w:id="19" w:name="_Toc475003526"/>
      <w:r w:rsidRPr="005F5E39">
        <w:t>Young parents aged 18 and under are particularly vulnerable to the risk of long-term welfare dependency</w:t>
      </w:r>
      <w:bookmarkEnd w:id="19"/>
    </w:p>
    <w:p w:rsidR="00691492" w:rsidRDefault="00691492" w:rsidP="00E765FB">
      <w:pPr>
        <w:spacing w:after="120" w:line="240" w:lineRule="auto"/>
        <w:rPr>
          <w:rStyle w:val="BookTitle"/>
          <w:i w:val="0"/>
          <w:smallCaps w:val="0"/>
          <w:spacing w:val="0"/>
          <w:szCs w:val="28"/>
        </w:rPr>
      </w:pPr>
    </w:p>
    <w:p w:rsidR="00C23059" w:rsidRPr="00E765FB" w:rsidRDefault="00E765FB" w:rsidP="00E765FB">
      <w:pPr>
        <w:spacing w:after="120" w:line="240" w:lineRule="auto"/>
        <w:rPr>
          <w:rStyle w:val="BookTitle"/>
          <w:i w:val="0"/>
          <w:smallCaps w:val="0"/>
          <w:spacing w:val="0"/>
          <w:szCs w:val="28"/>
        </w:rPr>
      </w:pPr>
      <w:r w:rsidRPr="00E765FB">
        <w:rPr>
          <w:rStyle w:val="BookTitle"/>
          <w:i w:val="0"/>
          <w:smallCaps w:val="0"/>
          <w:spacing w:val="0"/>
          <w:szCs w:val="28"/>
        </w:rPr>
        <w:t xml:space="preserve">4,370 </w:t>
      </w:r>
      <w:r w:rsidR="00C23059" w:rsidRPr="00E765FB">
        <w:rPr>
          <w:rStyle w:val="BookTitle"/>
          <w:i w:val="0"/>
          <w:smallCaps w:val="0"/>
          <w:spacing w:val="0"/>
          <w:szCs w:val="28"/>
        </w:rPr>
        <w:t>young parents were receiving Parenting Payment in 2014–15</w:t>
      </w:r>
      <w:r w:rsidRPr="00E765FB">
        <w:rPr>
          <w:rStyle w:val="BookTitle"/>
          <w:i w:val="0"/>
          <w:smallCaps w:val="0"/>
          <w:spacing w:val="0"/>
          <w:szCs w:val="28"/>
        </w:rPr>
        <w:t xml:space="preserve">. </w:t>
      </w:r>
      <w:r w:rsidR="00C23059" w:rsidRPr="00E765FB">
        <w:rPr>
          <w:rStyle w:val="BookTitle"/>
          <w:i w:val="0"/>
          <w:smallCaps w:val="0"/>
          <w:spacing w:val="0"/>
          <w:szCs w:val="28"/>
        </w:rPr>
        <w:t>If nothing changes</w:t>
      </w:r>
      <w:r w:rsidRPr="00E765FB">
        <w:rPr>
          <w:rStyle w:val="BookTitle"/>
          <w:i w:val="0"/>
          <w:smallCaps w:val="0"/>
          <w:spacing w:val="0"/>
          <w:szCs w:val="28"/>
        </w:rPr>
        <w:t xml:space="preserve">, </w:t>
      </w:r>
      <w:r w:rsidR="00C23059" w:rsidRPr="00E765FB">
        <w:rPr>
          <w:rStyle w:val="BookTitle"/>
          <w:i w:val="0"/>
          <w:smallCaps w:val="0"/>
          <w:spacing w:val="0"/>
          <w:szCs w:val="28"/>
        </w:rPr>
        <w:t>70% will still be receiving income support in 10 years</w:t>
      </w:r>
      <w:r w:rsidRPr="00E765FB">
        <w:rPr>
          <w:rStyle w:val="BookTitle"/>
          <w:i w:val="0"/>
          <w:smallCaps w:val="0"/>
          <w:spacing w:val="0"/>
          <w:szCs w:val="28"/>
        </w:rPr>
        <w:t xml:space="preserve">. </w:t>
      </w:r>
      <w:r w:rsidR="00C23059" w:rsidRPr="00E765FB">
        <w:rPr>
          <w:rStyle w:val="BookTitle"/>
          <w:i w:val="0"/>
          <w:smallCaps w:val="0"/>
          <w:spacing w:val="0"/>
          <w:szCs w:val="28"/>
        </w:rPr>
        <w:t>If nothing changes</w:t>
      </w:r>
      <w:r w:rsidRPr="00E765FB">
        <w:rPr>
          <w:rStyle w:val="BookTitle"/>
          <w:i w:val="0"/>
          <w:smallCaps w:val="0"/>
          <w:spacing w:val="0"/>
          <w:szCs w:val="28"/>
        </w:rPr>
        <w:t xml:space="preserve">, </w:t>
      </w:r>
      <w:r w:rsidR="00C23059" w:rsidRPr="00E765FB">
        <w:rPr>
          <w:rStyle w:val="BookTitle"/>
          <w:i w:val="0"/>
          <w:smallCaps w:val="0"/>
          <w:spacing w:val="0"/>
          <w:szCs w:val="28"/>
        </w:rPr>
        <w:t>40% will still be receiving income support in 20 years</w:t>
      </w:r>
      <w:r w:rsidRPr="00E765FB">
        <w:rPr>
          <w:rStyle w:val="BookTitle"/>
          <w:i w:val="0"/>
          <w:smallCaps w:val="0"/>
          <w:spacing w:val="0"/>
          <w:szCs w:val="28"/>
        </w:rPr>
        <w:t>.</w:t>
      </w:r>
    </w:p>
    <w:p w:rsidR="00C23059" w:rsidRPr="00E765FB" w:rsidRDefault="00C23059" w:rsidP="00E765FB">
      <w:pPr>
        <w:spacing w:after="120" w:line="240" w:lineRule="auto"/>
        <w:rPr>
          <w:rStyle w:val="BookTitle"/>
          <w:i w:val="0"/>
          <w:smallCaps w:val="0"/>
          <w:spacing w:val="0"/>
          <w:szCs w:val="28"/>
        </w:rPr>
      </w:pPr>
      <w:r w:rsidRPr="00E765FB">
        <w:rPr>
          <w:rStyle w:val="BookTitle"/>
          <w:i w:val="0"/>
          <w:smallCaps w:val="0"/>
          <w:spacing w:val="0"/>
          <w:szCs w:val="28"/>
        </w:rPr>
        <w:t xml:space="preserve">Facts: </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 xml:space="preserve">Being a teenage parent can have lifelong impacts on education and employment opportunities. Young parents are more likely to be unemployed or have low-paid or unstable employment. </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 xml:space="preserve">A teenager’s family background (such as low SES, single parent family, lower educational status of mother, Indigeneity) are influences for becoming a teenage parent. Teenage parenting is also associated with lower educational achievement before becoming pregnant, and early drug and alcohol use. </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 xml:space="preserve">Young parents have different needs to older parents (the median age of mothers in 2015 was 31 years) since they are navigating adolescence which involves rapid biological, physiological and social changes, with parenthood. </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 xml:space="preserve">Young parents with individual and social support protective factors such as high personal resilience, aspirations and family or community supports can help young parents achieve their education and employment goals. </w:t>
      </w:r>
    </w:p>
    <w:p w:rsidR="00C23059" w:rsidRDefault="00C23059" w:rsidP="00E765FB">
      <w:pPr>
        <w:pStyle w:val="Heading3"/>
      </w:pPr>
      <w:bookmarkStart w:id="20" w:name="_Toc475003527"/>
      <w:r w:rsidRPr="00C23059">
        <w:t>Their demographic characteristics highlight a diversity of support needs</w:t>
      </w:r>
      <w:bookmarkEnd w:id="20"/>
    </w:p>
    <w:p w:rsidR="00691492" w:rsidRDefault="00691492" w:rsidP="00E765FB">
      <w:pPr>
        <w:spacing w:after="120" w:line="240" w:lineRule="auto"/>
        <w:rPr>
          <w:rStyle w:val="BookTitle"/>
          <w:i w:val="0"/>
          <w:smallCaps w:val="0"/>
          <w:spacing w:val="0"/>
          <w:szCs w:val="28"/>
        </w:rPr>
      </w:pPr>
    </w:p>
    <w:p w:rsidR="00C23059" w:rsidRPr="00E765FB" w:rsidRDefault="00C23059" w:rsidP="00E765FB">
      <w:pPr>
        <w:spacing w:after="120" w:line="240" w:lineRule="auto"/>
        <w:rPr>
          <w:rStyle w:val="BookTitle"/>
          <w:i w:val="0"/>
          <w:smallCaps w:val="0"/>
          <w:spacing w:val="0"/>
          <w:szCs w:val="28"/>
        </w:rPr>
      </w:pPr>
      <w:r w:rsidRPr="00E765FB">
        <w:rPr>
          <w:rStyle w:val="BookTitle"/>
          <w:i w:val="0"/>
          <w:smallCaps w:val="0"/>
          <w:spacing w:val="0"/>
          <w:szCs w:val="28"/>
        </w:rPr>
        <w:t>More than one child</w:t>
      </w:r>
      <w:r w:rsidR="00E765FB" w:rsidRPr="00E765FB">
        <w:rPr>
          <w:rStyle w:val="BookTitle"/>
          <w:i w:val="0"/>
          <w:smallCaps w:val="0"/>
          <w:spacing w:val="0"/>
          <w:szCs w:val="28"/>
        </w:rPr>
        <w:t>:</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Under 19s = 5%</w:t>
      </w:r>
    </w:p>
    <w:p w:rsidR="00C23059" w:rsidRPr="00E765FB" w:rsidRDefault="00C2305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19-24 year olds = 29%</w:t>
      </w:r>
    </w:p>
    <w:p w:rsidR="00C23059" w:rsidRPr="00E765FB" w:rsidRDefault="00C23059" w:rsidP="00E765FB">
      <w:pPr>
        <w:spacing w:after="120" w:line="240" w:lineRule="auto"/>
        <w:rPr>
          <w:rStyle w:val="BookTitle"/>
          <w:i w:val="0"/>
          <w:smallCaps w:val="0"/>
          <w:spacing w:val="0"/>
          <w:szCs w:val="28"/>
        </w:rPr>
      </w:pPr>
      <w:r w:rsidRPr="00E765FB">
        <w:rPr>
          <w:rStyle w:val="BookTitle"/>
          <w:i w:val="0"/>
          <w:smallCaps w:val="0"/>
          <w:spacing w:val="0"/>
          <w:szCs w:val="28"/>
        </w:rPr>
        <w:t>Are single</w:t>
      </w:r>
      <w:r w:rsidR="00E765FB" w:rsidRPr="00E765FB">
        <w:rPr>
          <w:rStyle w:val="BookTitle"/>
          <w:i w:val="0"/>
          <w:smallCaps w:val="0"/>
          <w:spacing w:val="0"/>
          <w:szCs w:val="28"/>
        </w:rPr>
        <w:t>:</w:t>
      </w:r>
    </w:p>
    <w:p w:rsidR="00C23059" w:rsidRPr="00E765FB" w:rsidRDefault="00196CE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Under 19s = 78%</w:t>
      </w:r>
    </w:p>
    <w:p w:rsidR="00196CE9" w:rsidRPr="00E765FB" w:rsidRDefault="00196CE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19-24 year olds = 75%</w:t>
      </w:r>
    </w:p>
    <w:p w:rsidR="00196CE9" w:rsidRPr="00E765FB" w:rsidRDefault="00196CE9" w:rsidP="00E765FB">
      <w:pPr>
        <w:spacing w:after="120" w:line="240" w:lineRule="auto"/>
        <w:rPr>
          <w:rStyle w:val="BookTitle"/>
          <w:i w:val="0"/>
          <w:smallCaps w:val="0"/>
          <w:spacing w:val="0"/>
          <w:szCs w:val="28"/>
        </w:rPr>
      </w:pPr>
      <w:r w:rsidRPr="00E765FB">
        <w:rPr>
          <w:rStyle w:val="BookTitle"/>
          <w:i w:val="0"/>
          <w:smallCaps w:val="0"/>
          <w:spacing w:val="0"/>
          <w:szCs w:val="28"/>
        </w:rPr>
        <w:t>Likely to be Indigenous compared to the broader parent group</w:t>
      </w:r>
      <w:r w:rsidR="00E765FB" w:rsidRPr="00E765FB">
        <w:rPr>
          <w:rStyle w:val="BookTitle"/>
          <w:i w:val="0"/>
          <w:smallCaps w:val="0"/>
          <w:spacing w:val="0"/>
          <w:szCs w:val="28"/>
        </w:rPr>
        <w:t>:</w:t>
      </w:r>
    </w:p>
    <w:p w:rsidR="00196CE9" w:rsidRPr="00E765FB" w:rsidRDefault="00196CE9" w:rsidP="00E765FB">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t>2.75</w:t>
      </w:r>
      <w:r w:rsidR="000D7D4C" w:rsidRPr="00E765FB">
        <w:rPr>
          <w:rStyle w:val="BookTitle"/>
          <w:i w:val="0"/>
          <w:smallCaps w:val="0"/>
          <w:spacing w:val="0"/>
          <w:szCs w:val="28"/>
        </w:rPr>
        <w:t xml:space="preserve"> x</w:t>
      </w:r>
    </w:p>
    <w:p w:rsidR="000D7D4C" w:rsidRDefault="000D7D4C" w:rsidP="000D7D4C">
      <w:pPr>
        <w:pStyle w:val="ListParagraph"/>
        <w:numPr>
          <w:ilvl w:val="0"/>
          <w:numId w:val="15"/>
        </w:numPr>
        <w:spacing w:after="120" w:line="240" w:lineRule="auto"/>
        <w:rPr>
          <w:rStyle w:val="BookTitle"/>
          <w:i w:val="0"/>
          <w:smallCaps w:val="0"/>
          <w:spacing w:val="0"/>
          <w:szCs w:val="28"/>
        </w:rPr>
      </w:pPr>
      <w:r w:rsidRPr="00E765FB">
        <w:rPr>
          <w:rStyle w:val="BookTitle"/>
          <w:i w:val="0"/>
          <w:smallCaps w:val="0"/>
          <w:spacing w:val="0"/>
          <w:szCs w:val="28"/>
        </w:rPr>
        <w:lastRenderedPageBreak/>
        <w:t>1.75 x</w:t>
      </w:r>
    </w:p>
    <w:p w:rsidR="000D7D4C" w:rsidRPr="000D7D4C" w:rsidRDefault="000D7D4C" w:rsidP="00612452">
      <w:pPr>
        <w:pStyle w:val="Heading3"/>
      </w:pPr>
      <w:bookmarkStart w:id="21" w:name="_Toc475003528"/>
      <w:r w:rsidRPr="000D7D4C">
        <w:t>People living in regional and remote areas are disproportionately represented in this priority group</w:t>
      </w:r>
      <w:bookmarkEnd w:id="21"/>
    </w:p>
    <w:p w:rsidR="00691492" w:rsidRDefault="00691492" w:rsidP="00C23059">
      <w:pPr>
        <w:rPr>
          <w:szCs w:val="24"/>
        </w:rPr>
      </w:pPr>
    </w:p>
    <w:p w:rsidR="00C23059" w:rsidRPr="00612452" w:rsidRDefault="000D7D4C" w:rsidP="00C23059">
      <w:pPr>
        <w:rPr>
          <w:szCs w:val="24"/>
        </w:rPr>
      </w:pPr>
      <w:r w:rsidRPr="00612452">
        <w:rPr>
          <w:szCs w:val="24"/>
        </w:rPr>
        <w:t>Broader parent group</w:t>
      </w:r>
      <w:r w:rsidR="00612452">
        <w:rPr>
          <w:szCs w:val="24"/>
        </w:rPr>
        <w:t>:</w:t>
      </w:r>
    </w:p>
    <w:p w:rsidR="000D7D4C" w:rsidRPr="00612452" w:rsidRDefault="000D7D4C" w:rsidP="000D7D4C">
      <w:pPr>
        <w:pStyle w:val="ListParagraph"/>
        <w:numPr>
          <w:ilvl w:val="0"/>
          <w:numId w:val="24"/>
        </w:numPr>
        <w:rPr>
          <w:szCs w:val="24"/>
        </w:rPr>
      </w:pPr>
      <w:r w:rsidRPr="00612452">
        <w:rPr>
          <w:szCs w:val="24"/>
        </w:rPr>
        <w:t>Major cities: 61%</w:t>
      </w:r>
    </w:p>
    <w:p w:rsidR="000D7D4C" w:rsidRPr="00612452" w:rsidRDefault="000D7D4C" w:rsidP="000D7D4C">
      <w:pPr>
        <w:pStyle w:val="ListParagraph"/>
        <w:numPr>
          <w:ilvl w:val="0"/>
          <w:numId w:val="24"/>
        </w:numPr>
        <w:rPr>
          <w:szCs w:val="24"/>
        </w:rPr>
      </w:pPr>
      <w:r w:rsidRPr="00612452">
        <w:rPr>
          <w:szCs w:val="24"/>
        </w:rPr>
        <w:t>Regional: 35%</w:t>
      </w:r>
    </w:p>
    <w:p w:rsidR="000D7D4C" w:rsidRPr="00612452" w:rsidRDefault="000D7D4C" w:rsidP="000D7D4C">
      <w:pPr>
        <w:pStyle w:val="ListParagraph"/>
        <w:numPr>
          <w:ilvl w:val="0"/>
          <w:numId w:val="24"/>
        </w:numPr>
        <w:rPr>
          <w:szCs w:val="24"/>
        </w:rPr>
      </w:pPr>
      <w:r w:rsidRPr="00612452">
        <w:rPr>
          <w:szCs w:val="24"/>
        </w:rPr>
        <w:t>Remote or very remote: 4%</w:t>
      </w:r>
    </w:p>
    <w:p w:rsidR="000D7D4C" w:rsidRPr="00612452" w:rsidRDefault="000D7D4C" w:rsidP="000D7D4C">
      <w:pPr>
        <w:rPr>
          <w:szCs w:val="24"/>
        </w:rPr>
      </w:pPr>
      <w:r w:rsidRPr="00612452">
        <w:rPr>
          <w:szCs w:val="24"/>
        </w:rPr>
        <w:t>Under 19s</w:t>
      </w:r>
      <w:r w:rsidR="00612452">
        <w:rPr>
          <w:szCs w:val="24"/>
        </w:rPr>
        <w:t>:</w:t>
      </w:r>
    </w:p>
    <w:p w:rsidR="000D7D4C" w:rsidRPr="00612452" w:rsidRDefault="000D7D4C" w:rsidP="000D7D4C">
      <w:pPr>
        <w:pStyle w:val="ListParagraph"/>
        <w:numPr>
          <w:ilvl w:val="0"/>
          <w:numId w:val="25"/>
        </w:numPr>
        <w:rPr>
          <w:szCs w:val="24"/>
        </w:rPr>
      </w:pPr>
      <w:r w:rsidRPr="00612452">
        <w:rPr>
          <w:szCs w:val="24"/>
        </w:rPr>
        <w:t>Major cities: 46%</w:t>
      </w:r>
    </w:p>
    <w:p w:rsidR="000D7D4C" w:rsidRPr="00612452" w:rsidRDefault="000D7D4C" w:rsidP="000D7D4C">
      <w:pPr>
        <w:pStyle w:val="ListParagraph"/>
        <w:numPr>
          <w:ilvl w:val="0"/>
          <w:numId w:val="25"/>
        </w:numPr>
        <w:rPr>
          <w:szCs w:val="24"/>
        </w:rPr>
      </w:pPr>
      <w:r w:rsidRPr="00612452">
        <w:rPr>
          <w:szCs w:val="24"/>
        </w:rPr>
        <w:t>Regional: 43%</w:t>
      </w:r>
    </w:p>
    <w:p w:rsidR="000D7D4C" w:rsidRPr="00612452" w:rsidRDefault="000D7D4C" w:rsidP="000D7D4C">
      <w:pPr>
        <w:pStyle w:val="ListParagraph"/>
        <w:numPr>
          <w:ilvl w:val="0"/>
          <w:numId w:val="25"/>
        </w:numPr>
        <w:rPr>
          <w:szCs w:val="24"/>
        </w:rPr>
      </w:pPr>
      <w:r w:rsidRPr="00612452">
        <w:rPr>
          <w:szCs w:val="24"/>
        </w:rPr>
        <w:t>Remote or very remote: 11%</w:t>
      </w:r>
    </w:p>
    <w:p w:rsidR="000D7D4C" w:rsidRPr="00612452" w:rsidRDefault="000D7D4C" w:rsidP="000D7D4C">
      <w:r w:rsidRPr="00612452">
        <w:t>19-24 year old</w:t>
      </w:r>
      <w:r w:rsidR="00612452" w:rsidRPr="00612452">
        <w:t>:</w:t>
      </w:r>
    </w:p>
    <w:p w:rsidR="000D7D4C" w:rsidRPr="00612452" w:rsidRDefault="000D7D4C" w:rsidP="000D7D4C">
      <w:pPr>
        <w:pStyle w:val="ListParagraph"/>
        <w:numPr>
          <w:ilvl w:val="0"/>
          <w:numId w:val="25"/>
        </w:numPr>
      </w:pPr>
      <w:r w:rsidRPr="00612452">
        <w:t>Major cities: 52%</w:t>
      </w:r>
    </w:p>
    <w:p w:rsidR="000D7D4C" w:rsidRPr="00612452" w:rsidRDefault="000D7D4C" w:rsidP="000D7D4C">
      <w:pPr>
        <w:pStyle w:val="ListParagraph"/>
        <w:numPr>
          <w:ilvl w:val="0"/>
          <w:numId w:val="25"/>
        </w:numPr>
      </w:pPr>
      <w:r w:rsidRPr="00612452">
        <w:t>Regional: 42%</w:t>
      </w:r>
    </w:p>
    <w:p w:rsidR="000D7D4C" w:rsidRPr="00612452" w:rsidRDefault="000D7D4C" w:rsidP="000D7D4C">
      <w:pPr>
        <w:pStyle w:val="ListParagraph"/>
        <w:numPr>
          <w:ilvl w:val="0"/>
          <w:numId w:val="25"/>
        </w:numPr>
      </w:pPr>
      <w:r w:rsidRPr="00612452">
        <w:t>Remote or very remote: 6%</w:t>
      </w:r>
    </w:p>
    <w:p w:rsidR="00C23059" w:rsidRPr="00612452" w:rsidRDefault="000D7D4C" w:rsidP="00C23059">
      <w:r w:rsidRPr="00612452">
        <w:t>States with proportionally more young (aged 19 and under) Parenting Payment (PP) recipients compared to PP recipients in general are:</w:t>
      </w:r>
    </w:p>
    <w:p w:rsidR="000D7D4C" w:rsidRPr="00612452" w:rsidRDefault="000D7D4C" w:rsidP="00FC54AC">
      <w:pPr>
        <w:spacing w:after="120"/>
        <w:rPr>
          <w:bCs/>
        </w:rPr>
      </w:pPr>
      <w:r w:rsidRPr="00612452">
        <w:rPr>
          <w:bCs/>
        </w:rPr>
        <w:t>Western Australia</w:t>
      </w:r>
      <w:r w:rsidR="00612452" w:rsidRPr="00612452">
        <w:rPr>
          <w:bCs/>
        </w:rPr>
        <w:t>:</w:t>
      </w:r>
    </w:p>
    <w:p w:rsidR="000D7D4C" w:rsidRPr="00612452" w:rsidRDefault="000D7D4C" w:rsidP="00FC54AC">
      <w:pPr>
        <w:pStyle w:val="ListParagraph"/>
        <w:numPr>
          <w:ilvl w:val="0"/>
          <w:numId w:val="26"/>
        </w:numPr>
        <w:spacing w:after="120"/>
        <w:ind w:left="714" w:hanging="357"/>
        <w:rPr>
          <w:iCs/>
        </w:rPr>
      </w:pPr>
      <w:r w:rsidRPr="00612452">
        <w:rPr>
          <w:iCs/>
        </w:rPr>
        <w:t>PP overall: 10%</w:t>
      </w:r>
    </w:p>
    <w:p w:rsidR="000D7D4C" w:rsidRPr="00612452" w:rsidRDefault="000D7D4C" w:rsidP="00FC54AC">
      <w:pPr>
        <w:pStyle w:val="ListParagraph"/>
        <w:numPr>
          <w:ilvl w:val="0"/>
          <w:numId w:val="26"/>
        </w:numPr>
        <w:spacing w:after="120"/>
        <w:ind w:left="714" w:hanging="357"/>
        <w:rPr>
          <w:iCs/>
        </w:rPr>
      </w:pPr>
      <w:r w:rsidRPr="00612452">
        <w:rPr>
          <w:iCs/>
        </w:rPr>
        <w:t>Under 19s: 13%</w:t>
      </w:r>
    </w:p>
    <w:p w:rsidR="000D7D4C" w:rsidRPr="00612452" w:rsidRDefault="000D7D4C" w:rsidP="00FC54AC">
      <w:pPr>
        <w:pStyle w:val="ListParagraph"/>
        <w:numPr>
          <w:ilvl w:val="0"/>
          <w:numId w:val="26"/>
        </w:numPr>
        <w:spacing w:after="120"/>
        <w:ind w:left="714" w:hanging="357"/>
        <w:rPr>
          <w:iCs/>
        </w:rPr>
      </w:pPr>
      <w:r w:rsidRPr="00612452">
        <w:rPr>
          <w:iCs/>
        </w:rPr>
        <w:t>19-24s: 11%</w:t>
      </w:r>
    </w:p>
    <w:p w:rsidR="000D7D4C" w:rsidRPr="00612452" w:rsidRDefault="00FC54AC" w:rsidP="00FC54AC">
      <w:pPr>
        <w:spacing w:after="120"/>
        <w:rPr>
          <w:iCs/>
        </w:rPr>
      </w:pPr>
      <w:r w:rsidRPr="00612452">
        <w:rPr>
          <w:iCs/>
        </w:rPr>
        <w:t>Northern Territory (In the NT, 85% of young mothers aged 15-19 were indigenous)</w:t>
      </w:r>
      <w:r w:rsidR="00612452" w:rsidRPr="00612452">
        <w:rPr>
          <w:iCs/>
        </w:rPr>
        <w:t>:</w:t>
      </w:r>
    </w:p>
    <w:p w:rsidR="00FC54AC" w:rsidRPr="00612452" w:rsidRDefault="00FC54AC" w:rsidP="00FC54AC">
      <w:pPr>
        <w:pStyle w:val="ListParagraph"/>
        <w:numPr>
          <w:ilvl w:val="0"/>
          <w:numId w:val="26"/>
        </w:numPr>
        <w:spacing w:after="120"/>
        <w:rPr>
          <w:iCs/>
        </w:rPr>
      </w:pPr>
      <w:r w:rsidRPr="00612452">
        <w:rPr>
          <w:iCs/>
        </w:rPr>
        <w:t>PP overall: 2%</w:t>
      </w:r>
    </w:p>
    <w:p w:rsidR="00FC54AC" w:rsidRPr="00612452" w:rsidRDefault="00FC54AC" w:rsidP="00FC54AC">
      <w:pPr>
        <w:pStyle w:val="ListParagraph"/>
        <w:numPr>
          <w:ilvl w:val="0"/>
          <w:numId w:val="26"/>
        </w:numPr>
        <w:spacing w:after="120"/>
        <w:rPr>
          <w:iCs/>
        </w:rPr>
      </w:pPr>
      <w:r w:rsidRPr="00612452">
        <w:rPr>
          <w:iCs/>
        </w:rPr>
        <w:t>Under 19s: 5%</w:t>
      </w:r>
    </w:p>
    <w:p w:rsidR="00FC54AC" w:rsidRPr="00612452" w:rsidRDefault="00FC54AC" w:rsidP="00FC54AC">
      <w:pPr>
        <w:pStyle w:val="ListParagraph"/>
        <w:numPr>
          <w:ilvl w:val="0"/>
          <w:numId w:val="26"/>
        </w:numPr>
        <w:spacing w:after="120"/>
        <w:rPr>
          <w:iCs/>
        </w:rPr>
      </w:pPr>
      <w:r w:rsidRPr="00612452">
        <w:rPr>
          <w:iCs/>
        </w:rPr>
        <w:t>19-24s: 3%</w:t>
      </w:r>
    </w:p>
    <w:p w:rsidR="00FC54AC" w:rsidRPr="00612452" w:rsidRDefault="00FC54AC" w:rsidP="00FC54AC">
      <w:pPr>
        <w:spacing w:after="120"/>
        <w:rPr>
          <w:iCs/>
        </w:rPr>
      </w:pPr>
      <w:r w:rsidRPr="00612452">
        <w:rPr>
          <w:iCs/>
        </w:rPr>
        <w:t>Queensland</w:t>
      </w:r>
      <w:r w:rsidR="00612452" w:rsidRPr="00612452">
        <w:rPr>
          <w:iCs/>
        </w:rPr>
        <w:t>:</w:t>
      </w:r>
    </w:p>
    <w:p w:rsidR="00FC54AC" w:rsidRPr="00612452" w:rsidRDefault="00FC54AC" w:rsidP="00FC54AC">
      <w:pPr>
        <w:pStyle w:val="ListParagraph"/>
        <w:numPr>
          <w:ilvl w:val="0"/>
          <w:numId w:val="26"/>
        </w:numPr>
        <w:spacing w:after="120"/>
        <w:rPr>
          <w:iCs/>
        </w:rPr>
      </w:pPr>
      <w:r w:rsidRPr="00612452">
        <w:rPr>
          <w:iCs/>
        </w:rPr>
        <w:t>PP overall: 24%</w:t>
      </w:r>
    </w:p>
    <w:p w:rsidR="00FC54AC" w:rsidRPr="00612452" w:rsidRDefault="00FC54AC" w:rsidP="00FC54AC">
      <w:pPr>
        <w:pStyle w:val="ListParagraph"/>
        <w:numPr>
          <w:ilvl w:val="0"/>
          <w:numId w:val="26"/>
        </w:numPr>
        <w:spacing w:after="120"/>
        <w:rPr>
          <w:iCs/>
        </w:rPr>
      </w:pPr>
      <w:r w:rsidRPr="00612452">
        <w:rPr>
          <w:iCs/>
        </w:rPr>
        <w:t>Under 19s: 29%</w:t>
      </w:r>
    </w:p>
    <w:p w:rsidR="00FC54AC" w:rsidRPr="00612452" w:rsidRDefault="00FC54AC" w:rsidP="00FC54AC">
      <w:pPr>
        <w:pStyle w:val="ListParagraph"/>
        <w:numPr>
          <w:ilvl w:val="0"/>
          <w:numId w:val="26"/>
        </w:numPr>
        <w:spacing w:after="120"/>
        <w:rPr>
          <w:iCs/>
        </w:rPr>
      </w:pPr>
      <w:r w:rsidRPr="00612452">
        <w:rPr>
          <w:iCs/>
        </w:rPr>
        <w:t>19-24s: 27%</w:t>
      </w:r>
    </w:p>
    <w:p w:rsidR="00FC54AC" w:rsidRDefault="00FC54AC" w:rsidP="00612452">
      <w:pPr>
        <w:pStyle w:val="Heading3"/>
      </w:pPr>
      <w:bookmarkStart w:id="22" w:name="_Toc475003529"/>
      <w:r w:rsidRPr="00FC54AC">
        <w:t>Young parents are less likely to have any earnings from employment</w:t>
      </w:r>
      <w:bookmarkEnd w:id="22"/>
    </w:p>
    <w:p w:rsidR="00691492" w:rsidRDefault="00691492" w:rsidP="00691492">
      <w:pPr>
        <w:pStyle w:val="ListParagraph"/>
      </w:pPr>
    </w:p>
    <w:p w:rsidR="00FC54AC" w:rsidRPr="00612452" w:rsidRDefault="00FC54AC" w:rsidP="00FC54AC">
      <w:pPr>
        <w:pStyle w:val="ListParagraph"/>
        <w:numPr>
          <w:ilvl w:val="0"/>
          <w:numId w:val="28"/>
        </w:numPr>
      </w:pPr>
      <w:r w:rsidRPr="00612452">
        <w:t xml:space="preserve">98% of those aged </w:t>
      </w:r>
      <w:r w:rsidRPr="00612452">
        <w:rPr>
          <w:b/>
          <w:bCs/>
        </w:rPr>
        <w:t xml:space="preserve">under 19 on Parenting Payment </w:t>
      </w:r>
      <w:r w:rsidRPr="00612452">
        <w:t xml:space="preserve">had NO earnings (in the last fortnight) </w:t>
      </w:r>
    </w:p>
    <w:p w:rsidR="00FC54AC" w:rsidRPr="00612452" w:rsidRDefault="00FC54AC" w:rsidP="00FC54AC">
      <w:pPr>
        <w:pStyle w:val="ListParagraph"/>
        <w:numPr>
          <w:ilvl w:val="1"/>
          <w:numId w:val="28"/>
        </w:numPr>
        <w:spacing w:after="120"/>
        <w:ind w:left="1434" w:hanging="357"/>
        <w:contextualSpacing w:val="0"/>
      </w:pPr>
      <w:r w:rsidRPr="00612452">
        <w:t>86% have a child aged 1 or less</w:t>
      </w:r>
    </w:p>
    <w:p w:rsidR="00FC54AC" w:rsidRPr="00612452" w:rsidRDefault="00FC54AC" w:rsidP="00FC54AC">
      <w:pPr>
        <w:pStyle w:val="ListParagraph"/>
        <w:numPr>
          <w:ilvl w:val="0"/>
          <w:numId w:val="28"/>
        </w:numPr>
      </w:pPr>
      <w:r w:rsidRPr="00612452">
        <w:t xml:space="preserve">88% of those aged </w:t>
      </w:r>
      <w:r w:rsidRPr="00612452">
        <w:rPr>
          <w:b/>
          <w:bCs/>
        </w:rPr>
        <w:t xml:space="preserve">19–24 on Parenting Payment </w:t>
      </w:r>
      <w:r w:rsidRPr="00612452">
        <w:t>had NO earnings (in the last fortnight)</w:t>
      </w:r>
    </w:p>
    <w:p w:rsidR="00FC54AC" w:rsidRPr="00612452" w:rsidRDefault="00FC54AC" w:rsidP="00FC54AC">
      <w:pPr>
        <w:pStyle w:val="ListParagraph"/>
        <w:numPr>
          <w:ilvl w:val="1"/>
          <w:numId w:val="28"/>
        </w:numPr>
        <w:spacing w:after="120"/>
        <w:ind w:left="1434" w:hanging="357"/>
        <w:contextualSpacing w:val="0"/>
      </w:pPr>
      <w:r w:rsidRPr="00612452">
        <w:t>53 % have a child aged 1 or less</w:t>
      </w:r>
    </w:p>
    <w:p w:rsidR="00FC54AC" w:rsidRPr="00612452" w:rsidRDefault="00FC54AC" w:rsidP="00FC54AC">
      <w:pPr>
        <w:pStyle w:val="ListParagraph"/>
        <w:numPr>
          <w:ilvl w:val="0"/>
          <w:numId w:val="28"/>
        </w:numPr>
      </w:pPr>
      <w:r w:rsidRPr="00612452">
        <w:lastRenderedPageBreak/>
        <w:t xml:space="preserve">79% of all those on </w:t>
      </w:r>
      <w:r w:rsidRPr="00612452">
        <w:rPr>
          <w:b/>
          <w:bCs/>
        </w:rPr>
        <w:t xml:space="preserve">Parenting Payment </w:t>
      </w:r>
      <w:r w:rsidRPr="00612452">
        <w:t>had NO earnings (in the last fortnight)</w:t>
      </w:r>
    </w:p>
    <w:p w:rsidR="00FC54AC" w:rsidRPr="00612452" w:rsidRDefault="00FC54AC" w:rsidP="00FC54AC">
      <w:pPr>
        <w:pStyle w:val="ListParagraph"/>
        <w:numPr>
          <w:ilvl w:val="1"/>
          <w:numId w:val="28"/>
        </w:numPr>
      </w:pPr>
      <w:r w:rsidRPr="00612452">
        <w:t>31% have a child aged 1 or less</w:t>
      </w:r>
    </w:p>
    <w:p w:rsidR="00FC54AC" w:rsidRPr="00FC54AC" w:rsidRDefault="00FC54AC" w:rsidP="00612452">
      <w:pPr>
        <w:pStyle w:val="Heading3"/>
        <w:rPr>
          <w:iCs/>
        </w:rPr>
      </w:pPr>
      <w:bookmarkStart w:id="23" w:name="_Toc475003530"/>
      <w:r w:rsidRPr="00FC54AC">
        <w:t>Where were the under 19 Parenting Payment recipients one year earlier?</w:t>
      </w:r>
      <w:bookmarkEnd w:id="23"/>
    </w:p>
    <w:p w:rsidR="00FC54AC" w:rsidRPr="00612452" w:rsidRDefault="00FC54AC" w:rsidP="002A45AB">
      <w:pPr>
        <w:pStyle w:val="ListParagraph"/>
        <w:numPr>
          <w:ilvl w:val="0"/>
          <w:numId w:val="26"/>
        </w:numPr>
        <w:spacing w:after="120"/>
        <w:rPr>
          <w:iCs/>
        </w:rPr>
      </w:pPr>
      <w:r w:rsidRPr="00612452">
        <w:rPr>
          <w:iCs/>
        </w:rPr>
        <w:t xml:space="preserve">35% were not on income support </w:t>
      </w:r>
    </w:p>
    <w:p w:rsidR="00FC54AC" w:rsidRPr="00612452" w:rsidRDefault="00FC54AC" w:rsidP="002A45AB">
      <w:pPr>
        <w:pStyle w:val="ListParagraph"/>
        <w:numPr>
          <w:ilvl w:val="0"/>
          <w:numId w:val="26"/>
        </w:numPr>
        <w:spacing w:after="120"/>
        <w:rPr>
          <w:iCs/>
        </w:rPr>
      </w:pPr>
      <w:r w:rsidRPr="00612452">
        <w:rPr>
          <w:iCs/>
        </w:rPr>
        <w:t xml:space="preserve">43% were receiving Parenting Payment </w:t>
      </w:r>
    </w:p>
    <w:p w:rsidR="00FC54AC" w:rsidRPr="00612452" w:rsidRDefault="00FC54AC" w:rsidP="002A45AB">
      <w:pPr>
        <w:pStyle w:val="ListParagraph"/>
        <w:numPr>
          <w:ilvl w:val="0"/>
          <w:numId w:val="26"/>
        </w:numPr>
        <w:spacing w:after="120"/>
        <w:rPr>
          <w:iCs/>
        </w:rPr>
      </w:pPr>
      <w:r w:rsidRPr="00612452">
        <w:rPr>
          <w:iCs/>
        </w:rPr>
        <w:t xml:space="preserve">14% were receiving an unemployment payment </w:t>
      </w:r>
    </w:p>
    <w:p w:rsidR="00FC54AC" w:rsidRPr="00612452" w:rsidRDefault="00FC54AC" w:rsidP="002A45AB">
      <w:pPr>
        <w:pStyle w:val="ListParagraph"/>
        <w:numPr>
          <w:ilvl w:val="0"/>
          <w:numId w:val="26"/>
        </w:numPr>
        <w:spacing w:after="120"/>
        <w:rPr>
          <w:iCs/>
        </w:rPr>
      </w:pPr>
      <w:r w:rsidRPr="00612452">
        <w:rPr>
          <w:iCs/>
        </w:rPr>
        <w:t xml:space="preserve">7% were receiving a student payment </w:t>
      </w:r>
    </w:p>
    <w:p w:rsidR="00612452" w:rsidRDefault="00612452">
      <w:pPr>
        <w:rPr>
          <w:b/>
          <w:iCs/>
          <w:sz w:val="36"/>
          <w:szCs w:val="36"/>
        </w:rPr>
      </w:pPr>
      <w:r>
        <w:rPr>
          <w:b/>
          <w:iCs/>
          <w:sz w:val="36"/>
          <w:szCs w:val="36"/>
        </w:rPr>
        <w:br w:type="page"/>
      </w:r>
    </w:p>
    <w:p w:rsidR="00FC54AC" w:rsidRPr="002A45AB" w:rsidRDefault="002A45AB" w:rsidP="00612452">
      <w:pPr>
        <w:pStyle w:val="Heading2"/>
      </w:pPr>
      <w:bookmarkStart w:id="24" w:name="_Toc475003531"/>
      <w:r w:rsidRPr="002A45AB">
        <w:lastRenderedPageBreak/>
        <w:t>Young Carers</w:t>
      </w:r>
      <w:bookmarkEnd w:id="24"/>
    </w:p>
    <w:p w:rsidR="002A45AB" w:rsidRPr="00612452" w:rsidRDefault="002A45AB" w:rsidP="00FC54AC">
      <w:pPr>
        <w:rPr>
          <w:iCs/>
          <w:szCs w:val="28"/>
        </w:rPr>
      </w:pPr>
      <w:r w:rsidRPr="00612452">
        <w:rPr>
          <w:iCs/>
          <w:szCs w:val="28"/>
        </w:rPr>
        <w:t>Young people aged under 25 who are in receipt of Carer Payment or at immediate risk of going onto the payment</w:t>
      </w:r>
      <w:r w:rsidR="00612452">
        <w:rPr>
          <w:iCs/>
          <w:szCs w:val="28"/>
        </w:rPr>
        <w:t>.</w:t>
      </w:r>
    </w:p>
    <w:p w:rsidR="002A45AB" w:rsidRDefault="002A45AB" w:rsidP="00612452">
      <w:pPr>
        <w:pStyle w:val="Heading3"/>
      </w:pPr>
      <w:bookmarkStart w:id="25" w:name="_Toc475003532"/>
      <w:r w:rsidRPr="002A45AB">
        <w:t>Young carers have an above average future lifetime cost</w:t>
      </w:r>
      <w:bookmarkEnd w:id="25"/>
    </w:p>
    <w:p w:rsidR="00691492" w:rsidRDefault="00691492" w:rsidP="002A45AB"/>
    <w:p w:rsidR="002A45AB" w:rsidRPr="00691492" w:rsidRDefault="002A45AB" w:rsidP="002A45AB">
      <w:r w:rsidRPr="00691492">
        <w:t>In 2014–15 there were 265,000 people receiving Carer Payment.</w:t>
      </w:r>
    </w:p>
    <w:p w:rsidR="002A45AB" w:rsidRPr="00691492" w:rsidRDefault="002A45AB" w:rsidP="002A45AB">
      <w:pPr>
        <w:rPr>
          <w:rStyle w:val="BookTitle"/>
          <w:i w:val="0"/>
          <w:smallCaps w:val="0"/>
          <w:spacing w:val="0"/>
        </w:rPr>
      </w:pPr>
      <w:r w:rsidRPr="00691492">
        <w:rPr>
          <w:rStyle w:val="BookTitle"/>
          <w:i w:val="0"/>
          <w:smallCaps w:val="0"/>
          <w:spacing w:val="0"/>
        </w:rPr>
        <w:t>The Government will spend an estimated $109 billion on future welfare payments for all people currently receiving Carer Payment over their lifetime</w:t>
      </w:r>
      <w:r w:rsidR="00612452" w:rsidRPr="00691492">
        <w:rPr>
          <w:rStyle w:val="BookTitle"/>
          <w:i w:val="0"/>
          <w:smallCaps w:val="0"/>
          <w:spacing w:val="0"/>
        </w:rPr>
        <w:t>.</w:t>
      </w:r>
    </w:p>
    <w:p w:rsidR="002A45AB" w:rsidRPr="004B175B" w:rsidRDefault="002A45AB" w:rsidP="004B175B">
      <w:pPr>
        <w:pStyle w:val="Heading3"/>
        <w:rPr>
          <w:rStyle w:val="BookTitle"/>
          <w:i w:val="0"/>
          <w:iCs w:val="0"/>
          <w:smallCaps w:val="0"/>
          <w:spacing w:val="0"/>
        </w:rPr>
      </w:pPr>
      <w:bookmarkStart w:id="26" w:name="_Toc475003533"/>
      <w:r w:rsidRPr="004B175B">
        <w:rPr>
          <w:rStyle w:val="BookTitle"/>
          <w:i w:val="0"/>
          <w:iCs w:val="0"/>
          <w:smallCaps w:val="0"/>
          <w:spacing w:val="0"/>
        </w:rPr>
        <w:t>Average future lifetime cost of Carer Payment (per person)</w:t>
      </w:r>
      <w:bookmarkEnd w:id="26"/>
    </w:p>
    <w:p w:rsidR="00691492" w:rsidRDefault="00691492" w:rsidP="004B175B">
      <w:pPr>
        <w:spacing w:after="120" w:line="240" w:lineRule="auto"/>
        <w:rPr>
          <w:iCs/>
        </w:rPr>
      </w:pPr>
    </w:p>
    <w:p w:rsidR="002A45AB" w:rsidRPr="004B175B" w:rsidRDefault="002A45AB" w:rsidP="004B175B">
      <w:pPr>
        <w:spacing w:after="120" w:line="240" w:lineRule="auto"/>
        <w:rPr>
          <w:rStyle w:val="BookTitle"/>
          <w:i w:val="0"/>
          <w:smallCaps w:val="0"/>
          <w:spacing w:val="0"/>
        </w:rPr>
      </w:pPr>
      <w:r w:rsidRPr="004B175B">
        <w:rPr>
          <w:iCs/>
        </w:rPr>
        <w:t xml:space="preserve">Young carers aged under 25 (average age is 20; average age they first received income support is 17) </w:t>
      </w:r>
      <w:r w:rsidR="004B175B" w:rsidRPr="004B175B">
        <w:rPr>
          <w:iCs/>
        </w:rPr>
        <w:t xml:space="preserve">– the average future lifetime cost is </w:t>
      </w:r>
      <w:r w:rsidR="004B67ED" w:rsidRPr="004B175B">
        <w:rPr>
          <w:rStyle w:val="BookTitle"/>
          <w:i w:val="0"/>
          <w:smallCaps w:val="0"/>
          <w:spacing w:val="0"/>
        </w:rPr>
        <w:t>$464</w:t>
      </w:r>
      <w:r w:rsidRPr="004B175B">
        <w:rPr>
          <w:rStyle w:val="BookTitle"/>
          <w:i w:val="0"/>
          <w:smallCaps w:val="0"/>
          <w:spacing w:val="0"/>
        </w:rPr>
        <w:t>,000</w:t>
      </w:r>
      <w:r w:rsidR="004B175B" w:rsidRPr="004B175B">
        <w:rPr>
          <w:rStyle w:val="BookTitle"/>
          <w:i w:val="0"/>
          <w:smallCaps w:val="0"/>
          <w:spacing w:val="0"/>
        </w:rPr>
        <w:t>.</w:t>
      </w:r>
    </w:p>
    <w:p w:rsidR="007849B8" w:rsidRDefault="007849B8" w:rsidP="004B175B">
      <w:pPr>
        <w:pStyle w:val="Heading3"/>
      </w:pPr>
      <w:bookmarkStart w:id="27" w:name="_Toc475003534"/>
      <w:r w:rsidRPr="005F5E39">
        <w:t xml:space="preserve">Young </w:t>
      </w:r>
      <w:r>
        <w:t>carers are particularly vulnerable to long term welfare dependency</w:t>
      </w:r>
      <w:bookmarkEnd w:id="27"/>
    </w:p>
    <w:p w:rsidR="00691492" w:rsidRDefault="00691492" w:rsidP="004B175B">
      <w:pPr>
        <w:autoSpaceDE w:val="0"/>
        <w:autoSpaceDN w:val="0"/>
        <w:adjustRightInd w:val="0"/>
        <w:spacing w:after="0" w:line="240" w:lineRule="auto"/>
        <w:rPr>
          <w:rFonts w:cs="Arial"/>
          <w:bCs/>
          <w:color w:val="000000"/>
        </w:rPr>
      </w:pPr>
    </w:p>
    <w:p w:rsidR="002A45AB" w:rsidRPr="00691492" w:rsidRDefault="004B175B" w:rsidP="004B175B">
      <w:pPr>
        <w:autoSpaceDE w:val="0"/>
        <w:autoSpaceDN w:val="0"/>
        <w:adjustRightInd w:val="0"/>
        <w:spacing w:after="0" w:line="240" w:lineRule="auto"/>
      </w:pPr>
      <w:r w:rsidRPr="00691492">
        <w:rPr>
          <w:rFonts w:cs="Arial"/>
          <w:bCs/>
          <w:color w:val="000000"/>
        </w:rPr>
        <w:t xml:space="preserve">11,200 </w:t>
      </w:r>
      <w:r w:rsidR="007849B8" w:rsidRPr="00691492">
        <w:rPr>
          <w:rFonts w:cs="Arial"/>
          <w:color w:val="000000"/>
        </w:rPr>
        <w:t>young carers were receiving Carer Payment in 2014–15</w:t>
      </w:r>
      <w:r w:rsidRPr="00691492">
        <w:rPr>
          <w:rFonts w:cs="Arial"/>
          <w:color w:val="000000"/>
        </w:rPr>
        <w:t xml:space="preserve">. </w:t>
      </w:r>
      <w:r w:rsidR="007849B8" w:rsidRPr="00691492">
        <w:rPr>
          <w:rFonts w:cs="Arial"/>
          <w:color w:val="000000"/>
        </w:rPr>
        <w:t>If nothing changes</w:t>
      </w:r>
      <w:r w:rsidRPr="00691492">
        <w:rPr>
          <w:rFonts w:cs="Arial"/>
          <w:color w:val="000000"/>
        </w:rPr>
        <w:t xml:space="preserve">, </w:t>
      </w:r>
      <w:r w:rsidR="007849B8" w:rsidRPr="00691492">
        <w:rPr>
          <w:rFonts w:cs="Arial"/>
          <w:color w:val="000000"/>
        </w:rPr>
        <w:t>60% will still be receiving income support in 10 years</w:t>
      </w:r>
      <w:r w:rsidRPr="00691492">
        <w:rPr>
          <w:rFonts w:cs="Arial"/>
          <w:color w:val="000000"/>
        </w:rPr>
        <w:t xml:space="preserve">. </w:t>
      </w:r>
      <w:r w:rsidR="007849B8" w:rsidRPr="00691492">
        <w:rPr>
          <w:rFonts w:cs="Arial"/>
          <w:color w:val="000000"/>
        </w:rPr>
        <w:t>If nothing changes</w:t>
      </w:r>
      <w:r w:rsidRPr="00691492">
        <w:rPr>
          <w:rFonts w:cs="Arial"/>
          <w:color w:val="000000"/>
        </w:rPr>
        <w:t xml:space="preserve">, </w:t>
      </w:r>
      <w:r w:rsidR="007849B8" w:rsidRPr="00691492">
        <w:rPr>
          <w:rFonts w:cs="Arial"/>
          <w:color w:val="000000"/>
        </w:rPr>
        <w:t>50% will still be receiving income support in 20 years</w:t>
      </w:r>
      <w:r w:rsidRPr="00691492">
        <w:rPr>
          <w:rFonts w:cs="Arial"/>
          <w:color w:val="000000"/>
        </w:rPr>
        <w:t xml:space="preserve">. </w:t>
      </w:r>
      <w:r w:rsidR="007849B8" w:rsidRPr="00691492">
        <w:t>In 10 years, around 33% of these carers will still be receiving Carer Payment</w:t>
      </w:r>
      <w:r w:rsidRPr="00691492">
        <w:t>.</w:t>
      </w:r>
    </w:p>
    <w:p w:rsidR="006F7C92" w:rsidRPr="004B175B" w:rsidRDefault="006F7C92" w:rsidP="004B175B">
      <w:pPr>
        <w:autoSpaceDE w:val="0"/>
        <w:autoSpaceDN w:val="0"/>
        <w:adjustRightInd w:val="0"/>
        <w:spacing w:after="0" w:line="240" w:lineRule="auto"/>
      </w:pPr>
    </w:p>
    <w:p w:rsidR="007849B8" w:rsidRPr="006F7C92" w:rsidRDefault="007849B8" w:rsidP="007849B8">
      <w:pPr>
        <w:autoSpaceDE w:val="0"/>
        <w:autoSpaceDN w:val="0"/>
        <w:adjustRightInd w:val="0"/>
        <w:spacing w:after="120" w:line="240" w:lineRule="auto"/>
        <w:rPr>
          <w:rFonts w:cs="Arial"/>
          <w:b/>
          <w:bCs/>
          <w:color w:val="000000"/>
          <w:szCs w:val="28"/>
        </w:rPr>
      </w:pPr>
      <w:r w:rsidRPr="006F7C92">
        <w:rPr>
          <w:rFonts w:cs="Arial"/>
          <w:b/>
          <w:bCs/>
          <w:color w:val="000000"/>
          <w:szCs w:val="28"/>
        </w:rPr>
        <w:t xml:space="preserve">Facts: </w:t>
      </w:r>
    </w:p>
    <w:p w:rsidR="007849B8" w:rsidRPr="006F7C92" w:rsidRDefault="007849B8" w:rsidP="007849B8">
      <w:pPr>
        <w:autoSpaceDE w:val="0"/>
        <w:autoSpaceDN w:val="0"/>
        <w:adjustRightInd w:val="0"/>
        <w:spacing w:after="120" w:line="240" w:lineRule="auto"/>
        <w:rPr>
          <w:rFonts w:cs="Arial"/>
          <w:color w:val="000000"/>
          <w:szCs w:val="24"/>
        </w:rPr>
      </w:pPr>
      <w:r w:rsidRPr="006F7C92">
        <w:rPr>
          <w:rFonts w:cs="Arial"/>
          <w:bCs/>
          <w:color w:val="000000"/>
          <w:szCs w:val="24"/>
        </w:rPr>
        <w:t>Key drivers for a young person becoming a carer are:</w:t>
      </w:r>
    </w:p>
    <w:p w:rsidR="007849B8" w:rsidRPr="006F7C92" w:rsidRDefault="007849B8" w:rsidP="007849B8">
      <w:pPr>
        <w:pStyle w:val="ListParagraph"/>
        <w:numPr>
          <w:ilvl w:val="0"/>
          <w:numId w:val="30"/>
        </w:numPr>
        <w:autoSpaceDE w:val="0"/>
        <w:autoSpaceDN w:val="0"/>
        <w:adjustRightInd w:val="0"/>
        <w:spacing w:after="120" w:line="240" w:lineRule="auto"/>
        <w:rPr>
          <w:rFonts w:cs="Arial"/>
          <w:color w:val="000000"/>
          <w:szCs w:val="24"/>
        </w:rPr>
      </w:pPr>
      <w:r w:rsidRPr="006F7C92">
        <w:rPr>
          <w:rFonts w:cs="Arial"/>
          <w:color w:val="000000"/>
          <w:szCs w:val="24"/>
        </w:rPr>
        <w:t>Needing to care for a parent</w:t>
      </w:r>
    </w:p>
    <w:p w:rsidR="007849B8" w:rsidRPr="006F7C92" w:rsidRDefault="007849B8" w:rsidP="007849B8">
      <w:pPr>
        <w:pStyle w:val="ListParagraph"/>
        <w:numPr>
          <w:ilvl w:val="0"/>
          <w:numId w:val="30"/>
        </w:numPr>
        <w:autoSpaceDE w:val="0"/>
        <w:autoSpaceDN w:val="0"/>
        <w:adjustRightInd w:val="0"/>
        <w:spacing w:after="120" w:line="240" w:lineRule="auto"/>
        <w:rPr>
          <w:rFonts w:cs="Arial"/>
          <w:color w:val="000000"/>
          <w:szCs w:val="24"/>
        </w:rPr>
      </w:pPr>
      <w:r w:rsidRPr="006F7C92">
        <w:rPr>
          <w:rFonts w:cs="Arial"/>
          <w:color w:val="000000"/>
          <w:szCs w:val="24"/>
        </w:rPr>
        <w:t>Living in a single parent family</w:t>
      </w:r>
    </w:p>
    <w:p w:rsidR="007849B8" w:rsidRPr="006F7C92" w:rsidRDefault="007849B8" w:rsidP="007849B8">
      <w:pPr>
        <w:pStyle w:val="ListParagraph"/>
        <w:numPr>
          <w:ilvl w:val="0"/>
          <w:numId w:val="30"/>
        </w:numPr>
        <w:autoSpaceDE w:val="0"/>
        <w:autoSpaceDN w:val="0"/>
        <w:adjustRightInd w:val="0"/>
        <w:spacing w:after="120" w:line="240" w:lineRule="auto"/>
        <w:rPr>
          <w:rFonts w:cs="Arial"/>
          <w:color w:val="000000"/>
          <w:szCs w:val="24"/>
        </w:rPr>
      </w:pPr>
      <w:r w:rsidRPr="006F7C92">
        <w:rPr>
          <w:rFonts w:cs="Arial"/>
          <w:color w:val="000000"/>
          <w:szCs w:val="24"/>
        </w:rPr>
        <w:t>Being the oldest sibling or an only child</w:t>
      </w:r>
    </w:p>
    <w:p w:rsidR="007849B8" w:rsidRPr="00797CDA" w:rsidRDefault="007849B8" w:rsidP="007849B8">
      <w:pPr>
        <w:autoSpaceDE w:val="0"/>
        <w:autoSpaceDN w:val="0"/>
        <w:adjustRightInd w:val="0"/>
        <w:spacing w:after="0" w:line="240" w:lineRule="auto"/>
        <w:rPr>
          <w:rFonts w:cs="Arial"/>
          <w:color w:val="000000"/>
          <w:szCs w:val="24"/>
        </w:rPr>
      </w:pPr>
      <w:r w:rsidRPr="006F7C92">
        <w:rPr>
          <w:rFonts w:cs="Arial"/>
          <w:color w:val="000000"/>
          <w:szCs w:val="24"/>
        </w:rPr>
        <w:t xml:space="preserve">Factors that increase the risk of being on long-term welfare include not having any earnings in the 12 months </w:t>
      </w:r>
      <w:r w:rsidR="006F7C92">
        <w:rPr>
          <w:rFonts w:cs="Arial"/>
          <w:color w:val="000000"/>
          <w:szCs w:val="24"/>
        </w:rPr>
        <w:t>before they claim Carer Payment.</w:t>
      </w:r>
    </w:p>
    <w:p w:rsidR="007849B8" w:rsidRDefault="007849B8" w:rsidP="006F7C92">
      <w:pPr>
        <w:pStyle w:val="Heading3"/>
      </w:pPr>
      <w:bookmarkStart w:id="28" w:name="_Toc475003535"/>
      <w:r w:rsidRPr="007849B8">
        <w:t>Young carers are not overrepresented in regional areas however there is variance between state and territories</w:t>
      </w:r>
      <w:bookmarkEnd w:id="28"/>
    </w:p>
    <w:p w:rsidR="00691492" w:rsidRDefault="00691492" w:rsidP="00BF05BD">
      <w:pPr>
        <w:spacing w:after="120" w:line="240" w:lineRule="auto"/>
        <w:rPr>
          <w:szCs w:val="24"/>
        </w:rPr>
      </w:pPr>
    </w:p>
    <w:p w:rsidR="00BF05BD" w:rsidRPr="006F7C92" w:rsidRDefault="00BF05BD" w:rsidP="00BF05BD">
      <w:pPr>
        <w:spacing w:after="120" w:line="240" w:lineRule="auto"/>
        <w:rPr>
          <w:szCs w:val="24"/>
        </w:rPr>
      </w:pPr>
      <w:r w:rsidRPr="006F7C92">
        <w:rPr>
          <w:szCs w:val="24"/>
        </w:rPr>
        <w:t>Aged under 19</w:t>
      </w:r>
    </w:p>
    <w:p w:rsidR="00BF05BD" w:rsidRPr="006F7C92" w:rsidRDefault="00BF05BD" w:rsidP="00BF05BD">
      <w:pPr>
        <w:pStyle w:val="ListParagraph"/>
        <w:numPr>
          <w:ilvl w:val="0"/>
          <w:numId w:val="24"/>
        </w:numPr>
        <w:spacing w:after="0" w:line="240" w:lineRule="auto"/>
        <w:ind w:left="714" w:hanging="357"/>
        <w:rPr>
          <w:szCs w:val="24"/>
        </w:rPr>
      </w:pPr>
      <w:r w:rsidRPr="006F7C92">
        <w:rPr>
          <w:szCs w:val="24"/>
        </w:rPr>
        <w:t>Major cities: 62%</w:t>
      </w:r>
    </w:p>
    <w:p w:rsidR="00BF05BD" w:rsidRPr="006F7C92" w:rsidRDefault="00BF05BD" w:rsidP="00BF05BD">
      <w:pPr>
        <w:pStyle w:val="ListParagraph"/>
        <w:numPr>
          <w:ilvl w:val="0"/>
          <w:numId w:val="24"/>
        </w:numPr>
        <w:spacing w:after="0" w:line="240" w:lineRule="auto"/>
        <w:ind w:left="714" w:hanging="357"/>
        <w:rPr>
          <w:szCs w:val="24"/>
        </w:rPr>
      </w:pPr>
      <w:r w:rsidRPr="006F7C92">
        <w:rPr>
          <w:szCs w:val="24"/>
        </w:rPr>
        <w:t>Regional: 36%</w:t>
      </w:r>
    </w:p>
    <w:p w:rsidR="00BF05BD" w:rsidRPr="006F7C92" w:rsidRDefault="00BF05BD" w:rsidP="00BF05BD">
      <w:pPr>
        <w:pStyle w:val="ListParagraph"/>
        <w:numPr>
          <w:ilvl w:val="0"/>
          <w:numId w:val="24"/>
        </w:numPr>
        <w:spacing w:after="0" w:line="240" w:lineRule="auto"/>
        <w:ind w:left="714" w:hanging="357"/>
        <w:rPr>
          <w:szCs w:val="24"/>
        </w:rPr>
      </w:pPr>
      <w:r w:rsidRPr="006F7C92">
        <w:rPr>
          <w:szCs w:val="24"/>
        </w:rPr>
        <w:t>Remote or very remote: 2%</w:t>
      </w:r>
    </w:p>
    <w:p w:rsidR="00BF05BD" w:rsidRPr="006F7C92" w:rsidRDefault="00BF05BD" w:rsidP="00BF05BD">
      <w:pPr>
        <w:pStyle w:val="ListParagraph"/>
        <w:spacing w:after="0" w:line="240" w:lineRule="auto"/>
        <w:ind w:left="714"/>
        <w:rPr>
          <w:szCs w:val="24"/>
        </w:rPr>
      </w:pPr>
    </w:p>
    <w:p w:rsidR="00BF05BD" w:rsidRPr="006F7C92" w:rsidRDefault="00BF05BD" w:rsidP="00BF05BD">
      <w:pPr>
        <w:spacing w:after="120" w:line="240" w:lineRule="auto"/>
        <w:rPr>
          <w:szCs w:val="24"/>
        </w:rPr>
      </w:pPr>
      <w:r w:rsidRPr="006F7C92">
        <w:rPr>
          <w:szCs w:val="24"/>
        </w:rPr>
        <w:t>Aged 19-24</w:t>
      </w:r>
    </w:p>
    <w:p w:rsidR="00BF05BD" w:rsidRPr="006F7C92" w:rsidRDefault="00BF05BD" w:rsidP="00BF05BD">
      <w:pPr>
        <w:pStyle w:val="ListParagraph"/>
        <w:numPr>
          <w:ilvl w:val="0"/>
          <w:numId w:val="25"/>
        </w:numPr>
        <w:spacing w:after="0" w:line="240" w:lineRule="auto"/>
        <w:ind w:left="714" w:hanging="357"/>
        <w:rPr>
          <w:szCs w:val="24"/>
        </w:rPr>
      </w:pPr>
      <w:r w:rsidRPr="006F7C92">
        <w:rPr>
          <w:szCs w:val="24"/>
        </w:rPr>
        <w:t>Major cities: 69%</w:t>
      </w:r>
    </w:p>
    <w:p w:rsidR="00BF05BD" w:rsidRPr="006F7C92" w:rsidRDefault="00BF05BD" w:rsidP="00BF05BD">
      <w:pPr>
        <w:pStyle w:val="ListParagraph"/>
        <w:numPr>
          <w:ilvl w:val="0"/>
          <w:numId w:val="25"/>
        </w:numPr>
        <w:spacing w:after="0" w:line="240" w:lineRule="auto"/>
        <w:ind w:left="714" w:hanging="357"/>
        <w:rPr>
          <w:szCs w:val="24"/>
        </w:rPr>
      </w:pPr>
      <w:r w:rsidRPr="006F7C92">
        <w:rPr>
          <w:szCs w:val="24"/>
        </w:rPr>
        <w:t>Regional: 29%</w:t>
      </w:r>
    </w:p>
    <w:p w:rsidR="00BF05BD" w:rsidRPr="006F7C92" w:rsidRDefault="00BF05BD" w:rsidP="00BF05BD">
      <w:pPr>
        <w:pStyle w:val="ListParagraph"/>
        <w:numPr>
          <w:ilvl w:val="0"/>
          <w:numId w:val="25"/>
        </w:numPr>
        <w:spacing w:after="0" w:line="240" w:lineRule="auto"/>
        <w:ind w:left="714" w:hanging="357"/>
        <w:rPr>
          <w:szCs w:val="24"/>
        </w:rPr>
      </w:pPr>
      <w:r w:rsidRPr="006F7C92">
        <w:rPr>
          <w:szCs w:val="24"/>
        </w:rPr>
        <w:t>Remote or very remote: 2%</w:t>
      </w:r>
    </w:p>
    <w:p w:rsidR="00BF05BD" w:rsidRPr="006F7C92" w:rsidRDefault="00BF05BD" w:rsidP="00BF05BD">
      <w:pPr>
        <w:pStyle w:val="ListParagraph"/>
        <w:spacing w:after="0" w:line="240" w:lineRule="auto"/>
        <w:ind w:left="714"/>
        <w:rPr>
          <w:szCs w:val="24"/>
        </w:rPr>
      </w:pPr>
    </w:p>
    <w:p w:rsidR="00BF05BD" w:rsidRPr="006F7C92" w:rsidRDefault="00BF05BD" w:rsidP="00BF05BD">
      <w:pPr>
        <w:spacing w:after="120" w:line="240" w:lineRule="auto"/>
        <w:rPr>
          <w:szCs w:val="24"/>
        </w:rPr>
      </w:pPr>
      <w:r w:rsidRPr="006F7C92">
        <w:rPr>
          <w:szCs w:val="24"/>
        </w:rPr>
        <w:t>All recipients</w:t>
      </w:r>
    </w:p>
    <w:p w:rsidR="00BF05BD" w:rsidRPr="006F7C92" w:rsidRDefault="00BF05BD" w:rsidP="00BF05BD">
      <w:pPr>
        <w:pStyle w:val="ListParagraph"/>
        <w:numPr>
          <w:ilvl w:val="0"/>
          <w:numId w:val="25"/>
        </w:numPr>
        <w:spacing w:after="0" w:line="240" w:lineRule="auto"/>
        <w:rPr>
          <w:szCs w:val="24"/>
        </w:rPr>
      </w:pPr>
      <w:r w:rsidRPr="006F7C92">
        <w:rPr>
          <w:szCs w:val="24"/>
        </w:rPr>
        <w:t>Major cities: 64%</w:t>
      </w:r>
    </w:p>
    <w:p w:rsidR="00BF05BD" w:rsidRPr="006F7C92" w:rsidRDefault="00BF05BD" w:rsidP="00BF05BD">
      <w:pPr>
        <w:pStyle w:val="ListParagraph"/>
        <w:numPr>
          <w:ilvl w:val="0"/>
          <w:numId w:val="25"/>
        </w:numPr>
        <w:spacing w:after="0" w:line="240" w:lineRule="auto"/>
        <w:rPr>
          <w:szCs w:val="24"/>
        </w:rPr>
      </w:pPr>
      <w:r w:rsidRPr="006F7C92">
        <w:rPr>
          <w:szCs w:val="24"/>
        </w:rPr>
        <w:t>Regional: 34%</w:t>
      </w:r>
    </w:p>
    <w:p w:rsidR="00BF05BD" w:rsidRPr="006F7C92" w:rsidRDefault="00BF05BD" w:rsidP="00BF05BD">
      <w:pPr>
        <w:pStyle w:val="ListParagraph"/>
        <w:numPr>
          <w:ilvl w:val="0"/>
          <w:numId w:val="25"/>
        </w:numPr>
        <w:spacing w:after="0" w:line="240" w:lineRule="auto"/>
        <w:rPr>
          <w:szCs w:val="24"/>
        </w:rPr>
      </w:pPr>
      <w:r w:rsidRPr="006F7C92">
        <w:rPr>
          <w:szCs w:val="24"/>
        </w:rPr>
        <w:t>Remote or very remote: 2%</w:t>
      </w:r>
    </w:p>
    <w:p w:rsidR="00A50178" w:rsidRPr="006F7C92" w:rsidRDefault="00A50178" w:rsidP="00BF05BD">
      <w:pPr>
        <w:autoSpaceDE w:val="0"/>
        <w:autoSpaceDN w:val="0"/>
        <w:adjustRightInd w:val="0"/>
        <w:spacing w:after="120" w:line="240" w:lineRule="auto"/>
        <w:rPr>
          <w:rFonts w:cs="Arial"/>
          <w:color w:val="000000"/>
          <w:szCs w:val="24"/>
        </w:rPr>
      </w:pPr>
    </w:p>
    <w:p w:rsidR="00BF05BD" w:rsidRPr="006F7C92" w:rsidRDefault="00BF05BD" w:rsidP="00BF05BD">
      <w:pPr>
        <w:autoSpaceDE w:val="0"/>
        <w:autoSpaceDN w:val="0"/>
        <w:adjustRightInd w:val="0"/>
        <w:spacing w:after="120" w:line="240" w:lineRule="auto"/>
        <w:rPr>
          <w:rFonts w:cs="Arial"/>
          <w:color w:val="000000"/>
          <w:szCs w:val="24"/>
        </w:rPr>
      </w:pPr>
      <w:r w:rsidRPr="006F7C92">
        <w:rPr>
          <w:rFonts w:cs="Arial"/>
          <w:color w:val="000000"/>
          <w:szCs w:val="24"/>
        </w:rPr>
        <w:lastRenderedPageBreak/>
        <w:t>Some states have more or less young Carer Payment recipients compared to all Carer Payment recipients in their state:</w:t>
      </w:r>
    </w:p>
    <w:p w:rsidR="00BF05BD" w:rsidRPr="006F7C92" w:rsidRDefault="00BF05BD" w:rsidP="00BF05BD">
      <w:pPr>
        <w:pStyle w:val="ListParagraph"/>
        <w:numPr>
          <w:ilvl w:val="0"/>
          <w:numId w:val="31"/>
        </w:numPr>
        <w:autoSpaceDE w:val="0"/>
        <w:autoSpaceDN w:val="0"/>
        <w:adjustRightInd w:val="0"/>
        <w:spacing w:after="120" w:line="240" w:lineRule="auto"/>
        <w:contextualSpacing w:val="0"/>
        <w:rPr>
          <w:rFonts w:cs="Arial"/>
          <w:color w:val="000000"/>
          <w:szCs w:val="24"/>
        </w:rPr>
      </w:pPr>
      <w:r w:rsidRPr="006F7C92">
        <w:rPr>
          <w:rFonts w:cs="Arial"/>
          <w:color w:val="000000"/>
          <w:szCs w:val="24"/>
        </w:rPr>
        <w:t>25% of under 19 year olds on Carer Payment live in Queensland compared to 19% of all Carer Payment recipients</w:t>
      </w:r>
    </w:p>
    <w:p w:rsidR="00BF05BD" w:rsidRPr="006F7C92" w:rsidRDefault="00BF05BD" w:rsidP="00BF05BD">
      <w:pPr>
        <w:pStyle w:val="ListParagraph"/>
        <w:numPr>
          <w:ilvl w:val="0"/>
          <w:numId w:val="31"/>
        </w:numPr>
        <w:autoSpaceDE w:val="0"/>
        <w:autoSpaceDN w:val="0"/>
        <w:adjustRightInd w:val="0"/>
        <w:spacing w:after="120" w:line="240" w:lineRule="auto"/>
        <w:ind w:left="714" w:hanging="357"/>
        <w:contextualSpacing w:val="0"/>
        <w:rPr>
          <w:rFonts w:cs="Arial"/>
          <w:color w:val="000000"/>
          <w:szCs w:val="24"/>
        </w:rPr>
      </w:pPr>
      <w:r w:rsidRPr="006F7C92">
        <w:rPr>
          <w:rFonts w:cs="Arial"/>
          <w:color w:val="000000"/>
          <w:szCs w:val="24"/>
        </w:rPr>
        <w:t>19% of under 19 year olds on Carer Payment live in Victoria compared to 25% of all Carer Payment recipients.</w:t>
      </w:r>
    </w:p>
    <w:p w:rsidR="00BF05BD" w:rsidRPr="006F7C92" w:rsidRDefault="00BF05BD" w:rsidP="00BF05BD">
      <w:pPr>
        <w:autoSpaceDE w:val="0"/>
        <w:autoSpaceDN w:val="0"/>
        <w:adjustRightInd w:val="0"/>
        <w:spacing w:after="120" w:line="240" w:lineRule="auto"/>
        <w:rPr>
          <w:rFonts w:cs="Arial"/>
          <w:color w:val="000000"/>
          <w:szCs w:val="24"/>
        </w:rPr>
      </w:pPr>
      <w:r w:rsidRPr="006F7C92">
        <w:rPr>
          <w:rFonts w:cs="Arial"/>
          <w:color w:val="000000"/>
          <w:szCs w:val="24"/>
        </w:rPr>
        <w:t>Indigenous people are over represented in the young carer group with 15% of those aged under 19 being Indigenous, 13% in the 19-24 year old group compared to 5% of all Carer Payment recipients.</w:t>
      </w:r>
    </w:p>
    <w:p w:rsidR="00BF05BD" w:rsidRPr="006F7C92" w:rsidRDefault="00BF05BD" w:rsidP="00BF05BD">
      <w:pPr>
        <w:autoSpaceDE w:val="0"/>
        <w:autoSpaceDN w:val="0"/>
        <w:adjustRightInd w:val="0"/>
        <w:spacing w:after="120" w:line="240" w:lineRule="auto"/>
        <w:rPr>
          <w:rFonts w:cs="Arial"/>
          <w:color w:val="000000"/>
          <w:szCs w:val="24"/>
        </w:rPr>
      </w:pPr>
      <w:r w:rsidRPr="006F7C92">
        <w:rPr>
          <w:rFonts w:cs="Arial"/>
          <w:color w:val="000000"/>
          <w:szCs w:val="24"/>
        </w:rPr>
        <w:t>Young people who take on a carer role are less likely to complete secondary education than young people without this responsibility</w:t>
      </w:r>
      <w:r w:rsidR="00797CDA">
        <w:rPr>
          <w:rFonts w:cs="Arial"/>
          <w:color w:val="000000"/>
          <w:szCs w:val="24"/>
        </w:rPr>
        <w:t>.</w:t>
      </w:r>
    </w:p>
    <w:p w:rsidR="00BF05BD" w:rsidRPr="006F7C92" w:rsidRDefault="00BF05BD" w:rsidP="00BF05BD">
      <w:pPr>
        <w:pStyle w:val="ListParagraph"/>
        <w:numPr>
          <w:ilvl w:val="0"/>
          <w:numId w:val="32"/>
        </w:numPr>
        <w:autoSpaceDE w:val="0"/>
        <w:autoSpaceDN w:val="0"/>
        <w:adjustRightInd w:val="0"/>
        <w:spacing w:after="120" w:line="240" w:lineRule="auto"/>
        <w:rPr>
          <w:rFonts w:cs="Arial"/>
          <w:color w:val="000000"/>
          <w:szCs w:val="24"/>
        </w:rPr>
      </w:pPr>
      <w:r w:rsidRPr="006F7C92">
        <w:rPr>
          <w:rFonts w:cs="Arial"/>
          <w:color w:val="000000"/>
          <w:szCs w:val="24"/>
        </w:rPr>
        <w:t>Around 77% of young people aged 20 to 24 have completed the final year of secondary education while around 63% of young primary carers reported a highest level of educational attainment of ‘school education’.</w:t>
      </w:r>
    </w:p>
    <w:p w:rsidR="00BF05BD" w:rsidRDefault="00532865" w:rsidP="006F7C92">
      <w:pPr>
        <w:pStyle w:val="Heading3"/>
      </w:pPr>
      <w:bookmarkStart w:id="29" w:name="_Toc475003536"/>
      <w:r w:rsidRPr="00532865">
        <w:t>Two in three carers aged under 25 were receiving some form of income support payment before moving to Carer Payment</w:t>
      </w:r>
      <w:bookmarkEnd w:id="29"/>
    </w:p>
    <w:p w:rsidR="00691492" w:rsidRDefault="00691492" w:rsidP="00691492">
      <w:pPr>
        <w:pStyle w:val="ListParagraph"/>
        <w:rPr>
          <w:szCs w:val="24"/>
        </w:rPr>
      </w:pPr>
    </w:p>
    <w:p w:rsidR="00532865" w:rsidRPr="006F7C92" w:rsidRDefault="004B67ED" w:rsidP="004B67ED">
      <w:pPr>
        <w:pStyle w:val="ListParagraph"/>
        <w:numPr>
          <w:ilvl w:val="0"/>
          <w:numId w:val="32"/>
        </w:numPr>
        <w:rPr>
          <w:szCs w:val="24"/>
        </w:rPr>
      </w:pPr>
      <w:r w:rsidRPr="006F7C92">
        <w:rPr>
          <w:szCs w:val="24"/>
        </w:rPr>
        <w:t>43% previously receiving a working age payment (for example: Newstart Allowance, Youth Allowance (other), Special Benefit or Sickness Benefit)</w:t>
      </w:r>
    </w:p>
    <w:p w:rsidR="004B67ED" w:rsidRPr="006F7C92" w:rsidRDefault="004B67ED" w:rsidP="004B67ED">
      <w:pPr>
        <w:pStyle w:val="ListParagraph"/>
        <w:numPr>
          <w:ilvl w:val="0"/>
          <w:numId w:val="32"/>
        </w:numPr>
        <w:rPr>
          <w:szCs w:val="24"/>
        </w:rPr>
      </w:pPr>
      <w:r w:rsidRPr="006F7C92">
        <w:rPr>
          <w:szCs w:val="24"/>
        </w:rPr>
        <w:t>21% previously receiving a student payment (for example: Youth Allowance (students) or ABSTUDY)</w:t>
      </w:r>
    </w:p>
    <w:p w:rsidR="004B67ED" w:rsidRPr="006F7C92" w:rsidRDefault="004B67ED" w:rsidP="004B67ED">
      <w:pPr>
        <w:pStyle w:val="ListParagraph"/>
        <w:numPr>
          <w:ilvl w:val="0"/>
          <w:numId w:val="32"/>
        </w:numPr>
        <w:rPr>
          <w:szCs w:val="24"/>
        </w:rPr>
      </w:pPr>
      <w:r w:rsidRPr="006F7C92">
        <w:rPr>
          <w:szCs w:val="24"/>
        </w:rPr>
        <w:t xml:space="preserve">23% </w:t>
      </w:r>
      <w:r w:rsidRPr="006F7C92">
        <w:rPr>
          <w:b/>
          <w:szCs w:val="24"/>
        </w:rPr>
        <w:t xml:space="preserve">not </w:t>
      </w:r>
      <w:r w:rsidRPr="006F7C92">
        <w:rPr>
          <w:szCs w:val="24"/>
        </w:rPr>
        <w:t>previously receiving an income support payment (for example: no payment or Family Tax Benefit)</w:t>
      </w:r>
    </w:p>
    <w:p w:rsidR="00797CDA" w:rsidRDefault="00797CDA">
      <w:pPr>
        <w:rPr>
          <w:rFonts w:ascii="Georgia" w:eastAsia="Times New Roman" w:hAnsi="Georgia" w:cs="Arial"/>
          <w:bCs/>
          <w:color w:val="275D38"/>
          <w:spacing w:val="4"/>
          <w:sz w:val="32"/>
          <w:lang w:eastAsia="en-AU"/>
        </w:rPr>
      </w:pPr>
      <w:r>
        <w:br w:type="page"/>
      </w:r>
    </w:p>
    <w:p w:rsidR="004B67ED" w:rsidRDefault="004B67ED" w:rsidP="00797CDA">
      <w:pPr>
        <w:pStyle w:val="Heading2"/>
      </w:pPr>
      <w:bookmarkStart w:id="30" w:name="_Toc475003537"/>
      <w:r w:rsidRPr="004B67ED">
        <w:lastRenderedPageBreak/>
        <w:t>Young students</w:t>
      </w:r>
      <w:bookmarkEnd w:id="30"/>
    </w:p>
    <w:p w:rsidR="004B67ED" w:rsidRPr="00797CDA" w:rsidRDefault="004B67ED" w:rsidP="004B67ED">
      <w:pPr>
        <w:rPr>
          <w:iCs/>
          <w:szCs w:val="28"/>
        </w:rPr>
      </w:pPr>
      <w:r w:rsidRPr="00797CDA">
        <w:rPr>
          <w:iCs/>
          <w:szCs w:val="28"/>
        </w:rPr>
        <w:t>Young people aged under 25 who have or who are at risk of moving from p</w:t>
      </w:r>
      <w:r w:rsidR="00797CDA">
        <w:rPr>
          <w:iCs/>
          <w:szCs w:val="28"/>
        </w:rPr>
        <w:t>ost-secondary or tertiary study</w:t>
      </w:r>
      <w:r w:rsidR="00797CDA">
        <w:rPr>
          <w:rStyle w:val="FootnoteReference"/>
          <w:iCs/>
          <w:szCs w:val="28"/>
        </w:rPr>
        <w:footnoteReference w:id="16"/>
      </w:r>
      <w:r w:rsidRPr="00797CDA">
        <w:rPr>
          <w:iCs/>
          <w:szCs w:val="28"/>
        </w:rPr>
        <w:t xml:space="preserve"> to an extended period on an unemployment payment. * and are or were on a student payment</w:t>
      </w:r>
      <w:r w:rsidR="00797CDA">
        <w:rPr>
          <w:iCs/>
          <w:szCs w:val="28"/>
        </w:rPr>
        <w:t>.</w:t>
      </w:r>
    </w:p>
    <w:p w:rsidR="004B67ED" w:rsidRPr="00516F2D" w:rsidRDefault="004B67ED" w:rsidP="00797CDA">
      <w:pPr>
        <w:pStyle w:val="Heading3"/>
      </w:pPr>
      <w:bookmarkStart w:id="31" w:name="_Toc475003538"/>
      <w:r w:rsidRPr="00516F2D">
        <w:t>Young students who don’t transition to employment have an above average future lifetime cost</w:t>
      </w:r>
      <w:bookmarkEnd w:id="31"/>
    </w:p>
    <w:p w:rsidR="00797CDA" w:rsidRDefault="00797CDA" w:rsidP="008D3C51"/>
    <w:p w:rsidR="008D3C51" w:rsidRPr="00691492" w:rsidRDefault="008D3C51" w:rsidP="008D3C51">
      <w:r w:rsidRPr="00691492">
        <w:t xml:space="preserve">In 2014–15 there were 392,000 people receiving </w:t>
      </w:r>
      <w:r w:rsidR="0034632B" w:rsidRPr="00691492">
        <w:t>student p</w:t>
      </w:r>
      <w:r w:rsidRPr="00691492">
        <w:t>ayment</w:t>
      </w:r>
      <w:r w:rsidR="0034632B" w:rsidRPr="00691492">
        <w:t>s</w:t>
      </w:r>
      <w:r w:rsidRPr="00691492">
        <w:t>.</w:t>
      </w:r>
    </w:p>
    <w:p w:rsidR="008D3C51" w:rsidRPr="00691492" w:rsidRDefault="008D3C51" w:rsidP="008D3C51">
      <w:pPr>
        <w:rPr>
          <w:rStyle w:val="BookTitle"/>
          <w:i w:val="0"/>
          <w:smallCaps w:val="0"/>
          <w:spacing w:val="0"/>
        </w:rPr>
      </w:pPr>
      <w:r w:rsidRPr="00691492">
        <w:rPr>
          <w:rStyle w:val="BookTitle"/>
          <w:i w:val="0"/>
          <w:smallCaps w:val="0"/>
          <w:spacing w:val="0"/>
        </w:rPr>
        <w:t xml:space="preserve">The Government will spend an estimated </w:t>
      </w:r>
      <w:r w:rsidR="0034632B" w:rsidRPr="00691492">
        <w:rPr>
          <w:rStyle w:val="BookTitle"/>
          <w:i w:val="0"/>
          <w:smallCaps w:val="0"/>
          <w:spacing w:val="0"/>
        </w:rPr>
        <w:t>$97</w:t>
      </w:r>
      <w:r w:rsidRPr="00691492">
        <w:rPr>
          <w:rStyle w:val="BookTitle"/>
          <w:i w:val="0"/>
          <w:smallCaps w:val="0"/>
          <w:spacing w:val="0"/>
        </w:rPr>
        <w:t xml:space="preserve"> billion on future welfare payments for all people currently receiving </w:t>
      </w:r>
      <w:r w:rsidR="0034632B" w:rsidRPr="00691492">
        <w:rPr>
          <w:rStyle w:val="BookTitle"/>
          <w:i w:val="0"/>
          <w:smallCaps w:val="0"/>
          <w:spacing w:val="0"/>
        </w:rPr>
        <w:t>student payments</w:t>
      </w:r>
      <w:r w:rsidR="00797CDA" w:rsidRPr="00691492">
        <w:rPr>
          <w:rStyle w:val="BookTitle"/>
          <w:i w:val="0"/>
          <w:smallCaps w:val="0"/>
          <w:spacing w:val="0"/>
        </w:rPr>
        <w:t>.</w:t>
      </w:r>
    </w:p>
    <w:p w:rsidR="008D3C51" w:rsidRPr="00797CDA" w:rsidRDefault="0034632B" w:rsidP="00797CDA">
      <w:pPr>
        <w:pStyle w:val="Heading3"/>
        <w:rPr>
          <w:rStyle w:val="BookTitle"/>
          <w:i w:val="0"/>
          <w:iCs w:val="0"/>
          <w:smallCaps w:val="0"/>
          <w:spacing w:val="0"/>
        </w:rPr>
      </w:pPr>
      <w:bookmarkStart w:id="32" w:name="_Toc475003539"/>
      <w:r w:rsidRPr="00797CDA">
        <w:rPr>
          <w:rStyle w:val="BookTitle"/>
          <w:i w:val="0"/>
          <w:iCs w:val="0"/>
          <w:smallCaps w:val="0"/>
          <w:spacing w:val="0"/>
        </w:rPr>
        <w:t xml:space="preserve">Average future lifetime cost for those currently receiving student payments </w:t>
      </w:r>
      <w:r w:rsidR="008D3C51" w:rsidRPr="00797CDA">
        <w:rPr>
          <w:rStyle w:val="BookTitle"/>
          <w:i w:val="0"/>
          <w:iCs w:val="0"/>
          <w:smallCaps w:val="0"/>
          <w:spacing w:val="0"/>
        </w:rPr>
        <w:t>(per person)</w:t>
      </w:r>
      <w:bookmarkEnd w:id="32"/>
    </w:p>
    <w:p w:rsidR="00797CDA" w:rsidRDefault="00797CDA" w:rsidP="00797CDA">
      <w:pPr>
        <w:spacing w:after="120" w:line="240" w:lineRule="auto"/>
        <w:rPr>
          <w:rStyle w:val="BookTitle"/>
          <w:i w:val="0"/>
          <w:smallCaps w:val="0"/>
          <w:spacing w:val="0"/>
        </w:rPr>
      </w:pPr>
    </w:p>
    <w:p w:rsidR="0034632B" w:rsidRPr="00691492" w:rsidRDefault="00797CDA" w:rsidP="00797CDA">
      <w:pPr>
        <w:spacing w:after="120" w:line="240" w:lineRule="auto"/>
        <w:rPr>
          <w:rStyle w:val="BookTitle"/>
          <w:i w:val="0"/>
          <w:smallCaps w:val="0"/>
          <w:spacing w:val="0"/>
        </w:rPr>
      </w:pPr>
      <w:r w:rsidRPr="00691492">
        <w:rPr>
          <w:rStyle w:val="BookTitle"/>
          <w:i w:val="0"/>
          <w:smallCaps w:val="0"/>
          <w:spacing w:val="0"/>
        </w:rPr>
        <w:t>A y</w:t>
      </w:r>
      <w:r w:rsidR="0034632B" w:rsidRPr="00691492">
        <w:rPr>
          <w:iCs/>
        </w:rPr>
        <w:t>oung student who does not complete their study or training before moving to an unemployment payment for a long-term period</w:t>
      </w:r>
      <w:r w:rsidRPr="00691492">
        <w:rPr>
          <w:iCs/>
        </w:rPr>
        <w:t xml:space="preserve"> has an estimated future lifetime cost of </w:t>
      </w:r>
      <w:r w:rsidR="0034632B" w:rsidRPr="00691492">
        <w:rPr>
          <w:rStyle w:val="BookTitle"/>
          <w:i w:val="0"/>
          <w:smallCaps w:val="0"/>
          <w:spacing w:val="0"/>
        </w:rPr>
        <w:t>$318,000</w:t>
      </w:r>
      <w:r w:rsidRPr="00691492">
        <w:rPr>
          <w:rStyle w:val="BookTitle"/>
          <w:i w:val="0"/>
          <w:smallCaps w:val="0"/>
          <w:spacing w:val="0"/>
        </w:rPr>
        <w:t>.</w:t>
      </w:r>
    </w:p>
    <w:p w:rsidR="0034632B" w:rsidRPr="0034632B" w:rsidRDefault="0034632B" w:rsidP="00797CDA">
      <w:pPr>
        <w:pStyle w:val="Heading3"/>
      </w:pPr>
      <w:bookmarkStart w:id="33" w:name="_Toc475003540"/>
      <w:r w:rsidRPr="0034632B">
        <w:t>Nearly 3,000 students are expected to be on income support for 20 years</w:t>
      </w:r>
      <w:bookmarkEnd w:id="33"/>
    </w:p>
    <w:p w:rsidR="00797CDA" w:rsidRPr="00691492" w:rsidRDefault="00797CDA" w:rsidP="004B67ED">
      <w:pPr>
        <w:autoSpaceDE w:val="0"/>
        <w:autoSpaceDN w:val="0"/>
        <w:adjustRightInd w:val="0"/>
        <w:spacing w:after="0" w:line="240" w:lineRule="auto"/>
        <w:rPr>
          <w:iCs/>
        </w:rPr>
      </w:pPr>
    </w:p>
    <w:p w:rsidR="0034632B" w:rsidRPr="00691492" w:rsidRDefault="00FD65D9" w:rsidP="004B67ED">
      <w:pPr>
        <w:autoSpaceDE w:val="0"/>
        <w:autoSpaceDN w:val="0"/>
        <w:adjustRightInd w:val="0"/>
        <w:spacing w:after="0" w:line="240" w:lineRule="auto"/>
        <w:rPr>
          <w:iCs/>
        </w:rPr>
      </w:pPr>
      <w:r w:rsidRPr="00691492">
        <w:rPr>
          <w:iCs/>
        </w:rPr>
        <w:t>Since 2003 13,400 vocational and university students (aged 17-19) received a student payment and moved to a period of long-term dependence on an unemployment payment</w:t>
      </w:r>
      <w:r w:rsidR="00797CDA" w:rsidRPr="00691492">
        <w:rPr>
          <w:iCs/>
        </w:rPr>
        <w:t>.</w:t>
      </w:r>
    </w:p>
    <w:p w:rsidR="00FD65D9" w:rsidRPr="00691492" w:rsidRDefault="00FD65D9" w:rsidP="004B67ED">
      <w:pPr>
        <w:autoSpaceDE w:val="0"/>
        <w:autoSpaceDN w:val="0"/>
        <w:adjustRightInd w:val="0"/>
        <w:spacing w:after="0" w:line="240" w:lineRule="auto"/>
        <w:rPr>
          <w:iCs/>
          <w:sz w:val="28"/>
          <w:szCs w:val="28"/>
        </w:rPr>
      </w:pPr>
    </w:p>
    <w:p w:rsidR="00F37B07" w:rsidRPr="00691492" w:rsidRDefault="00FD65D9" w:rsidP="00797CDA">
      <w:pPr>
        <w:rPr>
          <w:rFonts w:cs="Arial"/>
          <w:color w:val="000000"/>
        </w:rPr>
      </w:pPr>
      <w:r w:rsidRPr="00691492">
        <w:t>Of these former students 6,000 received an unemployment payment in 2014-15</w:t>
      </w:r>
      <w:r w:rsidR="00797CDA" w:rsidRPr="00691492">
        <w:t xml:space="preserve">. </w:t>
      </w:r>
      <w:r w:rsidR="00F37B07" w:rsidRPr="00691492">
        <w:rPr>
          <w:rFonts w:cs="Arial"/>
          <w:color w:val="000000"/>
        </w:rPr>
        <w:t>Around 45% will still be receiving income support in 10 years</w:t>
      </w:r>
      <w:r w:rsidR="00797CDA" w:rsidRPr="00691492">
        <w:rPr>
          <w:rFonts w:cs="Arial"/>
          <w:color w:val="000000"/>
        </w:rPr>
        <w:t xml:space="preserve">. </w:t>
      </w:r>
      <w:r w:rsidR="00F37B07" w:rsidRPr="00691492">
        <w:rPr>
          <w:rFonts w:cs="Arial"/>
          <w:color w:val="000000"/>
        </w:rPr>
        <w:t>If nothing changes</w:t>
      </w:r>
      <w:r w:rsidR="00797CDA" w:rsidRPr="00691492">
        <w:rPr>
          <w:rFonts w:cs="Arial"/>
          <w:color w:val="000000"/>
        </w:rPr>
        <w:t>, m</w:t>
      </w:r>
      <w:r w:rsidR="00F37B07" w:rsidRPr="00691492">
        <w:rPr>
          <w:rFonts w:cs="Arial"/>
          <w:color w:val="000000"/>
        </w:rPr>
        <w:t>ore than 33% will still be receiving income support in 20 years</w:t>
      </w:r>
      <w:r w:rsidR="00797CDA" w:rsidRPr="00691492">
        <w:rPr>
          <w:rFonts w:cs="Arial"/>
          <w:color w:val="000000"/>
        </w:rPr>
        <w:t>.</w:t>
      </w:r>
    </w:p>
    <w:p w:rsidR="00F37B07" w:rsidRPr="00797CDA" w:rsidRDefault="00F37B07" w:rsidP="00F37B07">
      <w:pPr>
        <w:autoSpaceDE w:val="0"/>
        <w:autoSpaceDN w:val="0"/>
        <w:adjustRightInd w:val="0"/>
        <w:spacing w:after="120" w:line="240" w:lineRule="auto"/>
        <w:rPr>
          <w:rFonts w:cs="Arial"/>
          <w:b/>
          <w:bCs/>
          <w:color w:val="000000"/>
        </w:rPr>
      </w:pPr>
      <w:r w:rsidRPr="00797CDA">
        <w:rPr>
          <w:rFonts w:cs="Arial"/>
          <w:b/>
          <w:bCs/>
          <w:color w:val="000000"/>
        </w:rPr>
        <w:t xml:space="preserve">Facts: </w:t>
      </w:r>
    </w:p>
    <w:p w:rsidR="00F37B07" w:rsidRPr="00797CDA" w:rsidRDefault="00F37B07" w:rsidP="00516F2D">
      <w:pPr>
        <w:pStyle w:val="ListParagraph"/>
        <w:numPr>
          <w:ilvl w:val="0"/>
          <w:numId w:val="25"/>
        </w:numPr>
        <w:spacing w:after="0" w:line="240" w:lineRule="auto"/>
        <w:ind w:left="714" w:hanging="357"/>
      </w:pPr>
      <w:r w:rsidRPr="00797CDA">
        <w:t>Two thirds of students are from the VET sector</w:t>
      </w:r>
    </w:p>
    <w:p w:rsidR="00F37B07" w:rsidRPr="00797CDA" w:rsidRDefault="00F37B07" w:rsidP="00516F2D">
      <w:pPr>
        <w:pStyle w:val="ListParagraph"/>
        <w:numPr>
          <w:ilvl w:val="0"/>
          <w:numId w:val="25"/>
        </w:numPr>
        <w:spacing w:after="0" w:line="240" w:lineRule="auto"/>
        <w:ind w:left="714" w:hanging="357"/>
      </w:pPr>
      <w:r w:rsidRPr="00797CDA">
        <w:t>Around three quarters did not finish their course. This is more likely if they are studying VET.</w:t>
      </w:r>
    </w:p>
    <w:p w:rsidR="00F37B07" w:rsidRPr="00797CDA" w:rsidRDefault="00F37B07" w:rsidP="00516F2D">
      <w:pPr>
        <w:pStyle w:val="ListParagraph"/>
        <w:numPr>
          <w:ilvl w:val="0"/>
          <w:numId w:val="25"/>
        </w:numPr>
        <w:spacing w:after="0" w:line="240" w:lineRule="auto"/>
        <w:ind w:left="714" w:hanging="357"/>
      </w:pPr>
      <w:r w:rsidRPr="00797CDA">
        <w:t>Higher education completed: 14%</w:t>
      </w:r>
    </w:p>
    <w:p w:rsidR="00F37B07" w:rsidRPr="00691492" w:rsidRDefault="00F37B07" w:rsidP="00516F2D">
      <w:pPr>
        <w:pStyle w:val="ListParagraph"/>
        <w:numPr>
          <w:ilvl w:val="0"/>
          <w:numId w:val="25"/>
        </w:numPr>
        <w:spacing w:after="0" w:line="240" w:lineRule="auto"/>
        <w:ind w:left="714" w:hanging="357"/>
      </w:pPr>
      <w:r w:rsidRPr="00691492">
        <w:t>Higher education not completed: 19%</w:t>
      </w:r>
    </w:p>
    <w:p w:rsidR="00516F2D" w:rsidRPr="00691492" w:rsidRDefault="00516F2D" w:rsidP="00516F2D">
      <w:pPr>
        <w:pStyle w:val="ListParagraph"/>
        <w:numPr>
          <w:ilvl w:val="0"/>
          <w:numId w:val="25"/>
        </w:numPr>
        <w:spacing w:after="0" w:line="240" w:lineRule="auto"/>
        <w:ind w:left="714" w:hanging="357"/>
      </w:pPr>
      <w:r w:rsidRPr="00691492">
        <w:t>VET completed: 14%</w:t>
      </w:r>
    </w:p>
    <w:p w:rsidR="00516F2D" w:rsidRPr="00691492" w:rsidRDefault="00516F2D" w:rsidP="001E2C39">
      <w:pPr>
        <w:pStyle w:val="ListParagraph"/>
        <w:numPr>
          <w:ilvl w:val="0"/>
          <w:numId w:val="25"/>
        </w:numPr>
        <w:spacing w:after="120" w:line="240" w:lineRule="auto"/>
        <w:ind w:left="714" w:hanging="357"/>
      </w:pPr>
      <w:r w:rsidRPr="00691492">
        <w:t>VET not completed: 53%</w:t>
      </w:r>
    </w:p>
    <w:p w:rsidR="00516F2D" w:rsidRPr="00516F2D" w:rsidRDefault="00516F2D" w:rsidP="00797CDA">
      <w:pPr>
        <w:pStyle w:val="Heading3"/>
      </w:pPr>
      <w:bookmarkStart w:id="34" w:name="_Toc475003541"/>
      <w:r w:rsidRPr="00516F2D">
        <w:t>Young people aged 20-24 are less likely to be engaged in work or study than 15-19 year olds</w:t>
      </w:r>
      <w:bookmarkEnd w:id="34"/>
    </w:p>
    <w:p w:rsidR="00516F2D" w:rsidRDefault="00516F2D" w:rsidP="00516F2D">
      <w:pPr>
        <w:autoSpaceDE w:val="0"/>
        <w:autoSpaceDN w:val="0"/>
        <w:adjustRightInd w:val="0"/>
        <w:spacing w:after="0" w:line="240" w:lineRule="auto"/>
        <w:rPr>
          <w:sz w:val="24"/>
          <w:szCs w:val="24"/>
        </w:rPr>
      </w:pPr>
    </w:p>
    <w:p w:rsidR="00516F2D" w:rsidRPr="00797CDA" w:rsidRDefault="00516F2D" w:rsidP="00516F2D">
      <w:pPr>
        <w:autoSpaceDE w:val="0"/>
        <w:autoSpaceDN w:val="0"/>
        <w:adjustRightInd w:val="0"/>
        <w:spacing w:after="120" w:line="240" w:lineRule="auto"/>
      </w:pPr>
      <w:r w:rsidRPr="00797CDA">
        <w:t>Engagement in work or study:</w:t>
      </w:r>
    </w:p>
    <w:p w:rsidR="00516F2D" w:rsidRPr="00797CDA" w:rsidRDefault="00516F2D" w:rsidP="00516F2D">
      <w:pPr>
        <w:pStyle w:val="ListParagraph"/>
        <w:numPr>
          <w:ilvl w:val="0"/>
          <w:numId w:val="33"/>
        </w:numPr>
        <w:autoSpaceDE w:val="0"/>
        <w:autoSpaceDN w:val="0"/>
        <w:adjustRightInd w:val="0"/>
        <w:spacing w:after="120" w:line="240" w:lineRule="auto"/>
      </w:pPr>
      <w:r w:rsidRPr="00797CDA">
        <w:t>Young people aged 15-19</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t>Full: 88%</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t>Part: 6%</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t>None: 6%</w:t>
      </w:r>
    </w:p>
    <w:p w:rsidR="00516F2D" w:rsidRPr="00797CDA" w:rsidRDefault="00516F2D" w:rsidP="00516F2D">
      <w:pPr>
        <w:pStyle w:val="ListParagraph"/>
        <w:autoSpaceDE w:val="0"/>
        <w:autoSpaceDN w:val="0"/>
        <w:adjustRightInd w:val="0"/>
        <w:spacing w:after="120" w:line="240" w:lineRule="auto"/>
        <w:ind w:left="1440"/>
      </w:pPr>
    </w:p>
    <w:p w:rsidR="00516F2D" w:rsidRPr="00797CDA" w:rsidRDefault="00516F2D" w:rsidP="00516F2D">
      <w:pPr>
        <w:pStyle w:val="ListParagraph"/>
        <w:numPr>
          <w:ilvl w:val="0"/>
          <w:numId w:val="33"/>
        </w:numPr>
        <w:autoSpaceDE w:val="0"/>
        <w:autoSpaceDN w:val="0"/>
        <w:adjustRightInd w:val="0"/>
        <w:spacing w:after="120" w:line="240" w:lineRule="auto"/>
      </w:pPr>
      <w:r w:rsidRPr="00797CDA">
        <w:t>Young people aged 20-24</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t>Full: 74%</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lastRenderedPageBreak/>
        <w:t>Part: 13</w:t>
      </w:r>
    </w:p>
    <w:p w:rsidR="00516F2D" w:rsidRPr="00797CDA" w:rsidRDefault="00516F2D" w:rsidP="00516F2D">
      <w:pPr>
        <w:pStyle w:val="ListParagraph"/>
        <w:numPr>
          <w:ilvl w:val="1"/>
          <w:numId w:val="33"/>
        </w:numPr>
        <w:autoSpaceDE w:val="0"/>
        <w:autoSpaceDN w:val="0"/>
        <w:adjustRightInd w:val="0"/>
        <w:spacing w:after="120" w:line="240" w:lineRule="auto"/>
      </w:pPr>
      <w:r w:rsidRPr="00797CDA">
        <w:t>None:13</w:t>
      </w:r>
    </w:p>
    <w:p w:rsidR="00516F2D" w:rsidRPr="00797CDA" w:rsidRDefault="00516F2D" w:rsidP="00516F2D">
      <w:pPr>
        <w:pStyle w:val="ListParagraph"/>
        <w:autoSpaceDE w:val="0"/>
        <w:autoSpaceDN w:val="0"/>
        <w:adjustRightInd w:val="0"/>
        <w:spacing w:after="120" w:line="240" w:lineRule="auto"/>
      </w:pPr>
    </w:p>
    <w:p w:rsidR="00516F2D" w:rsidRPr="00797CDA" w:rsidRDefault="00A50178" w:rsidP="00A50178">
      <w:pPr>
        <w:pStyle w:val="ListParagraph"/>
        <w:autoSpaceDE w:val="0"/>
        <w:autoSpaceDN w:val="0"/>
        <w:adjustRightInd w:val="0"/>
        <w:spacing w:after="120" w:line="240" w:lineRule="auto"/>
        <w:ind w:left="0"/>
        <w:contextualSpacing w:val="0"/>
      </w:pPr>
      <w:r w:rsidRPr="00797CDA">
        <w:t xml:space="preserve">Those </w:t>
      </w:r>
      <w:r w:rsidRPr="00797CDA">
        <w:rPr>
          <w:b/>
        </w:rPr>
        <w:t>not</w:t>
      </w:r>
      <w:r w:rsidRPr="00797CDA">
        <w:t xml:space="preserve"> engaged in education</w:t>
      </w:r>
      <w:r w:rsidR="00797CDA">
        <w:t>:</w:t>
      </w:r>
    </w:p>
    <w:p w:rsidR="00A50178" w:rsidRPr="00797CDA" w:rsidRDefault="00A50178" w:rsidP="00A50178">
      <w:pPr>
        <w:pStyle w:val="ListParagraph"/>
        <w:numPr>
          <w:ilvl w:val="0"/>
          <w:numId w:val="33"/>
        </w:numPr>
        <w:autoSpaceDE w:val="0"/>
        <w:autoSpaceDN w:val="0"/>
        <w:adjustRightInd w:val="0"/>
        <w:spacing w:after="120" w:line="240" w:lineRule="auto"/>
      </w:pPr>
      <w:r w:rsidRPr="00797CDA">
        <w:t>Young people aged 15-19</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Employed full time: 31%</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Employed part-time: 33%</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Unemployed: 16%</w:t>
      </w:r>
    </w:p>
    <w:p w:rsidR="00A50178" w:rsidRPr="00797CDA" w:rsidRDefault="00797CDA" w:rsidP="00A50178">
      <w:pPr>
        <w:pStyle w:val="ListParagraph"/>
        <w:numPr>
          <w:ilvl w:val="1"/>
          <w:numId w:val="33"/>
        </w:numPr>
        <w:autoSpaceDE w:val="0"/>
        <w:autoSpaceDN w:val="0"/>
        <w:adjustRightInd w:val="0"/>
        <w:spacing w:after="120" w:line="240" w:lineRule="auto"/>
      </w:pPr>
      <w:r>
        <w:t>Not in labour force</w:t>
      </w:r>
      <w:r>
        <w:rPr>
          <w:rStyle w:val="FootnoteReference"/>
        </w:rPr>
        <w:footnoteReference w:id="17"/>
      </w:r>
      <w:r w:rsidR="00A50178" w:rsidRPr="00797CDA">
        <w:t>: 20%</w:t>
      </w:r>
    </w:p>
    <w:p w:rsidR="00A50178" w:rsidRPr="00797CDA" w:rsidRDefault="00A50178" w:rsidP="00A50178">
      <w:pPr>
        <w:pStyle w:val="ListParagraph"/>
        <w:numPr>
          <w:ilvl w:val="0"/>
          <w:numId w:val="33"/>
        </w:numPr>
        <w:autoSpaceDE w:val="0"/>
        <w:autoSpaceDN w:val="0"/>
        <w:adjustRightInd w:val="0"/>
        <w:spacing w:after="120" w:line="240" w:lineRule="auto"/>
      </w:pPr>
      <w:r w:rsidRPr="00797CDA">
        <w:t>Young people aged 20-24</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Employed full time: 58%</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Employed part-time: 19%</w:t>
      </w:r>
    </w:p>
    <w:p w:rsidR="00A50178" w:rsidRPr="00797CDA" w:rsidRDefault="00A50178" w:rsidP="00A50178">
      <w:pPr>
        <w:pStyle w:val="ListParagraph"/>
        <w:numPr>
          <w:ilvl w:val="1"/>
          <w:numId w:val="33"/>
        </w:numPr>
        <w:autoSpaceDE w:val="0"/>
        <w:autoSpaceDN w:val="0"/>
        <w:adjustRightInd w:val="0"/>
        <w:spacing w:after="120" w:line="240" w:lineRule="auto"/>
      </w:pPr>
      <w:r w:rsidRPr="00797CDA">
        <w:t>Unemployed: 9%</w:t>
      </w:r>
    </w:p>
    <w:p w:rsidR="00A50178" w:rsidRPr="00797CDA" w:rsidRDefault="00797CDA" w:rsidP="00A50178">
      <w:pPr>
        <w:pStyle w:val="ListParagraph"/>
        <w:numPr>
          <w:ilvl w:val="1"/>
          <w:numId w:val="33"/>
        </w:numPr>
        <w:autoSpaceDE w:val="0"/>
        <w:autoSpaceDN w:val="0"/>
        <w:adjustRightInd w:val="0"/>
        <w:spacing w:after="120" w:line="240" w:lineRule="auto"/>
      </w:pPr>
      <w:r>
        <w:t>Not in labour force</w:t>
      </w:r>
      <w:r>
        <w:rPr>
          <w:rStyle w:val="FootnoteReference"/>
        </w:rPr>
        <w:footnoteReference w:id="18"/>
      </w:r>
      <w:r w:rsidR="00A50178" w:rsidRPr="00797CDA">
        <w:t>: 14%</w:t>
      </w:r>
    </w:p>
    <w:p w:rsidR="00A50178" w:rsidRDefault="00A50178" w:rsidP="00797CDA">
      <w:pPr>
        <w:pStyle w:val="Heading3"/>
      </w:pPr>
      <w:bookmarkStart w:id="35" w:name="_Toc475003542"/>
      <w:r w:rsidRPr="00A50178">
        <w:t>Course completion is an important factor for a successful transition from study to employment</w:t>
      </w:r>
      <w:bookmarkEnd w:id="35"/>
    </w:p>
    <w:p w:rsidR="00691492" w:rsidRDefault="00691492" w:rsidP="00A50178">
      <w:pPr>
        <w:rPr>
          <w:iCs/>
        </w:rPr>
      </w:pPr>
    </w:p>
    <w:p w:rsidR="00A50178" w:rsidRPr="00691492" w:rsidRDefault="00A50178" w:rsidP="00A50178">
      <w:pPr>
        <w:rPr>
          <w:iCs/>
        </w:rPr>
      </w:pPr>
      <w:r w:rsidRPr="00691492">
        <w:rPr>
          <w:iCs/>
        </w:rPr>
        <w:t>The national course completion rate in 2014 was 73.5%</w:t>
      </w:r>
      <w:r w:rsidR="00797CDA" w:rsidRPr="00691492">
        <w:rPr>
          <w:iCs/>
        </w:rPr>
        <w:t>.</w:t>
      </w:r>
    </w:p>
    <w:p w:rsidR="00A50178" w:rsidRPr="00797CDA" w:rsidRDefault="00A50178" w:rsidP="00A50178">
      <w:pPr>
        <w:rPr>
          <w:iCs/>
        </w:rPr>
      </w:pPr>
      <w:r w:rsidRPr="00797CDA">
        <w:rPr>
          <w:iCs/>
        </w:rPr>
        <w:t>Individuals are less likely to complete their course if they are:</w:t>
      </w:r>
    </w:p>
    <w:p w:rsidR="00A50178" w:rsidRPr="00797CDA" w:rsidRDefault="00A50178" w:rsidP="00A50178">
      <w:pPr>
        <w:spacing w:after="120" w:line="240" w:lineRule="auto"/>
        <w:rPr>
          <w:iCs/>
        </w:rPr>
      </w:pPr>
      <w:r w:rsidRPr="00797CDA">
        <w:rPr>
          <w:iCs/>
        </w:rPr>
        <w:t>Enrolment type</w:t>
      </w:r>
    </w:p>
    <w:p w:rsidR="00A50178" w:rsidRPr="00797CDA" w:rsidRDefault="00A50178" w:rsidP="00A50178">
      <w:pPr>
        <w:pStyle w:val="ListParagraph"/>
        <w:numPr>
          <w:ilvl w:val="0"/>
          <w:numId w:val="35"/>
        </w:numPr>
        <w:rPr>
          <w:iCs/>
        </w:rPr>
      </w:pPr>
      <w:r w:rsidRPr="00797CDA">
        <w:rPr>
          <w:iCs/>
        </w:rPr>
        <w:t>Part-time – 49% completion rate</w:t>
      </w:r>
    </w:p>
    <w:p w:rsidR="00412D7D" w:rsidRPr="00797CDA" w:rsidRDefault="00412D7D" w:rsidP="00A50178">
      <w:pPr>
        <w:pStyle w:val="ListParagraph"/>
        <w:numPr>
          <w:ilvl w:val="0"/>
          <w:numId w:val="35"/>
        </w:numPr>
        <w:rPr>
          <w:iCs/>
        </w:rPr>
      </w:pPr>
      <w:r w:rsidRPr="00797CDA">
        <w:rPr>
          <w:iCs/>
        </w:rPr>
        <w:t>Full-time – 78.3% completion rate</w:t>
      </w:r>
    </w:p>
    <w:p w:rsidR="00412D7D" w:rsidRPr="00797CDA" w:rsidRDefault="001E2C39" w:rsidP="00412D7D">
      <w:pPr>
        <w:spacing w:after="120" w:line="240" w:lineRule="auto"/>
        <w:rPr>
          <w:iCs/>
        </w:rPr>
      </w:pPr>
      <w:r w:rsidRPr="00797CDA">
        <w:rPr>
          <w:iCs/>
        </w:rPr>
        <w:t>Location</w:t>
      </w:r>
    </w:p>
    <w:p w:rsidR="00412D7D" w:rsidRPr="00797CDA" w:rsidRDefault="00412D7D" w:rsidP="00412D7D">
      <w:pPr>
        <w:pStyle w:val="ListParagraph"/>
        <w:numPr>
          <w:ilvl w:val="0"/>
          <w:numId w:val="36"/>
        </w:numPr>
        <w:rPr>
          <w:iCs/>
        </w:rPr>
      </w:pPr>
      <w:r w:rsidRPr="00797CDA">
        <w:rPr>
          <w:iCs/>
        </w:rPr>
        <w:t>External – 46.3% completion rate</w:t>
      </w:r>
    </w:p>
    <w:p w:rsidR="00412D7D" w:rsidRPr="00797CDA" w:rsidRDefault="00412D7D" w:rsidP="00412D7D">
      <w:pPr>
        <w:pStyle w:val="ListParagraph"/>
        <w:numPr>
          <w:ilvl w:val="0"/>
          <w:numId w:val="36"/>
        </w:numPr>
        <w:rPr>
          <w:iCs/>
        </w:rPr>
      </w:pPr>
      <w:r w:rsidRPr="00797CDA">
        <w:rPr>
          <w:iCs/>
        </w:rPr>
        <w:t>Internal – 76.3% completion rate</w:t>
      </w:r>
    </w:p>
    <w:p w:rsidR="00412D7D" w:rsidRPr="00797CDA" w:rsidRDefault="00412D7D" w:rsidP="00412D7D">
      <w:pPr>
        <w:spacing w:after="120" w:line="240" w:lineRule="auto"/>
        <w:rPr>
          <w:iCs/>
        </w:rPr>
      </w:pPr>
      <w:r w:rsidRPr="00797CDA">
        <w:rPr>
          <w:iCs/>
        </w:rPr>
        <w:t>Socio-economic status</w:t>
      </w:r>
    </w:p>
    <w:p w:rsidR="00412D7D" w:rsidRPr="00797CDA" w:rsidRDefault="00412D7D" w:rsidP="00412D7D">
      <w:pPr>
        <w:pStyle w:val="ListParagraph"/>
        <w:numPr>
          <w:ilvl w:val="0"/>
          <w:numId w:val="36"/>
        </w:numPr>
        <w:rPr>
          <w:iCs/>
        </w:rPr>
      </w:pPr>
      <w:r w:rsidRPr="00797CDA">
        <w:rPr>
          <w:iCs/>
        </w:rPr>
        <w:t>Low SES – 67.9% completion rate</w:t>
      </w:r>
    </w:p>
    <w:p w:rsidR="00412D7D" w:rsidRPr="00797CDA" w:rsidRDefault="00412D7D" w:rsidP="00412D7D">
      <w:pPr>
        <w:pStyle w:val="ListParagraph"/>
        <w:numPr>
          <w:ilvl w:val="0"/>
          <w:numId w:val="36"/>
        </w:numPr>
        <w:rPr>
          <w:iCs/>
        </w:rPr>
      </w:pPr>
      <w:r w:rsidRPr="00797CDA">
        <w:rPr>
          <w:iCs/>
        </w:rPr>
        <w:t>High SES – 77.8% completion rate</w:t>
      </w:r>
    </w:p>
    <w:p w:rsidR="00412D7D" w:rsidRPr="00797CDA" w:rsidRDefault="001E2C39" w:rsidP="00412D7D">
      <w:pPr>
        <w:spacing w:after="120" w:line="240" w:lineRule="auto"/>
        <w:rPr>
          <w:iCs/>
        </w:rPr>
      </w:pPr>
      <w:r w:rsidRPr="00797CDA">
        <w:rPr>
          <w:iCs/>
        </w:rPr>
        <w:t>Indigeneity</w:t>
      </w:r>
    </w:p>
    <w:p w:rsidR="00412D7D" w:rsidRPr="00797CDA" w:rsidRDefault="001E2C39" w:rsidP="00412D7D">
      <w:pPr>
        <w:pStyle w:val="ListParagraph"/>
        <w:numPr>
          <w:ilvl w:val="0"/>
          <w:numId w:val="37"/>
        </w:numPr>
        <w:rPr>
          <w:iCs/>
        </w:rPr>
      </w:pPr>
      <w:r w:rsidRPr="00797CDA">
        <w:rPr>
          <w:iCs/>
        </w:rPr>
        <w:t>Indigenous – 47.3% completion rate</w:t>
      </w:r>
    </w:p>
    <w:p w:rsidR="001E2C39" w:rsidRPr="00797CDA" w:rsidRDefault="001E2C39" w:rsidP="00412D7D">
      <w:pPr>
        <w:pStyle w:val="ListParagraph"/>
        <w:numPr>
          <w:ilvl w:val="0"/>
          <w:numId w:val="37"/>
        </w:numPr>
        <w:rPr>
          <w:iCs/>
        </w:rPr>
      </w:pPr>
      <w:r w:rsidRPr="00797CDA">
        <w:rPr>
          <w:iCs/>
        </w:rPr>
        <w:t>Non-Indigenous – 73.9%completion rate</w:t>
      </w:r>
    </w:p>
    <w:p w:rsidR="001E2C39" w:rsidRPr="00797CDA" w:rsidRDefault="001E2C39" w:rsidP="001E2C39">
      <w:pPr>
        <w:spacing w:after="120" w:line="240" w:lineRule="auto"/>
        <w:rPr>
          <w:iCs/>
        </w:rPr>
      </w:pPr>
      <w:r w:rsidRPr="00797CDA">
        <w:rPr>
          <w:iCs/>
        </w:rPr>
        <w:t>Location of study</w:t>
      </w:r>
    </w:p>
    <w:p w:rsidR="001E2C39" w:rsidRPr="00797CDA" w:rsidRDefault="001E2C39" w:rsidP="001E2C39">
      <w:pPr>
        <w:pStyle w:val="ListParagraph"/>
        <w:numPr>
          <w:ilvl w:val="0"/>
          <w:numId w:val="38"/>
        </w:numPr>
        <w:rPr>
          <w:iCs/>
        </w:rPr>
      </w:pPr>
      <w:r w:rsidRPr="00797CDA">
        <w:rPr>
          <w:iCs/>
        </w:rPr>
        <w:t>Metro – 74.7% completion rate</w:t>
      </w:r>
    </w:p>
    <w:p w:rsidR="001E2C39" w:rsidRPr="00797CDA" w:rsidRDefault="001E2C39" w:rsidP="001E2C39">
      <w:pPr>
        <w:pStyle w:val="ListParagraph"/>
        <w:numPr>
          <w:ilvl w:val="0"/>
          <w:numId w:val="38"/>
        </w:numPr>
        <w:rPr>
          <w:iCs/>
        </w:rPr>
      </w:pPr>
      <w:r w:rsidRPr="00797CDA">
        <w:rPr>
          <w:iCs/>
        </w:rPr>
        <w:t>Regional – 69.0% completion rate</w:t>
      </w:r>
    </w:p>
    <w:p w:rsidR="001E2C39" w:rsidRPr="00797CDA" w:rsidRDefault="001E2C39" w:rsidP="001E2C39">
      <w:pPr>
        <w:pStyle w:val="ListParagraph"/>
        <w:numPr>
          <w:ilvl w:val="0"/>
          <w:numId w:val="38"/>
        </w:numPr>
        <w:rPr>
          <w:iCs/>
        </w:rPr>
      </w:pPr>
      <w:r w:rsidRPr="00797CDA">
        <w:rPr>
          <w:iCs/>
        </w:rPr>
        <w:t>Remote – 60.1% completion rate</w:t>
      </w:r>
    </w:p>
    <w:p w:rsidR="001E2C39" w:rsidRPr="00797CDA" w:rsidRDefault="001E2C39" w:rsidP="001E2C39">
      <w:pPr>
        <w:spacing w:after="120" w:line="240" w:lineRule="auto"/>
        <w:rPr>
          <w:iCs/>
        </w:rPr>
      </w:pPr>
      <w:r w:rsidRPr="00797CDA">
        <w:rPr>
          <w:iCs/>
        </w:rPr>
        <w:t>Age of student</w:t>
      </w:r>
    </w:p>
    <w:p w:rsidR="001E2C39" w:rsidRPr="00797CDA" w:rsidRDefault="001E2C39" w:rsidP="001E2C39">
      <w:pPr>
        <w:pStyle w:val="ListParagraph"/>
        <w:numPr>
          <w:ilvl w:val="0"/>
          <w:numId w:val="39"/>
        </w:numPr>
        <w:rPr>
          <w:iCs/>
        </w:rPr>
      </w:pPr>
      <w:r w:rsidRPr="00797CDA">
        <w:rPr>
          <w:iCs/>
        </w:rPr>
        <w:t>19 and under – 80% completion rate</w:t>
      </w:r>
    </w:p>
    <w:p w:rsidR="001E2C39" w:rsidRPr="00797CDA" w:rsidRDefault="001E2C39" w:rsidP="001E2C39">
      <w:pPr>
        <w:pStyle w:val="ListParagraph"/>
        <w:numPr>
          <w:ilvl w:val="0"/>
          <w:numId w:val="39"/>
        </w:numPr>
        <w:rPr>
          <w:iCs/>
        </w:rPr>
      </w:pPr>
      <w:r w:rsidRPr="00797CDA">
        <w:rPr>
          <w:iCs/>
        </w:rPr>
        <w:t>20-24 year old – 69.3% completion rate</w:t>
      </w:r>
    </w:p>
    <w:p w:rsidR="00412D7D" w:rsidRPr="00797CDA" w:rsidRDefault="001E2C39" w:rsidP="00412D7D">
      <w:pPr>
        <w:pStyle w:val="ListParagraph"/>
        <w:numPr>
          <w:ilvl w:val="0"/>
          <w:numId w:val="39"/>
        </w:numPr>
        <w:rPr>
          <w:iCs/>
        </w:rPr>
      </w:pPr>
      <w:r w:rsidRPr="00797CDA">
        <w:rPr>
          <w:iCs/>
        </w:rPr>
        <w:t>25 year and older – 58.1% completion rate</w:t>
      </w:r>
    </w:p>
    <w:sectPr w:rsidR="00412D7D" w:rsidRPr="00797CDA" w:rsidSect="003228D6">
      <w:footerReference w:type="default" r:id="rId12"/>
      <w:pgSz w:w="11906" w:h="16838"/>
      <w:pgMar w:top="1440" w:right="1440" w:bottom="993" w:left="1440" w:header="708"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51" w:rsidRDefault="008D3C51" w:rsidP="00746E45">
      <w:pPr>
        <w:spacing w:after="0" w:line="240" w:lineRule="auto"/>
      </w:pPr>
      <w:r>
        <w:separator/>
      </w:r>
    </w:p>
  </w:endnote>
  <w:endnote w:type="continuationSeparator" w:id="0">
    <w:p w:rsidR="008D3C51" w:rsidRDefault="008D3C51" w:rsidP="0074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84112903"/>
      <w:docPartObj>
        <w:docPartGallery w:val="Page Numbers (Bottom of Page)"/>
        <w:docPartUnique/>
      </w:docPartObj>
    </w:sdtPr>
    <w:sdtEndPr>
      <w:rPr>
        <w:noProof/>
      </w:rPr>
    </w:sdtEndPr>
    <w:sdtContent>
      <w:p w:rsidR="008D3C51" w:rsidRPr="003228D6" w:rsidRDefault="008D3C51" w:rsidP="00A66B46">
        <w:pPr>
          <w:pStyle w:val="Footer"/>
          <w:rPr>
            <w:sz w:val="20"/>
            <w:szCs w:val="20"/>
          </w:rPr>
        </w:pPr>
        <w:r w:rsidRPr="003228D6">
          <w:rPr>
            <w:sz w:val="20"/>
            <w:szCs w:val="20"/>
          </w:rPr>
          <w:t xml:space="preserve">Australian Priority Investment Approach Policy Hack – Participants’ handbook </w:t>
        </w:r>
        <w:r w:rsidRPr="003228D6">
          <w:rPr>
            <w:sz w:val="20"/>
            <w:szCs w:val="20"/>
          </w:rPr>
          <w:tab/>
        </w:r>
        <w:r w:rsidRPr="003228D6">
          <w:rPr>
            <w:sz w:val="20"/>
            <w:szCs w:val="20"/>
          </w:rPr>
          <w:fldChar w:fldCharType="begin"/>
        </w:r>
        <w:r w:rsidRPr="003228D6">
          <w:rPr>
            <w:sz w:val="20"/>
            <w:szCs w:val="20"/>
          </w:rPr>
          <w:instrText xml:space="preserve"> PAGE   \* MERGEFORMAT </w:instrText>
        </w:r>
        <w:r w:rsidRPr="003228D6">
          <w:rPr>
            <w:sz w:val="20"/>
            <w:szCs w:val="20"/>
          </w:rPr>
          <w:fldChar w:fldCharType="separate"/>
        </w:r>
        <w:r w:rsidR="00C404C6">
          <w:rPr>
            <w:noProof/>
            <w:sz w:val="20"/>
            <w:szCs w:val="20"/>
          </w:rPr>
          <w:t>2</w:t>
        </w:r>
        <w:r w:rsidRPr="003228D6">
          <w:rPr>
            <w:noProof/>
            <w:sz w:val="20"/>
            <w:szCs w:val="20"/>
          </w:rPr>
          <w:fldChar w:fldCharType="end"/>
        </w:r>
      </w:p>
    </w:sdtContent>
  </w:sdt>
  <w:p w:rsidR="008D3C51" w:rsidRPr="00A66B46" w:rsidRDefault="008D3C51" w:rsidP="00A66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51" w:rsidRDefault="008D3C51" w:rsidP="00746E45">
      <w:pPr>
        <w:spacing w:after="0" w:line="240" w:lineRule="auto"/>
      </w:pPr>
      <w:r>
        <w:separator/>
      </w:r>
    </w:p>
  </w:footnote>
  <w:footnote w:type="continuationSeparator" w:id="0">
    <w:p w:rsidR="008D3C51" w:rsidRDefault="008D3C51" w:rsidP="00746E45">
      <w:pPr>
        <w:spacing w:after="0" w:line="240" w:lineRule="auto"/>
      </w:pPr>
      <w:r>
        <w:continuationSeparator/>
      </w:r>
    </w:p>
  </w:footnote>
  <w:footnote w:id="1">
    <w:p w:rsidR="00EE3B9E" w:rsidRPr="00EE3B9E" w:rsidRDefault="00EE3B9E" w:rsidP="00EE3B9E">
      <w:pPr>
        <w:autoSpaceDE w:val="0"/>
        <w:autoSpaceDN w:val="0"/>
        <w:adjustRightInd w:val="0"/>
        <w:spacing w:after="0" w:line="240" w:lineRule="auto"/>
        <w:ind w:right="-46"/>
        <w:rPr>
          <w:rFonts w:cs="Arial"/>
          <w:color w:val="000000"/>
          <w:sz w:val="16"/>
          <w:szCs w:val="16"/>
        </w:rPr>
      </w:pPr>
      <w:r>
        <w:rPr>
          <w:rStyle w:val="FootnoteReference"/>
        </w:rPr>
        <w:footnoteRef/>
      </w:r>
      <w:r>
        <w:t xml:space="preserve"> </w:t>
      </w:r>
      <w:r w:rsidRPr="000F2A9B">
        <w:rPr>
          <w:rFonts w:cs="Arial"/>
          <w:color w:val="000000"/>
          <w:sz w:val="16"/>
          <w:szCs w:val="16"/>
        </w:rPr>
        <w:t xml:space="preserve">Productivity Commission, 2014 </w:t>
      </w:r>
      <w:r w:rsidRPr="000F2A9B">
        <w:rPr>
          <w:rFonts w:cs="Arial"/>
          <w:i/>
          <w:iCs/>
          <w:color w:val="000000"/>
          <w:sz w:val="16"/>
          <w:szCs w:val="16"/>
        </w:rPr>
        <w:t>Literacy and</w:t>
      </w:r>
      <w:r w:rsidRPr="003228D6">
        <w:rPr>
          <w:rFonts w:cs="Arial"/>
          <w:i/>
          <w:iCs/>
          <w:color w:val="000000"/>
          <w:sz w:val="16"/>
          <w:szCs w:val="16"/>
        </w:rPr>
        <w:t xml:space="preserve"> </w:t>
      </w:r>
      <w:r w:rsidRPr="000F2A9B">
        <w:rPr>
          <w:rFonts w:cs="Arial"/>
          <w:i/>
          <w:iCs/>
          <w:color w:val="000000"/>
          <w:sz w:val="16"/>
          <w:szCs w:val="16"/>
        </w:rPr>
        <w:t xml:space="preserve">Numeracy Skills and Labour Market Outcomes in Australia </w:t>
      </w:r>
      <w:r w:rsidRPr="000F2A9B">
        <w:rPr>
          <w:rFonts w:cs="Arial"/>
          <w:color w:val="000000"/>
          <w:sz w:val="16"/>
          <w:szCs w:val="16"/>
        </w:rPr>
        <w:t>p.37,</w:t>
      </w:r>
      <w:r>
        <w:rPr>
          <w:rFonts w:cs="Arial"/>
          <w:color w:val="000000"/>
          <w:sz w:val="16"/>
          <w:szCs w:val="16"/>
        </w:rPr>
        <w:t xml:space="preserve"> </w:t>
      </w:r>
      <w:r w:rsidRPr="000F2A9B">
        <w:rPr>
          <w:rFonts w:cs="Arial"/>
          <w:color w:val="000000"/>
          <w:sz w:val="16"/>
          <w:szCs w:val="16"/>
        </w:rPr>
        <w:t xml:space="preserve">41 </w:t>
      </w:r>
    </w:p>
  </w:footnote>
  <w:footnote w:id="2">
    <w:p w:rsidR="00EE3B9E" w:rsidRPr="00EE3B9E" w:rsidRDefault="00EE3B9E" w:rsidP="00EE3B9E">
      <w:pPr>
        <w:autoSpaceDE w:val="0"/>
        <w:autoSpaceDN w:val="0"/>
        <w:adjustRightInd w:val="0"/>
        <w:spacing w:after="0" w:line="240" w:lineRule="auto"/>
        <w:ind w:right="-46"/>
        <w:rPr>
          <w:rFonts w:cs="Arial"/>
          <w:color w:val="000000"/>
          <w:sz w:val="16"/>
          <w:szCs w:val="16"/>
        </w:rPr>
      </w:pPr>
      <w:r>
        <w:rPr>
          <w:rStyle w:val="FootnoteReference"/>
        </w:rPr>
        <w:footnoteRef/>
      </w:r>
      <w:r>
        <w:t xml:space="preserve"> </w:t>
      </w:r>
      <w:r w:rsidRPr="000F2A9B">
        <w:rPr>
          <w:rFonts w:cs="Arial"/>
          <w:color w:val="000000"/>
          <w:sz w:val="16"/>
          <w:szCs w:val="16"/>
        </w:rPr>
        <w:t xml:space="preserve">Productivity Commission, 2014 </w:t>
      </w:r>
      <w:r w:rsidRPr="000F2A9B">
        <w:rPr>
          <w:rFonts w:cs="Arial"/>
          <w:i/>
          <w:iCs/>
          <w:color w:val="000000"/>
          <w:sz w:val="16"/>
          <w:szCs w:val="16"/>
        </w:rPr>
        <w:t>Literacy and</w:t>
      </w:r>
      <w:r w:rsidRPr="003228D6">
        <w:rPr>
          <w:rFonts w:cs="Arial"/>
          <w:i/>
          <w:iCs/>
          <w:color w:val="000000"/>
          <w:sz w:val="16"/>
          <w:szCs w:val="16"/>
        </w:rPr>
        <w:t xml:space="preserve"> </w:t>
      </w:r>
      <w:r w:rsidRPr="000F2A9B">
        <w:rPr>
          <w:rFonts w:cs="Arial"/>
          <w:i/>
          <w:iCs/>
          <w:color w:val="000000"/>
          <w:sz w:val="16"/>
          <w:szCs w:val="16"/>
        </w:rPr>
        <w:t xml:space="preserve">Numeracy Skills and Labour Market Outcomes in Australia </w:t>
      </w:r>
      <w:r w:rsidRPr="000F2A9B">
        <w:rPr>
          <w:rFonts w:cs="Arial"/>
          <w:color w:val="000000"/>
          <w:sz w:val="16"/>
          <w:szCs w:val="16"/>
        </w:rPr>
        <w:t>p.37,</w:t>
      </w:r>
      <w:r>
        <w:rPr>
          <w:rFonts w:cs="Arial"/>
          <w:color w:val="000000"/>
          <w:sz w:val="16"/>
          <w:szCs w:val="16"/>
        </w:rPr>
        <w:t xml:space="preserve"> </w:t>
      </w:r>
      <w:r w:rsidRPr="000F2A9B">
        <w:rPr>
          <w:rFonts w:cs="Arial"/>
          <w:color w:val="000000"/>
          <w:sz w:val="16"/>
          <w:szCs w:val="16"/>
        </w:rPr>
        <w:t xml:space="preserve">41 </w:t>
      </w:r>
    </w:p>
  </w:footnote>
  <w:footnote w:id="3">
    <w:p w:rsidR="00EE3B9E" w:rsidRDefault="00EE3B9E">
      <w:pPr>
        <w:pStyle w:val="FootnoteText"/>
      </w:pPr>
      <w:r>
        <w:rPr>
          <w:rStyle w:val="FootnoteReference"/>
        </w:rPr>
        <w:footnoteRef/>
      </w:r>
      <w:r>
        <w:t xml:space="preserve"> </w:t>
      </w:r>
      <w:r w:rsidRPr="000F2A9B">
        <w:rPr>
          <w:rFonts w:cs="Arial"/>
          <w:color w:val="000000"/>
          <w:sz w:val="16"/>
          <w:szCs w:val="16"/>
        </w:rPr>
        <w:t xml:space="preserve">Perales et al, 2014 </w:t>
      </w:r>
      <w:r w:rsidRPr="000F2A9B">
        <w:rPr>
          <w:rFonts w:cs="Arial"/>
          <w:i/>
          <w:iCs/>
          <w:color w:val="000000"/>
          <w:sz w:val="16"/>
          <w:szCs w:val="16"/>
        </w:rPr>
        <w:t>Intergenerational Welfare Dependency in Australia: A Review of the Literature</w:t>
      </w:r>
      <w:r w:rsidRPr="000F2A9B">
        <w:rPr>
          <w:rFonts w:cs="Arial"/>
          <w:color w:val="000000"/>
          <w:sz w:val="16"/>
          <w:szCs w:val="16"/>
        </w:rPr>
        <w:t>, Life Course Centre Working Paper Series p.22,</w:t>
      </w:r>
      <w:r>
        <w:rPr>
          <w:rFonts w:cs="Arial"/>
          <w:color w:val="000000"/>
          <w:sz w:val="16"/>
          <w:szCs w:val="16"/>
        </w:rPr>
        <w:t xml:space="preserve"> </w:t>
      </w:r>
      <w:r w:rsidRPr="000F2A9B">
        <w:rPr>
          <w:rFonts w:cs="Arial"/>
          <w:color w:val="000000"/>
          <w:sz w:val="16"/>
          <w:szCs w:val="16"/>
        </w:rPr>
        <w:t>26</w:t>
      </w:r>
    </w:p>
  </w:footnote>
  <w:footnote w:id="4">
    <w:p w:rsidR="00EE3B9E" w:rsidRDefault="00EE3B9E">
      <w:pPr>
        <w:pStyle w:val="FootnoteText"/>
      </w:pPr>
      <w:r>
        <w:rPr>
          <w:rStyle w:val="FootnoteReference"/>
        </w:rPr>
        <w:footnoteRef/>
      </w:r>
      <w:r>
        <w:t xml:space="preserve"> </w:t>
      </w:r>
      <w:r w:rsidRPr="000F2A9B">
        <w:rPr>
          <w:rFonts w:cs="Arial"/>
          <w:color w:val="000000"/>
          <w:sz w:val="16"/>
          <w:szCs w:val="16"/>
        </w:rPr>
        <w:t xml:space="preserve">Perales et al, 2014 </w:t>
      </w:r>
      <w:r w:rsidRPr="000F2A9B">
        <w:rPr>
          <w:rFonts w:cs="Arial"/>
          <w:i/>
          <w:iCs/>
          <w:color w:val="000000"/>
          <w:sz w:val="16"/>
          <w:szCs w:val="16"/>
        </w:rPr>
        <w:t>Intergenerational Welfare Dependency in Australia: A Review of the Literature</w:t>
      </w:r>
      <w:r w:rsidRPr="000F2A9B">
        <w:rPr>
          <w:rFonts w:cs="Arial"/>
          <w:color w:val="000000"/>
          <w:sz w:val="16"/>
          <w:szCs w:val="16"/>
        </w:rPr>
        <w:t>, Life Course Centre Working Paper Series p.22,</w:t>
      </w:r>
      <w:r>
        <w:rPr>
          <w:rFonts w:cs="Arial"/>
          <w:color w:val="000000"/>
          <w:sz w:val="16"/>
          <w:szCs w:val="16"/>
        </w:rPr>
        <w:t xml:space="preserve"> </w:t>
      </w:r>
      <w:r w:rsidRPr="000F2A9B">
        <w:rPr>
          <w:rFonts w:cs="Arial"/>
          <w:color w:val="000000"/>
          <w:sz w:val="16"/>
          <w:szCs w:val="16"/>
        </w:rPr>
        <w:t>26</w:t>
      </w:r>
    </w:p>
  </w:footnote>
  <w:footnote w:id="5">
    <w:p w:rsidR="00EE3B9E" w:rsidRDefault="00EE3B9E">
      <w:pPr>
        <w:pStyle w:val="FootnoteText"/>
      </w:pPr>
      <w:r>
        <w:rPr>
          <w:rStyle w:val="FootnoteReference"/>
        </w:rPr>
        <w:footnoteRef/>
      </w:r>
      <w:r>
        <w:t xml:space="preserve"> </w:t>
      </w:r>
      <w:r w:rsidRPr="000F2A9B">
        <w:rPr>
          <w:rFonts w:cs="Arial"/>
          <w:color w:val="000000"/>
          <w:sz w:val="16"/>
          <w:szCs w:val="16"/>
        </w:rPr>
        <w:t xml:space="preserve">Berry et al, 2007 </w:t>
      </w:r>
      <w:r w:rsidRPr="000F2A9B">
        <w:rPr>
          <w:rFonts w:cs="Arial"/>
          <w:i/>
          <w:iCs/>
          <w:color w:val="000000"/>
          <w:sz w:val="16"/>
          <w:szCs w:val="16"/>
        </w:rPr>
        <w:t xml:space="preserve">Intergenerational reliance on income support </w:t>
      </w:r>
      <w:r w:rsidRPr="000F2A9B">
        <w:rPr>
          <w:rFonts w:cs="Arial"/>
          <w:color w:val="000000"/>
          <w:sz w:val="16"/>
          <w:szCs w:val="16"/>
        </w:rPr>
        <w:t>Social Policy Research paper no.31, p.41</w:t>
      </w:r>
    </w:p>
  </w:footnote>
  <w:footnote w:id="6">
    <w:p w:rsidR="00EE3B9E" w:rsidRPr="00EE3B9E" w:rsidRDefault="00EE3B9E" w:rsidP="00EE3B9E">
      <w:pPr>
        <w:rPr>
          <w:rFonts w:cs="Arial"/>
          <w:color w:val="000000"/>
          <w:sz w:val="16"/>
          <w:szCs w:val="16"/>
        </w:rPr>
      </w:pPr>
      <w:r>
        <w:rPr>
          <w:rStyle w:val="FootnoteReference"/>
        </w:rPr>
        <w:footnoteRef/>
      </w:r>
      <w:r>
        <w:t xml:space="preserve"> </w:t>
      </w:r>
      <w:r w:rsidRPr="003228D6">
        <w:rPr>
          <w:rFonts w:cs="Arial"/>
          <w:color w:val="000000"/>
          <w:sz w:val="16"/>
          <w:szCs w:val="16"/>
        </w:rPr>
        <w:t xml:space="preserve">Trinidad and Johnson, 2002 ‘The association between emotional intelligence and early adolescent tobacco and alcohol use’ in </w:t>
      </w:r>
      <w:r w:rsidRPr="003228D6">
        <w:rPr>
          <w:rFonts w:cs="Arial"/>
          <w:i/>
          <w:iCs/>
          <w:color w:val="000000"/>
          <w:sz w:val="16"/>
          <w:szCs w:val="16"/>
        </w:rPr>
        <w:t>Personality and Individual Differences</w:t>
      </w:r>
      <w:r w:rsidRPr="003228D6">
        <w:rPr>
          <w:rFonts w:cs="Arial"/>
          <w:color w:val="000000"/>
          <w:sz w:val="16"/>
          <w:szCs w:val="16"/>
        </w:rPr>
        <w:t>, V.32 pp.95-105, cited in Berry et.al</w:t>
      </w:r>
    </w:p>
  </w:footnote>
  <w:footnote w:id="7">
    <w:p w:rsidR="00EE3B9E" w:rsidRPr="00EE3B9E" w:rsidRDefault="00EE3B9E" w:rsidP="00EE3B9E">
      <w:pPr>
        <w:spacing w:after="0" w:line="240" w:lineRule="auto"/>
        <w:rPr>
          <w:iCs/>
          <w:sz w:val="16"/>
          <w:szCs w:val="16"/>
        </w:rPr>
      </w:pPr>
      <w:r>
        <w:rPr>
          <w:rStyle w:val="FootnoteReference"/>
        </w:rPr>
        <w:footnoteRef/>
      </w:r>
      <w:r>
        <w:t xml:space="preserve"> </w:t>
      </w:r>
      <w:r w:rsidRPr="005A66CB">
        <w:rPr>
          <w:iCs/>
          <w:sz w:val="16"/>
          <w:szCs w:val="16"/>
        </w:rPr>
        <w:t xml:space="preserve">Causa and Chapius, 2010 </w:t>
      </w:r>
      <w:r w:rsidRPr="005A66CB">
        <w:rPr>
          <w:i/>
          <w:iCs/>
          <w:sz w:val="16"/>
          <w:szCs w:val="16"/>
        </w:rPr>
        <w:t xml:space="preserve">Equity in Student Achievement Across OECD Countries: An Investigation of the Role of Policies </w:t>
      </w:r>
      <w:r w:rsidRPr="005A66CB">
        <w:rPr>
          <w:iCs/>
          <w:sz w:val="16"/>
          <w:szCs w:val="16"/>
        </w:rPr>
        <w:t xml:space="preserve">p.28,37 </w:t>
      </w:r>
    </w:p>
  </w:footnote>
  <w:footnote w:id="8">
    <w:p w:rsidR="00EE3B9E" w:rsidRDefault="00EE3B9E">
      <w:pPr>
        <w:pStyle w:val="FootnoteText"/>
      </w:pPr>
      <w:r>
        <w:rPr>
          <w:rStyle w:val="FootnoteReference"/>
        </w:rPr>
        <w:footnoteRef/>
      </w:r>
      <w:r>
        <w:t xml:space="preserve"> </w:t>
      </w:r>
      <w:r w:rsidRPr="005A66CB">
        <w:rPr>
          <w:iCs/>
          <w:sz w:val="16"/>
          <w:szCs w:val="16"/>
        </w:rPr>
        <w:t xml:space="preserve">Berry et al, 2007 </w:t>
      </w:r>
      <w:r w:rsidRPr="005A66CB">
        <w:rPr>
          <w:i/>
          <w:iCs/>
          <w:sz w:val="16"/>
          <w:szCs w:val="16"/>
        </w:rPr>
        <w:t xml:space="preserve">Intergenerational reliance on income support </w:t>
      </w:r>
      <w:r w:rsidRPr="005A66CB">
        <w:rPr>
          <w:iCs/>
          <w:sz w:val="16"/>
          <w:szCs w:val="16"/>
        </w:rPr>
        <w:t>Social Policy Research paper no.32, p.60,45,60</w:t>
      </w:r>
    </w:p>
  </w:footnote>
  <w:footnote w:id="9">
    <w:p w:rsidR="00EE3B9E" w:rsidRDefault="00EE3B9E">
      <w:pPr>
        <w:pStyle w:val="FootnoteText"/>
      </w:pPr>
      <w:r>
        <w:rPr>
          <w:rStyle w:val="FootnoteReference"/>
        </w:rPr>
        <w:footnoteRef/>
      </w:r>
      <w:r>
        <w:t xml:space="preserve"> </w:t>
      </w:r>
      <w:r>
        <w:rPr>
          <w:iCs/>
          <w:sz w:val="16"/>
          <w:szCs w:val="16"/>
        </w:rPr>
        <w:t>Ibid.</w:t>
      </w:r>
    </w:p>
  </w:footnote>
  <w:footnote w:id="10">
    <w:p w:rsidR="00EE3B9E" w:rsidRDefault="00EE3B9E">
      <w:pPr>
        <w:pStyle w:val="FootnoteText"/>
      </w:pPr>
      <w:r>
        <w:rPr>
          <w:rStyle w:val="FootnoteReference"/>
        </w:rPr>
        <w:footnoteRef/>
      </w:r>
      <w:r>
        <w:t xml:space="preserve"> </w:t>
      </w:r>
      <w:r w:rsidRPr="00EE3B9E">
        <w:rPr>
          <w:iCs/>
          <w:sz w:val="16"/>
          <w:szCs w:val="16"/>
        </w:rPr>
        <w:t>Ibid.</w:t>
      </w:r>
    </w:p>
  </w:footnote>
  <w:footnote w:id="11">
    <w:p w:rsidR="00EE3B9E" w:rsidRDefault="00EE3B9E">
      <w:pPr>
        <w:pStyle w:val="FootnoteText"/>
      </w:pPr>
      <w:r>
        <w:rPr>
          <w:rStyle w:val="FootnoteReference"/>
        </w:rPr>
        <w:footnoteRef/>
      </w:r>
      <w:r>
        <w:t xml:space="preserve"> </w:t>
      </w:r>
      <w:r w:rsidRPr="005A66CB">
        <w:rPr>
          <w:iCs/>
          <w:sz w:val="16"/>
          <w:szCs w:val="16"/>
        </w:rPr>
        <w:t xml:space="preserve">Perales et al, 2014 </w:t>
      </w:r>
      <w:r w:rsidRPr="005A66CB">
        <w:rPr>
          <w:i/>
          <w:iCs/>
          <w:sz w:val="16"/>
          <w:szCs w:val="16"/>
        </w:rPr>
        <w:t>Intergenerational Welfare Dependency in Australia: A Review of the Literature</w:t>
      </w:r>
      <w:r w:rsidRPr="005A66CB">
        <w:rPr>
          <w:iCs/>
          <w:sz w:val="16"/>
          <w:szCs w:val="16"/>
        </w:rPr>
        <w:t>, Life Course Centre Working Paper Series p.21,22,46</w:t>
      </w:r>
    </w:p>
  </w:footnote>
  <w:footnote w:id="12">
    <w:p w:rsidR="00EE3B9E" w:rsidRDefault="00EE3B9E">
      <w:pPr>
        <w:pStyle w:val="FootnoteText"/>
      </w:pPr>
      <w:r>
        <w:rPr>
          <w:rStyle w:val="FootnoteReference"/>
        </w:rPr>
        <w:footnoteRef/>
      </w:r>
      <w:r>
        <w:t xml:space="preserve"> </w:t>
      </w:r>
      <w:r w:rsidRPr="00EE3B9E">
        <w:rPr>
          <w:iCs/>
          <w:sz w:val="16"/>
          <w:szCs w:val="16"/>
        </w:rPr>
        <w:t>Ibid.</w:t>
      </w:r>
    </w:p>
  </w:footnote>
  <w:footnote w:id="13">
    <w:p w:rsidR="00EE3B9E" w:rsidRDefault="00EE3B9E">
      <w:pPr>
        <w:pStyle w:val="FootnoteText"/>
      </w:pPr>
      <w:r>
        <w:rPr>
          <w:rStyle w:val="FootnoteReference"/>
        </w:rPr>
        <w:footnoteRef/>
      </w:r>
      <w:r>
        <w:t xml:space="preserve"> </w:t>
      </w:r>
      <w:r>
        <w:rPr>
          <w:iCs/>
          <w:sz w:val="16"/>
          <w:szCs w:val="16"/>
        </w:rPr>
        <w:t>Ibid.</w:t>
      </w:r>
    </w:p>
  </w:footnote>
  <w:footnote w:id="14">
    <w:p w:rsidR="00EE3B9E" w:rsidRPr="00EE3B9E" w:rsidRDefault="00EE3B9E" w:rsidP="00EE3B9E">
      <w:pPr>
        <w:spacing w:after="0" w:line="240" w:lineRule="auto"/>
        <w:rPr>
          <w:iCs/>
          <w:sz w:val="16"/>
          <w:szCs w:val="16"/>
        </w:rPr>
      </w:pPr>
      <w:r>
        <w:rPr>
          <w:rStyle w:val="FootnoteReference"/>
        </w:rPr>
        <w:footnoteRef/>
      </w:r>
      <w:r>
        <w:t xml:space="preserve"> </w:t>
      </w:r>
      <w:r w:rsidRPr="005A66CB">
        <w:rPr>
          <w:iCs/>
          <w:sz w:val="16"/>
          <w:szCs w:val="16"/>
        </w:rPr>
        <w:t xml:space="preserve">Causa and Chapius, 2010 </w:t>
      </w:r>
      <w:r w:rsidRPr="005A66CB">
        <w:rPr>
          <w:i/>
          <w:iCs/>
          <w:sz w:val="16"/>
          <w:szCs w:val="16"/>
        </w:rPr>
        <w:t xml:space="preserve">Equity in Student Achievement Across OECD Countries: An Investigation of the Role of Policies </w:t>
      </w:r>
      <w:r w:rsidRPr="005A66CB">
        <w:rPr>
          <w:iCs/>
          <w:sz w:val="16"/>
          <w:szCs w:val="16"/>
        </w:rPr>
        <w:t xml:space="preserve">p.28,37 </w:t>
      </w:r>
    </w:p>
  </w:footnote>
  <w:footnote w:id="15">
    <w:p w:rsidR="00B06852" w:rsidRDefault="00B06852">
      <w:pPr>
        <w:pStyle w:val="FootnoteText"/>
      </w:pPr>
      <w:r>
        <w:rPr>
          <w:rStyle w:val="FootnoteReference"/>
        </w:rPr>
        <w:footnoteRef/>
      </w:r>
      <w:r>
        <w:t xml:space="preserve"> </w:t>
      </w:r>
      <w:r w:rsidRPr="00B06852">
        <w:rPr>
          <w:iCs/>
          <w:sz w:val="16"/>
          <w:szCs w:val="16"/>
        </w:rPr>
        <w:t>and are or were on a student payment</w:t>
      </w:r>
    </w:p>
  </w:footnote>
  <w:footnote w:id="16">
    <w:p w:rsidR="00797CDA" w:rsidRDefault="00797CDA">
      <w:pPr>
        <w:pStyle w:val="FootnoteText"/>
      </w:pPr>
      <w:r w:rsidRPr="00797CDA">
        <w:rPr>
          <w:rStyle w:val="FootnoteReference"/>
          <w:sz w:val="18"/>
        </w:rPr>
        <w:footnoteRef/>
      </w:r>
      <w:r w:rsidRPr="00797CDA">
        <w:rPr>
          <w:sz w:val="18"/>
        </w:rPr>
        <w:t xml:space="preserve"> and are or were on a student payment</w:t>
      </w:r>
    </w:p>
  </w:footnote>
  <w:footnote w:id="17">
    <w:p w:rsidR="00797CDA" w:rsidRPr="00797CDA" w:rsidRDefault="00797CDA">
      <w:pPr>
        <w:pStyle w:val="FootnoteText"/>
        <w:rPr>
          <w:sz w:val="18"/>
        </w:rPr>
      </w:pPr>
      <w:r w:rsidRPr="00797CDA">
        <w:rPr>
          <w:rStyle w:val="FootnoteReference"/>
          <w:sz w:val="18"/>
        </w:rPr>
        <w:footnoteRef/>
      </w:r>
      <w:r w:rsidRPr="00797CDA">
        <w:rPr>
          <w:sz w:val="18"/>
        </w:rPr>
        <w:t xml:space="preserve"> Some will be parents, carers, have a disability, etc.</w:t>
      </w:r>
    </w:p>
  </w:footnote>
  <w:footnote w:id="18">
    <w:p w:rsidR="00797CDA" w:rsidRDefault="00797CDA">
      <w:pPr>
        <w:pStyle w:val="FootnoteText"/>
      </w:pPr>
      <w:r w:rsidRPr="00797CDA">
        <w:rPr>
          <w:rStyle w:val="FootnoteReference"/>
          <w:sz w:val="18"/>
        </w:rPr>
        <w:footnoteRef/>
      </w:r>
      <w:r w:rsidRPr="00797CDA">
        <w:rPr>
          <w:sz w:val="18"/>
        </w:rP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2958D5"/>
    <w:multiLevelType w:val="hybridMultilevel"/>
    <w:tmpl w:val="27526C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E5E103"/>
    <w:multiLevelType w:val="hybridMultilevel"/>
    <w:tmpl w:val="7C4265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90695"/>
    <w:multiLevelType w:val="hybridMultilevel"/>
    <w:tmpl w:val="47AC02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9860E2"/>
    <w:multiLevelType w:val="hybridMultilevel"/>
    <w:tmpl w:val="41E2F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5AF2CF4"/>
    <w:multiLevelType w:val="hybridMultilevel"/>
    <w:tmpl w:val="E550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3C0349"/>
    <w:multiLevelType w:val="hybridMultilevel"/>
    <w:tmpl w:val="52505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D5409F"/>
    <w:multiLevelType w:val="hybridMultilevel"/>
    <w:tmpl w:val="ABD46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03618D"/>
    <w:multiLevelType w:val="hybridMultilevel"/>
    <w:tmpl w:val="4DC6F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765D9F"/>
    <w:multiLevelType w:val="hybridMultilevel"/>
    <w:tmpl w:val="A8B6D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683BFA"/>
    <w:multiLevelType w:val="hybridMultilevel"/>
    <w:tmpl w:val="393E6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BF0B72"/>
    <w:multiLevelType w:val="hybridMultilevel"/>
    <w:tmpl w:val="6A62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736E7D"/>
    <w:multiLevelType w:val="hybridMultilevel"/>
    <w:tmpl w:val="DC58B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825457"/>
    <w:multiLevelType w:val="hybridMultilevel"/>
    <w:tmpl w:val="A7EA3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E74D0F"/>
    <w:multiLevelType w:val="hybridMultilevel"/>
    <w:tmpl w:val="EEDC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EAD0496"/>
    <w:multiLevelType w:val="hybridMultilevel"/>
    <w:tmpl w:val="2FF05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54EFA"/>
    <w:multiLevelType w:val="hybridMultilevel"/>
    <w:tmpl w:val="16D8A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DC04F3"/>
    <w:multiLevelType w:val="hybridMultilevel"/>
    <w:tmpl w:val="3F04E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893551A"/>
    <w:multiLevelType w:val="hybridMultilevel"/>
    <w:tmpl w:val="1C24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142329"/>
    <w:multiLevelType w:val="hybridMultilevel"/>
    <w:tmpl w:val="A8FA2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601705"/>
    <w:multiLevelType w:val="hybridMultilevel"/>
    <w:tmpl w:val="90DEF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055777"/>
    <w:multiLevelType w:val="hybridMultilevel"/>
    <w:tmpl w:val="2D00DB3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2E6BFB"/>
    <w:multiLevelType w:val="hybridMultilevel"/>
    <w:tmpl w:val="AA1A1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A01C84"/>
    <w:multiLevelType w:val="hybridMultilevel"/>
    <w:tmpl w:val="3626DC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8866D0"/>
    <w:multiLevelType w:val="hybridMultilevel"/>
    <w:tmpl w:val="EC82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A55080"/>
    <w:multiLevelType w:val="hybridMultilevel"/>
    <w:tmpl w:val="F12AA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3A0244"/>
    <w:multiLevelType w:val="hybridMultilevel"/>
    <w:tmpl w:val="42D41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50A80"/>
    <w:multiLevelType w:val="hybridMultilevel"/>
    <w:tmpl w:val="21DEC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21C5348"/>
    <w:multiLevelType w:val="hybridMultilevel"/>
    <w:tmpl w:val="5DD41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C06765"/>
    <w:multiLevelType w:val="hybridMultilevel"/>
    <w:tmpl w:val="AE0C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BF0631"/>
    <w:multiLevelType w:val="hybridMultilevel"/>
    <w:tmpl w:val="4F6A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A04797"/>
    <w:multiLevelType w:val="hybridMultilevel"/>
    <w:tmpl w:val="79A41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F51F6C"/>
    <w:multiLevelType w:val="hybridMultilevel"/>
    <w:tmpl w:val="2F98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1B0759A"/>
    <w:multiLevelType w:val="hybridMultilevel"/>
    <w:tmpl w:val="BE844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953628"/>
    <w:multiLevelType w:val="hybridMultilevel"/>
    <w:tmpl w:val="282A1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7E7B73"/>
    <w:multiLevelType w:val="hybridMultilevel"/>
    <w:tmpl w:val="922E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986E82"/>
    <w:multiLevelType w:val="hybridMultilevel"/>
    <w:tmpl w:val="41887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E345AB"/>
    <w:multiLevelType w:val="hybridMultilevel"/>
    <w:tmpl w:val="97FAB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0C4562"/>
    <w:multiLevelType w:val="hybridMultilevel"/>
    <w:tmpl w:val="F8C2D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325695"/>
    <w:multiLevelType w:val="hybridMultilevel"/>
    <w:tmpl w:val="41E2F8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C31810"/>
    <w:multiLevelType w:val="hybridMultilevel"/>
    <w:tmpl w:val="B7DA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62006C"/>
    <w:multiLevelType w:val="hybridMultilevel"/>
    <w:tmpl w:val="E08AA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6"/>
  </w:num>
  <w:num w:numId="3">
    <w:abstractNumId w:val="10"/>
  </w:num>
  <w:num w:numId="4">
    <w:abstractNumId w:val="31"/>
  </w:num>
  <w:num w:numId="5">
    <w:abstractNumId w:val="26"/>
  </w:num>
  <w:num w:numId="6">
    <w:abstractNumId w:val="13"/>
  </w:num>
  <w:num w:numId="7">
    <w:abstractNumId w:val="29"/>
  </w:num>
  <w:num w:numId="8">
    <w:abstractNumId w:val="37"/>
  </w:num>
  <w:num w:numId="9">
    <w:abstractNumId w:val="6"/>
  </w:num>
  <w:num w:numId="10">
    <w:abstractNumId w:val="20"/>
  </w:num>
  <w:num w:numId="11">
    <w:abstractNumId w:val="32"/>
  </w:num>
  <w:num w:numId="12">
    <w:abstractNumId w:val="17"/>
  </w:num>
  <w:num w:numId="13">
    <w:abstractNumId w:val="4"/>
  </w:num>
  <w:num w:numId="14">
    <w:abstractNumId w:val="3"/>
  </w:num>
  <w:num w:numId="15">
    <w:abstractNumId w:val="35"/>
  </w:num>
  <w:num w:numId="16">
    <w:abstractNumId w:val="38"/>
  </w:num>
  <w:num w:numId="17">
    <w:abstractNumId w:val="2"/>
  </w:num>
  <w:num w:numId="18">
    <w:abstractNumId w:val="22"/>
  </w:num>
  <w:num w:numId="19">
    <w:abstractNumId w:val="33"/>
  </w:num>
  <w:num w:numId="20">
    <w:abstractNumId w:val="0"/>
  </w:num>
  <w:num w:numId="21">
    <w:abstractNumId w:val="28"/>
  </w:num>
  <w:num w:numId="22">
    <w:abstractNumId w:val="21"/>
  </w:num>
  <w:num w:numId="23">
    <w:abstractNumId w:val="8"/>
  </w:num>
  <w:num w:numId="24">
    <w:abstractNumId w:val="12"/>
  </w:num>
  <w:num w:numId="25">
    <w:abstractNumId w:val="34"/>
  </w:num>
  <w:num w:numId="26">
    <w:abstractNumId w:val="14"/>
  </w:num>
  <w:num w:numId="27">
    <w:abstractNumId w:val="15"/>
  </w:num>
  <w:num w:numId="28">
    <w:abstractNumId w:val="27"/>
  </w:num>
  <w:num w:numId="29">
    <w:abstractNumId w:val="7"/>
  </w:num>
  <w:num w:numId="30">
    <w:abstractNumId w:val="19"/>
  </w:num>
  <w:num w:numId="31">
    <w:abstractNumId w:val="39"/>
  </w:num>
  <w:num w:numId="32">
    <w:abstractNumId w:val="18"/>
  </w:num>
  <w:num w:numId="33">
    <w:abstractNumId w:val="16"/>
  </w:num>
  <w:num w:numId="34">
    <w:abstractNumId w:val="11"/>
  </w:num>
  <w:num w:numId="35">
    <w:abstractNumId w:val="23"/>
  </w:num>
  <w:num w:numId="36">
    <w:abstractNumId w:val="30"/>
  </w:num>
  <w:num w:numId="37">
    <w:abstractNumId w:val="9"/>
  </w:num>
  <w:num w:numId="38">
    <w:abstractNumId w:val="40"/>
  </w:num>
  <w:num w:numId="39">
    <w:abstractNumId w:val="24"/>
  </w:num>
  <w:num w:numId="40">
    <w:abstractNumId w:val="2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55"/>
    <w:rsid w:val="000D7D4C"/>
    <w:rsid w:val="000E60D1"/>
    <w:rsid w:val="000F2A9B"/>
    <w:rsid w:val="00196CE9"/>
    <w:rsid w:val="001E2C39"/>
    <w:rsid w:val="001E630D"/>
    <w:rsid w:val="002A45AB"/>
    <w:rsid w:val="003228D6"/>
    <w:rsid w:val="0034632B"/>
    <w:rsid w:val="003B2BB8"/>
    <w:rsid w:val="003D34FF"/>
    <w:rsid w:val="00412D7D"/>
    <w:rsid w:val="00454E93"/>
    <w:rsid w:val="00463763"/>
    <w:rsid w:val="004B175B"/>
    <w:rsid w:val="004B54CA"/>
    <w:rsid w:val="004B67ED"/>
    <w:rsid w:val="004E5CBF"/>
    <w:rsid w:val="00516F2D"/>
    <w:rsid w:val="00532865"/>
    <w:rsid w:val="005A66CB"/>
    <w:rsid w:val="005C3AA9"/>
    <w:rsid w:val="005F5E39"/>
    <w:rsid w:val="00600235"/>
    <w:rsid w:val="00612452"/>
    <w:rsid w:val="00691492"/>
    <w:rsid w:val="006A4CE7"/>
    <w:rsid w:val="006E2C62"/>
    <w:rsid w:val="006F7C92"/>
    <w:rsid w:val="00746E45"/>
    <w:rsid w:val="00752E2C"/>
    <w:rsid w:val="007849B8"/>
    <w:rsid w:val="00785261"/>
    <w:rsid w:val="00797CDA"/>
    <w:rsid w:val="007B0256"/>
    <w:rsid w:val="007C0CDD"/>
    <w:rsid w:val="008C45D3"/>
    <w:rsid w:val="008D3C51"/>
    <w:rsid w:val="009225F0"/>
    <w:rsid w:val="0094574E"/>
    <w:rsid w:val="009B322A"/>
    <w:rsid w:val="00A1142C"/>
    <w:rsid w:val="00A50178"/>
    <w:rsid w:val="00A66B46"/>
    <w:rsid w:val="00B06852"/>
    <w:rsid w:val="00BA2DB9"/>
    <w:rsid w:val="00BE7148"/>
    <w:rsid w:val="00BF05BD"/>
    <w:rsid w:val="00C23059"/>
    <w:rsid w:val="00C404C6"/>
    <w:rsid w:val="00CC3E19"/>
    <w:rsid w:val="00DD7996"/>
    <w:rsid w:val="00E60955"/>
    <w:rsid w:val="00E765FB"/>
    <w:rsid w:val="00EE3B9E"/>
    <w:rsid w:val="00EF690F"/>
    <w:rsid w:val="00F37B07"/>
    <w:rsid w:val="00FC54AC"/>
    <w:rsid w:val="00FD65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63763"/>
    <w:pPr>
      <w:keepNext/>
      <w:keepLines/>
      <w:spacing w:before="240" w:after="180" w:line="240" w:lineRule="auto"/>
      <w:contextualSpacing/>
      <w:outlineLvl w:val="0"/>
    </w:pPr>
    <w:rPr>
      <w:rFonts w:ascii="Georgia" w:eastAsia="Times New Roman" w:hAnsi="Georgia" w:cs="Arial"/>
      <w:bCs/>
      <w:color w:val="275D38"/>
      <w:spacing w:val="4"/>
      <w:kern w:val="32"/>
      <w:sz w:val="36"/>
      <w:szCs w:val="32"/>
      <w:lang w:eastAsia="en-AU"/>
    </w:rPr>
  </w:style>
  <w:style w:type="paragraph" w:styleId="Heading2">
    <w:name w:val="heading 2"/>
    <w:basedOn w:val="Normal"/>
    <w:next w:val="Normal"/>
    <w:link w:val="Heading2Char"/>
    <w:uiPriority w:val="9"/>
    <w:unhideWhenUsed/>
    <w:qFormat/>
    <w:rsid w:val="00EE3B9E"/>
    <w:pPr>
      <w:keepNext/>
      <w:keepLines/>
      <w:spacing w:before="240" w:after="180" w:line="240" w:lineRule="auto"/>
      <w:contextualSpacing/>
      <w:outlineLvl w:val="1"/>
    </w:pPr>
    <w:rPr>
      <w:rFonts w:ascii="Georgia" w:eastAsia="Times New Roman" w:hAnsi="Georgia" w:cs="Arial"/>
      <w:bCs/>
      <w:color w:val="275D38"/>
      <w:spacing w:val="4"/>
      <w:sz w:val="32"/>
      <w:lang w:eastAsia="en-AU"/>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63"/>
    <w:rPr>
      <w:rFonts w:ascii="Georgia" w:eastAsia="Times New Roman" w:hAnsi="Georgia" w:cs="Arial"/>
      <w:bCs/>
      <w:color w:val="275D38"/>
      <w:spacing w:val="4"/>
      <w:kern w:val="32"/>
      <w:sz w:val="36"/>
      <w:szCs w:val="32"/>
      <w:lang w:eastAsia="en-AU"/>
    </w:rPr>
  </w:style>
  <w:style w:type="character" w:customStyle="1" w:styleId="Heading2Char">
    <w:name w:val="Heading 2 Char"/>
    <w:basedOn w:val="DefaultParagraphFont"/>
    <w:link w:val="Heading2"/>
    <w:uiPriority w:val="9"/>
    <w:rsid w:val="00EE3B9E"/>
    <w:rPr>
      <w:rFonts w:ascii="Georgia" w:eastAsia="Times New Roman" w:hAnsi="Georgia" w:cs="Arial"/>
      <w:bCs/>
      <w:color w:val="275D38"/>
      <w:spacing w:val="4"/>
      <w:sz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463763"/>
  </w:style>
  <w:style w:type="character" w:customStyle="1" w:styleId="TitleChar">
    <w:name w:val="Title Char"/>
    <w:basedOn w:val="DefaultParagraphFont"/>
    <w:link w:val="Title"/>
    <w:uiPriority w:val="10"/>
    <w:rsid w:val="00463763"/>
    <w:rPr>
      <w:rFonts w:ascii="Georgia" w:eastAsia="Times New Roman" w:hAnsi="Georgia" w:cs="Arial"/>
      <w:bCs/>
      <w:color w:val="275D38"/>
      <w:kern w:val="28"/>
      <w:sz w:val="72"/>
      <w:szCs w:val="32"/>
      <w:lang w:eastAsia="en-AU"/>
    </w:rPr>
  </w:style>
  <w:style w:type="paragraph" w:styleId="Subtitle">
    <w:name w:val="Subtitle"/>
    <w:basedOn w:val="Normal"/>
    <w:next w:val="Normal"/>
    <w:link w:val="SubtitleChar"/>
    <w:uiPriority w:val="11"/>
    <w:qFormat/>
    <w:rsid w:val="00463763"/>
    <w:pPr>
      <w:numPr>
        <w:ilvl w:val="1"/>
      </w:numPr>
      <w:spacing w:after="600" w:line="240" w:lineRule="auto"/>
      <w:contextualSpacing/>
    </w:pPr>
    <w:rPr>
      <w:rFonts w:ascii="Georgia" w:eastAsia="Times New Roman" w:hAnsi="Georgia" w:cs="Times New Roman"/>
      <w:iCs/>
      <w:color w:val="000000"/>
      <w:spacing w:val="4"/>
      <w:sz w:val="36"/>
      <w:szCs w:val="24"/>
      <w:lang w:eastAsia="en-AU"/>
    </w:rPr>
  </w:style>
  <w:style w:type="character" w:customStyle="1" w:styleId="SubtitleChar">
    <w:name w:val="Subtitle Char"/>
    <w:basedOn w:val="DefaultParagraphFont"/>
    <w:link w:val="Subtitle"/>
    <w:uiPriority w:val="11"/>
    <w:rsid w:val="00463763"/>
    <w:rPr>
      <w:rFonts w:ascii="Georgia" w:eastAsia="Times New Roman" w:hAnsi="Georgia" w:cs="Times New Roman"/>
      <w:iCs/>
      <w:color w:val="000000"/>
      <w:spacing w:val="4"/>
      <w:sz w:val="3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6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55"/>
    <w:rPr>
      <w:rFonts w:ascii="Tahoma" w:hAnsi="Tahoma" w:cs="Tahoma"/>
      <w:sz w:val="16"/>
      <w:szCs w:val="16"/>
    </w:rPr>
  </w:style>
  <w:style w:type="paragraph" w:customStyle="1" w:styleId="Default">
    <w:name w:val="Default"/>
    <w:rsid w:val="00E6095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746E45"/>
    <w:rPr>
      <w:color w:val="0000FF" w:themeColor="hyperlink"/>
      <w:u w:val="single"/>
    </w:rPr>
  </w:style>
  <w:style w:type="paragraph" w:styleId="Header">
    <w:name w:val="header"/>
    <w:basedOn w:val="Normal"/>
    <w:link w:val="HeaderChar"/>
    <w:uiPriority w:val="99"/>
    <w:unhideWhenUsed/>
    <w:rsid w:val="00746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45"/>
    <w:rPr>
      <w:rFonts w:ascii="Arial" w:hAnsi="Arial"/>
    </w:rPr>
  </w:style>
  <w:style w:type="paragraph" w:styleId="Footer">
    <w:name w:val="footer"/>
    <w:basedOn w:val="Normal"/>
    <w:link w:val="FooterChar"/>
    <w:uiPriority w:val="99"/>
    <w:unhideWhenUsed/>
    <w:rsid w:val="00746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45"/>
    <w:rPr>
      <w:rFonts w:ascii="Arial" w:hAnsi="Arial"/>
    </w:rPr>
  </w:style>
  <w:style w:type="paragraph" w:styleId="FootnoteText">
    <w:name w:val="footnote text"/>
    <w:basedOn w:val="Normal"/>
    <w:link w:val="FootnoteTextChar"/>
    <w:uiPriority w:val="99"/>
    <w:semiHidden/>
    <w:unhideWhenUsed/>
    <w:rsid w:val="00A11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2C"/>
    <w:rPr>
      <w:rFonts w:ascii="Arial" w:hAnsi="Arial"/>
      <w:sz w:val="20"/>
      <w:szCs w:val="20"/>
    </w:rPr>
  </w:style>
  <w:style w:type="character" w:styleId="FootnoteReference">
    <w:name w:val="footnote reference"/>
    <w:basedOn w:val="DefaultParagraphFont"/>
    <w:uiPriority w:val="99"/>
    <w:semiHidden/>
    <w:unhideWhenUsed/>
    <w:rsid w:val="00A1142C"/>
    <w:rPr>
      <w:vertAlign w:val="superscript"/>
    </w:rPr>
  </w:style>
  <w:style w:type="paragraph" w:styleId="TOC1">
    <w:name w:val="toc 1"/>
    <w:basedOn w:val="Normal"/>
    <w:next w:val="Normal"/>
    <w:autoRedefine/>
    <w:uiPriority w:val="39"/>
    <w:unhideWhenUsed/>
    <w:rsid w:val="00463763"/>
    <w:pPr>
      <w:spacing w:after="100"/>
    </w:pPr>
  </w:style>
  <w:style w:type="character" w:styleId="FollowedHyperlink">
    <w:name w:val="FollowedHyperlink"/>
    <w:basedOn w:val="DefaultParagraphFont"/>
    <w:uiPriority w:val="99"/>
    <w:semiHidden/>
    <w:unhideWhenUsed/>
    <w:rsid w:val="00691492"/>
    <w:rPr>
      <w:color w:val="800080" w:themeColor="followedHyperlink"/>
      <w:u w:val="single"/>
    </w:rPr>
  </w:style>
  <w:style w:type="paragraph" w:styleId="TOC2">
    <w:name w:val="toc 2"/>
    <w:basedOn w:val="Normal"/>
    <w:next w:val="Normal"/>
    <w:autoRedefine/>
    <w:uiPriority w:val="39"/>
    <w:unhideWhenUsed/>
    <w:rsid w:val="00691492"/>
    <w:pPr>
      <w:spacing w:after="100"/>
      <w:ind w:left="220"/>
    </w:pPr>
  </w:style>
  <w:style w:type="paragraph" w:styleId="TOC3">
    <w:name w:val="toc 3"/>
    <w:basedOn w:val="Normal"/>
    <w:next w:val="Normal"/>
    <w:autoRedefine/>
    <w:uiPriority w:val="39"/>
    <w:unhideWhenUsed/>
    <w:rsid w:val="0069149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63763"/>
    <w:pPr>
      <w:keepNext/>
      <w:keepLines/>
      <w:spacing w:before="240" w:after="180" w:line="240" w:lineRule="auto"/>
      <w:contextualSpacing/>
      <w:outlineLvl w:val="0"/>
    </w:pPr>
    <w:rPr>
      <w:rFonts w:ascii="Georgia" w:eastAsia="Times New Roman" w:hAnsi="Georgia" w:cs="Arial"/>
      <w:bCs/>
      <w:color w:val="275D38"/>
      <w:spacing w:val="4"/>
      <w:kern w:val="32"/>
      <w:sz w:val="36"/>
      <w:szCs w:val="32"/>
      <w:lang w:eastAsia="en-AU"/>
    </w:rPr>
  </w:style>
  <w:style w:type="paragraph" w:styleId="Heading2">
    <w:name w:val="heading 2"/>
    <w:basedOn w:val="Normal"/>
    <w:next w:val="Normal"/>
    <w:link w:val="Heading2Char"/>
    <w:uiPriority w:val="9"/>
    <w:unhideWhenUsed/>
    <w:qFormat/>
    <w:rsid w:val="00EE3B9E"/>
    <w:pPr>
      <w:keepNext/>
      <w:keepLines/>
      <w:spacing w:before="240" w:after="180" w:line="240" w:lineRule="auto"/>
      <w:contextualSpacing/>
      <w:outlineLvl w:val="1"/>
    </w:pPr>
    <w:rPr>
      <w:rFonts w:ascii="Georgia" w:eastAsia="Times New Roman" w:hAnsi="Georgia" w:cs="Arial"/>
      <w:bCs/>
      <w:color w:val="275D38"/>
      <w:spacing w:val="4"/>
      <w:sz w:val="32"/>
      <w:lang w:eastAsia="en-AU"/>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63"/>
    <w:rPr>
      <w:rFonts w:ascii="Georgia" w:eastAsia="Times New Roman" w:hAnsi="Georgia" w:cs="Arial"/>
      <w:bCs/>
      <w:color w:val="275D38"/>
      <w:spacing w:val="4"/>
      <w:kern w:val="32"/>
      <w:sz w:val="36"/>
      <w:szCs w:val="32"/>
      <w:lang w:eastAsia="en-AU"/>
    </w:rPr>
  </w:style>
  <w:style w:type="character" w:customStyle="1" w:styleId="Heading2Char">
    <w:name w:val="Heading 2 Char"/>
    <w:basedOn w:val="DefaultParagraphFont"/>
    <w:link w:val="Heading2"/>
    <w:uiPriority w:val="9"/>
    <w:rsid w:val="00EE3B9E"/>
    <w:rPr>
      <w:rFonts w:ascii="Georgia" w:eastAsia="Times New Roman" w:hAnsi="Georgia" w:cs="Arial"/>
      <w:bCs/>
      <w:color w:val="275D38"/>
      <w:spacing w:val="4"/>
      <w:sz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463763"/>
  </w:style>
  <w:style w:type="character" w:customStyle="1" w:styleId="TitleChar">
    <w:name w:val="Title Char"/>
    <w:basedOn w:val="DefaultParagraphFont"/>
    <w:link w:val="Title"/>
    <w:uiPriority w:val="10"/>
    <w:rsid w:val="00463763"/>
    <w:rPr>
      <w:rFonts w:ascii="Georgia" w:eastAsia="Times New Roman" w:hAnsi="Georgia" w:cs="Arial"/>
      <w:bCs/>
      <w:color w:val="275D38"/>
      <w:kern w:val="28"/>
      <w:sz w:val="72"/>
      <w:szCs w:val="32"/>
      <w:lang w:eastAsia="en-AU"/>
    </w:rPr>
  </w:style>
  <w:style w:type="paragraph" w:styleId="Subtitle">
    <w:name w:val="Subtitle"/>
    <w:basedOn w:val="Normal"/>
    <w:next w:val="Normal"/>
    <w:link w:val="SubtitleChar"/>
    <w:uiPriority w:val="11"/>
    <w:qFormat/>
    <w:rsid w:val="00463763"/>
    <w:pPr>
      <w:numPr>
        <w:ilvl w:val="1"/>
      </w:numPr>
      <w:spacing w:after="600" w:line="240" w:lineRule="auto"/>
      <w:contextualSpacing/>
    </w:pPr>
    <w:rPr>
      <w:rFonts w:ascii="Georgia" w:eastAsia="Times New Roman" w:hAnsi="Georgia" w:cs="Times New Roman"/>
      <w:iCs/>
      <w:color w:val="000000"/>
      <w:spacing w:val="4"/>
      <w:sz w:val="36"/>
      <w:szCs w:val="24"/>
      <w:lang w:eastAsia="en-AU"/>
    </w:rPr>
  </w:style>
  <w:style w:type="character" w:customStyle="1" w:styleId="SubtitleChar">
    <w:name w:val="Subtitle Char"/>
    <w:basedOn w:val="DefaultParagraphFont"/>
    <w:link w:val="Subtitle"/>
    <w:uiPriority w:val="11"/>
    <w:rsid w:val="00463763"/>
    <w:rPr>
      <w:rFonts w:ascii="Georgia" w:eastAsia="Times New Roman" w:hAnsi="Georgia" w:cs="Times New Roman"/>
      <w:iCs/>
      <w:color w:val="000000"/>
      <w:spacing w:val="4"/>
      <w:sz w:val="3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E60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955"/>
    <w:rPr>
      <w:rFonts w:ascii="Tahoma" w:hAnsi="Tahoma" w:cs="Tahoma"/>
      <w:sz w:val="16"/>
      <w:szCs w:val="16"/>
    </w:rPr>
  </w:style>
  <w:style w:type="paragraph" w:customStyle="1" w:styleId="Default">
    <w:name w:val="Default"/>
    <w:rsid w:val="00E60955"/>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746E45"/>
    <w:rPr>
      <w:color w:val="0000FF" w:themeColor="hyperlink"/>
      <w:u w:val="single"/>
    </w:rPr>
  </w:style>
  <w:style w:type="paragraph" w:styleId="Header">
    <w:name w:val="header"/>
    <w:basedOn w:val="Normal"/>
    <w:link w:val="HeaderChar"/>
    <w:uiPriority w:val="99"/>
    <w:unhideWhenUsed/>
    <w:rsid w:val="00746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E45"/>
    <w:rPr>
      <w:rFonts w:ascii="Arial" w:hAnsi="Arial"/>
    </w:rPr>
  </w:style>
  <w:style w:type="paragraph" w:styleId="Footer">
    <w:name w:val="footer"/>
    <w:basedOn w:val="Normal"/>
    <w:link w:val="FooterChar"/>
    <w:uiPriority w:val="99"/>
    <w:unhideWhenUsed/>
    <w:rsid w:val="00746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E45"/>
    <w:rPr>
      <w:rFonts w:ascii="Arial" w:hAnsi="Arial"/>
    </w:rPr>
  </w:style>
  <w:style w:type="paragraph" w:styleId="FootnoteText">
    <w:name w:val="footnote text"/>
    <w:basedOn w:val="Normal"/>
    <w:link w:val="FootnoteTextChar"/>
    <w:uiPriority w:val="99"/>
    <w:semiHidden/>
    <w:unhideWhenUsed/>
    <w:rsid w:val="00A11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42C"/>
    <w:rPr>
      <w:rFonts w:ascii="Arial" w:hAnsi="Arial"/>
      <w:sz w:val="20"/>
      <w:szCs w:val="20"/>
    </w:rPr>
  </w:style>
  <w:style w:type="character" w:styleId="FootnoteReference">
    <w:name w:val="footnote reference"/>
    <w:basedOn w:val="DefaultParagraphFont"/>
    <w:uiPriority w:val="99"/>
    <w:semiHidden/>
    <w:unhideWhenUsed/>
    <w:rsid w:val="00A1142C"/>
    <w:rPr>
      <w:vertAlign w:val="superscript"/>
    </w:rPr>
  </w:style>
  <w:style w:type="paragraph" w:styleId="TOC1">
    <w:name w:val="toc 1"/>
    <w:basedOn w:val="Normal"/>
    <w:next w:val="Normal"/>
    <w:autoRedefine/>
    <w:uiPriority w:val="39"/>
    <w:unhideWhenUsed/>
    <w:rsid w:val="00463763"/>
    <w:pPr>
      <w:spacing w:after="100"/>
    </w:pPr>
  </w:style>
  <w:style w:type="character" w:styleId="FollowedHyperlink">
    <w:name w:val="FollowedHyperlink"/>
    <w:basedOn w:val="DefaultParagraphFont"/>
    <w:uiPriority w:val="99"/>
    <w:semiHidden/>
    <w:unhideWhenUsed/>
    <w:rsid w:val="00691492"/>
    <w:rPr>
      <w:color w:val="800080" w:themeColor="followedHyperlink"/>
      <w:u w:val="single"/>
    </w:rPr>
  </w:style>
  <w:style w:type="paragraph" w:styleId="TOC2">
    <w:name w:val="toc 2"/>
    <w:basedOn w:val="Normal"/>
    <w:next w:val="Normal"/>
    <w:autoRedefine/>
    <w:uiPriority w:val="39"/>
    <w:unhideWhenUsed/>
    <w:rsid w:val="00691492"/>
    <w:pPr>
      <w:spacing w:after="100"/>
      <w:ind w:left="220"/>
    </w:pPr>
  </w:style>
  <w:style w:type="paragraph" w:styleId="TOC3">
    <w:name w:val="toc 3"/>
    <w:basedOn w:val="Normal"/>
    <w:next w:val="Normal"/>
    <w:autoRedefine/>
    <w:uiPriority w:val="39"/>
    <w:unhideWhenUsed/>
    <w:rsid w:val="006914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s://engage.dss.gov.a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B17A-D4E9-472C-B6AC-4D1777C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3500</Words>
  <Characters>18899</Characters>
  <Application>Microsoft Office Word</Application>
  <DocSecurity>0</DocSecurity>
  <Lines>495</Lines>
  <Paragraphs>310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Samantha</dc:creator>
  <cp:lastModifiedBy>LEGGE, Michele</cp:lastModifiedBy>
  <cp:revision>2</cp:revision>
  <dcterms:created xsi:type="dcterms:W3CDTF">2017-02-16T23:34:00Z</dcterms:created>
  <dcterms:modified xsi:type="dcterms:W3CDTF">2017-02-16T23:34:00Z</dcterms:modified>
</cp:coreProperties>
</file>