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0888" w14:textId="5150CE7D" w:rsidR="00E547B9" w:rsidRPr="00BF2E0E" w:rsidRDefault="00CF139F" w:rsidP="00E547B9">
      <w:pPr>
        <w:pStyle w:val="Heading1"/>
        <w:jc w:val="center"/>
        <w:rPr>
          <w:b/>
          <w:color w:val="auto"/>
          <w:sz w:val="36"/>
          <w:szCs w:val="36"/>
          <w:lang w:val="en-AU"/>
        </w:rPr>
      </w:pPr>
      <w:r w:rsidRPr="00BF2E0E">
        <w:rPr>
          <w:b/>
          <w:color w:val="auto"/>
          <w:sz w:val="36"/>
          <w:szCs w:val="36"/>
          <w:lang w:val="en-AU"/>
        </w:rPr>
        <w:t xml:space="preserve">Submission </w:t>
      </w:r>
      <w:r w:rsidR="00BF756D" w:rsidRPr="00BF2E0E">
        <w:rPr>
          <w:b/>
          <w:color w:val="auto"/>
          <w:sz w:val="36"/>
          <w:szCs w:val="36"/>
          <w:lang w:val="en-AU"/>
        </w:rPr>
        <w:t xml:space="preserve">to Department of Social Services </w:t>
      </w:r>
      <w:r w:rsidRPr="00BF2E0E">
        <w:rPr>
          <w:b/>
          <w:color w:val="auto"/>
          <w:sz w:val="36"/>
          <w:szCs w:val="36"/>
          <w:lang w:val="en-AU"/>
        </w:rPr>
        <w:t xml:space="preserve">from </w:t>
      </w:r>
      <w:r w:rsidR="00BF756D" w:rsidRPr="00BF2E0E">
        <w:rPr>
          <w:b/>
          <w:color w:val="auto"/>
          <w:sz w:val="36"/>
          <w:szCs w:val="36"/>
          <w:lang w:val="en-AU"/>
        </w:rPr>
        <w:t>the J</w:t>
      </w:r>
      <w:r w:rsidR="00A66645" w:rsidRPr="00BF2E0E">
        <w:rPr>
          <w:b/>
          <w:color w:val="auto"/>
          <w:sz w:val="36"/>
          <w:szCs w:val="36"/>
          <w:lang w:val="en-AU"/>
        </w:rPr>
        <w:t>osephite Foundation</w:t>
      </w:r>
    </w:p>
    <w:p w14:paraId="15DC250C" w14:textId="443C808D" w:rsidR="006A7199" w:rsidRPr="00BF2E0E" w:rsidRDefault="00DC1137" w:rsidP="00E547B9">
      <w:pPr>
        <w:pStyle w:val="Heading1"/>
        <w:jc w:val="center"/>
        <w:rPr>
          <w:b/>
          <w:color w:val="auto"/>
          <w:lang w:val="en-AU"/>
        </w:rPr>
      </w:pPr>
      <w:r w:rsidRPr="00BF2E0E">
        <w:rPr>
          <w:b/>
          <w:color w:val="auto"/>
          <w:lang w:val="en-AU"/>
        </w:rPr>
        <w:t xml:space="preserve">Discussion Paper: </w:t>
      </w:r>
      <w:r w:rsidR="00BF756D" w:rsidRPr="00BF2E0E">
        <w:rPr>
          <w:b/>
          <w:color w:val="auto"/>
          <w:lang w:val="en-AU"/>
        </w:rPr>
        <w:t>Financial Wellbeing and Capability Activity</w:t>
      </w:r>
    </w:p>
    <w:p w14:paraId="3985F675" w14:textId="77777777" w:rsidR="00B8679B" w:rsidRDefault="00B8679B" w:rsidP="00B8679B">
      <w:pPr>
        <w:rPr>
          <w:lang w:val="en-AU"/>
        </w:rPr>
      </w:pPr>
    </w:p>
    <w:tbl>
      <w:tblPr>
        <w:tblStyle w:val="GridTable5Dark-Accent5"/>
        <w:tblW w:w="0" w:type="auto"/>
        <w:tblLook w:val="04A0" w:firstRow="1" w:lastRow="0" w:firstColumn="1" w:lastColumn="0" w:noHBand="0" w:noVBand="1"/>
      </w:tblPr>
      <w:tblGrid>
        <w:gridCol w:w="988"/>
        <w:gridCol w:w="8022"/>
      </w:tblGrid>
      <w:tr w:rsidR="00FB0523" w:rsidRPr="00FB0523" w14:paraId="01732016" w14:textId="77777777" w:rsidTr="001A6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D223BE8" w14:textId="77777777" w:rsidR="00FB0523" w:rsidRPr="00FB0523" w:rsidRDefault="00FB0523" w:rsidP="00BF756D">
            <w:pPr>
              <w:pStyle w:val="ListParagraph"/>
              <w:numPr>
                <w:ilvl w:val="0"/>
                <w:numId w:val="1"/>
              </w:numPr>
              <w:rPr>
                <w:sz w:val="28"/>
                <w:szCs w:val="28"/>
                <w:lang w:val="en-AU"/>
              </w:rPr>
            </w:pPr>
            <w:r w:rsidRPr="00FB0523">
              <w:rPr>
                <w:sz w:val="28"/>
                <w:szCs w:val="28"/>
                <w:lang w:val="en-AU"/>
              </w:rPr>
              <w:t>Strategies to improve the targeting of services.</w:t>
            </w:r>
          </w:p>
          <w:p w14:paraId="19AF9EFD" w14:textId="1D24B4AD" w:rsidR="00FB0523" w:rsidRPr="00FB0523" w:rsidRDefault="00FB0523" w:rsidP="00B8679B">
            <w:pPr>
              <w:rPr>
                <w:sz w:val="28"/>
                <w:szCs w:val="28"/>
                <w:lang w:val="en-AU"/>
              </w:rPr>
            </w:pPr>
          </w:p>
        </w:tc>
      </w:tr>
      <w:tr w:rsidR="00BF756D" w:rsidRPr="00BF756D" w14:paraId="4C3C28B2" w14:textId="77777777" w:rsidTr="00505776">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3E5F8863" w14:textId="77DC40A0" w:rsidR="00BF756D" w:rsidRPr="00505776" w:rsidRDefault="00BF756D" w:rsidP="00505776">
            <w:pPr>
              <w:rPr>
                <w:lang w:val="en-AU"/>
              </w:rPr>
            </w:pPr>
            <w:r w:rsidRPr="00505776">
              <w:rPr>
                <w:lang w:val="en-AU"/>
              </w:rPr>
              <w:t>Q 1.1</w:t>
            </w:r>
          </w:p>
        </w:tc>
        <w:tc>
          <w:tcPr>
            <w:tcW w:w="8022" w:type="dxa"/>
          </w:tcPr>
          <w:p w14:paraId="05D80B75" w14:textId="01F3B1E4" w:rsidR="00BF756D" w:rsidRPr="00BF756D" w:rsidRDefault="00BF756D" w:rsidP="00E65B73">
            <w:pPr>
              <w:cnfStyle w:val="000000100000" w:firstRow="0" w:lastRow="0" w:firstColumn="0" w:lastColumn="0" w:oddVBand="0" w:evenVBand="0" w:oddHBand="1" w:evenHBand="0" w:firstRowFirstColumn="0" w:firstRowLastColumn="0" w:lastRowFirstColumn="0" w:lastRowLastColumn="0"/>
              <w:rPr>
                <w:b/>
                <w:lang w:val="en-AU"/>
              </w:rPr>
            </w:pPr>
            <w:r w:rsidRPr="00BF756D">
              <w:rPr>
                <w:b/>
                <w:lang w:val="en-AU"/>
              </w:rPr>
              <w:t>What impact do</w:t>
            </w:r>
            <w:r>
              <w:rPr>
                <w:b/>
                <w:lang w:val="en-AU"/>
              </w:rPr>
              <w:t xml:space="preserve"> you expect restricting eligibility criteria in the manner proposed above will have on your service?</w:t>
            </w:r>
          </w:p>
        </w:tc>
      </w:tr>
      <w:tr w:rsidR="00BF756D" w14:paraId="312B3D2B" w14:textId="77777777" w:rsidTr="00505776">
        <w:trPr>
          <w:trHeight w:val="3367"/>
        </w:trPr>
        <w:tc>
          <w:tcPr>
            <w:cnfStyle w:val="001000000000" w:firstRow="0" w:lastRow="0" w:firstColumn="1" w:lastColumn="0" w:oddVBand="0" w:evenVBand="0" w:oddHBand="0" w:evenHBand="0" w:firstRowFirstColumn="0" w:firstRowLastColumn="0" w:lastRowFirstColumn="0" w:lastRowLastColumn="0"/>
            <w:tcW w:w="988" w:type="dxa"/>
            <w:vMerge/>
          </w:tcPr>
          <w:p w14:paraId="7B650297" w14:textId="77777777" w:rsidR="00BF756D" w:rsidRDefault="00BF756D" w:rsidP="00505776">
            <w:pPr>
              <w:pStyle w:val="ListParagraph"/>
              <w:jc w:val="center"/>
              <w:rPr>
                <w:lang w:val="en-AU"/>
              </w:rPr>
            </w:pPr>
          </w:p>
        </w:tc>
        <w:tc>
          <w:tcPr>
            <w:tcW w:w="8022" w:type="dxa"/>
            <w:shd w:val="clear" w:color="auto" w:fill="BDD6EE" w:themeFill="accent5" w:themeFillTint="66"/>
          </w:tcPr>
          <w:p w14:paraId="4FCB2C6C" w14:textId="77777777" w:rsidR="00BF756D" w:rsidRDefault="00FB0523" w:rsidP="00FB0523">
            <w:pPr>
              <w:cnfStyle w:val="000000000000" w:firstRow="0" w:lastRow="0" w:firstColumn="0" w:lastColumn="0" w:oddVBand="0" w:evenVBand="0" w:oddHBand="0" w:evenHBand="0" w:firstRowFirstColumn="0" w:firstRowLastColumn="0" w:lastRowFirstColumn="0" w:lastRowLastColumn="0"/>
              <w:rPr>
                <w:lang w:val="en-AU"/>
              </w:rPr>
            </w:pPr>
            <w:r>
              <w:rPr>
                <w:lang w:val="en-AU"/>
              </w:rPr>
              <w:t>These restrictions will not overly impact on the operations of the Josephite Foundation</w:t>
            </w:r>
            <w:r w:rsidR="005E71B7">
              <w:rPr>
                <w:lang w:val="en-AU"/>
              </w:rPr>
              <w:t>.</w:t>
            </w:r>
          </w:p>
          <w:p w14:paraId="17B0B762" w14:textId="77777777" w:rsidR="005E71B7" w:rsidRDefault="005E71B7" w:rsidP="00FB0523">
            <w:pPr>
              <w:cnfStyle w:val="000000000000" w:firstRow="0" w:lastRow="0" w:firstColumn="0" w:lastColumn="0" w:oddVBand="0" w:evenVBand="0" w:oddHBand="0" w:evenHBand="0" w:firstRowFirstColumn="0" w:firstRowLastColumn="0" w:lastRowFirstColumn="0" w:lastRowLastColumn="0"/>
              <w:rPr>
                <w:lang w:val="en-AU"/>
              </w:rPr>
            </w:pPr>
          </w:p>
          <w:p w14:paraId="6D214A45" w14:textId="52348C8E" w:rsidR="005E71B7" w:rsidRDefault="005E71B7" w:rsidP="00505776">
            <w:pPr>
              <w:cnfStyle w:val="000000000000" w:firstRow="0" w:lastRow="0" w:firstColumn="0" w:lastColumn="0" w:oddVBand="0" w:evenVBand="0" w:oddHBand="0" w:evenHBand="0" w:firstRowFirstColumn="0" w:firstRowLastColumn="0" w:lastRowFirstColumn="0" w:lastRowLastColumn="0"/>
              <w:rPr>
                <w:lang w:val="en-AU"/>
              </w:rPr>
            </w:pPr>
            <w:r>
              <w:rPr>
                <w:lang w:val="en-AU"/>
              </w:rPr>
              <w:t>Presently the majority of programs that deliver ER, CFC and Financial Capability already restrict access to people in receipt of an Australian Government social welfare allowance, pension or benefit. However we are of the belief that this precludes a v</w:t>
            </w:r>
            <w:r w:rsidR="00505776">
              <w:rPr>
                <w:lang w:val="en-AU"/>
              </w:rPr>
              <w:t xml:space="preserve">ery vulnerable group of people – low income earners in the workforce. This segment of people often experience severe hardship as they cannot access the wide range of support and services available to people in receipt of a social welfare benefits.  </w:t>
            </w:r>
            <w:r>
              <w:rPr>
                <w:lang w:val="en-AU"/>
              </w:rPr>
              <w:t xml:space="preserve"> </w:t>
            </w:r>
          </w:p>
        </w:tc>
      </w:tr>
      <w:tr w:rsidR="00505776" w:rsidRPr="00505776" w14:paraId="5E1E4CB4" w14:textId="77777777" w:rsidTr="00505776">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96AD292" w14:textId="1EBAD0CA" w:rsidR="00505776" w:rsidRPr="00505776" w:rsidRDefault="00505776" w:rsidP="00505776">
            <w:pPr>
              <w:rPr>
                <w:lang w:val="en-AU"/>
              </w:rPr>
            </w:pPr>
            <w:r w:rsidRPr="00505776">
              <w:rPr>
                <w:lang w:val="en-AU"/>
              </w:rPr>
              <w:t>Q 1.2</w:t>
            </w:r>
          </w:p>
          <w:p w14:paraId="321CF37F" w14:textId="77777777" w:rsidR="00505776" w:rsidRPr="00505776" w:rsidRDefault="00505776" w:rsidP="00505776">
            <w:pPr>
              <w:jc w:val="center"/>
              <w:rPr>
                <w:lang w:val="en-AU"/>
              </w:rPr>
            </w:pPr>
          </w:p>
          <w:p w14:paraId="1BB61B6B" w14:textId="77777777" w:rsidR="00505776" w:rsidRPr="00505776" w:rsidRDefault="00505776" w:rsidP="00505776">
            <w:pPr>
              <w:jc w:val="center"/>
              <w:rPr>
                <w:lang w:val="en-AU"/>
              </w:rPr>
            </w:pPr>
          </w:p>
          <w:p w14:paraId="344687E7" w14:textId="77777777" w:rsidR="00505776" w:rsidRPr="00505776" w:rsidRDefault="00505776" w:rsidP="00505776">
            <w:pPr>
              <w:jc w:val="center"/>
              <w:rPr>
                <w:lang w:val="en-AU"/>
              </w:rPr>
            </w:pPr>
          </w:p>
          <w:p w14:paraId="10D86CF5" w14:textId="77777777" w:rsidR="00505776" w:rsidRPr="00505776" w:rsidRDefault="00505776" w:rsidP="00505776">
            <w:pPr>
              <w:jc w:val="center"/>
              <w:rPr>
                <w:lang w:val="en-AU"/>
              </w:rPr>
            </w:pPr>
          </w:p>
          <w:p w14:paraId="59D8A3C8" w14:textId="77777777" w:rsidR="00505776" w:rsidRPr="00505776" w:rsidRDefault="00505776" w:rsidP="00505776">
            <w:pPr>
              <w:jc w:val="center"/>
              <w:rPr>
                <w:lang w:val="en-AU"/>
              </w:rPr>
            </w:pPr>
          </w:p>
        </w:tc>
        <w:tc>
          <w:tcPr>
            <w:tcW w:w="8022" w:type="dxa"/>
          </w:tcPr>
          <w:p w14:paraId="6EB62E62" w14:textId="6BB02DD7" w:rsidR="00505776" w:rsidRPr="00505776" w:rsidRDefault="00505776" w:rsidP="00505776">
            <w:pPr>
              <w:cnfStyle w:val="000000100000" w:firstRow="0" w:lastRow="0" w:firstColumn="0" w:lastColumn="0" w:oddVBand="0" w:evenVBand="0" w:oddHBand="1" w:evenHBand="0" w:firstRowFirstColumn="0" w:firstRowLastColumn="0" w:lastRowFirstColumn="0" w:lastRowLastColumn="0"/>
              <w:rPr>
                <w:b/>
                <w:lang w:val="en-AU"/>
              </w:rPr>
            </w:pPr>
            <w:r w:rsidRPr="00505776">
              <w:rPr>
                <w:b/>
                <w:lang w:val="en-AU"/>
              </w:rPr>
              <w:t xml:space="preserve">What strategies can be employed to ensure services are accessible for those that need them </w:t>
            </w:r>
            <w:r>
              <w:rPr>
                <w:b/>
                <w:lang w:val="en-AU"/>
              </w:rPr>
              <w:t xml:space="preserve">the </w:t>
            </w:r>
            <w:r w:rsidRPr="00505776">
              <w:rPr>
                <w:b/>
                <w:lang w:val="en-AU"/>
              </w:rPr>
              <w:t>most?</w:t>
            </w:r>
          </w:p>
        </w:tc>
      </w:tr>
      <w:tr w:rsidR="00505776" w14:paraId="40118E5C" w14:textId="77777777" w:rsidTr="005B792F">
        <w:trPr>
          <w:trHeight w:val="877"/>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4" w:space="0" w:color="FFFFFF" w:themeColor="background1"/>
            </w:tcBorders>
          </w:tcPr>
          <w:p w14:paraId="0DBCC2E1" w14:textId="77777777" w:rsidR="00505776" w:rsidRDefault="00505776" w:rsidP="00505776">
            <w:pPr>
              <w:rPr>
                <w:lang w:val="en-AU"/>
              </w:rPr>
            </w:pPr>
          </w:p>
        </w:tc>
        <w:tc>
          <w:tcPr>
            <w:tcW w:w="8022" w:type="dxa"/>
            <w:shd w:val="clear" w:color="auto" w:fill="BDD6EE" w:themeFill="accent5" w:themeFillTint="66"/>
          </w:tcPr>
          <w:p w14:paraId="597168F3" w14:textId="77777777" w:rsidR="00505776" w:rsidRDefault="00293AB0" w:rsidP="00293AB0">
            <w:pPr>
              <w:cnfStyle w:val="000000000000" w:firstRow="0" w:lastRow="0" w:firstColumn="0" w:lastColumn="0" w:oddVBand="0" w:evenVBand="0" w:oddHBand="0" w:evenHBand="0" w:firstRowFirstColumn="0" w:firstRowLastColumn="0" w:lastRowFirstColumn="0" w:lastRowLastColumn="0"/>
              <w:rPr>
                <w:lang w:val="en-AU"/>
              </w:rPr>
            </w:pPr>
            <w:r>
              <w:rPr>
                <w:lang w:val="en-AU"/>
              </w:rPr>
              <w:t>We would recommend that DSS base access to services on Family Household Income being classed as falling into the “Low Income” category of the Median Household Income Levels. This method is being employed by some State Governments to define eligibility to “Affordable Housing Programs”.</w:t>
            </w:r>
          </w:p>
          <w:p w14:paraId="1D8CDD46" w14:textId="0F660F9B" w:rsidR="00293AB0" w:rsidRDefault="00293AB0" w:rsidP="00293AB0">
            <w:pPr>
              <w:cnfStyle w:val="000000000000" w:firstRow="0" w:lastRow="0" w:firstColumn="0" w:lastColumn="0" w:oddVBand="0" w:evenVBand="0" w:oddHBand="0" w:evenHBand="0" w:firstRowFirstColumn="0" w:firstRowLastColumn="0" w:lastRowFirstColumn="0" w:lastRowLastColumn="0"/>
              <w:rPr>
                <w:lang w:val="en-AU"/>
              </w:rPr>
            </w:pPr>
          </w:p>
        </w:tc>
      </w:tr>
      <w:tr w:rsidR="00293AB0" w14:paraId="69643D30" w14:textId="77777777" w:rsidTr="00293AB0">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9010" w:type="dxa"/>
            <w:gridSpan w:val="2"/>
          </w:tcPr>
          <w:p w14:paraId="65839EC2" w14:textId="7EFA199E" w:rsidR="00293AB0" w:rsidRPr="00FB0523" w:rsidRDefault="00293AB0" w:rsidP="00293AB0">
            <w:pPr>
              <w:pStyle w:val="ListParagraph"/>
              <w:numPr>
                <w:ilvl w:val="0"/>
                <w:numId w:val="1"/>
              </w:numPr>
              <w:rPr>
                <w:sz w:val="28"/>
                <w:szCs w:val="28"/>
                <w:lang w:val="en-AU"/>
              </w:rPr>
            </w:pPr>
            <w:r w:rsidRPr="00FB0523">
              <w:rPr>
                <w:sz w:val="28"/>
                <w:szCs w:val="28"/>
                <w:lang w:val="en-AU"/>
              </w:rPr>
              <w:t>Strategies to i</w:t>
            </w:r>
            <w:r>
              <w:rPr>
                <w:sz w:val="28"/>
                <w:szCs w:val="28"/>
                <w:lang w:val="en-AU"/>
              </w:rPr>
              <w:t>ncrease service integration.</w:t>
            </w:r>
          </w:p>
          <w:p w14:paraId="701B7BAB" w14:textId="77777777" w:rsidR="00293AB0" w:rsidRDefault="00293AB0" w:rsidP="00293AB0">
            <w:pPr>
              <w:rPr>
                <w:lang w:val="en-AU"/>
              </w:rPr>
            </w:pPr>
          </w:p>
        </w:tc>
      </w:tr>
      <w:tr w:rsidR="00293AB0" w14:paraId="2CD9F0DB" w14:textId="77777777" w:rsidTr="006B6254">
        <w:trPr>
          <w:trHeight w:val="978"/>
        </w:trPr>
        <w:tc>
          <w:tcPr>
            <w:cnfStyle w:val="001000000000" w:firstRow="0" w:lastRow="0" w:firstColumn="1" w:lastColumn="0" w:oddVBand="0" w:evenVBand="0" w:oddHBand="0" w:evenHBand="0" w:firstRowFirstColumn="0" w:firstRowLastColumn="0" w:lastRowFirstColumn="0" w:lastRowLastColumn="0"/>
            <w:tcW w:w="988" w:type="dxa"/>
          </w:tcPr>
          <w:p w14:paraId="58A7390B" w14:textId="5BB5CC7D" w:rsidR="00293AB0" w:rsidRDefault="00293AB0" w:rsidP="00293AB0">
            <w:pPr>
              <w:rPr>
                <w:lang w:val="en-AU"/>
              </w:rPr>
            </w:pPr>
            <w:r>
              <w:rPr>
                <w:lang w:val="en-AU"/>
              </w:rPr>
              <w:t>Q 2.1</w:t>
            </w:r>
          </w:p>
        </w:tc>
        <w:tc>
          <w:tcPr>
            <w:tcW w:w="8022" w:type="dxa"/>
            <w:shd w:val="clear" w:color="auto" w:fill="BDD6EE" w:themeFill="accent5" w:themeFillTint="66"/>
          </w:tcPr>
          <w:p w14:paraId="22442F5E" w14:textId="0729C3A6" w:rsidR="00293AB0" w:rsidRPr="00ED0EB7" w:rsidRDefault="00ED0EB7" w:rsidP="00BC51F2">
            <w:pPr>
              <w:cnfStyle w:val="000000000000" w:firstRow="0" w:lastRow="0" w:firstColumn="0" w:lastColumn="0" w:oddVBand="0" w:evenVBand="0" w:oddHBand="0" w:evenHBand="0" w:firstRowFirstColumn="0" w:firstRowLastColumn="0" w:lastRowFirstColumn="0" w:lastRowLastColumn="0"/>
              <w:rPr>
                <w:b/>
                <w:lang w:val="en-AU"/>
              </w:rPr>
            </w:pPr>
            <w:r>
              <w:rPr>
                <w:b/>
                <w:lang w:val="en-AU"/>
              </w:rPr>
              <w:t>What would help you to strengthen cooperation with other services (e.g. family support services and job network providers) in your community? What additional support would you need to achieve this?</w:t>
            </w:r>
          </w:p>
        </w:tc>
      </w:tr>
      <w:tr w:rsidR="00293AB0" w14:paraId="51B3059C" w14:textId="77777777" w:rsidTr="00ED0EB7">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3D282179" w14:textId="77777777" w:rsidR="00293AB0" w:rsidRDefault="00293AB0" w:rsidP="00293AB0">
            <w:pPr>
              <w:rPr>
                <w:lang w:val="en-AU"/>
              </w:rPr>
            </w:pPr>
          </w:p>
        </w:tc>
        <w:tc>
          <w:tcPr>
            <w:tcW w:w="8022" w:type="dxa"/>
          </w:tcPr>
          <w:p w14:paraId="65D173C4" w14:textId="3B7AD7E5" w:rsidR="00293AB0" w:rsidRDefault="005E5341" w:rsidP="005E5341">
            <w:pPr>
              <w:cnfStyle w:val="000000100000" w:firstRow="0" w:lastRow="0" w:firstColumn="0" w:lastColumn="0" w:oddVBand="0" w:evenVBand="0" w:oddHBand="1" w:evenHBand="0" w:firstRowFirstColumn="0" w:firstRowLastColumn="0" w:lastRowFirstColumn="0" w:lastRowLastColumn="0"/>
              <w:rPr>
                <w:lang w:val="en-AU"/>
              </w:rPr>
            </w:pPr>
            <w:r>
              <w:rPr>
                <w:lang w:val="en-AU"/>
              </w:rPr>
              <w:t>We believe that most community based organisations strive to cooperate and maintain awareness of each other’s programs through attendance and sharing information at regional forums like interagency meetings and community service information days. Having a central organisation like a Neighbourhood and Information Centre that has a comprehensive services directory is beneficial. But essentially most community based organisations have a person centred approach so readily cooperate with each other.</w:t>
            </w:r>
          </w:p>
          <w:p w14:paraId="4798F31A" w14:textId="7A8A8839" w:rsidR="005E5341" w:rsidRDefault="005E5341" w:rsidP="006B6254">
            <w:pPr>
              <w:cnfStyle w:val="000000100000" w:firstRow="0" w:lastRow="0" w:firstColumn="0" w:lastColumn="0" w:oddVBand="0" w:evenVBand="0" w:oddHBand="1" w:evenHBand="0" w:firstRowFirstColumn="0" w:firstRowLastColumn="0" w:lastRowFirstColumn="0" w:lastRowLastColumn="0"/>
              <w:rPr>
                <w:lang w:val="en-AU"/>
              </w:rPr>
            </w:pPr>
            <w:r>
              <w:rPr>
                <w:lang w:val="en-AU"/>
              </w:rPr>
              <w:t>Job Network Providers however generally focus on outcomes which are linked to placements in programs, vocational training and education</w:t>
            </w:r>
            <w:r w:rsidR="006B6254">
              <w:rPr>
                <w:lang w:val="en-AU"/>
              </w:rPr>
              <w:t>. A</w:t>
            </w:r>
            <w:r>
              <w:rPr>
                <w:lang w:val="en-AU"/>
              </w:rPr>
              <w:t xml:space="preserve">ccordingly </w:t>
            </w:r>
            <w:r w:rsidR="006B6254">
              <w:rPr>
                <w:lang w:val="en-AU"/>
              </w:rPr>
              <w:t xml:space="preserve">if </w:t>
            </w:r>
            <w:r w:rsidR="006B6254">
              <w:rPr>
                <w:lang w:val="en-AU"/>
              </w:rPr>
              <w:lastRenderedPageBreak/>
              <w:t xml:space="preserve">referrals to CFC and Financial Capability Coaches, were listed as an approved outcome in their funding agreements, this may strengthen cooperation. </w:t>
            </w:r>
          </w:p>
        </w:tc>
      </w:tr>
      <w:tr w:rsidR="00ED0EB7" w:rsidRPr="00BC51F2" w14:paraId="006DA391" w14:textId="77777777" w:rsidTr="006B6254">
        <w:trPr>
          <w:trHeight w:val="983"/>
        </w:trPr>
        <w:tc>
          <w:tcPr>
            <w:cnfStyle w:val="001000000000" w:firstRow="0" w:lastRow="0" w:firstColumn="1" w:lastColumn="0" w:oddVBand="0" w:evenVBand="0" w:oddHBand="0" w:evenHBand="0" w:firstRowFirstColumn="0" w:firstRowLastColumn="0" w:lastRowFirstColumn="0" w:lastRowLastColumn="0"/>
            <w:tcW w:w="988" w:type="dxa"/>
          </w:tcPr>
          <w:p w14:paraId="7BDF3CC0" w14:textId="2F531F83" w:rsidR="00ED0EB7" w:rsidRPr="00BC51F2" w:rsidRDefault="00BC51F2" w:rsidP="00293AB0">
            <w:pPr>
              <w:rPr>
                <w:lang w:val="en-AU"/>
              </w:rPr>
            </w:pPr>
            <w:r w:rsidRPr="00BC51F2">
              <w:rPr>
                <w:lang w:val="en-AU"/>
              </w:rPr>
              <w:lastRenderedPageBreak/>
              <w:t>Q 2.2</w:t>
            </w:r>
          </w:p>
        </w:tc>
        <w:tc>
          <w:tcPr>
            <w:tcW w:w="8022" w:type="dxa"/>
            <w:shd w:val="clear" w:color="auto" w:fill="BDD6EE" w:themeFill="accent5" w:themeFillTint="66"/>
          </w:tcPr>
          <w:p w14:paraId="3F72319F" w14:textId="77777777" w:rsidR="00BC51F2" w:rsidRPr="00BC51F2" w:rsidRDefault="00BC51F2" w:rsidP="00BC51F2">
            <w:pPr>
              <w:pStyle w:val="cabbackground"/>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C51F2">
              <w:rPr>
                <w:rFonts w:asciiTheme="minorHAnsi" w:hAnsiTheme="minorHAnsi"/>
                <w:b/>
              </w:rPr>
              <w:t>What effect will the requirement to formalise relationships with other organisations have on your service? How do you see these relationships working to maximise their effectiveness?</w:t>
            </w:r>
          </w:p>
          <w:p w14:paraId="3E2A8644" w14:textId="77777777" w:rsidR="00ED0EB7" w:rsidRPr="00BC51F2" w:rsidRDefault="00ED0EB7" w:rsidP="00BC51F2">
            <w:pPr>
              <w:cnfStyle w:val="000000000000" w:firstRow="0" w:lastRow="0" w:firstColumn="0" w:lastColumn="0" w:oddVBand="0" w:evenVBand="0" w:oddHBand="0" w:evenHBand="0" w:firstRowFirstColumn="0" w:firstRowLastColumn="0" w:lastRowFirstColumn="0" w:lastRowLastColumn="0"/>
              <w:rPr>
                <w:b/>
                <w:lang w:val="en-AU"/>
              </w:rPr>
            </w:pPr>
          </w:p>
        </w:tc>
      </w:tr>
      <w:tr w:rsidR="00ED0EB7" w14:paraId="7F50A209" w14:textId="77777777" w:rsidTr="00ED0EB7">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1397C10B" w14:textId="77777777" w:rsidR="00ED0EB7" w:rsidRDefault="00ED0EB7" w:rsidP="00293AB0">
            <w:pPr>
              <w:rPr>
                <w:lang w:val="en-AU"/>
              </w:rPr>
            </w:pPr>
          </w:p>
        </w:tc>
        <w:tc>
          <w:tcPr>
            <w:tcW w:w="8022" w:type="dxa"/>
          </w:tcPr>
          <w:p w14:paraId="4A03E801" w14:textId="77777777" w:rsidR="00ED0EB7" w:rsidRDefault="006B6254" w:rsidP="006B6254">
            <w:pPr>
              <w:cnfStyle w:val="000000100000" w:firstRow="0" w:lastRow="0" w:firstColumn="0" w:lastColumn="0" w:oddVBand="0" w:evenVBand="0" w:oddHBand="1" w:evenHBand="0" w:firstRowFirstColumn="0" w:firstRowLastColumn="0" w:lastRowFirstColumn="0" w:lastRowLastColumn="0"/>
              <w:rPr>
                <w:lang w:val="en-AU"/>
              </w:rPr>
            </w:pPr>
            <w:r>
              <w:rPr>
                <w:lang w:val="en-AU"/>
              </w:rPr>
              <w:t>This would depend on the number of organisations that would need to enter into formalised relationships in the community. We believe this has the potential to just create unnecessary red tape and place further strain on community based organisations that operate on limited funds.</w:t>
            </w:r>
          </w:p>
          <w:p w14:paraId="1CF13485" w14:textId="77777777" w:rsidR="0092242D" w:rsidRDefault="006B6254" w:rsidP="006B6254">
            <w:pPr>
              <w:cnfStyle w:val="000000100000" w:firstRow="0" w:lastRow="0" w:firstColumn="0" w:lastColumn="0" w:oddVBand="0" w:evenVBand="0" w:oddHBand="1" w:evenHBand="0" w:firstRowFirstColumn="0" w:firstRowLastColumn="0" w:lastRowFirstColumn="0" w:lastRowLastColumn="0"/>
              <w:rPr>
                <w:lang w:val="en-AU"/>
              </w:rPr>
            </w:pPr>
            <w:r>
              <w:rPr>
                <w:lang w:val="en-AU"/>
              </w:rPr>
              <w:t>We believe that development of a national government funded “Community Connect” web based information and referral system would be a better option.</w:t>
            </w:r>
          </w:p>
          <w:p w14:paraId="12E84775" w14:textId="678C0496" w:rsidR="006B6254" w:rsidRDefault="0092242D" w:rsidP="006B6254">
            <w:pPr>
              <w:cnfStyle w:val="000000100000" w:firstRow="0" w:lastRow="0" w:firstColumn="0" w:lastColumn="0" w:oddVBand="0" w:evenVBand="0" w:oddHBand="1" w:evenHBand="0" w:firstRowFirstColumn="0" w:firstRowLastColumn="0" w:lastRowFirstColumn="0" w:lastRowLastColumn="0"/>
              <w:rPr>
                <w:lang w:val="en-AU"/>
              </w:rPr>
            </w:pPr>
            <w:r>
              <w:rPr>
                <w:lang w:val="en-AU"/>
              </w:rPr>
              <w:t>Referrals would then be formally measured and outcomes could be built into the system.</w:t>
            </w:r>
            <w:r w:rsidR="006B6254">
              <w:rPr>
                <w:lang w:val="en-AU"/>
              </w:rPr>
              <w:t xml:space="preserve"> </w:t>
            </w:r>
          </w:p>
          <w:p w14:paraId="3FD5920C" w14:textId="224230E9" w:rsidR="006B6254" w:rsidRDefault="006B6254" w:rsidP="006B6254">
            <w:pPr>
              <w:cnfStyle w:val="000000100000" w:firstRow="0" w:lastRow="0" w:firstColumn="0" w:lastColumn="0" w:oddVBand="0" w:evenVBand="0" w:oddHBand="1" w:evenHBand="0" w:firstRowFirstColumn="0" w:firstRowLastColumn="0" w:lastRowFirstColumn="0" w:lastRowLastColumn="0"/>
              <w:rPr>
                <w:lang w:val="en-AU"/>
              </w:rPr>
            </w:pPr>
          </w:p>
        </w:tc>
      </w:tr>
      <w:tr w:rsidR="00ED0EB7" w14:paraId="41EB731B" w14:textId="77777777" w:rsidTr="00ED0EB7">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0B1D2E26" w14:textId="740A05DA" w:rsidR="00ED0EB7" w:rsidRDefault="00BC51F2" w:rsidP="00293AB0">
            <w:pPr>
              <w:rPr>
                <w:lang w:val="en-AU"/>
              </w:rPr>
            </w:pPr>
            <w:r>
              <w:rPr>
                <w:lang w:val="en-AU"/>
              </w:rPr>
              <w:t>Q 2.3</w:t>
            </w:r>
          </w:p>
        </w:tc>
        <w:tc>
          <w:tcPr>
            <w:tcW w:w="8022" w:type="dxa"/>
            <w:shd w:val="clear" w:color="auto" w:fill="BDD6EE" w:themeFill="accent5" w:themeFillTint="66"/>
          </w:tcPr>
          <w:p w14:paraId="5DFC2A78" w14:textId="77777777" w:rsidR="00BC51F2" w:rsidRPr="00BC51F2" w:rsidRDefault="00BC51F2" w:rsidP="00BC51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en-AU" w:eastAsia="en-AU"/>
              </w:rPr>
            </w:pPr>
            <w:r w:rsidRPr="00BC51F2">
              <w:rPr>
                <w:rFonts w:ascii="Calibri" w:eastAsia="Times New Roman" w:hAnsi="Calibri" w:cs="Times New Roman"/>
                <w:b/>
                <w:lang w:val="en-AU" w:eastAsia="en-AU"/>
              </w:rPr>
              <w:t>Where is integration / collaboration of FWC microfinance services with other FWC services occurring across the country? Is there a way these relationships could be better supported?</w:t>
            </w:r>
          </w:p>
          <w:p w14:paraId="7980167B" w14:textId="77777777" w:rsidR="00ED0EB7" w:rsidRPr="00BC51F2" w:rsidRDefault="00ED0EB7" w:rsidP="00BC51F2">
            <w:pPr>
              <w:cnfStyle w:val="000000000000" w:firstRow="0" w:lastRow="0" w:firstColumn="0" w:lastColumn="0" w:oddVBand="0" w:evenVBand="0" w:oddHBand="0" w:evenHBand="0" w:firstRowFirstColumn="0" w:firstRowLastColumn="0" w:lastRowFirstColumn="0" w:lastRowLastColumn="0"/>
              <w:rPr>
                <w:b/>
                <w:lang w:val="en-AU"/>
              </w:rPr>
            </w:pPr>
          </w:p>
        </w:tc>
      </w:tr>
      <w:tr w:rsidR="00ED0EB7" w14:paraId="75B1A357" w14:textId="77777777" w:rsidTr="00BC51F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5E3B88A5" w14:textId="77777777" w:rsidR="00ED0EB7" w:rsidRDefault="00ED0EB7" w:rsidP="00293AB0">
            <w:pPr>
              <w:rPr>
                <w:lang w:val="en-AU"/>
              </w:rPr>
            </w:pPr>
          </w:p>
        </w:tc>
        <w:tc>
          <w:tcPr>
            <w:tcW w:w="8022" w:type="dxa"/>
          </w:tcPr>
          <w:p w14:paraId="19A6D910" w14:textId="77777777" w:rsidR="0092242D" w:rsidRDefault="0092242D" w:rsidP="0092242D">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Where sufficient funding is available to cover wages of microfinance workers (e.g. in NSW where both Federal and State funding is available) these staff are often operating in the capacity of Financial Capability Coaches, Advocates and clearing houses for other services. </w:t>
            </w:r>
          </w:p>
          <w:p w14:paraId="68831F62" w14:textId="51B06AB8" w:rsidR="0092242D" w:rsidRDefault="0092242D" w:rsidP="0092242D">
            <w:pPr>
              <w:cnfStyle w:val="000000100000" w:firstRow="0" w:lastRow="0" w:firstColumn="0" w:lastColumn="0" w:oddVBand="0" w:evenVBand="0" w:oddHBand="1" w:evenHBand="0" w:firstRowFirstColumn="0" w:firstRowLastColumn="0" w:lastRowFirstColumn="0" w:lastRowLastColumn="0"/>
              <w:rPr>
                <w:lang w:val="en-AU"/>
              </w:rPr>
            </w:pPr>
            <w:r>
              <w:rPr>
                <w:lang w:val="en-AU"/>
              </w:rPr>
              <w:t>We believe a web based system as outlined at Q 2.2 would improve collaboration acro</w:t>
            </w:r>
            <w:r w:rsidR="00B93C86">
              <w:rPr>
                <w:lang w:val="en-AU"/>
              </w:rPr>
              <w:t>ss the board (not just in FWC).</w:t>
            </w:r>
          </w:p>
          <w:p w14:paraId="08EF548B" w14:textId="77777777" w:rsidR="00ED0EB7" w:rsidRDefault="0092242D" w:rsidP="00B93C86">
            <w:pPr>
              <w:cnfStyle w:val="000000100000" w:firstRow="0" w:lastRow="0" w:firstColumn="0" w:lastColumn="0" w:oddVBand="0" w:evenVBand="0" w:oddHBand="1" w:evenHBand="0" w:firstRowFirstColumn="0" w:firstRowLastColumn="0" w:lastRowFirstColumn="0" w:lastRowLastColumn="0"/>
              <w:rPr>
                <w:lang w:val="en-AU"/>
              </w:rPr>
            </w:pPr>
            <w:r>
              <w:rPr>
                <w:lang w:val="en-AU"/>
              </w:rPr>
              <w:t>In NSW there is a noticeable lack of Financial Counselling Services</w:t>
            </w:r>
            <w:r w:rsidR="00B93C86">
              <w:rPr>
                <w:lang w:val="en-AU"/>
              </w:rPr>
              <w:t xml:space="preserve"> and waiting periods are too long. As this is a crucial part of FWC, more work needs to be done in having CFC more accessible. Perhaps this role needs to also sit with Human Services rather than just with limited numbers of Community Based Organisations.</w:t>
            </w:r>
          </w:p>
          <w:p w14:paraId="2CF60885" w14:textId="57203071" w:rsidR="00B93C86" w:rsidRDefault="00B93C86" w:rsidP="00B93C86">
            <w:pPr>
              <w:cnfStyle w:val="000000100000" w:firstRow="0" w:lastRow="0" w:firstColumn="0" w:lastColumn="0" w:oddVBand="0" w:evenVBand="0" w:oddHBand="1" w:evenHBand="0" w:firstRowFirstColumn="0" w:firstRowLastColumn="0" w:lastRowFirstColumn="0" w:lastRowLastColumn="0"/>
              <w:rPr>
                <w:lang w:val="en-AU"/>
              </w:rPr>
            </w:pPr>
          </w:p>
        </w:tc>
      </w:tr>
      <w:tr w:rsidR="00BC51F2" w14:paraId="16E87EEE" w14:textId="77777777" w:rsidTr="00BC51F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41292210" w14:textId="0957E88B" w:rsidR="00BC51F2" w:rsidRDefault="00BC51F2" w:rsidP="00293AB0">
            <w:pPr>
              <w:rPr>
                <w:lang w:val="en-AU"/>
              </w:rPr>
            </w:pPr>
            <w:r>
              <w:rPr>
                <w:lang w:val="en-AU"/>
              </w:rPr>
              <w:t>Q 2.4</w:t>
            </w:r>
          </w:p>
        </w:tc>
        <w:tc>
          <w:tcPr>
            <w:tcW w:w="8022" w:type="dxa"/>
            <w:shd w:val="clear" w:color="auto" w:fill="BDD6EE" w:themeFill="accent5" w:themeFillTint="66"/>
          </w:tcPr>
          <w:p w14:paraId="620C8F76" w14:textId="54AFF464" w:rsidR="00BC51F2" w:rsidRPr="00BC51F2" w:rsidRDefault="00BC51F2" w:rsidP="00293AB0">
            <w:pPr>
              <w:cnfStyle w:val="000000000000" w:firstRow="0" w:lastRow="0" w:firstColumn="0" w:lastColumn="0" w:oddVBand="0" w:evenVBand="0" w:oddHBand="0" w:evenHBand="0" w:firstRowFirstColumn="0" w:firstRowLastColumn="0" w:lastRowFirstColumn="0" w:lastRowLastColumn="0"/>
              <w:rPr>
                <w:b/>
                <w:lang w:val="en-AU"/>
              </w:rPr>
            </w:pPr>
            <w:r w:rsidRPr="00BC51F2">
              <w:rPr>
                <w:b/>
                <w:lang w:val="en-AU"/>
              </w:rPr>
              <w:t>What elements would need to be present to ensure a hub model is successful in your community? What additional support would you need to establish a hub in your community?</w:t>
            </w:r>
          </w:p>
        </w:tc>
      </w:tr>
      <w:tr w:rsidR="00BC51F2" w14:paraId="7A8F738F" w14:textId="77777777" w:rsidTr="00BC51F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440B4D56" w14:textId="77777777" w:rsidR="00BC51F2" w:rsidRDefault="00BC51F2" w:rsidP="00293AB0">
            <w:pPr>
              <w:rPr>
                <w:lang w:val="en-AU"/>
              </w:rPr>
            </w:pPr>
          </w:p>
        </w:tc>
        <w:tc>
          <w:tcPr>
            <w:tcW w:w="8022" w:type="dxa"/>
          </w:tcPr>
          <w:p w14:paraId="3A0835A3" w14:textId="77777777" w:rsidR="00BC51F2" w:rsidRDefault="009A21ED" w:rsidP="00293AB0">
            <w:pPr>
              <w:cnfStyle w:val="000000100000" w:firstRow="0" w:lastRow="0" w:firstColumn="0" w:lastColumn="0" w:oddVBand="0" w:evenVBand="0" w:oddHBand="1" w:evenHBand="0" w:firstRowFirstColumn="0" w:firstRowLastColumn="0" w:lastRowFirstColumn="0" w:lastRowLastColumn="0"/>
              <w:rPr>
                <w:lang w:val="en-AU"/>
              </w:rPr>
            </w:pPr>
            <w:r>
              <w:rPr>
                <w:lang w:val="en-AU"/>
              </w:rPr>
              <w:t>As pointed out above a national “Community Connect” information and referral system would assist all communities to operate as a connected “Hub” model. Where information about all services was readily on hand and community based organisations could log in and complete any number of formal referrals in a single session for a client.</w:t>
            </w:r>
          </w:p>
          <w:p w14:paraId="00A2A48D" w14:textId="3A71C7BB" w:rsidR="009A21ED" w:rsidRDefault="009A21ED" w:rsidP="00293AB0">
            <w:pPr>
              <w:cnfStyle w:val="000000100000" w:firstRow="0" w:lastRow="0" w:firstColumn="0" w:lastColumn="0" w:oddVBand="0" w:evenVBand="0" w:oddHBand="1" w:evenHBand="0" w:firstRowFirstColumn="0" w:firstRowLastColumn="0" w:lastRowFirstColumn="0" w:lastRowLastColumn="0"/>
              <w:rPr>
                <w:lang w:val="en-AU"/>
              </w:rPr>
            </w:pPr>
          </w:p>
        </w:tc>
      </w:tr>
      <w:tr w:rsidR="00BC51F2" w14:paraId="31144C7A" w14:textId="77777777" w:rsidTr="00BC51F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54461887" w14:textId="67FE8CD9" w:rsidR="00BC51F2" w:rsidRDefault="00BC51F2" w:rsidP="00293AB0">
            <w:pPr>
              <w:rPr>
                <w:lang w:val="en-AU"/>
              </w:rPr>
            </w:pPr>
            <w:r>
              <w:rPr>
                <w:lang w:val="en-AU"/>
              </w:rPr>
              <w:t>Q 2.5</w:t>
            </w:r>
          </w:p>
        </w:tc>
        <w:tc>
          <w:tcPr>
            <w:tcW w:w="8022" w:type="dxa"/>
            <w:shd w:val="clear" w:color="auto" w:fill="BDD6EE" w:themeFill="accent5" w:themeFillTint="66"/>
          </w:tcPr>
          <w:p w14:paraId="2027C744" w14:textId="5E5A3E30" w:rsidR="00BC51F2" w:rsidRPr="00BC51F2" w:rsidRDefault="00BC51F2" w:rsidP="00293AB0">
            <w:pPr>
              <w:cnfStyle w:val="000000000000" w:firstRow="0" w:lastRow="0" w:firstColumn="0" w:lastColumn="0" w:oddVBand="0" w:evenVBand="0" w:oddHBand="0" w:evenHBand="0" w:firstRowFirstColumn="0" w:firstRowLastColumn="0" w:lastRowFirstColumn="0" w:lastRowLastColumn="0"/>
              <w:rPr>
                <w:b/>
                <w:lang w:val="en-AU"/>
              </w:rPr>
            </w:pPr>
            <w:r w:rsidRPr="00BC51F2">
              <w:rPr>
                <w:b/>
                <w:lang w:val="en-AU"/>
              </w:rPr>
              <w:t>What elements and innovative practices would be particularly key in establishing a hub model in a rural and/or remote service delivery context?</w:t>
            </w:r>
          </w:p>
        </w:tc>
      </w:tr>
      <w:tr w:rsidR="00BC51F2" w14:paraId="04B88022" w14:textId="77777777" w:rsidTr="00BC51F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3D334688" w14:textId="77777777" w:rsidR="00BC51F2" w:rsidRDefault="00BC51F2" w:rsidP="00293AB0">
            <w:pPr>
              <w:rPr>
                <w:lang w:val="en-AU"/>
              </w:rPr>
            </w:pPr>
          </w:p>
        </w:tc>
        <w:tc>
          <w:tcPr>
            <w:tcW w:w="8022" w:type="dxa"/>
          </w:tcPr>
          <w:p w14:paraId="73259B02" w14:textId="4E6EE3E3" w:rsidR="00BC51F2" w:rsidRDefault="009A21ED" w:rsidP="00D77DC9">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I would imagine that where a community based neighbourhood and information centre is not available to administer a “Community Connect” Information and referral System locally that it be administered by local </w:t>
            </w:r>
            <w:r>
              <w:rPr>
                <w:lang w:val="en-AU"/>
              </w:rPr>
              <w:lastRenderedPageBreak/>
              <w:t xml:space="preserve">government/councils. </w:t>
            </w:r>
            <w:r w:rsidR="003B09F9">
              <w:rPr>
                <w:lang w:val="en-AU"/>
              </w:rPr>
              <w:t xml:space="preserve">Where rural and remote areas do not have services available either locally or as an outreach service, they </w:t>
            </w:r>
            <w:r w:rsidR="00D77DC9">
              <w:rPr>
                <w:lang w:val="en-AU"/>
              </w:rPr>
              <w:t>would be</w:t>
            </w:r>
            <w:r w:rsidR="003B09F9">
              <w:rPr>
                <w:lang w:val="en-AU"/>
              </w:rPr>
              <w:t xml:space="preserve"> able to search the national </w:t>
            </w:r>
            <w:r w:rsidR="00D77DC9">
              <w:rPr>
                <w:lang w:val="en-AU"/>
              </w:rPr>
              <w:t xml:space="preserve">system for the closest providers based on the type of support/service required. They would then be able to contact them to ascertain if they are able to support clients remotely, thus collaborating and forming new relationships to provide better service options in these areas.  </w:t>
            </w:r>
          </w:p>
        </w:tc>
      </w:tr>
      <w:tr w:rsidR="00BC51F2" w14:paraId="4C58390B" w14:textId="77777777" w:rsidTr="00BC51F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0D2BFC07" w14:textId="6F91459E" w:rsidR="00BC51F2" w:rsidRDefault="00BC51F2" w:rsidP="00293AB0">
            <w:pPr>
              <w:rPr>
                <w:lang w:val="en-AU"/>
              </w:rPr>
            </w:pPr>
            <w:r>
              <w:rPr>
                <w:lang w:val="en-AU"/>
              </w:rPr>
              <w:lastRenderedPageBreak/>
              <w:t>Q 2.6</w:t>
            </w:r>
          </w:p>
        </w:tc>
        <w:tc>
          <w:tcPr>
            <w:tcW w:w="8022" w:type="dxa"/>
            <w:shd w:val="clear" w:color="auto" w:fill="BDD6EE" w:themeFill="accent5" w:themeFillTint="66"/>
          </w:tcPr>
          <w:p w14:paraId="6B70401B" w14:textId="158F6B03" w:rsidR="00BC51F2" w:rsidRPr="00BC51F2" w:rsidRDefault="00BC51F2" w:rsidP="00293AB0">
            <w:pPr>
              <w:cnfStyle w:val="000000000000" w:firstRow="0" w:lastRow="0" w:firstColumn="0" w:lastColumn="0" w:oddVBand="0" w:evenVBand="0" w:oddHBand="0" w:evenHBand="0" w:firstRowFirstColumn="0" w:firstRowLastColumn="0" w:lastRowFirstColumn="0" w:lastRowLastColumn="0"/>
              <w:rPr>
                <w:b/>
                <w:lang w:val="en-AU"/>
              </w:rPr>
            </w:pPr>
            <w:r w:rsidRPr="00BC51F2">
              <w:rPr>
                <w:b/>
                <w:lang w:val="en-AU"/>
              </w:rPr>
              <w:t>How could Australian Government funding be used differently to better support integration of FWC services?</w:t>
            </w:r>
          </w:p>
        </w:tc>
      </w:tr>
      <w:tr w:rsidR="00BC51F2" w14:paraId="691E32A5" w14:textId="77777777" w:rsidTr="00BC51F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6C7860F0" w14:textId="77777777" w:rsidR="00BC51F2" w:rsidRDefault="00BC51F2" w:rsidP="00293AB0">
            <w:pPr>
              <w:rPr>
                <w:lang w:val="en-AU"/>
              </w:rPr>
            </w:pPr>
          </w:p>
        </w:tc>
        <w:tc>
          <w:tcPr>
            <w:tcW w:w="8022" w:type="dxa"/>
          </w:tcPr>
          <w:p w14:paraId="67C304F4" w14:textId="77777777" w:rsidR="00DC4360" w:rsidRDefault="00D77DC9" w:rsidP="00D77DC9">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Fund, design and manage a National “Community Connect” Information and Referral System. </w:t>
            </w:r>
          </w:p>
          <w:p w14:paraId="2E9CB4C7" w14:textId="77777777" w:rsidR="00BC51F2" w:rsidRDefault="00D77DC9" w:rsidP="00D77DC9">
            <w:pPr>
              <w:cnfStyle w:val="000000100000" w:firstRow="0" w:lastRow="0" w:firstColumn="0" w:lastColumn="0" w:oddVBand="0" w:evenVBand="0" w:oddHBand="1" w:evenHBand="0" w:firstRowFirstColumn="0" w:firstRowLastColumn="0" w:lastRowFirstColumn="0" w:lastRowLastColumn="0"/>
              <w:rPr>
                <w:lang w:val="en-AU"/>
              </w:rPr>
            </w:pPr>
            <w:r>
              <w:rPr>
                <w:lang w:val="en-AU"/>
              </w:rPr>
              <w:t>Have funding based on outcomes that recognise Financial Capabi</w:t>
            </w:r>
            <w:r w:rsidR="00DC4360">
              <w:rPr>
                <w:lang w:val="en-AU"/>
              </w:rPr>
              <w:t>lity Building -</w:t>
            </w:r>
            <w:r>
              <w:rPr>
                <w:lang w:val="en-AU"/>
              </w:rPr>
              <w:t xml:space="preserve"> Not just the traditional</w:t>
            </w:r>
            <w:r w:rsidR="00DC4360">
              <w:rPr>
                <w:lang w:val="en-AU"/>
              </w:rPr>
              <w:t xml:space="preserve"> outcomes of number of clients being case managed or number of loans written, but take into account budget coaching, referrals to other support agencies/services, advocacy etc.</w:t>
            </w:r>
          </w:p>
          <w:p w14:paraId="612BD1D8" w14:textId="0DB24DF1" w:rsidR="00DC4360" w:rsidRDefault="00DC4360" w:rsidP="00D77DC9">
            <w:pPr>
              <w:cnfStyle w:val="000000100000" w:firstRow="0" w:lastRow="0" w:firstColumn="0" w:lastColumn="0" w:oddVBand="0" w:evenVBand="0" w:oddHBand="1" w:evenHBand="0" w:firstRowFirstColumn="0" w:firstRowLastColumn="0" w:lastRowFirstColumn="0" w:lastRowLastColumn="0"/>
              <w:rPr>
                <w:lang w:val="en-AU"/>
              </w:rPr>
            </w:pPr>
            <w:r>
              <w:rPr>
                <w:lang w:val="en-AU"/>
              </w:rPr>
              <w:t>Where community service providers aren’t available in remote areas, make provision of the services a function of local Government or Human Services.</w:t>
            </w:r>
          </w:p>
        </w:tc>
      </w:tr>
      <w:tr w:rsidR="00BC51F2" w14:paraId="1377087E" w14:textId="77777777" w:rsidTr="004D135D">
        <w:trPr>
          <w:trHeight w:val="877"/>
        </w:trPr>
        <w:tc>
          <w:tcPr>
            <w:cnfStyle w:val="001000000000" w:firstRow="0" w:lastRow="0" w:firstColumn="1" w:lastColumn="0" w:oddVBand="0" w:evenVBand="0" w:oddHBand="0" w:evenHBand="0" w:firstRowFirstColumn="0" w:firstRowLastColumn="0" w:lastRowFirstColumn="0" w:lastRowLastColumn="0"/>
            <w:tcW w:w="9010" w:type="dxa"/>
            <w:gridSpan w:val="2"/>
          </w:tcPr>
          <w:p w14:paraId="68294CDF" w14:textId="4CCFF6F5" w:rsidR="00BC51F2" w:rsidRPr="00115812" w:rsidRDefault="00115812" w:rsidP="00115812">
            <w:pPr>
              <w:pStyle w:val="ListParagraph"/>
              <w:numPr>
                <w:ilvl w:val="0"/>
                <w:numId w:val="1"/>
              </w:numPr>
              <w:rPr>
                <w:sz w:val="28"/>
                <w:szCs w:val="28"/>
                <w:lang w:val="en-AU"/>
              </w:rPr>
            </w:pPr>
            <w:r>
              <w:rPr>
                <w:sz w:val="28"/>
                <w:szCs w:val="28"/>
                <w:lang w:val="en-AU"/>
              </w:rPr>
              <w:t>Strategies to support client outcomes.</w:t>
            </w:r>
          </w:p>
        </w:tc>
      </w:tr>
      <w:tr w:rsidR="00BC51F2" w14:paraId="53C1CB21" w14:textId="77777777" w:rsidTr="00BC51F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6AE6EAC7" w14:textId="58C37DA7" w:rsidR="00BC51F2" w:rsidRDefault="00115812" w:rsidP="00293AB0">
            <w:pPr>
              <w:rPr>
                <w:lang w:val="en-AU"/>
              </w:rPr>
            </w:pPr>
            <w:r>
              <w:rPr>
                <w:lang w:val="en-AU"/>
              </w:rPr>
              <w:t>Q 3.1</w:t>
            </w:r>
          </w:p>
        </w:tc>
        <w:tc>
          <w:tcPr>
            <w:tcW w:w="8022" w:type="dxa"/>
          </w:tcPr>
          <w:p w14:paraId="37C9CCC7" w14:textId="6096DEEF" w:rsidR="00BC51F2" w:rsidRPr="00115812" w:rsidRDefault="00115812" w:rsidP="00293AB0">
            <w:pPr>
              <w:cnfStyle w:val="000000100000" w:firstRow="0" w:lastRow="0" w:firstColumn="0" w:lastColumn="0" w:oddVBand="0" w:evenVBand="0" w:oddHBand="1" w:evenHBand="0" w:firstRowFirstColumn="0" w:firstRowLastColumn="0" w:lastRowFirstColumn="0" w:lastRowLastColumn="0"/>
              <w:rPr>
                <w:b/>
                <w:lang w:val="en-AU"/>
              </w:rPr>
            </w:pPr>
            <w:r w:rsidRPr="00115812">
              <w:rPr>
                <w:b/>
                <w:lang w:val="en-AU"/>
              </w:rPr>
              <w:t>What strategies can you utilise to support a client to improve their financial and/or employment outcomes?</w:t>
            </w:r>
          </w:p>
        </w:tc>
      </w:tr>
      <w:tr w:rsidR="00BC51F2" w14:paraId="2FD1A8D1" w14:textId="77777777" w:rsidTr="00BC51F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6D433C5F" w14:textId="77777777" w:rsidR="00BC51F2" w:rsidRDefault="00BC51F2" w:rsidP="00293AB0">
            <w:pPr>
              <w:rPr>
                <w:lang w:val="en-AU"/>
              </w:rPr>
            </w:pPr>
          </w:p>
        </w:tc>
        <w:tc>
          <w:tcPr>
            <w:tcW w:w="8022" w:type="dxa"/>
            <w:shd w:val="clear" w:color="auto" w:fill="BDD6EE" w:themeFill="accent5" w:themeFillTint="66"/>
          </w:tcPr>
          <w:p w14:paraId="0E1AD727" w14:textId="77777777" w:rsidR="00BC51F2" w:rsidRDefault="00DC4360" w:rsidP="00DC4360">
            <w:pPr>
              <w:cnfStyle w:val="000000000000" w:firstRow="0" w:lastRow="0" w:firstColumn="0" w:lastColumn="0" w:oddVBand="0" w:evenVBand="0" w:oddHBand="0" w:evenHBand="0" w:firstRowFirstColumn="0" w:firstRowLastColumn="0" w:lastRowFirstColumn="0" w:lastRowLastColumn="0"/>
              <w:rPr>
                <w:lang w:val="en-AU"/>
              </w:rPr>
            </w:pPr>
            <w:r w:rsidRPr="00DC4360">
              <w:rPr>
                <w:b/>
                <w:lang w:val="en-AU"/>
              </w:rPr>
              <w:t>Analyse</w:t>
            </w:r>
            <w:r>
              <w:rPr>
                <w:lang w:val="en-AU"/>
              </w:rPr>
              <w:t xml:space="preserve"> – needs/wants, financial position and level of financial capability.</w:t>
            </w:r>
          </w:p>
          <w:p w14:paraId="08A804C2" w14:textId="77777777" w:rsidR="00DC4360" w:rsidRDefault="00DC4360" w:rsidP="00DC4360">
            <w:pPr>
              <w:cnfStyle w:val="000000000000" w:firstRow="0" w:lastRow="0" w:firstColumn="0" w:lastColumn="0" w:oddVBand="0" w:evenVBand="0" w:oddHBand="0" w:evenHBand="0" w:firstRowFirstColumn="0" w:firstRowLastColumn="0" w:lastRowFirstColumn="0" w:lastRowLastColumn="0"/>
              <w:rPr>
                <w:lang w:val="en-AU"/>
              </w:rPr>
            </w:pPr>
            <w:r w:rsidRPr="00DC4360">
              <w:rPr>
                <w:b/>
                <w:lang w:val="en-AU"/>
              </w:rPr>
              <w:t>Determine</w:t>
            </w:r>
            <w:r>
              <w:rPr>
                <w:lang w:val="en-AU"/>
              </w:rPr>
              <w:t xml:space="preserve"> – what support/coaching, services, programs clients need to achieve immediate and future needs.</w:t>
            </w:r>
          </w:p>
          <w:p w14:paraId="2C9F0D54" w14:textId="2B99B3A1" w:rsidR="00DC4360" w:rsidRDefault="00DC4360" w:rsidP="00EB4135">
            <w:pPr>
              <w:cnfStyle w:val="000000000000" w:firstRow="0" w:lastRow="0" w:firstColumn="0" w:lastColumn="0" w:oddVBand="0" w:evenVBand="0" w:oddHBand="0" w:evenHBand="0" w:firstRowFirstColumn="0" w:firstRowLastColumn="0" w:lastRowFirstColumn="0" w:lastRowLastColumn="0"/>
              <w:rPr>
                <w:lang w:val="en-AU"/>
              </w:rPr>
            </w:pPr>
            <w:r w:rsidRPr="00DC4360">
              <w:rPr>
                <w:b/>
                <w:lang w:val="en-AU"/>
              </w:rPr>
              <w:t>Prioritise</w:t>
            </w:r>
            <w:r>
              <w:rPr>
                <w:lang w:val="en-AU"/>
              </w:rPr>
              <w:t xml:space="preserve"> – determine </w:t>
            </w:r>
            <w:r w:rsidR="00EB4135">
              <w:rPr>
                <w:lang w:val="en-AU"/>
              </w:rPr>
              <w:t>level of urgency for all requirements with the client.</w:t>
            </w:r>
          </w:p>
          <w:p w14:paraId="62B756A0" w14:textId="5DAC5D8E" w:rsidR="00EB4135" w:rsidRPr="00EB4135" w:rsidRDefault="00EB4135" w:rsidP="00EB4135">
            <w:pPr>
              <w:cnfStyle w:val="000000000000" w:firstRow="0" w:lastRow="0" w:firstColumn="0" w:lastColumn="0" w:oddVBand="0" w:evenVBand="0" w:oddHBand="0" w:evenHBand="0" w:firstRowFirstColumn="0" w:firstRowLastColumn="0" w:lastRowFirstColumn="0" w:lastRowLastColumn="0"/>
              <w:rPr>
                <w:lang w:val="en-AU"/>
              </w:rPr>
            </w:pPr>
            <w:r>
              <w:rPr>
                <w:b/>
                <w:lang w:val="en-AU"/>
              </w:rPr>
              <w:t>Action</w:t>
            </w:r>
            <w:r>
              <w:rPr>
                <w:lang w:val="en-AU"/>
              </w:rPr>
              <w:t xml:space="preserve"> – implement: advocacy, coaching. Provide access to Financial tools, ER or accept application. Refer client to other service providers/agencies including job network and educational facilities.</w:t>
            </w:r>
          </w:p>
          <w:p w14:paraId="47700737" w14:textId="70DB6AD9" w:rsidR="00EB4135" w:rsidRDefault="00EB4135" w:rsidP="00EB4135">
            <w:pPr>
              <w:cnfStyle w:val="000000000000" w:firstRow="0" w:lastRow="0" w:firstColumn="0" w:lastColumn="0" w:oddVBand="0" w:evenVBand="0" w:oddHBand="0" w:evenHBand="0" w:firstRowFirstColumn="0" w:firstRowLastColumn="0" w:lastRowFirstColumn="0" w:lastRowLastColumn="0"/>
              <w:rPr>
                <w:lang w:val="en-AU"/>
              </w:rPr>
            </w:pPr>
          </w:p>
        </w:tc>
      </w:tr>
      <w:tr w:rsidR="00BC51F2" w14:paraId="32B2D1EF" w14:textId="77777777" w:rsidTr="0011581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1F6889ED" w14:textId="6CCF2B27" w:rsidR="00BC51F2" w:rsidRDefault="00115812" w:rsidP="00293AB0">
            <w:pPr>
              <w:rPr>
                <w:lang w:val="en-AU"/>
              </w:rPr>
            </w:pPr>
            <w:r>
              <w:rPr>
                <w:lang w:val="en-AU"/>
              </w:rPr>
              <w:t>Q 3.2</w:t>
            </w:r>
          </w:p>
        </w:tc>
        <w:tc>
          <w:tcPr>
            <w:tcW w:w="8022" w:type="dxa"/>
          </w:tcPr>
          <w:p w14:paraId="388DF883" w14:textId="77777777" w:rsidR="00BC51F2" w:rsidRDefault="00115812" w:rsidP="00293AB0">
            <w:pPr>
              <w:cnfStyle w:val="000000100000" w:firstRow="0" w:lastRow="0" w:firstColumn="0" w:lastColumn="0" w:oddVBand="0" w:evenVBand="0" w:oddHBand="1" w:evenHBand="0" w:firstRowFirstColumn="0" w:firstRowLastColumn="0" w:lastRowFirstColumn="0" w:lastRowLastColumn="0"/>
              <w:rPr>
                <w:b/>
                <w:lang w:val="en-AU"/>
              </w:rPr>
            </w:pPr>
            <w:r w:rsidRPr="00115812">
              <w:rPr>
                <w:b/>
                <w:lang w:val="en-AU"/>
              </w:rPr>
              <w:t>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w:t>
            </w:r>
          </w:p>
          <w:p w14:paraId="088007AB" w14:textId="059CBE56" w:rsidR="00EB4135" w:rsidRPr="00115812" w:rsidRDefault="00EB4135" w:rsidP="00293AB0">
            <w:pPr>
              <w:cnfStyle w:val="000000100000" w:firstRow="0" w:lastRow="0" w:firstColumn="0" w:lastColumn="0" w:oddVBand="0" w:evenVBand="0" w:oddHBand="1" w:evenHBand="0" w:firstRowFirstColumn="0" w:firstRowLastColumn="0" w:lastRowFirstColumn="0" w:lastRowLastColumn="0"/>
              <w:rPr>
                <w:b/>
                <w:lang w:val="en-AU"/>
              </w:rPr>
            </w:pPr>
          </w:p>
        </w:tc>
      </w:tr>
      <w:tr w:rsidR="00115812" w14:paraId="128CD6AA" w14:textId="77777777" w:rsidTr="0011581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2796F729" w14:textId="77777777" w:rsidR="00115812" w:rsidRDefault="00115812" w:rsidP="00293AB0">
            <w:pPr>
              <w:rPr>
                <w:lang w:val="en-AU"/>
              </w:rPr>
            </w:pPr>
          </w:p>
        </w:tc>
        <w:tc>
          <w:tcPr>
            <w:tcW w:w="8022" w:type="dxa"/>
            <w:shd w:val="clear" w:color="auto" w:fill="BDD6EE" w:themeFill="accent5" w:themeFillTint="66"/>
          </w:tcPr>
          <w:p w14:paraId="03AD5DD9" w14:textId="77777777" w:rsidR="00297885" w:rsidRDefault="00EB4135" w:rsidP="00293AB0">
            <w:pPr>
              <w:cnfStyle w:val="000000000000" w:firstRow="0" w:lastRow="0" w:firstColumn="0" w:lastColumn="0" w:oddVBand="0" w:evenVBand="0" w:oddHBand="0" w:evenHBand="0" w:firstRowFirstColumn="0" w:firstRowLastColumn="0" w:lastRowFirstColumn="0" w:lastRowLastColumn="0"/>
              <w:rPr>
                <w:lang w:val="en-AU"/>
              </w:rPr>
            </w:pPr>
            <w:r>
              <w:rPr>
                <w:lang w:val="en-AU"/>
              </w:rPr>
              <w:t>Our service provides access to No Interest and Low Interest Loans, so we have many clients who present on multiple occasions</w:t>
            </w:r>
            <w:r w:rsidR="00297885">
              <w:rPr>
                <w:lang w:val="en-AU"/>
              </w:rPr>
              <w:t xml:space="preserve"> and this is generally a good thing as they are accessing responsible finance options</w:t>
            </w:r>
            <w:r>
              <w:rPr>
                <w:lang w:val="en-AU"/>
              </w:rPr>
              <w:t>. We identify the need for any additional support throughout the application and budgeting process</w:t>
            </w:r>
            <w:r w:rsidR="00297885">
              <w:rPr>
                <w:lang w:val="en-AU"/>
              </w:rPr>
              <w:t xml:space="preserve"> and commence financial capability coaching and advocacy during the course of the initial interview. Where referrals to Financial Counselling, other services and ER are required these are attended to through a very good knowledge of the service providers available in the local communities we service.</w:t>
            </w:r>
          </w:p>
          <w:p w14:paraId="6AF5DD7A" w14:textId="77777777" w:rsidR="00E83503" w:rsidRDefault="00E83503" w:rsidP="00E8350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We are of the belief that the need for additional support should be identified each time a client accesses ER, but where client return more than twice in a 6 </w:t>
            </w:r>
            <w:r>
              <w:rPr>
                <w:lang w:val="en-AU"/>
              </w:rPr>
              <w:lastRenderedPageBreak/>
              <w:t>month period they should be required to see either a Financial Counsellor or Financial Capability Coach to further assess clients’ needs and develop an action plan which might include a budget, referral to other services and support or advocacy.</w:t>
            </w:r>
          </w:p>
          <w:p w14:paraId="7C8411DF" w14:textId="77777777" w:rsidR="00E83503" w:rsidRDefault="00E83503" w:rsidP="00E83503">
            <w:pPr>
              <w:cnfStyle w:val="000000000000" w:firstRow="0" w:lastRow="0" w:firstColumn="0" w:lastColumn="0" w:oddVBand="0" w:evenVBand="0" w:oddHBand="0" w:evenHBand="0" w:firstRowFirstColumn="0" w:firstRowLastColumn="0" w:lastRowFirstColumn="0" w:lastRowLastColumn="0"/>
              <w:rPr>
                <w:lang w:val="en-AU"/>
              </w:rPr>
            </w:pPr>
            <w:r>
              <w:rPr>
                <w:lang w:val="en-AU"/>
              </w:rPr>
              <w:t>We believe that ER providers should have training in identifying underlying needs of vulnerable people and have standardised guidelines around the provision of ER and FWC.</w:t>
            </w:r>
          </w:p>
          <w:p w14:paraId="6594A50D" w14:textId="753E926B" w:rsidR="00E83503" w:rsidRDefault="00E83503" w:rsidP="00E83503">
            <w:pPr>
              <w:cnfStyle w:val="000000000000" w:firstRow="0" w:lastRow="0" w:firstColumn="0" w:lastColumn="0" w:oddVBand="0" w:evenVBand="0" w:oddHBand="0" w:evenHBand="0" w:firstRowFirstColumn="0" w:firstRowLastColumn="0" w:lastRowFirstColumn="0" w:lastRowLastColumn="0"/>
              <w:rPr>
                <w:lang w:val="en-AU"/>
              </w:rPr>
            </w:pPr>
          </w:p>
        </w:tc>
      </w:tr>
      <w:tr w:rsidR="00115812" w14:paraId="0A8EC121" w14:textId="77777777" w:rsidTr="00E8350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88" w:type="dxa"/>
          </w:tcPr>
          <w:p w14:paraId="75926356" w14:textId="71AE93B7" w:rsidR="00115812" w:rsidRDefault="00115812" w:rsidP="00293AB0">
            <w:pPr>
              <w:rPr>
                <w:lang w:val="en-AU"/>
              </w:rPr>
            </w:pPr>
            <w:r>
              <w:rPr>
                <w:lang w:val="en-AU"/>
              </w:rPr>
              <w:lastRenderedPageBreak/>
              <w:t>Q 3.3</w:t>
            </w:r>
          </w:p>
        </w:tc>
        <w:tc>
          <w:tcPr>
            <w:tcW w:w="8022" w:type="dxa"/>
          </w:tcPr>
          <w:p w14:paraId="0BF9D5E1" w14:textId="1E59FB33" w:rsidR="00115812" w:rsidRPr="00115812" w:rsidRDefault="00115812" w:rsidP="00293AB0">
            <w:pPr>
              <w:cnfStyle w:val="000000100000" w:firstRow="0" w:lastRow="0" w:firstColumn="0" w:lastColumn="0" w:oddVBand="0" w:evenVBand="0" w:oddHBand="1" w:evenHBand="0" w:firstRowFirstColumn="0" w:firstRowLastColumn="0" w:lastRowFirstColumn="0" w:lastRowLastColumn="0"/>
              <w:rPr>
                <w:b/>
                <w:lang w:val="en-AU"/>
              </w:rPr>
            </w:pPr>
            <w:r w:rsidRPr="00115812">
              <w:rPr>
                <w:b/>
                <w:lang w:val="en-AU"/>
              </w:rPr>
              <w:t>How can DSS better support early intervention and prevention opportunities?</w:t>
            </w:r>
          </w:p>
        </w:tc>
      </w:tr>
      <w:tr w:rsidR="00115812" w14:paraId="6ACAB9C4" w14:textId="77777777" w:rsidTr="008A4ED1">
        <w:trPr>
          <w:trHeight w:val="1695"/>
        </w:trPr>
        <w:tc>
          <w:tcPr>
            <w:cnfStyle w:val="001000000000" w:firstRow="0" w:lastRow="0" w:firstColumn="1" w:lastColumn="0" w:oddVBand="0" w:evenVBand="0" w:oddHBand="0" w:evenHBand="0" w:firstRowFirstColumn="0" w:firstRowLastColumn="0" w:lastRowFirstColumn="0" w:lastRowLastColumn="0"/>
            <w:tcW w:w="988" w:type="dxa"/>
          </w:tcPr>
          <w:p w14:paraId="17B8D2AB" w14:textId="77777777" w:rsidR="00115812" w:rsidRDefault="00115812" w:rsidP="00293AB0">
            <w:pPr>
              <w:rPr>
                <w:lang w:val="en-AU"/>
              </w:rPr>
            </w:pPr>
          </w:p>
        </w:tc>
        <w:tc>
          <w:tcPr>
            <w:tcW w:w="8022" w:type="dxa"/>
            <w:shd w:val="clear" w:color="auto" w:fill="BDD6EE" w:themeFill="accent5" w:themeFillTint="66"/>
          </w:tcPr>
          <w:p w14:paraId="2AEF59A0" w14:textId="77777777" w:rsidR="008A4ED1" w:rsidRDefault="00E83503" w:rsidP="00293AB0">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The best form of early intervention is to have financial literacy become a mandatory component of </w:t>
            </w:r>
            <w:r w:rsidR="008A4ED1">
              <w:rPr>
                <w:lang w:val="en-AU"/>
              </w:rPr>
              <w:t>the school curriculum.</w:t>
            </w:r>
          </w:p>
          <w:p w14:paraId="0058DE9E" w14:textId="1C90E0A6" w:rsidR="00115812" w:rsidRDefault="008A4ED1" w:rsidP="008A4ED1">
            <w:pPr>
              <w:cnfStyle w:val="000000000000" w:firstRow="0" w:lastRow="0" w:firstColumn="0" w:lastColumn="0" w:oddVBand="0" w:evenVBand="0" w:oddHBand="0" w:evenHBand="0" w:firstRowFirstColumn="0" w:firstRowLastColumn="0" w:lastRowFirstColumn="0" w:lastRowLastColumn="0"/>
              <w:rPr>
                <w:lang w:val="en-AU"/>
              </w:rPr>
            </w:pPr>
            <w:r>
              <w:rPr>
                <w:lang w:val="en-AU"/>
              </w:rPr>
              <w:t>However in the case of welfare recipients, perhaps clients presenting at Human Services or Job Network Providers with problems managing financial affairs could be asked to attend a financial literacy program as part of an activity agreement.</w:t>
            </w:r>
          </w:p>
          <w:p w14:paraId="3C1BB30C" w14:textId="0DB09DB1" w:rsidR="00BF26AE" w:rsidRDefault="00BF26AE" w:rsidP="008A4ED1">
            <w:pPr>
              <w:cnfStyle w:val="000000000000" w:firstRow="0" w:lastRow="0" w:firstColumn="0" w:lastColumn="0" w:oddVBand="0" w:evenVBand="0" w:oddHBand="0" w:evenHBand="0" w:firstRowFirstColumn="0" w:firstRowLastColumn="0" w:lastRowFirstColumn="0" w:lastRowLastColumn="0"/>
              <w:rPr>
                <w:lang w:val="en-AU"/>
              </w:rPr>
            </w:pPr>
            <w:r>
              <w:rPr>
                <w:lang w:val="en-AU"/>
              </w:rPr>
              <w:t>Additionally it would be great if energy/utility providers had the ability to refer clients for Financial Capability Coaching when they notice clients falling into habitual arrears rather than just letting the debt build up.</w:t>
            </w:r>
          </w:p>
          <w:p w14:paraId="2876A5FE" w14:textId="6EEFCB58" w:rsidR="008A4ED1" w:rsidRDefault="008A4ED1" w:rsidP="008A4ED1">
            <w:pPr>
              <w:cnfStyle w:val="000000000000" w:firstRow="0" w:lastRow="0" w:firstColumn="0" w:lastColumn="0" w:oddVBand="0" w:evenVBand="0" w:oddHBand="0" w:evenHBand="0" w:firstRowFirstColumn="0" w:firstRowLastColumn="0" w:lastRowFirstColumn="0" w:lastRowLastColumn="0"/>
              <w:rPr>
                <w:lang w:val="en-AU"/>
              </w:rPr>
            </w:pPr>
          </w:p>
        </w:tc>
      </w:tr>
      <w:tr w:rsidR="00115812" w14:paraId="749620EA" w14:textId="77777777" w:rsidTr="00991B2B">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010" w:type="dxa"/>
            <w:gridSpan w:val="2"/>
          </w:tcPr>
          <w:p w14:paraId="16988795" w14:textId="6C60F962" w:rsidR="00115812" w:rsidRPr="00115812" w:rsidRDefault="00115812" w:rsidP="00115812">
            <w:pPr>
              <w:pStyle w:val="ListParagraph"/>
              <w:numPr>
                <w:ilvl w:val="0"/>
                <w:numId w:val="1"/>
              </w:numPr>
              <w:rPr>
                <w:sz w:val="28"/>
                <w:szCs w:val="28"/>
                <w:lang w:val="en-AU"/>
              </w:rPr>
            </w:pPr>
            <w:r>
              <w:rPr>
                <w:sz w:val="28"/>
                <w:szCs w:val="28"/>
                <w:lang w:val="en-AU"/>
              </w:rPr>
              <w:t>Strategies to build a strong workforce.</w:t>
            </w:r>
          </w:p>
        </w:tc>
      </w:tr>
      <w:tr w:rsidR="00115812" w14:paraId="44FE8913" w14:textId="77777777" w:rsidTr="0011581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0A925562" w14:textId="61D92DD3" w:rsidR="00115812" w:rsidRDefault="00115812" w:rsidP="00293AB0">
            <w:pPr>
              <w:rPr>
                <w:lang w:val="en-AU"/>
              </w:rPr>
            </w:pPr>
            <w:r>
              <w:rPr>
                <w:lang w:val="en-AU"/>
              </w:rPr>
              <w:t>Q 4.1</w:t>
            </w:r>
          </w:p>
        </w:tc>
        <w:tc>
          <w:tcPr>
            <w:tcW w:w="8022" w:type="dxa"/>
            <w:shd w:val="clear" w:color="auto" w:fill="BDD6EE" w:themeFill="accent5" w:themeFillTint="66"/>
          </w:tcPr>
          <w:p w14:paraId="2AE241AE" w14:textId="4801E631" w:rsidR="00115812" w:rsidRPr="00115812" w:rsidRDefault="00115812" w:rsidP="00293AB0">
            <w:pPr>
              <w:cnfStyle w:val="000000000000" w:firstRow="0" w:lastRow="0" w:firstColumn="0" w:lastColumn="0" w:oddVBand="0" w:evenVBand="0" w:oddHBand="0" w:evenHBand="0" w:firstRowFirstColumn="0" w:firstRowLastColumn="0" w:lastRowFirstColumn="0" w:lastRowLastColumn="0"/>
              <w:rPr>
                <w:b/>
                <w:lang w:val="en-AU"/>
              </w:rPr>
            </w:pPr>
            <w:r w:rsidRPr="00115812">
              <w:rPr>
                <w:b/>
                <w:lang w:val="en-AU"/>
              </w:rPr>
              <w:t>Do ER and CFC/FC workers need to build capacity? If so, how might this be done?</w:t>
            </w:r>
          </w:p>
        </w:tc>
      </w:tr>
      <w:tr w:rsidR="00115812" w14:paraId="1F07E942" w14:textId="77777777" w:rsidTr="0011581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44D70338" w14:textId="77777777" w:rsidR="00115812" w:rsidRDefault="00115812" w:rsidP="00293AB0">
            <w:pPr>
              <w:rPr>
                <w:lang w:val="en-AU"/>
              </w:rPr>
            </w:pPr>
          </w:p>
        </w:tc>
        <w:tc>
          <w:tcPr>
            <w:tcW w:w="8022" w:type="dxa"/>
          </w:tcPr>
          <w:p w14:paraId="2C807E78" w14:textId="77777777" w:rsidR="00115812" w:rsidRDefault="00BF2E0E" w:rsidP="00293AB0">
            <w:pPr>
              <w:cnfStyle w:val="000000100000" w:firstRow="0" w:lastRow="0" w:firstColumn="0" w:lastColumn="0" w:oddVBand="0" w:evenVBand="0" w:oddHBand="1" w:evenHBand="0" w:firstRowFirstColumn="0" w:firstRowLastColumn="0" w:lastRowFirstColumn="0" w:lastRowLastColumn="0"/>
              <w:rPr>
                <w:lang w:val="en-AU"/>
              </w:rPr>
            </w:pPr>
            <w:r>
              <w:rPr>
                <w:lang w:val="en-AU"/>
              </w:rPr>
              <w:t>Additional funding needs to be allocated to encourage service providers to outreach to more areas either remotely or physically.</w:t>
            </w:r>
          </w:p>
          <w:p w14:paraId="0F10DEC8" w14:textId="496847D1" w:rsidR="00BF2E0E" w:rsidRDefault="00BF2E0E" w:rsidP="00293AB0">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Training needs to be made available in how to identify </w:t>
            </w:r>
            <w:r w:rsidR="00BF26AE">
              <w:rPr>
                <w:lang w:val="en-AU"/>
              </w:rPr>
              <w:t>underlying factors that place clients in financial stress, and how to refer clients to appropriate service providers.</w:t>
            </w:r>
          </w:p>
          <w:p w14:paraId="4B9E49F8" w14:textId="4712B4E8" w:rsidR="00BF26AE" w:rsidRDefault="00BF26AE" w:rsidP="00293AB0">
            <w:pPr>
              <w:cnfStyle w:val="000000100000" w:firstRow="0" w:lastRow="0" w:firstColumn="0" w:lastColumn="0" w:oddVBand="0" w:evenVBand="0" w:oddHBand="1" w:evenHBand="0" w:firstRowFirstColumn="0" w:firstRowLastColumn="0" w:lastRowFirstColumn="0" w:lastRowLastColumn="0"/>
              <w:rPr>
                <w:lang w:val="en-AU"/>
              </w:rPr>
            </w:pPr>
            <w:r>
              <w:rPr>
                <w:lang w:val="en-AU"/>
              </w:rPr>
              <w:t>Funding also needs to cover training and employment of an increased number of CFC/FC workers.</w:t>
            </w:r>
          </w:p>
          <w:p w14:paraId="07A34E85" w14:textId="419C0A1C" w:rsidR="00BF26AE" w:rsidRDefault="00BF26AE" w:rsidP="00293AB0">
            <w:pPr>
              <w:cnfStyle w:val="000000100000" w:firstRow="0" w:lastRow="0" w:firstColumn="0" w:lastColumn="0" w:oddVBand="0" w:evenVBand="0" w:oddHBand="1" w:evenHBand="0" w:firstRowFirstColumn="0" w:firstRowLastColumn="0" w:lastRowFirstColumn="0" w:lastRowLastColumn="0"/>
              <w:rPr>
                <w:lang w:val="en-AU"/>
              </w:rPr>
            </w:pPr>
          </w:p>
        </w:tc>
      </w:tr>
      <w:tr w:rsidR="00115812" w14:paraId="0B30BC2B" w14:textId="77777777" w:rsidTr="0011581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6B67E33A" w14:textId="20869304" w:rsidR="00115812" w:rsidRDefault="00115812" w:rsidP="00293AB0">
            <w:pPr>
              <w:rPr>
                <w:lang w:val="en-AU"/>
              </w:rPr>
            </w:pPr>
            <w:r>
              <w:rPr>
                <w:lang w:val="en-AU"/>
              </w:rPr>
              <w:t>Q 4.2</w:t>
            </w:r>
          </w:p>
        </w:tc>
        <w:tc>
          <w:tcPr>
            <w:tcW w:w="8022" w:type="dxa"/>
            <w:shd w:val="clear" w:color="auto" w:fill="BDD6EE" w:themeFill="accent5" w:themeFillTint="66"/>
          </w:tcPr>
          <w:p w14:paraId="0B8512D9" w14:textId="35309ADE" w:rsidR="00115812" w:rsidRPr="00115812" w:rsidRDefault="00115812" w:rsidP="00293AB0">
            <w:pPr>
              <w:cnfStyle w:val="000000000000" w:firstRow="0" w:lastRow="0" w:firstColumn="0" w:lastColumn="0" w:oddVBand="0" w:evenVBand="0" w:oddHBand="0" w:evenHBand="0" w:firstRowFirstColumn="0" w:firstRowLastColumn="0" w:lastRowFirstColumn="0" w:lastRowLastColumn="0"/>
              <w:rPr>
                <w:b/>
                <w:lang w:val="en-AU"/>
              </w:rPr>
            </w:pPr>
            <w:r w:rsidRPr="00115812">
              <w:rPr>
                <w:b/>
                <w:lang w:val="en-AU"/>
              </w:rPr>
              <w:t>What ‘tools’ do you see as integral to the further development of the FWC services in Australia?</w:t>
            </w:r>
          </w:p>
        </w:tc>
      </w:tr>
      <w:tr w:rsidR="00115812" w14:paraId="49FB905D" w14:textId="77777777" w:rsidTr="0011581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tcPr>
          <w:p w14:paraId="0A2E5EB7" w14:textId="77777777" w:rsidR="00115812" w:rsidRDefault="00115812" w:rsidP="00293AB0">
            <w:pPr>
              <w:rPr>
                <w:lang w:val="en-AU"/>
              </w:rPr>
            </w:pPr>
          </w:p>
        </w:tc>
        <w:tc>
          <w:tcPr>
            <w:tcW w:w="8022" w:type="dxa"/>
          </w:tcPr>
          <w:p w14:paraId="43A5EC70" w14:textId="77777777" w:rsidR="00BF26AE" w:rsidRDefault="00BF26AE" w:rsidP="00BF26AE">
            <w:pPr>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The development of a Federally funded, National “Community Connect” Information and Referral system. </w:t>
            </w:r>
          </w:p>
          <w:p w14:paraId="4466241F" w14:textId="77777777" w:rsidR="00BF26AE" w:rsidRDefault="00BF26AE" w:rsidP="00BF26AE">
            <w:pPr>
              <w:cnfStyle w:val="000000100000" w:firstRow="0" w:lastRow="0" w:firstColumn="0" w:lastColumn="0" w:oddVBand="0" w:evenVBand="0" w:oddHBand="1" w:evenHBand="0" w:firstRowFirstColumn="0" w:firstRowLastColumn="0" w:lastRowFirstColumn="0" w:lastRowLastColumn="0"/>
              <w:rPr>
                <w:lang w:val="en-AU"/>
              </w:rPr>
            </w:pPr>
            <w:r>
              <w:rPr>
                <w:lang w:val="en-AU"/>
              </w:rPr>
              <w:t>ER in the form of EAPA Vouchers.</w:t>
            </w:r>
          </w:p>
          <w:p w14:paraId="44E9DDFF" w14:textId="77777777" w:rsidR="00115812" w:rsidRDefault="00BF26AE" w:rsidP="00BF26AE">
            <w:pPr>
              <w:cnfStyle w:val="000000100000" w:firstRow="0" w:lastRow="0" w:firstColumn="0" w:lastColumn="0" w:oddVBand="0" w:evenVBand="0" w:oddHBand="1" w:evenHBand="0" w:firstRowFirstColumn="0" w:firstRowLastColumn="0" w:lastRowFirstColumn="0" w:lastRowLastColumn="0"/>
              <w:rPr>
                <w:lang w:val="en-AU"/>
              </w:rPr>
            </w:pPr>
            <w:r>
              <w:rPr>
                <w:lang w:val="en-AU"/>
              </w:rPr>
              <w:t>Where energy usage is particularly high for renters in either public or private ren</w:t>
            </w:r>
            <w:r w:rsidR="00C609F0">
              <w:rPr>
                <w:lang w:val="en-AU"/>
              </w:rPr>
              <w:t xml:space="preserve">tal properties, </w:t>
            </w:r>
            <w:r w:rsidR="005F421D">
              <w:rPr>
                <w:lang w:val="en-AU"/>
              </w:rPr>
              <w:t>there should be a funded option for ER, CFC and FC workers to have the property assessed for inefficient wiring/fixed appliances so that recommendations can be made to the landlord for improvements to the property.</w:t>
            </w:r>
          </w:p>
          <w:p w14:paraId="379711B5" w14:textId="77777777" w:rsidR="005F421D" w:rsidRDefault="005F421D" w:rsidP="00BF26AE">
            <w:pPr>
              <w:cnfStyle w:val="000000100000" w:firstRow="0" w:lastRow="0" w:firstColumn="0" w:lastColumn="0" w:oddVBand="0" w:evenVBand="0" w:oddHBand="1" w:evenHBand="0" w:firstRowFirstColumn="0" w:firstRowLastColumn="0" w:lastRowFirstColumn="0" w:lastRowLastColumn="0"/>
              <w:rPr>
                <w:lang w:val="en-AU"/>
              </w:rPr>
            </w:pPr>
            <w:r>
              <w:rPr>
                <w:lang w:val="en-AU"/>
              </w:rPr>
              <w:t>Access to No Interest and Low Interest Finance.</w:t>
            </w:r>
          </w:p>
          <w:p w14:paraId="2FF44B5A" w14:textId="6AF52D2E" w:rsidR="000758D3" w:rsidRDefault="005F421D" w:rsidP="00BF26AE">
            <w:pPr>
              <w:cnfStyle w:val="000000100000" w:firstRow="0" w:lastRow="0" w:firstColumn="0" w:lastColumn="0" w:oddVBand="0" w:evenVBand="0" w:oddHBand="1" w:evenHBand="0" w:firstRowFirstColumn="0" w:firstRowLastColumn="0" w:lastRowFirstColumn="0" w:lastRowLastColumn="0"/>
              <w:rPr>
                <w:lang w:val="en-AU"/>
              </w:rPr>
            </w:pPr>
            <w:r>
              <w:rPr>
                <w:lang w:val="en-AU"/>
              </w:rPr>
              <w:t>Ability to place client in Financial Capability Coaching programs.</w:t>
            </w:r>
          </w:p>
        </w:tc>
      </w:tr>
      <w:tr w:rsidR="00115812" w14:paraId="05A3F84C" w14:textId="77777777" w:rsidTr="00F363DF">
        <w:trPr>
          <w:trHeight w:val="877"/>
        </w:trPr>
        <w:tc>
          <w:tcPr>
            <w:cnfStyle w:val="001000000000" w:firstRow="0" w:lastRow="0" w:firstColumn="1" w:lastColumn="0" w:oddVBand="0" w:evenVBand="0" w:oddHBand="0" w:evenHBand="0" w:firstRowFirstColumn="0" w:firstRowLastColumn="0" w:lastRowFirstColumn="0" w:lastRowLastColumn="0"/>
            <w:tcW w:w="9010" w:type="dxa"/>
            <w:gridSpan w:val="2"/>
          </w:tcPr>
          <w:p w14:paraId="44297616" w14:textId="398F2FF6" w:rsidR="00115812" w:rsidRPr="00115812" w:rsidRDefault="00115812" w:rsidP="00115812">
            <w:pPr>
              <w:pStyle w:val="ListParagraph"/>
              <w:numPr>
                <w:ilvl w:val="0"/>
                <w:numId w:val="1"/>
              </w:numPr>
              <w:rPr>
                <w:sz w:val="28"/>
                <w:szCs w:val="28"/>
                <w:lang w:val="en-AU"/>
              </w:rPr>
            </w:pPr>
            <w:r>
              <w:rPr>
                <w:sz w:val="28"/>
                <w:szCs w:val="28"/>
                <w:lang w:val="en-AU"/>
              </w:rPr>
              <w:lastRenderedPageBreak/>
              <w:t>Strategies to strengthen evidence, improve practice and measure outcomes.</w:t>
            </w:r>
          </w:p>
        </w:tc>
      </w:tr>
      <w:tr w:rsidR="00115812" w14:paraId="198C177F" w14:textId="77777777" w:rsidTr="00BF2E0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88" w:type="dxa"/>
          </w:tcPr>
          <w:p w14:paraId="3E06779C" w14:textId="7183AC5D" w:rsidR="00115812" w:rsidRDefault="00115812" w:rsidP="00293AB0">
            <w:pPr>
              <w:rPr>
                <w:lang w:val="en-AU"/>
              </w:rPr>
            </w:pPr>
            <w:r>
              <w:rPr>
                <w:lang w:val="en-AU"/>
              </w:rPr>
              <w:t>Q 5.1</w:t>
            </w:r>
          </w:p>
        </w:tc>
        <w:tc>
          <w:tcPr>
            <w:tcW w:w="8022" w:type="dxa"/>
          </w:tcPr>
          <w:p w14:paraId="192773A4" w14:textId="0B6EA53E" w:rsidR="00115812" w:rsidRPr="00115812" w:rsidRDefault="00115812" w:rsidP="00293AB0">
            <w:pPr>
              <w:cnfStyle w:val="000000100000" w:firstRow="0" w:lastRow="0" w:firstColumn="0" w:lastColumn="0" w:oddVBand="0" w:evenVBand="0" w:oddHBand="1" w:evenHBand="0" w:firstRowFirstColumn="0" w:firstRowLastColumn="0" w:lastRowFirstColumn="0" w:lastRowLastColumn="0"/>
              <w:rPr>
                <w:b/>
                <w:lang w:val="en-AU"/>
              </w:rPr>
            </w:pPr>
            <w:r w:rsidRPr="00115812">
              <w:rPr>
                <w:b/>
                <w:lang w:val="en-AU"/>
              </w:rPr>
              <w:t>What do you see as the key issues involved in evaluating the FWC Activity?</w:t>
            </w:r>
          </w:p>
        </w:tc>
      </w:tr>
      <w:tr w:rsidR="00115812" w14:paraId="1C302E2E" w14:textId="77777777" w:rsidTr="00115812">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1DFDEB6D" w14:textId="77777777" w:rsidR="00115812" w:rsidRDefault="00115812" w:rsidP="00293AB0">
            <w:pPr>
              <w:rPr>
                <w:lang w:val="en-AU"/>
              </w:rPr>
            </w:pPr>
          </w:p>
        </w:tc>
        <w:tc>
          <w:tcPr>
            <w:tcW w:w="8022" w:type="dxa"/>
            <w:shd w:val="clear" w:color="auto" w:fill="BDD6EE" w:themeFill="accent5" w:themeFillTint="66"/>
          </w:tcPr>
          <w:p w14:paraId="4E54E9B0" w14:textId="77777777" w:rsidR="000758D3" w:rsidRDefault="005F421D" w:rsidP="000758D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full suite </w:t>
            </w:r>
            <w:r w:rsidR="006A2AF1">
              <w:rPr>
                <w:lang w:val="en-AU"/>
              </w:rPr>
              <w:t>of person centred outcomes needs to be identified that contribute to improved FWC including addressing underlying factors. Outcomes could be referrals to programs</w:t>
            </w:r>
            <w:r w:rsidR="000758D3">
              <w:rPr>
                <w:lang w:val="en-AU"/>
              </w:rPr>
              <w:t xml:space="preserve">, referrals to services (family support, legal aid, WDO’s </w:t>
            </w:r>
            <w:proofErr w:type="spellStart"/>
            <w:r w:rsidR="000758D3">
              <w:rPr>
                <w:lang w:val="en-AU"/>
              </w:rPr>
              <w:t>etc</w:t>
            </w:r>
            <w:proofErr w:type="spellEnd"/>
            <w:r w:rsidR="000758D3">
              <w:rPr>
                <w:lang w:val="en-AU"/>
              </w:rPr>
              <w:t>)</w:t>
            </w:r>
            <w:r w:rsidR="006A2AF1">
              <w:rPr>
                <w:lang w:val="en-AU"/>
              </w:rPr>
              <w:t xml:space="preserve">, undergoing financial capability coaching, </w:t>
            </w:r>
            <w:r w:rsidR="000758D3">
              <w:rPr>
                <w:lang w:val="en-AU"/>
              </w:rPr>
              <w:t xml:space="preserve">accessing no interest or low interest loan providers (not just approved loans), and performing advocacy activities. </w:t>
            </w:r>
          </w:p>
          <w:p w14:paraId="73AE3FE3" w14:textId="635E3996" w:rsidR="00115812" w:rsidRDefault="000758D3" w:rsidP="000758D3">
            <w:pPr>
              <w:cnfStyle w:val="000000000000" w:firstRow="0" w:lastRow="0" w:firstColumn="0" w:lastColumn="0" w:oddVBand="0" w:evenVBand="0" w:oddHBand="0" w:evenHBand="0" w:firstRowFirstColumn="0" w:firstRowLastColumn="0" w:lastRowFirstColumn="0" w:lastRowLastColumn="0"/>
              <w:rPr>
                <w:lang w:val="en-AU"/>
              </w:rPr>
            </w:pPr>
            <w:r>
              <w:rPr>
                <w:lang w:val="en-AU"/>
              </w:rPr>
              <w:t>Once a suite of outcomes is developed there needs to be a way of measuring these, and we see this as being able to be managed in a National “Community Connect” Information and Referral System.</w:t>
            </w:r>
            <w:r w:rsidR="006A2AF1">
              <w:rPr>
                <w:lang w:val="en-AU"/>
              </w:rPr>
              <w:t xml:space="preserve"> </w:t>
            </w:r>
          </w:p>
          <w:p w14:paraId="313D6A9F" w14:textId="4CBC6CFF" w:rsidR="000758D3" w:rsidRDefault="000758D3" w:rsidP="000758D3">
            <w:pPr>
              <w:cnfStyle w:val="000000000000" w:firstRow="0" w:lastRow="0" w:firstColumn="0" w:lastColumn="0" w:oddVBand="0" w:evenVBand="0" w:oddHBand="0" w:evenHBand="0" w:firstRowFirstColumn="0" w:firstRowLastColumn="0" w:lastRowFirstColumn="0" w:lastRowLastColumn="0"/>
              <w:rPr>
                <w:lang w:val="en-AU"/>
              </w:rPr>
            </w:pPr>
          </w:p>
        </w:tc>
      </w:tr>
      <w:tr w:rsidR="00115812" w14:paraId="4A8EFB22" w14:textId="77777777" w:rsidTr="00BF2E0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8" w:type="dxa"/>
          </w:tcPr>
          <w:p w14:paraId="3D9285E8" w14:textId="63785488" w:rsidR="00115812" w:rsidRDefault="00115812" w:rsidP="00293AB0">
            <w:pPr>
              <w:rPr>
                <w:lang w:val="en-AU"/>
              </w:rPr>
            </w:pPr>
            <w:r>
              <w:rPr>
                <w:lang w:val="en-AU"/>
              </w:rPr>
              <w:t>Q 5.2</w:t>
            </w:r>
          </w:p>
        </w:tc>
        <w:tc>
          <w:tcPr>
            <w:tcW w:w="8022" w:type="dxa"/>
          </w:tcPr>
          <w:p w14:paraId="3927E528" w14:textId="11EE2EA3" w:rsidR="00115812" w:rsidRPr="00115812" w:rsidRDefault="00115812" w:rsidP="00293AB0">
            <w:pPr>
              <w:cnfStyle w:val="000000100000" w:firstRow="0" w:lastRow="0" w:firstColumn="0" w:lastColumn="0" w:oddVBand="0" w:evenVBand="0" w:oddHBand="1" w:evenHBand="0" w:firstRowFirstColumn="0" w:firstRowLastColumn="0" w:lastRowFirstColumn="0" w:lastRowLastColumn="0"/>
              <w:rPr>
                <w:b/>
                <w:lang w:val="en-AU"/>
              </w:rPr>
            </w:pPr>
            <w:r w:rsidRPr="00115812">
              <w:rPr>
                <w:b/>
                <w:lang w:val="en-AU"/>
              </w:rPr>
              <w:t>What would you like to see as the main focus of the evaluation?</w:t>
            </w:r>
          </w:p>
        </w:tc>
      </w:tr>
      <w:tr w:rsidR="00115812" w14:paraId="0E559B41" w14:textId="77777777" w:rsidTr="005B792F">
        <w:trPr>
          <w:trHeight w:val="877"/>
        </w:trPr>
        <w:tc>
          <w:tcPr>
            <w:cnfStyle w:val="001000000000" w:firstRow="0" w:lastRow="0" w:firstColumn="1" w:lastColumn="0" w:oddVBand="0" w:evenVBand="0" w:oddHBand="0" w:evenHBand="0" w:firstRowFirstColumn="0" w:firstRowLastColumn="0" w:lastRowFirstColumn="0" w:lastRowLastColumn="0"/>
            <w:tcW w:w="988" w:type="dxa"/>
          </w:tcPr>
          <w:p w14:paraId="0DAAC3DC" w14:textId="77777777" w:rsidR="00115812" w:rsidRDefault="00115812" w:rsidP="00293AB0">
            <w:pPr>
              <w:rPr>
                <w:lang w:val="en-AU"/>
              </w:rPr>
            </w:pPr>
          </w:p>
        </w:tc>
        <w:tc>
          <w:tcPr>
            <w:tcW w:w="8022" w:type="dxa"/>
            <w:shd w:val="clear" w:color="auto" w:fill="BDD6EE" w:themeFill="accent5" w:themeFillTint="66"/>
          </w:tcPr>
          <w:p w14:paraId="6B289128" w14:textId="5664BAC7" w:rsidR="00115812" w:rsidRDefault="00BF2E0E" w:rsidP="00293AB0">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Person centred outcomes which build on </w:t>
            </w:r>
            <w:r w:rsidR="000758D3">
              <w:rPr>
                <w:lang w:val="en-AU"/>
              </w:rPr>
              <w:t>FWC.</w:t>
            </w:r>
            <w:bookmarkStart w:id="0" w:name="_GoBack"/>
            <w:bookmarkEnd w:id="0"/>
          </w:p>
        </w:tc>
      </w:tr>
    </w:tbl>
    <w:p w14:paraId="1A459C0E" w14:textId="6ED42298" w:rsidR="00B8679B" w:rsidRPr="00B8679B" w:rsidRDefault="00B8679B" w:rsidP="00B8679B">
      <w:pPr>
        <w:rPr>
          <w:lang w:val="en-AU"/>
        </w:rPr>
      </w:pPr>
    </w:p>
    <w:sectPr w:rsidR="00B8679B" w:rsidRPr="00B8679B" w:rsidSect="000865B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335B" w14:textId="77777777" w:rsidR="00214CE9" w:rsidRDefault="00214CE9" w:rsidP="00C470D2">
      <w:r>
        <w:separator/>
      </w:r>
    </w:p>
  </w:endnote>
  <w:endnote w:type="continuationSeparator" w:id="0">
    <w:p w14:paraId="5D046040" w14:textId="77777777" w:rsidR="00214CE9" w:rsidRDefault="00214CE9" w:rsidP="00C4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742E" w14:textId="77777777" w:rsidR="00D036C0" w:rsidRDefault="00D036C0" w:rsidP="00BA61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9DC2E" w14:textId="77777777" w:rsidR="00C470D2" w:rsidRDefault="00C470D2" w:rsidP="00D03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5DF3" w14:textId="77777777" w:rsidR="00D036C0" w:rsidRDefault="00D036C0" w:rsidP="00BA61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8D3">
      <w:rPr>
        <w:rStyle w:val="PageNumber"/>
        <w:noProof/>
      </w:rPr>
      <w:t>4</w:t>
    </w:r>
    <w:r>
      <w:rPr>
        <w:rStyle w:val="PageNumber"/>
      </w:rPr>
      <w:fldChar w:fldCharType="end"/>
    </w:r>
  </w:p>
  <w:p w14:paraId="75200F10" w14:textId="77777777" w:rsidR="00C470D2" w:rsidRDefault="00C470D2" w:rsidP="00D036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F5C8" w14:textId="77777777" w:rsidR="00C470D2" w:rsidRDefault="00C4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1747" w14:textId="77777777" w:rsidR="00214CE9" w:rsidRDefault="00214CE9" w:rsidP="00C470D2">
      <w:r>
        <w:separator/>
      </w:r>
    </w:p>
  </w:footnote>
  <w:footnote w:type="continuationSeparator" w:id="0">
    <w:p w14:paraId="3752DE4A" w14:textId="77777777" w:rsidR="00214CE9" w:rsidRDefault="00214CE9" w:rsidP="00C4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31BD" w14:textId="77777777" w:rsidR="00C470D2" w:rsidRDefault="00C4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EA32" w14:textId="77777777" w:rsidR="00C470D2" w:rsidRDefault="00C4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C097" w14:textId="77777777" w:rsidR="00C470D2" w:rsidRDefault="00C4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DDC"/>
    <w:multiLevelType w:val="hybridMultilevel"/>
    <w:tmpl w:val="CACA4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81309"/>
    <w:multiLevelType w:val="multilevel"/>
    <w:tmpl w:val="B8807C48"/>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7"/>
    <w:rsid w:val="000146BF"/>
    <w:rsid w:val="00053098"/>
    <w:rsid w:val="000758D3"/>
    <w:rsid w:val="000865B8"/>
    <w:rsid w:val="000A52F0"/>
    <w:rsid w:val="000A6EE5"/>
    <w:rsid w:val="00115812"/>
    <w:rsid w:val="00126006"/>
    <w:rsid w:val="001F112B"/>
    <w:rsid w:val="00214CE9"/>
    <w:rsid w:val="002356BE"/>
    <w:rsid w:val="00293AB0"/>
    <w:rsid w:val="00297885"/>
    <w:rsid w:val="002A684B"/>
    <w:rsid w:val="002D0370"/>
    <w:rsid w:val="003B09F9"/>
    <w:rsid w:val="00405F8D"/>
    <w:rsid w:val="00425F37"/>
    <w:rsid w:val="00430593"/>
    <w:rsid w:val="004B41DC"/>
    <w:rsid w:val="00505776"/>
    <w:rsid w:val="00506A15"/>
    <w:rsid w:val="00595F54"/>
    <w:rsid w:val="005B59DD"/>
    <w:rsid w:val="005E5341"/>
    <w:rsid w:val="005E71B7"/>
    <w:rsid w:val="005F421D"/>
    <w:rsid w:val="00680EA6"/>
    <w:rsid w:val="006A2AF1"/>
    <w:rsid w:val="006A2FDB"/>
    <w:rsid w:val="006A7199"/>
    <w:rsid w:val="006B6254"/>
    <w:rsid w:val="006C350C"/>
    <w:rsid w:val="006E41FC"/>
    <w:rsid w:val="00770770"/>
    <w:rsid w:val="00774A77"/>
    <w:rsid w:val="007C3C94"/>
    <w:rsid w:val="008156A6"/>
    <w:rsid w:val="008818F8"/>
    <w:rsid w:val="00882501"/>
    <w:rsid w:val="008934AC"/>
    <w:rsid w:val="008A4ED1"/>
    <w:rsid w:val="0092242D"/>
    <w:rsid w:val="009757A2"/>
    <w:rsid w:val="009A21ED"/>
    <w:rsid w:val="00A66645"/>
    <w:rsid w:val="00A92CC4"/>
    <w:rsid w:val="00AB30FF"/>
    <w:rsid w:val="00AB57A1"/>
    <w:rsid w:val="00B2503D"/>
    <w:rsid w:val="00B808A3"/>
    <w:rsid w:val="00B8679B"/>
    <w:rsid w:val="00B93C86"/>
    <w:rsid w:val="00BB500F"/>
    <w:rsid w:val="00BC09E7"/>
    <w:rsid w:val="00BC51F2"/>
    <w:rsid w:val="00BF26AE"/>
    <w:rsid w:val="00BF2E0E"/>
    <w:rsid w:val="00BF756D"/>
    <w:rsid w:val="00C470D2"/>
    <w:rsid w:val="00C609F0"/>
    <w:rsid w:val="00CC577B"/>
    <w:rsid w:val="00CF139F"/>
    <w:rsid w:val="00D036C0"/>
    <w:rsid w:val="00D77DC9"/>
    <w:rsid w:val="00DA5534"/>
    <w:rsid w:val="00DC1137"/>
    <w:rsid w:val="00DC4360"/>
    <w:rsid w:val="00DE526F"/>
    <w:rsid w:val="00E20116"/>
    <w:rsid w:val="00E547B9"/>
    <w:rsid w:val="00E65B73"/>
    <w:rsid w:val="00E83503"/>
    <w:rsid w:val="00EA5D7D"/>
    <w:rsid w:val="00EB4135"/>
    <w:rsid w:val="00EC64C6"/>
    <w:rsid w:val="00ED0EB7"/>
    <w:rsid w:val="00F542A1"/>
    <w:rsid w:val="00FB0523"/>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AB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7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B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A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A68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2A6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C470D2"/>
    <w:pPr>
      <w:tabs>
        <w:tab w:val="center" w:pos="4513"/>
        <w:tab w:val="right" w:pos="9026"/>
      </w:tabs>
    </w:pPr>
  </w:style>
  <w:style w:type="character" w:customStyle="1" w:styleId="HeaderChar">
    <w:name w:val="Header Char"/>
    <w:basedOn w:val="DefaultParagraphFont"/>
    <w:link w:val="Header"/>
    <w:uiPriority w:val="99"/>
    <w:rsid w:val="00C470D2"/>
  </w:style>
  <w:style w:type="paragraph" w:styleId="Footer">
    <w:name w:val="footer"/>
    <w:basedOn w:val="Normal"/>
    <w:link w:val="FooterChar"/>
    <w:uiPriority w:val="99"/>
    <w:unhideWhenUsed/>
    <w:rsid w:val="00C470D2"/>
    <w:pPr>
      <w:tabs>
        <w:tab w:val="center" w:pos="4513"/>
        <w:tab w:val="right" w:pos="9026"/>
      </w:tabs>
    </w:pPr>
  </w:style>
  <w:style w:type="character" w:customStyle="1" w:styleId="FooterChar">
    <w:name w:val="Footer Char"/>
    <w:basedOn w:val="DefaultParagraphFont"/>
    <w:link w:val="Footer"/>
    <w:uiPriority w:val="99"/>
    <w:rsid w:val="00C470D2"/>
  </w:style>
  <w:style w:type="character" w:styleId="PageNumber">
    <w:name w:val="page number"/>
    <w:basedOn w:val="DefaultParagraphFont"/>
    <w:uiPriority w:val="99"/>
    <w:semiHidden/>
    <w:unhideWhenUsed/>
    <w:rsid w:val="00D036C0"/>
  </w:style>
  <w:style w:type="paragraph" w:styleId="ListParagraph">
    <w:name w:val="List Paragraph"/>
    <w:basedOn w:val="Normal"/>
    <w:uiPriority w:val="34"/>
    <w:qFormat/>
    <w:rsid w:val="00BF756D"/>
    <w:pPr>
      <w:ind w:left="720"/>
      <w:contextualSpacing/>
    </w:pPr>
  </w:style>
  <w:style w:type="paragraph" w:customStyle="1" w:styleId="cabbackground">
    <w:name w:val="cabbackground"/>
    <w:basedOn w:val="Normal"/>
    <w:rsid w:val="00BC51F2"/>
    <w:pPr>
      <w:spacing w:line="360" w:lineRule="auto"/>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6100">
      <w:bodyDiv w:val="1"/>
      <w:marLeft w:val="0"/>
      <w:marRight w:val="0"/>
      <w:marTop w:val="0"/>
      <w:marBottom w:val="0"/>
      <w:divBdr>
        <w:top w:val="none" w:sz="0" w:space="0" w:color="auto"/>
        <w:left w:val="none" w:sz="0" w:space="0" w:color="auto"/>
        <w:bottom w:val="none" w:sz="0" w:space="0" w:color="auto"/>
        <w:right w:val="none" w:sz="0" w:space="0" w:color="auto"/>
      </w:divBdr>
    </w:div>
    <w:div w:id="174930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Lacy</dc:creator>
  <cp:keywords/>
  <dc:description/>
  <cp:lastModifiedBy>EO</cp:lastModifiedBy>
  <cp:revision>16</cp:revision>
  <dcterms:created xsi:type="dcterms:W3CDTF">2017-03-14T02:48:00Z</dcterms:created>
  <dcterms:modified xsi:type="dcterms:W3CDTF">2017-03-16T00:37:00Z</dcterms:modified>
</cp:coreProperties>
</file>