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154F8" w14:textId="13A84058" w:rsidR="00631EF5" w:rsidRDefault="00631EF5" w:rsidP="00631EF5">
      <w:pPr>
        <w:pStyle w:val="Heading1"/>
        <w:pBdr>
          <w:top w:val="single" w:sz="4" w:space="1" w:color="auto"/>
          <w:bottom w:val="single" w:sz="4" w:space="1" w:color="auto"/>
        </w:pBdr>
        <w:spacing w:before="360" w:after="360"/>
        <w:jc w:val="center"/>
        <w:rPr>
          <w:b/>
          <w:color w:val="auto"/>
          <w:lang w:val="en-US"/>
        </w:rPr>
      </w:pPr>
      <w:r w:rsidRPr="00631EF5">
        <w:rPr>
          <w:b/>
          <w:color w:val="auto"/>
          <w:lang w:val="en-US"/>
        </w:rPr>
        <w:t>ECIA VIC/TAS Submission: NDIS Code of Conduct</w:t>
      </w:r>
      <w:r>
        <w:rPr>
          <w:b/>
          <w:color w:val="auto"/>
          <w:lang w:val="en-US"/>
        </w:rPr>
        <w:br/>
      </w:r>
    </w:p>
    <w:p w14:paraId="5E77D1B5" w14:textId="77777777" w:rsidR="00631EF5" w:rsidRPr="00631EF5" w:rsidRDefault="00631EF5" w:rsidP="00631EF5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  <w:r w:rsidRPr="00631EF5">
        <w:rPr>
          <w:rFonts w:ascii="Calibri" w:eastAsia="Calibri" w:hAnsi="Calibri" w:cs="Times New Roman"/>
          <w:b/>
          <w:lang w:val="en-US"/>
        </w:rPr>
        <w:t>Early Childhood Intervention Australia Victoria/Tasmania</w:t>
      </w:r>
    </w:p>
    <w:p w14:paraId="35B4E924" w14:textId="77777777" w:rsidR="00631EF5" w:rsidRPr="00631EF5" w:rsidRDefault="00631EF5" w:rsidP="00631EF5">
      <w:pPr>
        <w:spacing w:after="240" w:line="259" w:lineRule="auto"/>
        <w:rPr>
          <w:rFonts w:ascii="Calibri" w:eastAsia="Times New Roman" w:hAnsi="Calibri" w:cs="Calibri"/>
          <w:color w:val="3C3C3C"/>
          <w:lang w:val="en-US"/>
        </w:rPr>
      </w:pPr>
      <w:r w:rsidRPr="00631EF5">
        <w:rPr>
          <w:rFonts w:ascii="Calibri" w:eastAsia="Times New Roman" w:hAnsi="Calibri" w:cs="Calibri"/>
          <w:color w:val="3C3C3C"/>
          <w:lang w:val="en-US"/>
        </w:rPr>
        <w:t xml:space="preserve">Early Childhood Intervention Australia Victoria/Tasmania Limited (ECIA VIC/TAS) is the peak body for early childhood intervention in Victoria and Tasmania. We represent professionals and </w:t>
      </w:r>
      <w:proofErr w:type="spellStart"/>
      <w:r w:rsidRPr="00631EF5">
        <w:rPr>
          <w:rFonts w:ascii="Calibri" w:eastAsia="Times New Roman" w:hAnsi="Calibri" w:cs="Calibri"/>
          <w:color w:val="3C3C3C"/>
          <w:lang w:val="en-US"/>
        </w:rPr>
        <w:t>organisations</w:t>
      </w:r>
      <w:proofErr w:type="spellEnd"/>
      <w:r w:rsidRPr="00631EF5">
        <w:rPr>
          <w:rFonts w:ascii="Calibri" w:eastAsia="Times New Roman" w:hAnsi="Calibri" w:cs="Calibri"/>
          <w:color w:val="3C3C3C"/>
          <w:lang w:val="en-US"/>
        </w:rPr>
        <w:t xml:space="preserve"> providing </w:t>
      </w:r>
      <w:proofErr w:type="spellStart"/>
      <w:r w:rsidRPr="00631EF5">
        <w:rPr>
          <w:rFonts w:ascii="Calibri" w:eastAsia="Times New Roman" w:hAnsi="Calibri" w:cs="Calibri"/>
          <w:color w:val="3C3C3C"/>
          <w:lang w:val="en-US"/>
        </w:rPr>
        <w:t>specialised</w:t>
      </w:r>
      <w:proofErr w:type="spellEnd"/>
      <w:r w:rsidRPr="00631EF5">
        <w:rPr>
          <w:rFonts w:ascii="Calibri" w:eastAsia="Times New Roman" w:hAnsi="Calibri" w:cs="Calibri"/>
          <w:color w:val="3C3C3C"/>
          <w:lang w:val="en-US"/>
        </w:rPr>
        <w:t xml:space="preserve"> support and services for infants and young children with disability and/or developmental delay to promote development, well-being and community participation. Our vision is for young children of all abilities to fully participate in family and community life. We provide information and professional development across the sector.</w:t>
      </w:r>
    </w:p>
    <w:p w14:paraId="7860E27E" w14:textId="77777777" w:rsidR="00631EF5" w:rsidRPr="00631EF5" w:rsidRDefault="00631EF5" w:rsidP="00631EF5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  <w:r w:rsidRPr="00631EF5">
        <w:rPr>
          <w:rFonts w:ascii="Calibri" w:eastAsia="Calibri" w:hAnsi="Calibri" w:cs="Times New Roman"/>
          <w:b/>
          <w:lang w:val="en-US"/>
        </w:rPr>
        <w:t xml:space="preserve">NDIS Code of Conduct </w:t>
      </w:r>
    </w:p>
    <w:p w14:paraId="37DDE280" w14:textId="12589B4B" w:rsidR="00631EF5" w:rsidRPr="00631EF5" w:rsidRDefault="00631EF5" w:rsidP="00631EF5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631EF5">
        <w:rPr>
          <w:rFonts w:ascii="Calibri" w:eastAsia="Calibri" w:hAnsi="Calibri" w:cs="Times New Roman"/>
          <w:lang w:val="en-US"/>
        </w:rPr>
        <w:t xml:space="preserve">ECIA VIC/TAS considers all </w:t>
      </w:r>
      <w:r w:rsidR="001B3F66" w:rsidRPr="001B3F66">
        <w:rPr>
          <w:rFonts w:ascii="Calibri" w:eastAsia="Calibri" w:hAnsi="Calibri" w:cs="Times New Roman"/>
          <w:lang w:val="en-US"/>
        </w:rPr>
        <w:t>nine (</w:t>
      </w:r>
      <w:r w:rsidRPr="00631EF5">
        <w:rPr>
          <w:rFonts w:ascii="Calibri" w:eastAsia="Calibri" w:hAnsi="Calibri" w:cs="Times New Roman"/>
          <w:lang w:val="en-US"/>
        </w:rPr>
        <w:t>9</w:t>
      </w:r>
      <w:r w:rsidR="001B3F66" w:rsidRPr="001B3F66">
        <w:rPr>
          <w:rFonts w:ascii="Calibri" w:eastAsia="Calibri" w:hAnsi="Calibri" w:cs="Times New Roman"/>
          <w:lang w:val="en-US"/>
        </w:rPr>
        <w:t>)</w:t>
      </w:r>
      <w:r w:rsidRPr="00631EF5">
        <w:rPr>
          <w:rFonts w:ascii="Calibri" w:eastAsia="Calibri" w:hAnsi="Calibri" w:cs="Times New Roman"/>
          <w:lang w:val="en-US"/>
        </w:rPr>
        <w:t xml:space="preserve"> obligations listed in the online survey to be extremely important inclusions in the NDIS Code of Conduct. </w:t>
      </w:r>
    </w:p>
    <w:p w14:paraId="56472389" w14:textId="77777777" w:rsidR="00631EF5" w:rsidRPr="00631EF5" w:rsidRDefault="00631EF5" w:rsidP="00631EF5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631EF5">
        <w:rPr>
          <w:rFonts w:ascii="Calibri" w:eastAsia="Calibri" w:hAnsi="Calibri" w:cs="Times New Roman"/>
          <w:lang w:val="en-US"/>
        </w:rPr>
        <w:t xml:space="preserve">We also note that in the </w:t>
      </w:r>
      <w:r w:rsidRPr="00631EF5">
        <w:rPr>
          <w:rFonts w:ascii="Calibri" w:eastAsia="Calibri" w:hAnsi="Calibri" w:cs="Times New Roman"/>
          <w:i/>
          <w:lang w:val="en-US"/>
        </w:rPr>
        <w:t>General principles guiding actions under the National Disability Insurance Act 2013</w:t>
      </w:r>
      <w:r w:rsidRPr="00631EF5">
        <w:rPr>
          <w:rFonts w:ascii="Calibri" w:eastAsia="Calibri" w:hAnsi="Calibri" w:cs="Times New Roman"/>
          <w:lang w:val="en-US"/>
        </w:rPr>
        <w:t>, section 5 (f) states that:</w:t>
      </w:r>
    </w:p>
    <w:p w14:paraId="022B3336" w14:textId="29F79297" w:rsidR="00631EF5" w:rsidRPr="00631EF5" w:rsidRDefault="001B3F66" w:rsidP="001B3F66">
      <w:pPr>
        <w:spacing w:after="160" w:line="259" w:lineRule="auto"/>
        <w:ind w:left="720" w:hanging="720"/>
        <w:rPr>
          <w:rFonts w:ascii="Calibri" w:eastAsia="Calibri" w:hAnsi="Calibri" w:cs="Times New Roman"/>
          <w:lang w:val="en-US"/>
        </w:rPr>
      </w:pPr>
      <w:r w:rsidRPr="001B3F66">
        <w:rPr>
          <w:rFonts w:ascii="Calibri" w:eastAsia="Calibri" w:hAnsi="Calibri" w:cs="Times New Roman"/>
          <w:lang w:val="en-US"/>
        </w:rPr>
        <w:t>(f)</w:t>
      </w:r>
      <w:r w:rsidRPr="001B3F66">
        <w:rPr>
          <w:rFonts w:ascii="Calibri" w:eastAsia="Calibri" w:hAnsi="Calibri" w:cs="Times New Roman"/>
          <w:lang w:val="en-US"/>
        </w:rPr>
        <w:tab/>
      </w:r>
      <w:r w:rsidR="00631EF5" w:rsidRPr="00631EF5">
        <w:rPr>
          <w:rFonts w:ascii="Calibri" w:eastAsia="Calibri" w:hAnsi="Calibri" w:cs="Times New Roman"/>
          <w:lang w:val="en-US"/>
        </w:rPr>
        <w:t xml:space="preserve">if the person with disability is a child—the best interests of the child are paramount, and full consideration should be given to the need to: </w:t>
      </w:r>
    </w:p>
    <w:p w14:paraId="4E585C6F" w14:textId="07C40109" w:rsidR="00631EF5" w:rsidRPr="00631EF5" w:rsidRDefault="001B3F66" w:rsidP="00631EF5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1B3F66">
        <w:rPr>
          <w:rFonts w:ascii="Calibri" w:eastAsia="Calibri" w:hAnsi="Calibri" w:cs="Times New Roman"/>
          <w:lang w:val="en-US"/>
        </w:rPr>
        <w:t xml:space="preserve"> (</w:t>
      </w:r>
      <w:proofErr w:type="spellStart"/>
      <w:r w:rsidRPr="001B3F66">
        <w:rPr>
          <w:rFonts w:ascii="Calibri" w:eastAsia="Calibri" w:hAnsi="Calibri" w:cs="Times New Roman"/>
          <w:lang w:val="en-US"/>
        </w:rPr>
        <w:t>i</w:t>
      </w:r>
      <w:proofErr w:type="spellEnd"/>
      <w:r w:rsidRPr="001B3F66">
        <w:rPr>
          <w:rFonts w:ascii="Calibri" w:eastAsia="Calibri" w:hAnsi="Calibri" w:cs="Times New Roman"/>
          <w:lang w:val="en-US"/>
        </w:rPr>
        <w:t>)</w:t>
      </w:r>
      <w:r w:rsidRPr="001B3F66">
        <w:rPr>
          <w:rFonts w:ascii="Calibri" w:eastAsia="Calibri" w:hAnsi="Calibri" w:cs="Times New Roman"/>
          <w:lang w:val="en-US"/>
        </w:rPr>
        <w:tab/>
      </w:r>
      <w:r w:rsidR="00631EF5" w:rsidRPr="00631EF5">
        <w:rPr>
          <w:rFonts w:ascii="Calibri" w:eastAsia="Calibri" w:hAnsi="Calibri" w:cs="Times New Roman"/>
          <w:lang w:val="en-US"/>
        </w:rPr>
        <w:t xml:space="preserve">protect the child from harm; and </w:t>
      </w:r>
    </w:p>
    <w:p w14:paraId="2EDEE28C" w14:textId="5325DFDA" w:rsidR="00631EF5" w:rsidRPr="00631EF5" w:rsidRDefault="001B3F66" w:rsidP="00631EF5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1B3F66">
        <w:rPr>
          <w:rFonts w:ascii="Calibri" w:eastAsia="Calibri" w:hAnsi="Calibri" w:cs="Times New Roman"/>
          <w:lang w:val="en-US"/>
        </w:rPr>
        <w:t xml:space="preserve"> (ii)</w:t>
      </w:r>
      <w:r w:rsidRPr="001B3F66">
        <w:rPr>
          <w:rFonts w:ascii="Calibri" w:eastAsia="Calibri" w:hAnsi="Calibri" w:cs="Times New Roman"/>
          <w:lang w:val="en-US"/>
        </w:rPr>
        <w:tab/>
      </w:r>
      <w:r w:rsidR="00631EF5" w:rsidRPr="00631EF5">
        <w:rPr>
          <w:rFonts w:ascii="Calibri" w:eastAsia="Calibri" w:hAnsi="Calibri" w:cs="Times New Roman"/>
          <w:lang w:val="en-US"/>
        </w:rPr>
        <w:t xml:space="preserve">promote the child’s development; and </w:t>
      </w:r>
    </w:p>
    <w:p w14:paraId="37A5E5A2" w14:textId="5D7671B6" w:rsidR="00631EF5" w:rsidRPr="00631EF5" w:rsidRDefault="001B3F66" w:rsidP="001B3F66">
      <w:pPr>
        <w:spacing w:after="160" w:line="259" w:lineRule="auto"/>
        <w:ind w:left="720" w:hanging="720"/>
        <w:rPr>
          <w:rFonts w:ascii="Calibri" w:eastAsia="Calibri" w:hAnsi="Calibri" w:cs="Times New Roman"/>
          <w:lang w:val="en-US"/>
        </w:rPr>
      </w:pPr>
      <w:r w:rsidRPr="001B3F66">
        <w:rPr>
          <w:rFonts w:ascii="Calibri" w:eastAsia="Calibri" w:hAnsi="Calibri" w:cs="Times New Roman"/>
          <w:lang w:val="en-US"/>
        </w:rPr>
        <w:t xml:space="preserve"> (iii)</w:t>
      </w:r>
      <w:r w:rsidRPr="001B3F66">
        <w:rPr>
          <w:rFonts w:ascii="Calibri" w:eastAsia="Calibri" w:hAnsi="Calibri" w:cs="Times New Roman"/>
          <w:lang w:val="en-US"/>
        </w:rPr>
        <w:tab/>
      </w:r>
      <w:r w:rsidR="00631EF5" w:rsidRPr="00631EF5">
        <w:rPr>
          <w:rFonts w:ascii="Calibri" w:eastAsia="Calibri" w:hAnsi="Calibri" w:cs="Times New Roman"/>
          <w:lang w:val="en-US"/>
        </w:rPr>
        <w:t>strengthen, preserve and promote positive relationships between the child and the child’s parents, family members and other people who are significant in the life of the child.</w:t>
      </w:r>
    </w:p>
    <w:p w14:paraId="72674A58" w14:textId="77777777" w:rsidR="00631EF5" w:rsidRPr="00631EF5" w:rsidRDefault="00631EF5" w:rsidP="00631EF5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631EF5">
        <w:rPr>
          <w:rFonts w:ascii="Calibri" w:eastAsia="Calibri" w:hAnsi="Calibri" w:cs="Times New Roman"/>
          <w:lang w:val="en-US"/>
        </w:rPr>
        <w:t xml:space="preserve">In developing the Code of Conduct, we believe that explicit consideration must be given to children with disability and/or developmental delay and recommend the following.   </w:t>
      </w:r>
    </w:p>
    <w:p w14:paraId="215DD490" w14:textId="7A66CC40" w:rsidR="00631EF5" w:rsidRPr="00631EF5" w:rsidRDefault="001B3F66" w:rsidP="001B3F66">
      <w:pPr>
        <w:spacing w:after="160" w:line="259" w:lineRule="auto"/>
        <w:ind w:left="720" w:hanging="720"/>
        <w:rPr>
          <w:rFonts w:ascii="Calibri" w:eastAsia="Calibri" w:hAnsi="Calibri" w:cs="Times New Roman"/>
          <w:b/>
          <w:lang w:val="en-US"/>
        </w:rPr>
      </w:pPr>
      <w:r w:rsidRPr="001B3F66">
        <w:rPr>
          <w:rFonts w:ascii="Calibri" w:eastAsia="Calibri" w:hAnsi="Calibri" w:cs="Times New Roman"/>
          <w:b/>
          <w:lang w:val="en-US"/>
        </w:rPr>
        <w:br w:type="column"/>
      </w:r>
      <w:r w:rsidR="00631EF5" w:rsidRPr="00631EF5">
        <w:rPr>
          <w:rFonts w:ascii="Calibri" w:eastAsia="Calibri" w:hAnsi="Calibri" w:cs="Times New Roman"/>
          <w:b/>
          <w:lang w:val="en-US"/>
        </w:rPr>
        <w:lastRenderedPageBreak/>
        <w:t xml:space="preserve">2.1 </w:t>
      </w:r>
      <w:r w:rsidRPr="001B3F66">
        <w:rPr>
          <w:rFonts w:ascii="Calibri" w:eastAsia="Calibri" w:hAnsi="Calibri" w:cs="Times New Roman"/>
          <w:b/>
          <w:lang w:val="en-US"/>
        </w:rPr>
        <w:tab/>
      </w:r>
      <w:r w:rsidR="00631EF5" w:rsidRPr="00631EF5">
        <w:rPr>
          <w:rFonts w:ascii="Calibri" w:eastAsia="Calibri" w:hAnsi="Calibri" w:cs="Times New Roman"/>
          <w:b/>
          <w:lang w:val="en-US"/>
        </w:rPr>
        <w:t>Promote individual rights to freedom of expression, self-determination and decision-making</w:t>
      </w:r>
    </w:p>
    <w:p w14:paraId="27B06843" w14:textId="77777777" w:rsidR="00631EF5" w:rsidRPr="00631EF5" w:rsidRDefault="00631EF5" w:rsidP="00631EF5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631EF5">
        <w:rPr>
          <w:rFonts w:ascii="Calibri" w:eastAsia="Calibri" w:hAnsi="Calibri" w:cs="Times New Roman"/>
          <w:lang w:val="en-US"/>
        </w:rPr>
        <w:t xml:space="preserve">ECIA VIC/TAS believes that the UN Convention on the Rights of the Child should also be included as a document that underpins the broader policy, legislative and regulatory environment.  </w:t>
      </w:r>
      <w:r w:rsidRPr="00631EF5">
        <w:rPr>
          <w:rFonts w:ascii="Calibri" w:eastAsia="Calibri" w:hAnsi="Calibri" w:cs="Times New Roman"/>
          <w:lang w:val="en"/>
        </w:rPr>
        <w:t xml:space="preserve">The Convention on the Rights of the Child </w:t>
      </w:r>
      <w:proofErr w:type="spellStart"/>
      <w:r w:rsidRPr="00631EF5">
        <w:rPr>
          <w:rFonts w:ascii="Calibri" w:eastAsia="Calibri" w:hAnsi="Calibri" w:cs="Times New Roman"/>
          <w:lang w:val="en"/>
        </w:rPr>
        <w:t>recognises</w:t>
      </w:r>
      <w:proofErr w:type="spellEnd"/>
      <w:r w:rsidRPr="00631EF5">
        <w:rPr>
          <w:rFonts w:ascii="Calibri" w:eastAsia="Calibri" w:hAnsi="Calibri" w:cs="Times New Roman"/>
          <w:lang w:val="en"/>
        </w:rPr>
        <w:t xml:space="preserve"> that while children have the same human rights as adults, children require special protection due to their vulnerability.</w:t>
      </w:r>
    </w:p>
    <w:p w14:paraId="2C999399" w14:textId="77777777" w:rsidR="00631EF5" w:rsidRPr="00631EF5" w:rsidRDefault="00631EF5" w:rsidP="00631EF5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  <w:r w:rsidRPr="00631EF5">
        <w:rPr>
          <w:rFonts w:ascii="Calibri" w:eastAsia="Calibri" w:hAnsi="Calibri" w:cs="Times New Roman"/>
          <w:lang w:val="en-US"/>
        </w:rPr>
        <w:t>The rights and freedoms of children need to be clearly articulated within the Code of Conduct rather than left open to interpretation.</w:t>
      </w:r>
    </w:p>
    <w:p w14:paraId="1AC024D5" w14:textId="77777777" w:rsidR="00631EF5" w:rsidRPr="00631EF5" w:rsidRDefault="00631EF5" w:rsidP="00631EF5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  <w:r w:rsidRPr="00631EF5">
        <w:rPr>
          <w:rFonts w:ascii="Calibri" w:eastAsia="Calibri" w:hAnsi="Calibri" w:cs="Times New Roman"/>
          <w:b/>
          <w:lang w:val="en-US"/>
        </w:rPr>
        <w:t>Preamble to the Code of Conduct</w:t>
      </w:r>
    </w:p>
    <w:p w14:paraId="5851C775" w14:textId="77777777" w:rsidR="00631EF5" w:rsidRPr="00631EF5" w:rsidRDefault="00631EF5" w:rsidP="00631EF5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631EF5">
        <w:rPr>
          <w:rFonts w:ascii="Calibri" w:eastAsia="Calibri" w:hAnsi="Calibri" w:cs="Times New Roman"/>
          <w:lang w:val="en-US"/>
        </w:rPr>
        <w:t>The development of a preamble to the Code of Conduct would provide another mechanism to reinforce the rights of children as distinct from adults and to express a commitment to their safety, development and full participation in the community.</w:t>
      </w:r>
    </w:p>
    <w:p w14:paraId="7AEBF860" w14:textId="149E74B4" w:rsidR="00995FAB" w:rsidRPr="001B3F66" w:rsidRDefault="00995FAB"/>
    <w:p w14:paraId="1DEFEA6B" w14:textId="77777777" w:rsidR="00631EF5" w:rsidRPr="001B3F66" w:rsidRDefault="00631EF5"/>
    <w:p w14:paraId="02413082" w14:textId="64CCD0DA" w:rsidR="00631EF5" w:rsidRPr="001B3F66" w:rsidRDefault="00631EF5">
      <w:pPr>
        <w:rPr>
          <w:rFonts w:ascii="Calibri" w:eastAsia="Calibri" w:hAnsi="Calibri" w:cs="Times New Roman"/>
          <w:b/>
          <w:lang w:val="en-US"/>
        </w:rPr>
      </w:pPr>
      <w:r w:rsidRPr="001B3F66">
        <w:rPr>
          <w:rFonts w:ascii="Calibri" w:eastAsia="Calibri" w:hAnsi="Calibri" w:cs="Times New Roman"/>
          <w:b/>
          <w:lang w:val="en-US"/>
        </w:rPr>
        <w:t>21st June 2017</w:t>
      </w:r>
      <w:bookmarkStart w:id="0" w:name="_GoBack"/>
      <w:bookmarkEnd w:id="0"/>
    </w:p>
    <w:sectPr w:rsidR="00631EF5" w:rsidRPr="001B3F66" w:rsidSect="006372BC">
      <w:headerReference w:type="default" r:id="rId7"/>
      <w:footerReference w:type="even" r:id="rId8"/>
      <w:footerReference w:type="default" r:id="rId9"/>
      <w:pgSz w:w="11900" w:h="16840"/>
      <w:pgMar w:top="2127" w:right="1418" w:bottom="1440" w:left="1418" w:header="709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FCEDE" w14:textId="77777777" w:rsidR="002C5D67" w:rsidRDefault="002C5D67" w:rsidP="006372BC">
      <w:r>
        <w:separator/>
      </w:r>
    </w:p>
  </w:endnote>
  <w:endnote w:type="continuationSeparator" w:id="0">
    <w:p w14:paraId="398F5E9B" w14:textId="77777777" w:rsidR="002C5D67" w:rsidRDefault="002C5D67" w:rsidP="0063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8EAE6" w14:textId="77777777" w:rsidR="006372BC" w:rsidRDefault="002C5D67">
    <w:pPr>
      <w:pStyle w:val="Footer"/>
    </w:pPr>
    <w:sdt>
      <w:sdtPr>
        <w:id w:val="969400743"/>
        <w:temporary/>
        <w:showingPlcHdr/>
      </w:sdtPr>
      <w:sdtEndPr/>
      <w:sdtContent>
        <w:r w:rsidR="006372BC">
          <w:t>[Type text]</w:t>
        </w:r>
      </w:sdtContent>
    </w:sdt>
    <w:r w:rsidR="006372B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372BC">
          <w:t>[Type text]</w:t>
        </w:r>
      </w:sdtContent>
    </w:sdt>
    <w:r w:rsidR="006372B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372B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66F2" w14:textId="77777777" w:rsidR="006372BC" w:rsidRDefault="006372BC" w:rsidP="006372BC">
    <w:pPr>
      <w:pStyle w:val="Footer"/>
      <w:rPr>
        <w:rFonts w:ascii="Arial" w:hAnsi="Arial"/>
        <w:color w:val="3BC2C6"/>
        <w:sz w:val="20"/>
        <w:szCs w:val="20"/>
      </w:rPr>
    </w:pPr>
  </w:p>
  <w:p w14:paraId="41293319" w14:textId="611905AC" w:rsidR="006372BC" w:rsidRPr="001B3F66" w:rsidRDefault="006372BC" w:rsidP="006372BC">
    <w:pPr>
      <w:pStyle w:val="Footer"/>
      <w:jc w:val="center"/>
      <w:rPr>
        <w:rFonts w:ascii="Arial" w:hAnsi="Arial"/>
        <w:color w:val="3BC2C6"/>
        <w:sz w:val="16"/>
        <w:szCs w:val="16"/>
      </w:rPr>
    </w:pPr>
    <w:r w:rsidRPr="001B3F66">
      <w:rPr>
        <w:rFonts w:ascii="Arial" w:hAnsi="Arial"/>
        <w:color w:val="3BC2C6"/>
        <w:sz w:val="16"/>
        <w:szCs w:val="16"/>
      </w:rPr>
      <w:t>Early Childhood Interventi</w:t>
    </w:r>
    <w:r w:rsidR="001B3F66">
      <w:rPr>
        <w:rFonts w:ascii="Arial" w:hAnsi="Arial"/>
        <w:color w:val="3BC2C6"/>
        <w:sz w:val="16"/>
        <w:szCs w:val="16"/>
      </w:rPr>
      <w:t>on Australia Victoria/Tasmania Limited</w:t>
    </w:r>
  </w:p>
  <w:p w14:paraId="649A101C" w14:textId="77777777" w:rsidR="006372BC" w:rsidRPr="001B3F66" w:rsidRDefault="006372BC" w:rsidP="006372BC">
    <w:pPr>
      <w:pStyle w:val="Footer"/>
      <w:jc w:val="center"/>
      <w:rPr>
        <w:rFonts w:ascii="Arial" w:hAnsi="Arial" w:cs="Arial"/>
        <w:color w:val="5F2172"/>
        <w:sz w:val="16"/>
        <w:szCs w:val="16"/>
        <w:lang w:val="en-US"/>
      </w:rPr>
    </w:pPr>
    <w:r w:rsidRPr="001B3F66">
      <w:rPr>
        <w:rFonts w:ascii="Arial" w:hAnsi="Arial" w:cs="Arial"/>
        <w:color w:val="5F2172"/>
        <w:sz w:val="16"/>
        <w:szCs w:val="16"/>
        <w:lang w:val="en-US"/>
      </w:rPr>
      <w:t>Suite G</w:t>
    </w:r>
    <w:r w:rsidR="00DC42E8" w:rsidRPr="001B3F66">
      <w:rPr>
        <w:rFonts w:ascii="Arial" w:hAnsi="Arial" w:cs="Arial"/>
        <w:color w:val="5F2172"/>
        <w:sz w:val="16"/>
        <w:szCs w:val="16"/>
        <w:lang w:val="en-US"/>
      </w:rPr>
      <w:t>2</w:t>
    </w:r>
    <w:r w:rsidRPr="001B3F66">
      <w:rPr>
        <w:rFonts w:ascii="Arial" w:hAnsi="Arial" w:cs="Arial"/>
        <w:color w:val="5F2172"/>
        <w:sz w:val="16"/>
        <w:szCs w:val="16"/>
        <w:lang w:val="en-US"/>
      </w:rPr>
      <w:t>, Corporate One, 84 Hotham Street, Preston VIC 3072</w:t>
    </w:r>
  </w:p>
  <w:p w14:paraId="0568EDB3" w14:textId="77777777" w:rsidR="006372BC" w:rsidRPr="001B3F66" w:rsidRDefault="006372BC" w:rsidP="006372BC">
    <w:pPr>
      <w:pStyle w:val="Footer"/>
      <w:jc w:val="center"/>
      <w:rPr>
        <w:rFonts w:ascii="Arial" w:hAnsi="Arial" w:cs="Arial"/>
        <w:color w:val="5F2172"/>
        <w:sz w:val="16"/>
        <w:szCs w:val="16"/>
        <w:lang w:val="en-US"/>
      </w:rPr>
    </w:pPr>
    <w:r w:rsidRPr="001B3F66">
      <w:rPr>
        <w:rFonts w:ascii="Arial" w:hAnsi="Arial" w:cs="Arial"/>
        <w:color w:val="5F2172"/>
        <w:sz w:val="16"/>
        <w:szCs w:val="16"/>
        <w:lang w:val="en-US"/>
      </w:rPr>
      <w:t xml:space="preserve">P: (03) </w:t>
    </w:r>
    <w:r w:rsidR="00F25075" w:rsidRPr="001B3F66">
      <w:rPr>
        <w:rFonts w:ascii="Arial" w:hAnsi="Arial" w:cs="Arial"/>
        <w:color w:val="5F2172"/>
        <w:sz w:val="16"/>
        <w:szCs w:val="16"/>
        <w:lang w:val="en-US"/>
      </w:rPr>
      <w:t>8559 2620</w:t>
    </w:r>
    <w:r w:rsidRPr="001B3F66">
      <w:rPr>
        <w:rFonts w:ascii="Arial" w:hAnsi="Arial" w:cs="Arial"/>
        <w:color w:val="5F2172"/>
        <w:sz w:val="16"/>
        <w:szCs w:val="16"/>
        <w:lang w:val="en-US"/>
      </w:rPr>
      <w:t xml:space="preserve"> E: </w:t>
    </w:r>
    <w:hyperlink r:id="rId1" w:history="1">
      <w:r w:rsidR="00F25075" w:rsidRPr="001B3F66">
        <w:rPr>
          <w:rStyle w:val="Hyperlink"/>
          <w:rFonts w:ascii="Arial" w:hAnsi="Arial" w:cs="Arial"/>
          <w:sz w:val="16"/>
          <w:szCs w:val="16"/>
          <w:lang w:val="en-US"/>
        </w:rPr>
        <w:t>admin@eciavic.org.au</w:t>
      </w:r>
    </w:hyperlink>
    <w:r w:rsidRPr="001B3F66">
      <w:rPr>
        <w:rFonts w:ascii="Arial" w:hAnsi="Arial" w:cs="Arial"/>
        <w:color w:val="5F2172"/>
        <w:sz w:val="16"/>
        <w:szCs w:val="16"/>
        <w:lang w:val="en-US"/>
      </w:rPr>
      <w:t xml:space="preserve"> W: </w:t>
    </w:r>
    <w:hyperlink r:id="rId2" w:history="1">
      <w:r w:rsidRPr="001B3F66">
        <w:rPr>
          <w:rStyle w:val="Hyperlink"/>
          <w:rFonts w:ascii="Arial" w:hAnsi="Arial" w:cs="Arial"/>
          <w:sz w:val="16"/>
          <w:szCs w:val="16"/>
          <w:lang w:val="en-US"/>
        </w:rPr>
        <w:t>www.eciavic.org.au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C8AEF" w14:textId="77777777" w:rsidR="002C5D67" w:rsidRDefault="002C5D67" w:rsidP="006372BC">
      <w:r>
        <w:separator/>
      </w:r>
    </w:p>
  </w:footnote>
  <w:footnote w:type="continuationSeparator" w:id="0">
    <w:p w14:paraId="18F16225" w14:textId="77777777" w:rsidR="002C5D67" w:rsidRDefault="002C5D67" w:rsidP="0063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366C7" w14:textId="27E34489" w:rsidR="006372BC" w:rsidRPr="001B3F66" w:rsidRDefault="0071236C" w:rsidP="001B3F66">
    <w:pPr>
      <w:pStyle w:val="Header"/>
      <w:tabs>
        <w:tab w:val="clear" w:pos="4320"/>
        <w:tab w:val="clear" w:pos="8640"/>
        <w:tab w:val="left" w:pos="5520"/>
      </w:tabs>
      <w:jc w:val="center"/>
      <w:rPr>
        <w:sz w:val="16"/>
        <w:szCs w:val="16"/>
      </w:rPr>
    </w:pPr>
    <w:r w:rsidRPr="001B3F66">
      <w:rPr>
        <w:noProof/>
        <w:sz w:val="16"/>
        <w:szCs w:val="16"/>
        <w:lang w:eastAsia="en-AU"/>
      </w:rPr>
      <w:drawing>
        <wp:inline distT="0" distB="0" distL="0" distR="0" wp14:anchorId="61EECF83" wp14:editId="71522F45">
          <wp:extent cx="2266950" cy="7905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6C"/>
    <w:rsid w:val="001B3F66"/>
    <w:rsid w:val="002751A9"/>
    <w:rsid w:val="002C5D67"/>
    <w:rsid w:val="002E24F5"/>
    <w:rsid w:val="00631EF5"/>
    <w:rsid w:val="006372BC"/>
    <w:rsid w:val="0071236C"/>
    <w:rsid w:val="008304F6"/>
    <w:rsid w:val="008E6E8C"/>
    <w:rsid w:val="00995FAB"/>
    <w:rsid w:val="00A00FE6"/>
    <w:rsid w:val="00BE5272"/>
    <w:rsid w:val="00DC42E8"/>
    <w:rsid w:val="00F2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318FE"/>
  <w14:defaultImageDpi w14:val="300"/>
  <w15:docId w15:val="{676848B1-D7E7-4379-A729-C53ACCF0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E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2BC"/>
  </w:style>
  <w:style w:type="paragraph" w:styleId="Footer">
    <w:name w:val="footer"/>
    <w:basedOn w:val="Normal"/>
    <w:link w:val="FooterChar"/>
    <w:uiPriority w:val="99"/>
    <w:unhideWhenUsed/>
    <w:rsid w:val="00637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2BC"/>
  </w:style>
  <w:style w:type="paragraph" w:styleId="BalloonText">
    <w:name w:val="Balloon Text"/>
    <w:basedOn w:val="Normal"/>
    <w:link w:val="BalloonTextChar"/>
    <w:uiPriority w:val="99"/>
    <w:semiHidden/>
    <w:unhideWhenUsed/>
    <w:rsid w:val="00637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B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372BC"/>
  </w:style>
  <w:style w:type="character" w:styleId="Hyperlink">
    <w:name w:val="Hyperlink"/>
    <w:basedOn w:val="DefaultParagraphFont"/>
    <w:uiPriority w:val="99"/>
    <w:unhideWhenUsed/>
    <w:rsid w:val="006372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2B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1E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iavic.org.au" TargetMode="External"/><Relationship Id="rId1" Type="http://schemas.openxmlformats.org/officeDocument/2006/relationships/hyperlink" Target="mailto:admin@eciavi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8CCAD7-109B-4762-9788-22B611D0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ECIA VT Submission NDIS Code of Conduct 20170621.docx</Template>
  <TotalTime>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ECIA VIC/TAS Submission: NDIS Code of Conduct 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heididp</dc:creator>
  <cp:keywords/>
  <dc:description/>
  <cp:lastModifiedBy>Heidi De Paoli</cp:lastModifiedBy>
  <cp:revision>3</cp:revision>
  <dcterms:created xsi:type="dcterms:W3CDTF">2017-06-21T05:52:00Z</dcterms:created>
  <dcterms:modified xsi:type="dcterms:W3CDTF">2017-06-21T05:55:00Z</dcterms:modified>
</cp:coreProperties>
</file>