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5B3" w:rsidRPr="001555B3" w:rsidRDefault="001555B3" w:rsidP="001555B3">
      <w:pPr>
        <w:pStyle w:val="Heading1"/>
        <w:rPr>
          <w:rFonts w:ascii="Arial" w:hAnsi="Arial" w:cs="Arial"/>
          <w:color w:val="auto"/>
        </w:rPr>
      </w:pPr>
      <w:r w:rsidRPr="001555B3">
        <w:rPr>
          <w:rFonts w:ascii="Arial" w:hAnsi="Arial" w:cs="Arial"/>
          <w:color w:val="auto"/>
          <w:lang w:val="en-US"/>
        </w:rPr>
        <w:t>NDIS Code of Conduct</w:t>
      </w:r>
      <w:r>
        <w:rPr>
          <w:rFonts w:ascii="Arial" w:hAnsi="Arial" w:cs="Arial"/>
          <w:color w:val="auto"/>
          <w:lang w:val="en-US"/>
        </w:rPr>
        <w:t xml:space="preserve"> Submission</w:t>
      </w:r>
      <w:r w:rsidR="00F20015">
        <w:rPr>
          <w:rFonts w:ascii="Arial" w:hAnsi="Arial" w:cs="Arial"/>
          <w:color w:val="auto"/>
          <w:lang w:val="en-US"/>
        </w:rPr>
        <w:t xml:space="preserve"> </w:t>
      </w:r>
    </w:p>
    <w:p w:rsidR="00D83E23" w:rsidRDefault="007A1F2B" w:rsidP="001555B3">
      <w:pPr>
        <w:spacing w:before="0" w:after="0" w:line="240" w:lineRule="auto"/>
        <w:ind w:left="357"/>
        <w:rPr>
          <w:rFonts w:ascii="Arial" w:eastAsiaTheme="majorEastAsia" w:hAnsi="Arial" w:cs="Arial"/>
        </w:rPr>
      </w:pPr>
      <w:r w:rsidRPr="001555B3">
        <w:rPr>
          <w:rFonts w:ascii="Arial" w:hAnsi="Arial" w:cs="Arial"/>
        </w:rPr>
        <w:t xml:space="preserve">Thank you for the opportunity to provide comments to the </w:t>
      </w:r>
      <w:bookmarkStart w:id="0" w:name="_Toc470090750"/>
      <w:r w:rsidR="00D83E23" w:rsidRPr="001555B3">
        <w:rPr>
          <w:rFonts w:ascii="Arial" w:eastAsiaTheme="majorEastAsia" w:hAnsi="Arial" w:cs="Arial"/>
        </w:rPr>
        <w:t>National Disability Insurance Scheme (NDIS) - Code of Conduct</w:t>
      </w:r>
      <w:bookmarkEnd w:id="0"/>
      <w:r w:rsidR="00D83E23" w:rsidRPr="001555B3">
        <w:rPr>
          <w:rFonts w:ascii="Arial" w:eastAsiaTheme="majorEastAsia" w:hAnsi="Arial" w:cs="Arial"/>
        </w:rPr>
        <w:t xml:space="preserve">. I work as a business consultant with in the disability sector and have some questions about who the </w:t>
      </w:r>
      <w:r w:rsidR="00CF5730">
        <w:rPr>
          <w:rFonts w:ascii="Arial" w:eastAsiaTheme="majorEastAsia" w:hAnsi="Arial" w:cs="Arial"/>
        </w:rPr>
        <w:t>C</w:t>
      </w:r>
      <w:r w:rsidR="00D83E23" w:rsidRPr="001555B3">
        <w:rPr>
          <w:rFonts w:ascii="Arial" w:eastAsiaTheme="majorEastAsia" w:hAnsi="Arial" w:cs="Arial"/>
        </w:rPr>
        <w:t xml:space="preserve">ode might apply </w:t>
      </w:r>
      <w:r w:rsidR="00CF5730">
        <w:rPr>
          <w:rFonts w:ascii="Arial" w:eastAsiaTheme="majorEastAsia" w:hAnsi="Arial" w:cs="Arial"/>
        </w:rPr>
        <w:t>to and whether breaches of the C</w:t>
      </w:r>
      <w:r w:rsidR="00D83E23" w:rsidRPr="001555B3">
        <w:rPr>
          <w:rFonts w:ascii="Arial" w:eastAsiaTheme="majorEastAsia" w:hAnsi="Arial" w:cs="Arial"/>
        </w:rPr>
        <w:t>ode will be made available.</w:t>
      </w:r>
      <w:r w:rsidR="001555B3" w:rsidRPr="001555B3">
        <w:rPr>
          <w:rFonts w:ascii="Arial" w:eastAsiaTheme="majorEastAsia" w:hAnsi="Arial" w:cs="Arial"/>
        </w:rPr>
        <w:t xml:space="preserve"> I also wonder if the Code presents an opportunity to address some of the historical issues about decision making and service design.</w:t>
      </w:r>
    </w:p>
    <w:p w:rsidR="001555B3" w:rsidRPr="001555B3" w:rsidRDefault="001555B3" w:rsidP="001555B3">
      <w:pPr>
        <w:spacing w:before="0" w:after="0" w:line="240" w:lineRule="auto"/>
        <w:ind w:left="357"/>
        <w:rPr>
          <w:rFonts w:ascii="Arial" w:eastAsiaTheme="majorEastAsia" w:hAnsi="Arial" w:cs="Arial"/>
        </w:rPr>
      </w:pPr>
    </w:p>
    <w:p w:rsidR="00D83E23" w:rsidRPr="001555B3" w:rsidRDefault="00D83E23" w:rsidP="001555B3">
      <w:pPr>
        <w:spacing w:before="0" w:after="0" w:line="240" w:lineRule="auto"/>
        <w:ind w:left="357"/>
        <w:rPr>
          <w:rFonts w:ascii="Arial" w:eastAsiaTheme="majorEastAsia" w:hAnsi="Arial" w:cs="Arial"/>
          <w:b/>
        </w:rPr>
      </w:pPr>
      <w:r w:rsidRPr="001555B3">
        <w:rPr>
          <w:rFonts w:ascii="Arial" w:eastAsiaTheme="majorEastAsia" w:hAnsi="Arial" w:cs="Arial"/>
          <w:b/>
        </w:rPr>
        <w:t>Definition of workers</w:t>
      </w:r>
    </w:p>
    <w:p w:rsidR="00D83E23" w:rsidRPr="001555B3" w:rsidRDefault="00D83E23" w:rsidP="001555B3">
      <w:pPr>
        <w:spacing w:before="0" w:after="0" w:line="240" w:lineRule="auto"/>
        <w:ind w:left="357"/>
        <w:rPr>
          <w:rFonts w:ascii="Arial" w:hAnsi="Arial" w:cs="Arial"/>
        </w:rPr>
      </w:pPr>
      <w:r w:rsidRPr="001555B3">
        <w:rPr>
          <w:rFonts w:ascii="Arial" w:hAnsi="Arial" w:cs="Arial"/>
        </w:rPr>
        <w:t xml:space="preserve">Will the </w:t>
      </w:r>
      <w:r w:rsidR="00CF5730">
        <w:rPr>
          <w:rFonts w:ascii="Arial" w:hAnsi="Arial" w:cs="Arial"/>
        </w:rPr>
        <w:t>C</w:t>
      </w:r>
      <w:r w:rsidRPr="001555B3">
        <w:rPr>
          <w:rFonts w:ascii="Arial" w:hAnsi="Arial" w:cs="Arial"/>
        </w:rPr>
        <w:t>ode also apply to broker-style businesses such as</w:t>
      </w:r>
      <w:r w:rsidRPr="001555B3">
        <w:rPr>
          <w:rFonts w:ascii="Arial" w:hAnsi="Arial" w:cs="Arial"/>
        </w:rPr>
        <w:t xml:space="preserve"> labour hire</w:t>
      </w:r>
      <w:r w:rsidRPr="001555B3">
        <w:rPr>
          <w:rFonts w:ascii="Arial" w:hAnsi="Arial" w:cs="Arial"/>
        </w:rPr>
        <w:t xml:space="preserve"> agencies</w:t>
      </w:r>
      <w:r w:rsidRPr="001555B3">
        <w:rPr>
          <w:rFonts w:ascii="Arial" w:hAnsi="Arial" w:cs="Arial"/>
        </w:rPr>
        <w:t xml:space="preserve"> which provide staff for NDIS purposes</w:t>
      </w:r>
      <w:r w:rsidRPr="001555B3">
        <w:rPr>
          <w:rFonts w:ascii="Arial" w:hAnsi="Arial" w:cs="Arial"/>
        </w:rPr>
        <w:t xml:space="preserve"> or financial intermediaries</w:t>
      </w:r>
      <w:r w:rsidRPr="001555B3">
        <w:rPr>
          <w:rFonts w:ascii="Arial" w:hAnsi="Arial" w:cs="Arial"/>
        </w:rPr>
        <w:t xml:space="preserve"> who may not be paid through the NDIS</w:t>
      </w:r>
      <w:r w:rsidRPr="001555B3">
        <w:rPr>
          <w:rFonts w:ascii="Arial" w:hAnsi="Arial" w:cs="Arial"/>
        </w:rPr>
        <w:t>,</w:t>
      </w:r>
      <w:r w:rsidRPr="001555B3">
        <w:rPr>
          <w:rFonts w:ascii="Arial" w:hAnsi="Arial" w:cs="Arial"/>
        </w:rPr>
        <w:t xml:space="preserve"> but are managing NDIS f</w:t>
      </w:r>
      <w:r w:rsidR="00CF5730">
        <w:rPr>
          <w:rFonts w:ascii="Arial" w:hAnsi="Arial" w:cs="Arial"/>
        </w:rPr>
        <w:t>unds on behalf of an individual?</w:t>
      </w:r>
    </w:p>
    <w:p w:rsidR="00CF5730" w:rsidRDefault="00CF5730" w:rsidP="001555B3">
      <w:pPr>
        <w:spacing w:before="0" w:after="0" w:line="240" w:lineRule="auto"/>
        <w:ind w:left="357"/>
        <w:rPr>
          <w:rFonts w:ascii="Arial" w:eastAsiaTheme="majorEastAsia" w:hAnsi="Arial" w:cs="Arial"/>
        </w:rPr>
      </w:pPr>
    </w:p>
    <w:p w:rsidR="00CF5730" w:rsidRPr="001555B3" w:rsidRDefault="00CF5730" w:rsidP="00CF5730">
      <w:pPr>
        <w:spacing w:before="0" w:after="0" w:line="240" w:lineRule="auto"/>
        <w:ind w:left="357"/>
        <w:rPr>
          <w:rFonts w:ascii="Arial" w:hAnsi="Arial" w:cs="Arial"/>
        </w:rPr>
      </w:pPr>
      <w:r w:rsidRPr="001555B3">
        <w:rPr>
          <w:rFonts w:ascii="Arial" w:eastAsiaTheme="majorEastAsia" w:hAnsi="Arial" w:cs="Arial"/>
        </w:rPr>
        <w:t xml:space="preserve">This definition could be expanded to include </w:t>
      </w:r>
      <w:r w:rsidRPr="001555B3">
        <w:rPr>
          <w:rFonts w:ascii="Arial" w:hAnsi="Arial" w:cs="Arial"/>
        </w:rPr>
        <w:t>work placements and interns. Some students are not working as volunteers or paid staff but can be with ‘working’ at an organisation for 1-12 weeks, particularly where organisations have agreements with training providers to support practical components requiring workplace learning.</w:t>
      </w:r>
    </w:p>
    <w:p w:rsidR="00CF5730" w:rsidRPr="00CF5730" w:rsidRDefault="00CF5730" w:rsidP="001555B3">
      <w:pPr>
        <w:spacing w:before="0" w:after="0" w:line="240" w:lineRule="auto"/>
        <w:ind w:left="357"/>
        <w:rPr>
          <w:rFonts w:ascii="Arial" w:eastAsiaTheme="majorEastAsia" w:hAnsi="Arial" w:cs="Arial"/>
          <w:b/>
        </w:rPr>
      </w:pPr>
    </w:p>
    <w:p w:rsidR="00D83E23" w:rsidRPr="001555B3" w:rsidRDefault="00D83E23" w:rsidP="001555B3">
      <w:pPr>
        <w:spacing w:before="0" w:after="0" w:line="240" w:lineRule="auto"/>
        <w:ind w:left="357"/>
        <w:rPr>
          <w:rFonts w:ascii="Arial" w:eastAsiaTheme="majorEastAsia" w:hAnsi="Arial" w:cs="Arial"/>
        </w:rPr>
      </w:pPr>
      <w:r w:rsidRPr="001555B3">
        <w:rPr>
          <w:rFonts w:ascii="Arial" w:eastAsiaTheme="majorEastAsia" w:hAnsi="Arial" w:cs="Arial"/>
        </w:rPr>
        <w:t>It would be useful to include the definition of workers in the glossary so it is immediate</w:t>
      </w:r>
      <w:r w:rsidR="00CF5730">
        <w:rPr>
          <w:rFonts w:ascii="Arial" w:eastAsiaTheme="majorEastAsia" w:hAnsi="Arial" w:cs="Arial"/>
        </w:rPr>
        <w:t>ly clear who is subject to the C</w:t>
      </w:r>
      <w:r w:rsidRPr="001555B3">
        <w:rPr>
          <w:rFonts w:ascii="Arial" w:eastAsiaTheme="majorEastAsia" w:hAnsi="Arial" w:cs="Arial"/>
        </w:rPr>
        <w:t>ode.</w:t>
      </w:r>
    </w:p>
    <w:p w:rsidR="001555B3" w:rsidRPr="001555B3" w:rsidRDefault="001555B3" w:rsidP="001555B3">
      <w:pPr>
        <w:spacing w:before="0" w:after="0" w:line="240" w:lineRule="auto"/>
        <w:ind w:left="357"/>
        <w:rPr>
          <w:rFonts w:ascii="Arial" w:hAnsi="Arial" w:cs="Arial"/>
          <w:b/>
        </w:rPr>
      </w:pPr>
    </w:p>
    <w:p w:rsidR="00D83E23" w:rsidRPr="001555B3" w:rsidRDefault="00D83E23" w:rsidP="001555B3">
      <w:pPr>
        <w:spacing w:before="0" w:after="0" w:line="240" w:lineRule="auto"/>
        <w:ind w:left="357"/>
        <w:rPr>
          <w:rFonts w:ascii="Arial" w:hAnsi="Arial" w:cs="Arial"/>
          <w:b/>
        </w:rPr>
      </w:pPr>
      <w:r w:rsidRPr="001555B3">
        <w:rPr>
          <w:rFonts w:ascii="Arial" w:hAnsi="Arial" w:cs="Arial"/>
          <w:b/>
        </w:rPr>
        <w:t>Self-Management</w:t>
      </w:r>
    </w:p>
    <w:p w:rsidR="00D83E23" w:rsidRPr="001555B3" w:rsidRDefault="00D83E23" w:rsidP="001555B3">
      <w:pPr>
        <w:spacing w:before="0" w:after="0" w:line="240" w:lineRule="auto"/>
        <w:ind w:left="357"/>
        <w:rPr>
          <w:rFonts w:ascii="Arial" w:hAnsi="Arial" w:cs="Arial"/>
        </w:rPr>
      </w:pPr>
      <w:r w:rsidRPr="001555B3">
        <w:rPr>
          <w:rFonts w:ascii="Arial" w:hAnsi="Arial" w:cs="Arial"/>
        </w:rPr>
        <w:t xml:space="preserve">Where an </w:t>
      </w:r>
      <w:r w:rsidRPr="001555B3">
        <w:rPr>
          <w:rFonts w:ascii="Arial" w:hAnsi="Arial" w:cs="Arial"/>
        </w:rPr>
        <w:t>individual’s</w:t>
      </w:r>
      <w:r w:rsidRPr="001555B3">
        <w:rPr>
          <w:rFonts w:ascii="Arial" w:hAnsi="Arial" w:cs="Arial"/>
        </w:rPr>
        <w:t xml:space="preserve"> legal representative </w:t>
      </w:r>
      <w:r w:rsidRPr="001555B3">
        <w:rPr>
          <w:rFonts w:ascii="Arial" w:hAnsi="Arial" w:cs="Arial"/>
        </w:rPr>
        <w:t>self-manage</w:t>
      </w:r>
      <w:r w:rsidRPr="001555B3">
        <w:rPr>
          <w:rFonts w:ascii="Arial" w:hAnsi="Arial" w:cs="Arial"/>
        </w:rPr>
        <w:t xml:space="preserve"> the funding, like mum and dad or a guardian, and they directly employ a support worker, notwithstanding the support worker</w:t>
      </w:r>
      <w:r w:rsidR="00CF5730">
        <w:rPr>
          <w:rFonts w:ascii="Arial" w:hAnsi="Arial" w:cs="Arial"/>
        </w:rPr>
        <w:t>’</w:t>
      </w:r>
      <w:r w:rsidRPr="001555B3">
        <w:rPr>
          <w:rFonts w:ascii="Arial" w:hAnsi="Arial" w:cs="Arial"/>
        </w:rPr>
        <w:t xml:space="preserve">s </w:t>
      </w:r>
      <w:r w:rsidR="00CF5730">
        <w:rPr>
          <w:rFonts w:ascii="Arial" w:hAnsi="Arial" w:cs="Arial"/>
        </w:rPr>
        <w:t>responsibility to apply to the C</w:t>
      </w:r>
      <w:r w:rsidRPr="001555B3">
        <w:rPr>
          <w:rFonts w:ascii="Arial" w:hAnsi="Arial" w:cs="Arial"/>
        </w:rPr>
        <w:t>ode, will there be obligations on the family/guardian under the</w:t>
      </w:r>
      <w:r w:rsidR="00CF5730">
        <w:rPr>
          <w:rFonts w:ascii="Arial" w:hAnsi="Arial" w:cs="Arial"/>
        </w:rPr>
        <w:t xml:space="preserve"> C</w:t>
      </w:r>
      <w:r w:rsidRPr="001555B3">
        <w:rPr>
          <w:rFonts w:ascii="Arial" w:hAnsi="Arial" w:cs="Arial"/>
        </w:rPr>
        <w:t>ode as an employer?</w:t>
      </w:r>
    </w:p>
    <w:p w:rsidR="001555B3" w:rsidRPr="001555B3" w:rsidRDefault="001555B3" w:rsidP="001555B3">
      <w:pPr>
        <w:spacing w:before="0" w:after="0" w:line="240" w:lineRule="auto"/>
        <w:ind w:left="357"/>
        <w:rPr>
          <w:rFonts w:ascii="Arial" w:hAnsi="Arial" w:cs="Arial"/>
          <w:b/>
        </w:rPr>
      </w:pPr>
    </w:p>
    <w:p w:rsidR="009C1E73" w:rsidRPr="001555B3" w:rsidRDefault="009C1E73" w:rsidP="001555B3">
      <w:pPr>
        <w:spacing w:before="0" w:after="0" w:line="240" w:lineRule="auto"/>
        <w:ind w:left="357"/>
        <w:rPr>
          <w:rFonts w:ascii="Arial" w:hAnsi="Arial" w:cs="Arial"/>
          <w:b/>
        </w:rPr>
      </w:pPr>
      <w:r w:rsidRPr="001555B3">
        <w:rPr>
          <w:rFonts w:ascii="Arial" w:hAnsi="Arial" w:cs="Arial"/>
          <w:b/>
        </w:rPr>
        <w:t>Supported decision making</w:t>
      </w:r>
      <w:r w:rsidR="001555B3" w:rsidRPr="001555B3">
        <w:rPr>
          <w:rFonts w:ascii="Arial" w:hAnsi="Arial" w:cs="Arial"/>
          <w:b/>
        </w:rPr>
        <w:t xml:space="preserve"> and codesign</w:t>
      </w:r>
    </w:p>
    <w:p w:rsidR="009C1E73" w:rsidRDefault="00CF5730" w:rsidP="001555B3">
      <w:pPr>
        <w:spacing w:before="0" w:after="0" w:line="240" w:lineRule="auto"/>
        <w:ind w:left="357"/>
        <w:rPr>
          <w:rFonts w:ascii="Arial" w:hAnsi="Arial" w:cs="Arial"/>
        </w:rPr>
      </w:pPr>
      <w:r>
        <w:rPr>
          <w:rFonts w:ascii="Arial" w:hAnsi="Arial" w:cs="Arial"/>
        </w:rPr>
        <w:t>The Code of C</w:t>
      </w:r>
      <w:r w:rsidR="009C1E73" w:rsidRPr="001555B3">
        <w:rPr>
          <w:rFonts w:ascii="Arial" w:hAnsi="Arial" w:cs="Arial"/>
        </w:rPr>
        <w:t>onduct presents an opportunity to increase provider understanding of supported decision</w:t>
      </w:r>
      <w:r w:rsidR="001555B3" w:rsidRPr="001555B3">
        <w:rPr>
          <w:rFonts w:ascii="Arial" w:hAnsi="Arial" w:cs="Arial"/>
        </w:rPr>
        <w:t xml:space="preserve"> making and codesign to support self-direction.</w:t>
      </w:r>
    </w:p>
    <w:p w:rsidR="001555B3" w:rsidRPr="001555B3" w:rsidRDefault="001555B3" w:rsidP="001555B3">
      <w:pPr>
        <w:spacing w:before="0" w:after="0" w:line="240" w:lineRule="auto"/>
        <w:ind w:left="357"/>
        <w:rPr>
          <w:rFonts w:ascii="Arial" w:hAnsi="Arial" w:cs="Arial"/>
        </w:rPr>
      </w:pPr>
    </w:p>
    <w:p w:rsidR="001555B3" w:rsidRDefault="009C1E73" w:rsidP="001555B3">
      <w:pPr>
        <w:spacing w:before="0" w:after="0" w:line="240" w:lineRule="auto"/>
        <w:ind w:left="357"/>
        <w:rPr>
          <w:rFonts w:ascii="Arial" w:hAnsi="Arial" w:cs="Arial"/>
        </w:rPr>
      </w:pPr>
      <w:r w:rsidRPr="001555B3">
        <w:rPr>
          <w:rFonts w:ascii="Arial" w:hAnsi="Arial" w:cs="Arial"/>
        </w:rPr>
        <w:t>Section 2.</w:t>
      </w:r>
      <w:r w:rsidR="001555B3" w:rsidRPr="001555B3">
        <w:rPr>
          <w:rFonts w:ascii="Arial" w:hAnsi="Arial" w:cs="Arial"/>
        </w:rPr>
        <w:t xml:space="preserve">1 on </w:t>
      </w:r>
      <w:bookmarkStart w:id="1" w:name="_Toc482104026"/>
      <w:r w:rsidR="001555B3" w:rsidRPr="001555B3">
        <w:rPr>
          <w:rFonts w:ascii="Arial" w:hAnsi="Arial" w:cs="Arial"/>
        </w:rPr>
        <w:t>Pr</w:t>
      </w:r>
      <w:r w:rsidR="001555B3" w:rsidRPr="001555B3">
        <w:rPr>
          <w:rFonts w:ascii="Arial" w:hAnsi="Arial" w:cs="Arial"/>
        </w:rPr>
        <w:t>omoting</w:t>
      </w:r>
      <w:r w:rsidR="001555B3" w:rsidRPr="001555B3">
        <w:rPr>
          <w:rFonts w:ascii="Arial" w:hAnsi="Arial" w:cs="Arial"/>
        </w:rPr>
        <w:t xml:space="preserve"> individual rights to freedom of expression, self-determination and decision-making</w:t>
      </w:r>
      <w:bookmarkEnd w:id="1"/>
      <w:r w:rsidR="001555B3" w:rsidRPr="001555B3">
        <w:rPr>
          <w:rFonts w:ascii="Arial" w:hAnsi="Arial" w:cs="Arial"/>
        </w:rPr>
        <w:t xml:space="preserve"> includes the following expectation that service providers will</w:t>
      </w:r>
    </w:p>
    <w:p w:rsidR="001555B3" w:rsidRPr="001555B3" w:rsidRDefault="001555B3" w:rsidP="001555B3">
      <w:pPr>
        <w:spacing w:before="0" w:after="0" w:line="240" w:lineRule="auto"/>
        <w:ind w:left="357"/>
        <w:rPr>
          <w:rFonts w:ascii="Arial" w:hAnsi="Arial" w:cs="Arial"/>
        </w:rPr>
      </w:pPr>
    </w:p>
    <w:p w:rsidR="009C1E73" w:rsidRDefault="001555B3" w:rsidP="001555B3">
      <w:pPr>
        <w:spacing w:before="0" w:after="0" w:line="240" w:lineRule="auto"/>
        <w:ind w:left="357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9C1E73" w:rsidRPr="001555B3">
        <w:rPr>
          <w:rFonts w:ascii="Arial" w:hAnsi="Arial" w:cs="Arial"/>
        </w:rPr>
        <w:t>Communicate in a form, language, and manner that enables people with disability, and their carer where required, to understand the information provided and make known their feelings and preferences.</w:t>
      </w:r>
      <w:r>
        <w:rPr>
          <w:rFonts w:ascii="Arial" w:hAnsi="Arial" w:cs="Arial"/>
        </w:rPr>
        <w:t>”</w:t>
      </w:r>
    </w:p>
    <w:p w:rsidR="001555B3" w:rsidRPr="001555B3" w:rsidRDefault="001555B3" w:rsidP="001555B3">
      <w:pPr>
        <w:spacing w:before="0" w:after="0" w:line="240" w:lineRule="auto"/>
        <w:ind w:left="357"/>
        <w:rPr>
          <w:rFonts w:ascii="Arial" w:hAnsi="Arial" w:cs="Arial"/>
        </w:rPr>
      </w:pPr>
    </w:p>
    <w:p w:rsidR="009C1E73" w:rsidRPr="001555B3" w:rsidRDefault="009C1E73" w:rsidP="001555B3">
      <w:pPr>
        <w:spacing w:before="0" w:after="0" w:line="240" w:lineRule="auto"/>
        <w:ind w:left="357"/>
        <w:rPr>
          <w:rFonts w:ascii="Arial" w:hAnsi="Arial" w:cs="Arial"/>
        </w:rPr>
      </w:pPr>
      <w:r w:rsidRPr="001555B3">
        <w:rPr>
          <w:rFonts w:ascii="Arial" w:hAnsi="Arial" w:cs="Arial"/>
        </w:rPr>
        <w:t>This impl</w:t>
      </w:r>
      <w:r w:rsidR="00F20015">
        <w:rPr>
          <w:rFonts w:ascii="Arial" w:hAnsi="Arial" w:cs="Arial"/>
        </w:rPr>
        <w:t>ies that a care,</w:t>
      </w:r>
      <w:r w:rsidRPr="001555B3">
        <w:rPr>
          <w:rFonts w:ascii="Arial" w:hAnsi="Arial" w:cs="Arial"/>
        </w:rPr>
        <w:t xml:space="preserve"> by virtue of their caring role</w:t>
      </w:r>
      <w:r w:rsidR="00F20015">
        <w:rPr>
          <w:rFonts w:ascii="Arial" w:hAnsi="Arial" w:cs="Arial"/>
        </w:rPr>
        <w:t>,</w:t>
      </w:r>
      <w:r w:rsidRPr="001555B3">
        <w:rPr>
          <w:rFonts w:ascii="Arial" w:hAnsi="Arial" w:cs="Arial"/>
        </w:rPr>
        <w:t xml:space="preserve"> has natural authority or tha</w:t>
      </w:r>
      <w:r w:rsidR="00F20015">
        <w:rPr>
          <w:rFonts w:ascii="Arial" w:hAnsi="Arial" w:cs="Arial"/>
        </w:rPr>
        <w:t>t the person with disability has</w:t>
      </w:r>
      <w:r w:rsidRPr="001555B3">
        <w:rPr>
          <w:rFonts w:ascii="Arial" w:hAnsi="Arial" w:cs="Arial"/>
        </w:rPr>
        <w:t xml:space="preserve"> nominated the carer to support their decision making.  The term ‘carer’ could be replaced with their ‘approved alternate decision maker’</w:t>
      </w:r>
      <w:r w:rsidR="001555B3">
        <w:rPr>
          <w:rFonts w:ascii="Arial" w:hAnsi="Arial" w:cs="Arial"/>
        </w:rPr>
        <w:t xml:space="preserve"> or something similar.</w:t>
      </w:r>
      <w:r w:rsidRPr="001555B3">
        <w:rPr>
          <w:rFonts w:ascii="Arial" w:hAnsi="Arial" w:cs="Arial"/>
        </w:rPr>
        <w:t xml:space="preserve"> This explanatory note could also include a sentence similar to “Part of this obligation includes providing supports to individuals that they </w:t>
      </w:r>
      <w:r w:rsidR="00F20015">
        <w:rPr>
          <w:rFonts w:ascii="Arial" w:hAnsi="Arial" w:cs="Arial"/>
        </w:rPr>
        <w:t xml:space="preserve">may </w:t>
      </w:r>
      <w:r w:rsidRPr="001555B3">
        <w:rPr>
          <w:rFonts w:ascii="Arial" w:hAnsi="Arial" w:cs="Arial"/>
        </w:rPr>
        <w:t>need to make their own decisions.”</w:t>
      </w:r>
    </w:p>
    <w:p w:rsidR="001555B3" w:rsidRPr="001555B3" w:rsidRDefault="001555B3" w:rsidP="001555B3">
      <w:pPr>
        <w:spacing w:before="0" w:after="0" w:line="240" w:lineRule="auto"/>
        <w:ind w:left="357"/>
        <w:rPr>
          <w:rFonts w:ascii="Arial" w:hAnsi="Arial" w:cs="Arial"/>
        </w:rPr>
      </w:pPr>
    </w:p>
    <w:p w:rsidR="009C1E73" w:rsidRPr="001555B3" w:rsidRDefault="001555B3" w:rsidP="001555B3">
      <w:pPr>
        <w:spacing w:before="0" w:after="0" w:line="240" w:lineRule="auto"/>
        <w:ind w:left="357"/>
        <w:rPr>
          <w:rFonts w:ascii="Arial" w:hAnsi="Arial" w:cs="Arial"/>
        </w:rPr>
      </w:pPr>
      <w:r w:rsidRPr="001555B3">
        <w:rPr>
          <w:rFonts w:ascii="Arial" w:hAnsi="Arial" w:cs="Arial"/>
        </w:rPr>
        <w:lastRenderedPageBreak/>
        <w:t xml:space="preserve">An additional </w:t>
      </w:r>
      <w:r w:rsidR="009C1E73" w:rsidRPr="001555B3">
        <w:rPr>
          <w:rFonts w:ascii="Arial" w:hAnsi="Arial" w:cs="Arial"/>
        </w:rPr>
        <w:t>explanatory</w:t>
      </w:r>
      <w:r w:rsidRPr="001555B3">
        <w:rPr>
          <w:rFonts w:ascii="Arial" w:hAnsi="Arial" w:cs="Arial"/>
        </w:rPr>
        <w:t xml:space="preserve"> </w:t>
      </w:r>
      <w:r w:rsidR="009C1E73" w:rsidRPr="001555B3">
        <w:rPr>
          <w:rFonts w:ascii="Arial" w:hAnsi="Arial" w:cs="Arial"/>
        </w:rPr>
        <w:t>note</w:t>
      </w:r>
      <w:r w:rsidRPr="001555B3">
        <w:rPr>
          <w:rFonts w:ascii="Arial" w:hAnsi="Arial" w:cs="Arial"/>
        </w:rPr>
        <w:t xml:space="preserve"> for this section</w:t>
      </w:r>
      <w:r w:rsidR="009C1E73" w:rsidRPr="001555B3">
        <w:rPr>
          <w:rFonts w:ascii="Arial" w:hAnsi="Arial" w:cs="Arial"/>
        </w:rPr>
        <w:t xml:space="preserve"> could encourage providers to </w:t>
      </w:r>
      <w:r w:rsidRPr="001555B3">
        <w:rPr>
          <w:rFonts w:ascii="Arial" w:hAnsi="Arial" w:cs="Arial"/>
        </w:rPr>
        <w:t>work with individuals, families and carers in the design of services and the nature of service delivery.</w:t>
      </w:r>
    </w:p>
    <w:p w:rsidR="00E6246D" w:rsidRPr="001555B3" w:rsidRDefault="00E6246D" w:rsidP="001555B3">
      <w:pPr>
        <w:spacing w:before="0" w:after="0" w:line="240" w:lineRule="auto"/>
        <w:ind w:left="357"/>
        <w:rPr>
          <w:rFonts w:ascii="Arial" w:hAnsi="Arial" w:cs="Arial"/>
        </w:rPr>
      </w:pPr>
    </w:p>
    <w:p w:rsidR="001555B3" w:rsidRPr="001555B3" w:rsidRDefault="001555B3" w:rsidP="001555B3">
      <w:pPr>
        <w:spacing w:before="0" w:after="0" w:line="240" w:lineRule="auto"/>
        <w:ind w:left="357"/>
        <w:rPr>
          <w:rFonts w:ascii="Arial" w:hAnsi="Arial" w:cs="Arial"/>
          <w:b/>
        </w:rPr>
      </w:pPr>
      <w:r w:rsidRPr="001555B3">
        <w:rPr>
          <w:rFonts w:ascii="Arial" w:hAnsi="Arial" w:cs="Arial"/>
          <w:b/>
        </w:rPr>
        <w:t>Reporting and Disclosure</w:t>
      </w:r>
    </w:p>
    <w:p w:rsidR="001555B3" w:rsidRPr="001555B3" w:rsidRDefault="001555B3" w:rsidP="001555B3">
      <w:pPr>
        <w:spacing w:before="0" w:after="0" w:line="240" w:lineRule="auto"/>
        <w:ind w:left="357"/>
        <w:rPr>
          <w:rFonts w:ascii="Arial" w:hAnsi="Arial" w:cs="Arial"/>
        </w:rPr>
      </w:pPr>
      <w:r w:rsidRPr="001555B3">
        <w:rPr>
          <w:rFonts w:ascii="Arial" w:hAnsi="Arial" w:cs="Arial"/>
        </w:rPr>
        <w:t>Should it be explicit that members of the public can also report concerns?</w:t>
      </w:r>
    </w:p>
    <w:p w:rsidR="001555B3" w:rsidRPr="001555B3" w:rsidRDefault="001555B3" w:rsidP="001555B3">
      <w:pPr>
        <w:spacing w:before="0" w:after="0" w:line="240" w:lineRule="auto"/>
        <w:ind w:left="357"/>
        <w:rPr>
          <w:rFonts w:ascii="Arial" w:hAnsi="Arial" w:cs="Arial"/>
        </w:rPr>
      </w:pPr>
      <w:r w:rsidRPr="001555B3">
        <w:rPr>
          <w:rFonts w:ascii="Arial" w:hAnsi="Arial" w:cs="Arial"/>
        </w:rPr>
        <w:t xml:space="preserve">Will </w:t>
      </w:r>
      <w:r w:rsidR="00CF5730">
        <w:rPr>
          <w:rFonts w:ascii="Arial" w:hAnsi="Arial" w:cs="Arial"/>
        </w:rPr>
        <w:t>breaches of the C</w:t>
      </w:r>
      <w:r w:rsidRPr="001555B3">
        <w:rPr>
          <w:rFonts w:ascii="Arial" w:hAnsi="Arial" w:cs="Arial"/>
        </w:rPr>
        <w:t>ode by organisations and individuals be publicly available?  This increases opportunity for people with disability to make informed choices about service providers</w:t>
      </w:r>
      <w:r w:rsidR="00252AA4">
        <w:rPr>
          <w:rFonts w:ascii="Arial" w:hAnsi="Arial" w:cs="Arial"/>
        </w:rPr>
        <w:t>. This may be</w:t>
      </w:r>
      <w:bookmarkStart w:id="2" w:name="_GoBack"/>
      <w:bookmarkEnd w:id="2"/>
      <w:r w:rsidRPr="001555B3">
        <w:rPr>
          <w:rFonts w:ascii="Arial" w:hAnsi="Arial" w:cs="Arial"/>
        </w:rPr>
        <w:t xml:space="preserve"> particular</w:t>
      </w:r>
      <w:r w:rsidR="00F20015">
        <w:rPr>
          <w:rFonts w:ascii="Arial" w:hAnsi="Arial" w:cs="Arial"/>
        </w:rPr>
        <w:t>ly</w:t>
      </w:r>
      <w:r w:rsidRPr="001555B3">
        <w:rPr>
          <w:rFonts w:ascii="Arial" w:hAnsi="Arial" w:cs="Arial"/>
        </w:rPr>
        <w:t xml:space="preserve"> important for people who are self-managing and employing staff directly.</w:t>
      </w:r>
    </w:p>
    <w:p w:rsidR="001555B3" w:rsidRPr="001555B3" w:rsidRDefault="001555B3" w:rsidP="001555B3">
      <w:pPr>
        <w:spacing w:before="0" w:after="0" w:line="240" w:lineRule="auto"/>
        <w:ind w:left="357"/>
        <w:rPr>
          <w:rFonts w:ascii="Arial" w:hAnsi="Arial" w:cs="Arial"/>
        </w:rPr>
      </w:pPr>
    </w:p>
    <w:sectPr w:rsidR="001555B3" w:rsidRPr="001555B3" w:rsidSect="001555B3">
      <w:footerReference w:type="default" r:id="rId7"/>
      <w:pgSz w:w="11906" w:h="16838"/>
      <w:pgMar w:top="1440" w:right="1080" w:bottom="1440" w:left="1080" w:header="708" w:footer="2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34D" w:rsidRDefault="00A1534D" w:rsidP="001555B3">
      <w:pPr>
        <w:spacing w:before="0" w:after="0" w:line="240" w:lineRule="auto"/>
      </w:pPr>
      <w:r>
        <w:separator/>
      </w:r>
    </w:p>
  </w:endnote>
  <w:endnote w:type="continuationSeparator" w:id="0">
    <w:p w:rsidR="00A1534D" w:rsidRDefault="00A1534D" w:rsidP="001555B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05237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555B3" w:rsidRDefault="001555B3">
        <w:pPr>
          <w:pStyle w:val="Footer"/>
        </w:pPr>
        <w:r w:rsidRPr="001555B3">
          <w:rPr>
            <w:rFonts w:ascii="Arial" w:hAnsi="Arial" w:cs="Arial"/>
          </w:rPr>
          <w:fldChar w:fldCharType="begin"/>
        </w:r>
        <w:r w:rsidRPr="001555B3">
          <w:rPr>
            <w:rFonts w:ascii="Arial" w:hAnsi="Arial" w:cs="Arial"/>
          </w:rPr>
          <w:instrText xml:space="preserve"> PAGE   \* MERGEFORMAT </w:instrText>
        </w:r>
        <w:r w:rsidRPr="001555B3">
          <w:rPr>
            <w:rFonts w:ascii="Arial" w:hAnsi="Arial" w:cs="Arial"/>
          </w:rPr>
          <w:fldChar w:fldCharType="separate"/>
        </w:r>
        <w:r w:rsidR="00252AA4">
          <w:rPr>
            <w:rFonts w:ascii="Arial" w:hAnsi="Arial" w:cs="Arial"/>
            <w:noProof/>
          </w:rPr>
          <w:t>2</w:t>
        </w:r>
        <w:r w:rsidRPr="001555B3">
          <w:rPr>
            <w:rFonts w:ascii="Arial" w:hAnsi="Arial" w:cs="Arial"/>
            <w:noProof/>
          </w:rPr>
          <w:fldChar w:fldCharType="end"/>
        </w:r>
        <w:r w:rsidRPr="001555B3">
          <w:rPr>
            <w:rFonts w:ascii="Arial" w:hAnsi="Arial" w:cs="Arial"/>
            <w:noProof/>
          </w:rPr>
          <w:t>| Code of Conduct submission: Alison Blake Director</w:t>
        </w:r>
        <w:r>
          <w:rPr>
            <w:noProof/>
          </w:rPr>
          <w:t xml:space="preserve"> - </w:t>
        </w:r>
        <w:r w:rsidRPr="001555B3">
          <w:rPr>
            <w:rFonts w:ascii="Century Gothic" w:hAnsi="Century Gothic" w:cs="Arial"/>
            <w:b/>
            <w:noProof/>
            <w:spacing w:val="30"/>
          </w:rPr>
          <w:t>STRATEGIC SUPPORT</w:t>
        </w:r>
      </w:p>
    </w:sdtContent>
  </w:sdt>
  <w:p w:rsidR="001555B3" w:rsidRDefault="001555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34D" w:rsidRDefault="00A1534D" w:rsidP="001555B3">
      <w:pPr>
        <w:spacing w:before="0" w:after="0" w:line="240" w:lineRule="auto"/>
      </w:pPr>
      <w:r>
        <w:separator/>
      </w:r>
    </w:p>
  </w:footnote>
  <w:footnote w:type="continuationSeparator" w:id="0">
    <w:p w:rsidR="00A1534D" w:rsidRDefault="00A1534D" w:rsidP="001555B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5E09F5"/>
    <w:multiLevelType w:val="hybridMultilevel"/>
    <w:tmpl w:val="3FBC86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7E3F9B"/>
    <w:multiLevelType w:val="multilevel"/>
    <w:tmpl w:val="DCB6C296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46D"/>
    <w:rsid w:val="001555B3"/>
    <w:rsid w:val="00252AA4"/>
    <w:rsid w:val="0029548A"/>
    <w:rsid w:val="002F341E"/>
    <w:rsid w:val="00323492"/>
    <w:rsid w:val="004955F4"/>
    <w:rsid w:val="00510DA3"/>
    <w:rsid w:val="006612D9"/>
    <w:rsid w:val="007A1F2B"/>
    <w:rsid w:val="009C1E73"/>
    <w:rsid w:val="00A1534D"/>
    <w:rsid w:val="00AA4E66"/>
    <w:rsid w:val="00CA3E03"/>
    <w:rsid w:val="00CF5730"/>
    <w:rsid w:val="00D03801"/>
    <w:rsid w:val="00D83E23"/>
    <w:rsid w:val="00E426B4"/>
    <w:rsid w:val="00E6246D"/>
    <w:rsid w:val="00F20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EC94CE"/>
  <w15:chartTrackingRefBased/>
  <w15:docId w15:val="{3F4B4E9F-B268-4F29-BC8D-C26515918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83E23"/>
    <w:pPr>
      <w:spacing w:before="120" w:after="180" w:line="276" w:lineRule="auto"/>
      <w:ind w:left="360"/>
    </w:pPr>
    <w:rPr>
      <w:rFonts w:eastAsia="Times New Roman" w:cstheme="minorHAnsi"/>
      <w:spacing w:val="4"/>
      <w:sz w:val="24"/>
      <w:szCs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2"/>
    <w:qFormat/>
    <w:rsid w:val="00323492"/>
    <w:pPr>
      <w:keepNext/>
      <w:keepLines/>
      <w:spacing w:before="240"/>
      <w:outlineLvl w:val="0"/>
    </w:pPr>
    <w:rPr>
      <w:rFonts w:eastAsiaTheme="majorEastAsia" w:cstheme="majorBidi"/>
      <w:b/>
      <w:color w:val="2F5496" w:themeColor="accent1" w:themeShade="BF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2"/>
    <w:unhideWhenUsed/>
    <w:qFormat/>
    <w:rsid w:val="004955F4"/>
    <w:pPr>
      <w:keepNext/>
      <w:keepLines/>
      <w:spacing w:before="40"/>
      <w:outlineLvl w:val="1"/>
    </w:pPr>
    <w:rPr>
      <w:rFonts w:eastAsiaTheme="majorEastAsia" w:cstheme="majorBidi"/>
      <w:b/>
      <w:color w:val="1F3864" w:themeColor="accent1" w:themeShade="8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12D9"/>
    <w:pPr>
      <w:keepNext/>
      <w:keepLines/>
      <w:autoSpaceDE w:val="0"/>
      <w:autoSpaceDN w:val="0"/>
      <w:spacing w:before="40"/>
      <w:outlineLvl w:val="2"/>
    </w:pPr>
    <w:rPr>
      <w:rFonts w:eastAsiaTheme="majorEastAsia" w:cstheme="majorBidi"/>
      <w:b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555B3"/>
    <w:pPr>
      <w:spacing w:before="200" w:after="0"/>
      <w:ind w:left="864" w:hanging="864"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555B3"/>
    <w:pPr>
      <w:spacing w:before="200" w:after="0"/>
      <w:ind w:left="1008" w:hanging="1008"/>
      <w:outlineLvl w:val="4"/>
    </w:pPr>
    <w:rPr>
      <w:rFonts w:eastAsiaTheme="majorEastAsia" w:cstheme="majorBidi"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555B3"/>
    <w:pPr>
      <w:spacing w:after="0" w:line="271" w:lineRule="auto"/>
      <w:ind w:left="1152" w:hanging="1152"/>
      <w:outlineLvl w:val="5"/>
    </w:pPr>
    <w:rPr>
      <w:rFonts w:eastAsiaTheme="majorEastAsia" w:cstheme="majorBidi"/>
      <w:bCs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555B3"/>
    <w:pPr>
      <w:spacing w:after="0"/>
      <w:ind w:left="1296" w:hanging="1296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555B3"/>
    <w:pPr>
      <w:spacing w:after="0"/>
      <w:ind w:left="1440" w:hanging="144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1555B3"/>
    <w:pPr>
      <w:spacing w:after="0"/>
      <w:ind w:left="1584" w:hanging="1584"/>
      <w:outlineLvl w:val="8"/>
    </w:pPr>
    <w:rPr>
      <w:rFonts w:eastAsiaTheme="majorEastAsia" w:cstheme="majorBidi"/>
      <w:iCs/>
      <w:spacing w:val="5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955F4"/>
    <w:rPr>
      <w:rFonts w:ascii="Century Gothic" w:eastAsiaTheme="majorEastAsia" w:hAnsi="Century Gothic" w:cstheme="majorBidi"/>
      <w:b/>
      <w:color w:val="1F3864" w:themeColor="accent1" w:themeShade="80"/>
      <w:sz w:val="28"/>
      <w:szCs w:val="26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323492"/>
    <w:rPr>
      <w:rFonts w:ascii="Century Gothic" w:eastAsiaTheme="majorEastAsia" w:hAnsi="Century Gothic" w:cstheme="majorBidi"/>
      <w:b/>
      <w:color w:val="2F5496" w:themeColor="accent1" w:themeShade="BF"/>
      <w:sz w:val="36"/>
      <w:szCs w:val="32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6612D9"/>
    <w:rPr>
      <w:rFonts w:ascii="Arial" w:eastAsiaTheme="majorEastAsia" w:hAnsi="Arial" w:cstheme="majorBidi"/>
      <w:b/>
      <w:color w:val="1F3763" w:themeColor="accent1" w:themeShade="7F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9C1E73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1555B3"/>
    <w:rPr>
      <w:rFonts w:eastAsiaTheme="majorEastAsia" w:cstheme="majorBidi"/>
      <w:b/>
      <w:bCs/>
      <w:iCs/>
      <w:spacing w:val="4"/>
      <w:sz w:val="24"/>
      <w:szCs w:val="24"/>
      <w:lang w:eastAsia="en-AU"/>
    </w:rPr>
  </w:style>
  <w:style w:type="character" w:customStyle="1" w:styleId="Heading5Char">
    <w:name w:val="Heading 5 Char"/>
    <w:basedOn w:val="DefaultParagraphFont"/>
    <w:link w:val="Heading5"/>
    <w:uiPriority w:val="9"/>
    <w:rsid w:val="001555B3"/>
    <w:rPr>
      <w:rFonts w:eastAsiaTheme="majorEastAsia" w:cstheme="majorBidi"/>
      <w:bCs/>
      <w:spacing w:val="4"/>
      <w:sz w:val="24"/>
      <w:szCs w:val="24"/>
      <w:lang w:eastAsia="en-AU"/>
    </w:rPr>
  </w:style>
  <w:style w:type="character" w:customStyle="1" w:styleId="Heading6Char">
    <w:name w:val="Heading 6 Char"/>
    <w:basedOn w:val="DefaultParagraphFont"/>
    <w:link w:val="Heading6"/>
    <w:uiPriority w:val="9"/>
    <w:rsid w:val="001555B3"/>
    <w:rPr>
      <w:rFonts w:eastAsiaTheme="majorEastAsia" w:cstheme="majorBidi"/>
      <w:bCs/>
      <w:iCs/>
      <w:spacing w:val="4"/>
      <w:sz w:val="24"/>
      <w:szCs w:val="24"/>
      <w:lang w:eastAsia="en-AU"/>
    </w:rPr>
  </w:style>
  <w:style w:type="character" w:customStyle="1" w:styleId="Heading7Char">
    <w:name w:val="Heading 7 Char"/>
    <w:basedOn w:val="DefaultParagraphFont"/>
    <w:link w:val="Heading7"/>
    <w:uiPriority w:val="9"/>
    <w:rsid w:val="001555B3"/>
    <w:rPr>
      <w:rFonts w:eastAsiaTheme="majorEastAsia" w:cstheme="majorBidi"/>
      <w:iCs/>
      <w:spacing w:val="4"/>
      <w:sz w:val="24"/>
      <w:szCs w:val="24"/>
      <w:lang w:eastAsia="en-AU"/>
    </w:rPr>
  </w:style>
  <w:style w:type="character" w:customStyle="1" w:styleId="Heading8Char">
    <w:name w:val="Heading 8 Char"/>
    <w:basedOn w:val="DefaultParagraphFont"/>
    <w:link w:val="Heading8"/>
    <w:uiPriority w:val="9"/>
    <w:rsid w:val="001555B3"/>
    <w:rPr>
      <w:rFonts w:eastAsiaTheme="majorEastAsia" w:cstheme="majorBidi"/>
      <w:spacing w:val="4"/>
      <w:sz w:val="24"/>
      <w:szCs w:val="20"/>
      <w:lang w:eastAsia="en-AU"/>
    </w:rPr>
  </w:style>
  <w:style w:type="character" w:customStyle="1" w:styleId="Heading9Char">
    <w:name w:val="Heading 9 Char"/>
    <w:basedOn w:val="DefaultParagraphFont"/>
    <w:link w:val="Heading9"/>
    <w:uiPriority w:val="9"/>
    <w:rsid w:val="001555B3"/>
    <w:rPr>
      <w:rFonts w:eastAsiaTheme="majorEastAsia" w:cstheme="majorBidi"/>
      <w:iCs/>
      <w:spacing w:val="5"/>
      <w:sz w:val="24"/>
      <w:szCs w:val="20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1555B3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5B3"/>
    <w:rPr>
      <w:rFonts w:eastAsia="Times New Roman" w:cstheme="minorHAnsi"/>
      <w:spacing w:val="4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1555B3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5B3"/>
    <w:rPr>
      <w:rFonts w:eastAsia="Times New Roman" w:cstheme="minorHAnsi"/>
      <w:spacing w:val="4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B</dc:creator>
  <cp:keywords/>
  <dc:description/>
  <cp:lastModifiedBy>Ali B</cp:lastModifiedBy>
  <cp:revision>4</cp:revision>
  <dcterms:created xsi:type="dcterms:W3CDTF">2017-05-18T06:13:00Z</dcterms:created>
  <dcterms:modified xsi:type="dcterms:W3CDTF">2017-05-18T07:26:00Z</dcterms:modified>
</cp:coreProperties>
</file>