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0B" w:rsidRDefault="00F837E8">
      <w:pPr>
        <w:pStyle w:val="Heading1"/>
        <w:ind w:left="-5"/>
      </w:pPr>
      <w:r>
        <w:t>Position Paper: Means Test Rules for Lifetime Retirement Income Streams January 2018 – Key Assumptions for Modelling in Attachment A</w:t>
      </w:r>
    </w:p>
    <w:p w:rsidR="0026670B" w:rsidRDefault="0026670B">
      <w:pPr>
        <w:spacing w:after="0"/>
      </w:pPr>
      <w:bookmarkStart w:id="0" w:name="_GoBack"/>
      <w:bookmarkEnd w:id="0"/>
    </w:p>
    <w:tbl>
      <w:tblPr>
        <w:tblStyle w:val="TableGrid"/>
        <w:tblW w:w="93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right w:w="61" w:type="dxa"/>
        </w:tblCellMar>
        <w:tblLook w:val="04A0" w:firstRow="1" w:lastRow="0" w:firstColumn="1" w:lastColumn="0" w:noHBand="0" w:noVBand="1"/>
      </w:tblPr>
      <w:tblGrid>
        <w:gridCol w:w="5285"/>
        <w:gridCol w:w="3305"/>
        <w:gridCol w:w="770"/>
      </w:tblGrid>
      <w:tr w:rsidR="0026670B" w:rsidTr="00A4710D">
        <w:trPr>
          <w:trHeight w:val="342"/>
        </w:trPr>
        <w:tc>
          <w:tcPr>
            <w:tcW w:w="5285" w:type="dxa"/>
          </w:tcPr>
          <w:p w:rsidR="0026670B" w:rsidRDefault="00F837E8">
            <w:pPr>
              <w:ind w:left="108"/>
            </w:pPr>
            <w:r>
              <w:t xml:space="preserve">Real earnings rate (gross of fees) </w:t>
            </w:r>
          </w:p>
        </w:tc>
        <w:tc>
          <w:tcPr>
            <w:tcW w:w="4075" w:type="dxa"/>
            <w:gridSpan w:val="2"/>
          </w:tcPr>
          <w:p w:rsidR="0026670B" w:rsidRDefault="00F837E8">
            <w:pPr>
              <w:ind w:right="48"/>
              <w:jc w:val="right"/>
            </w:pPr>
            <w:r>
              <w:t xml:space="preserve">3.30% </w:t>
            </w:r>
          </w:p>
        </w:tc>
      </w:tr>
      <w:tr w:rsidR="0026670B" w:rsidTr="00A4710D">
        <w:trPr>
          <w:trHeight w:val="300"/>
        </w:trPr>
        <w:tc>
          <w:tcPr>
            <w:tcW w:w="5285" w:type="dxa"/>
          </w:tcPr>
          <w:p w:rsidR="0026670B" w:rsidRDefault="00F837E8">
            <w:pPr>
              <w:ind w:left="108"/>
            </w:pPr>
            <w:r>
              <w:t xml:space="preserve">Inflation </w:t>
            </w:r>
          </w:p>
        </w:tc>
        <w:tc>
          <w:tcPr>
            <w:tcW w:w="4075" w:type="dxa"/>
            <w:gridSpan w:val="2"/>
          </w:tcPr>
          <w:p w:rsidR="0026670B" w:rsidRDefault="00F837E8">
            <w:pPr>
              <w:ind w:right="48"/>
              <w:jc w:val="right"/>
            </w:pPr>
            <w:r>
              <w:t xml:space="preserve">2.50% </w:t>
            </w:r>
          </w:p>
        </w:tc>
      </w:tr>
      <w:tr w:rsidR="0026670B" w:rsidTr="00A4710D">
        <w:trPr>
          <w:trHeight w:val="300"/>
        </w:trPr>
        <w:tc>
          <w:tcPr>
            <w:tcW w:w="5285" w:type="dxa"/>
          </w:tcPr>
          <w:p w:rsidR="0026670B" w:rsidRDefault="00F837E8">
            <w:pPr>
              <w:ind w:left="108"/>
            </w:pPr>
            <w:r>
              <w:t xml:space="preserve">Real discount rate </w:t>
            </w:r>
          </w:p>
        </w:tc>
        <w:tc>
          <w:tcPr>
            <w:tcW w:w="4075" w:type="dxa"/>
            <w:gridSpan w:val="2"/>
          </w:tcPr>
          <w:p w:rsidR="0026670B" w:rsidRDefault="00F837E8">
            <w:pPr>
              <w:ind w:right="48"/>
              <w:jc w:val="right"/>
            </w:pPr>
            <w:r>
              <w:t xml:space="preserve">3.30% </w:t>
            </w:r>
          </w:p>
        </w:tc>
      </w:tr>
      <w:tr w:rsidR="0026670B" w:rsidTr="00A4710D">
        <w:trPr>
          <w:trHeight w:val="300"/>
        </w:trPr>
        <w:tc>
          <w:tcPr>
            <w:tcW w:w="5285" w:type="dxa"/>
          </w:tcPr>
          <w:p w:rsidR="0026670B" w:rsidRDefault="00F837E8">
            <w:pPr>
              <w:ind w:left="108"/>
            </w:pPr>
            <w:r>
              <w:t xml:space="preserve">Age Pension Indexation </w:t>
            </w:r>
          </w:p>
        </w:tc>
        <w:tc>
          <w:tcPr>
            <w:tcW w:w="4075" w:type="dxa"/>
            <w:gridSpan w:val="2"/>
          </w:tcPr>
          <w:p w:rsidR="0026670B" w:rsidRDefault="00F837E8">
            <w:pPr>
              <w:ind w:right="48"/>
              <w:jc w:val="right"/>
            </w:pPr>
            <w:r>
              <w:t xml:space="preserve">3.00% </w:t>
            </w:r>
          </w:p>
        </w:tc>
      </w:tr>
      <w:tr w:rsidR="0026670B" w:rsidTr="00A4710D">
        <w:trPr>
          <w:trHeight w:val="268"/>
        </w:trPr>
        <w:tc>
          <w:tcPr>
            <w:tcW w:w="5285" w:type="dxa"/>
          </w:tcPr>
          <w:p w:rsidR="0026670B" w:rsidRDefault="00F837E8">
            <w:pPr>
              <w:ind w:left="108"/>
            </w:pPr>
            <w:r>
              <w:t xml:space="preserve">Mortality </w:t>
            </w:r>
          </w:p>
        </w:tc>
        <w:tc>
          <w:tcPr>
            <w:tcW w:w="4075" w:type="dxa"/>
            <w:gridSpan w:val="2"/>
          </w:tcPr>
          <w:p w:rsidR="0026670B" w:rsidRDefault="00F837E8">
            <w:pPr>
              <w:jc w:val="both"/>
            </w:pPr>
            <w:r>
              <w:t xml:space="preserve">ALT2010-12 with 25yr imp. rated down 3 </w:t>
            </w:r>
            <w:proofErr w:type="spellStart"/>
            <w:r>
              <w:t>yrs</w:t>
            </w:r>
            <w:proofErr w:type="spellEnd"/>
            <w:r>
              <w:t xml:space="preserve"> </w:t>
            </w:r>
          </w:p>
        </w:tc>
      </w:tr>
      <w:tr w:rsidR="0026670B" w:rsidTr="00A4710D">
        <w:trPr>
          <w:trHeight w:val="564"/>
        </w:trPr>
        <w:tc>
          <w:tcPr>
            <w:tcW w:w="8590" w:type="dxa"/>
            <w:gridSpan w:val="2"/>
          </w:tcPr>
          <w:p w:rsidR="0026670B" w:rsidRDefault="00F837E8">
            <w:pPr>
              <w:ind w:left="108" w:right="3294"/>
            </w:pPr>
            <w:r>
              <w:t xml:space="preserve">Inflation indexed immediate life annuity price (purchased at 65) </w:t>
            </w:r>
          </w:p>
        </w:tc>
        <w:tc>
          <w:tcPr>
            <w:tcW w:w="770" w:type="dxa"/>
            <w:vAlign w:val="bottom"/>
          </w:tcPr>
          <w:p w:rsidR="0026670B" w:rsidRDefault="00F837E8">
            <w:pPr>
              <w:ind w:left="113"/>
            </w:pPr>
            <w:r>
              <w:t xml:space="preserve">4.70% </w:t>
            </w:r>
          </w:p>
        </w:tc>
      </w:tr>
      <w:tr w:rsidR="0026670B" w:rsidTr="00A4710D">
        <w:trPr>
          <w:trHeight w:val="521"/>
        </w:trPr>
        <w:tc>
          <w:tcPr>
            <w:tcW w:w="8590" w:type="dxa"/>
            <w:gridSpan w:val="2"/>
          </w:tcPr>
          <w:p w:rsidR="0026670B" w:rsidRDefault="00F837E8">
            <w:pPr>
              <w:ind w:left="108" w:right="3965"/>
            </w:pPr>
            <w:r>
              <w:t xml:space="preserve">Inflation indexed deferred life annuity price  (20yr deferral, purchased at 65) </w:t>
            </w:r>
          </w:p>
        </w:tc>
        <w:tc>
          <w:tcPr>
            <w:tcW w:w="770" w:type="dxa"/>
            <w:vAlign w:val="bottom"/>
          </w:tcPr>
          <w:p w:rsidR="0026670B" w:rsidRDefault="00F837E8">
            <w:pPr>
              <w:jc w:val="both"/>
            </w:pPr>
            <w:r>
              <w:t xml:space="preserve">25.00% </w:t>
            </w:r>
          </w:p>
        </w:tc>
      </w:tr>
      <w:tr w:rsidR="0026670B" w:rsidTr="00A4710D">
        <w:trPr>
          <w:trHeight w:val="475"/>
        </w:trPr>
        <w:tc>
          <w:tcPr>
            <w:tcW w:w="8590" w:type="dxa"/>
            <w:gridSpan w:val="2"/>
            <w:vAlign w:val="bottom"/>
          </w:tcPr>
          <w:p w:rsidR="0026670B" w:rsidRDefault="00F837E8">
            <w:pPr>
              <w:ind w:left="108"/>
            </w:pPr>
            <w:r>
              <w:rPr>
                <w:b/>
              </w:rPr>
              <w:t xml:space="preserve">Fees </w:t>
            </w:r>
          </w:p>
        </w:tc>
        <w:tc>
          <w:tcPr>
            <w:tcW w:w="770" w:type="dxa"/>
          </w:tcPr>
          <w:p w:rsidR="0026670B" w:rsidRDefault="0026670B"/>
        </w:tc>
      </w:tr>
      <w:tr w:rsidR="0026670B" w:rsidTr="00A4710D">
        <w:trPr>
          <w:trHeight w:val="342"/>
        </w:trPr>
        <w:tc>
          <w:tcPr>
            <w:tcW w:w="8590" w:type="dxa"/>
            <w:gridSpan w:val="2"/>
          </w:tcPr>
          <w:p w:rsidR="0026670B" w:rsidRDefault="00F837E8">
            <w:pPr>
              <w:ind w:left="108"/>
            </w:pPr>
            <w:r>
              <w:t xml:space="preserve">Account based pension </w:t>
            </w:r>
          </w:p>
        </w:tc>
        <w:tc>
          <w:tcPr>
            <w:tcW w:w="770" w:type="dxa"/>
          </w:tcPr>
          <w:p w:rsidR="0026670B" w:rsidRDefault="00F837E8">
            <w:pPr>
              <w:ind w:left="113"/>
            </w:pPr>
            <w:r>
              <w:t xml:space="preserve">1.00% </w:t>
            </w:r>
          </w:p>
        </w:tc>
      </w:tr>
      <w:tr w:rsidR="0026670B" w:rsidTr="00A4710D">
        <w:trPr>
          <w:trHeight w:val="268"/>
        </w:trPr>
        <w:tc>
          <w:tcPr>
            <w:tcW w:w="8590" w:type="dxa"/>
            <w:gridSpan w:val="2"/>
          </w:tcPr>
          <w:p w:rsidR="0026670B" w:rsidRDefault="00F837E8">
            <w:pPr>
              <w:ind w:left="108"/>
            </w:pPr>
            <w:r>
              <w:t xml:space="preserve">GSA/DGSA </w:t>
            </w:r>
          </w:p>
        </w:tc>
        <w:tc>
          <w:tcPr>
            <w:tcW w:w="770" w:type="dxa"/>
          </w:tcPr>
          <w:p w:rsidR="0026670B" w:rsidRDefault="00F837E8">
            <w:pPr>
              <w:ind w:left="113"/>
            </w:pPr>
            <w:r>
              <w:t xml:space="preserve">0.80% </w:t>
            </w:r>
          </w:p>
        </w:tc>
      </w:tr>
    </w:tbl>
    <w:p w:rsidR="0026670B" w:rsidRDefault="00F837E8">
      <w:pPr>
        <w:spacing w:after="0"/>
      </w:pPr>
      <w:r>
        <w:t xml:space="preserve"> </w:t>
      </w:r>
    </w:p>
    <w:p w:rsidR="0026670B" w:rsidRDefault="00F837E8">
      <w:pPr>
        <w:spacing w:after="258" w:line="275" w:lineRule="auto"/>
      </w:pPr>
      <w:r>
        <w:t xml:space="preserve">Note for deferred products, the account-based income stream (ABIS) component is assumed to be drawn down to zero at the deferral age e.g. for a deferred life annuity vesting at age 85, the ABIS component is drawn down completely from age 65 to age 85 when the deferred life annuity begins payment. </w:t>
      </w:r>
    </w:p>
    <w:p w:rsidR="0026670B" w:rsidRDefault="00F837E8">
      <w:pPr>
        <w:pStyle w:val="Heading1"/>
        <w:ind w:left="-5"/>
      </w:pPr>
      <w:r>
        <w:t>Age Pension Means Test Thresholds</w:t>
      </w:r>
      <w:r>
        <w:rPr>
          <w:b w:val="0"/>
          <w:sz w:val="22"/>
        </w:rPr>
        <w:t xml:space="preserve"> </w:t>
      </w:r>
    </w:p>
    <w:p w:rsidR="0026670B" w:rsidRDefault="0026670B" w:rsidP="00F837E8">
      <w:pPr>
        <w:spacing w:after="0"/>
        <w:ind w:left="94"/>
        <w:jc w:val="center"/>
      </w:pPr>
    </w:p>
    <w:tbl>
      <w:tblPr>
        <w:tblStyle w:val="TableGrid"/>
        <w:tblW w:w="9072" w:type="dxa"/>
        <w:tblInd w:w="-14" w:type="dxa"/>
        <w:tblCellMar>
          <w:top w:w="38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1622"/>
        <w:gridCol w:w="79"/>
        <w:gridCol w:w="1907"/>
        <w:gridCol w:w="74"/>
        <w:gridCol w:w="2983"/>
      </w:tblGrid>
      <w:tr w:rsidR="0026670B" w:rsidTr="007D2460">
        <w:trPr>
          <w:gridAfter w:val="1"/>
          <w:wAfter w:w="2983" w:type="dxa"/>
          <w:trHeight w:val="312"/>
        </w:trPr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670B" w:rsidRDefault="0026670B" w:rsidP="00F837E8">
            <w:pPr>
              <w:ind w:left="108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70B" w:rsidRDefault="00F837E8" w:rsidP="00F837E8">
            <w:pPr>
              <w:ind w:left="259"/>
              <w:jc w:val="center"/>
            </w:pPr>
            <w:r>
              <w:t>Single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ind w:left="50"/>
              <w:jc w:val="center"/>
            </w:pPr>
            <w:r>
              <w:t>Couple</w:t>
            </w:r>
          </w:p>
        </w:tc>
      </w:tr>
      <w:tr w:rsidR="0026670B" w:rsidTr="007D2460">
        <w:trPr>
          <w:gridAfter w:val="1"/>
          <w:wAfter w:w="2983" w:type="dxa"/>
          <w:trHeight w:val="3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ind w:left="108"/>
              <w:jc w:val="center"/>
            </w:pPr>
            <w:r>
              <w:t>Annual Max Rate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70B" w:rsidRDefault="00F837E8" w:rsidP="00F837E8">
            <w:pPr>
              <w:ind w:left="163"/>
              <w:jc w:val="center"/>
            </w:pPr>
            <w:r>
              <w:t>$23,254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jc w:val="center"/>
            </w:pPr>
            <w:r>
              <w:t>$35,058</w:t>
            </w:r>
          </w:p>
        </w:tc>
      </w:tr>
      <w:tr w:rsidR="0026670B" w:rsidTr="007D2460">
        <w:trPr>
          <w:trHeight w:val="310"/>
        </w:trPr>
        <w:tc>
          <w:tcPr>
            <w:tcW w:w="24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spacing w:after="19"/>
              <w:jc w:val="center"/>
              <w:rPr>
                <w:b/>
              </w:rPr>
            </w:pPr>
          </w:p>
          <w:p w:rsidR="007D2460" w:rsidRDefault="007D2460" w:rsidP="00F837E8">
            <w:pPr>
              <w:spacing w:after="19"/>
              <w:jc w:val="center"/>
              <w:rPr>
                <w:b/>
              </w:rPr>
            </w:pPr>
          </w:p>
          <w:p w:rsidR="0026670B" w:rsidRDefault="00F837E8" w:rsidP="00F837E8">
            <w:pPr>
              <w:spacing w:after="19"/>
              <w:jc w:val="center"/>
            </w:pPr>
            <w:r>
              <w:rPr>
                <w:b/>
              </w:rPr>
              <w:t>Asset Test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spacing w:line="192" w:lineRule="auto"/>
              <w:ind w:left="10"/>
              <w:jc w:val="center"/>
            </w:pPr>
          </w:p>
          <w:p w:rsidR="0026670B" w:rsidRDefault="00F837E8" w:rsidP="00F837E8">
            <w:pPr>
              <w:spacing w:line="192" w:lineRule="auto"/>
              <w:ind w:left="10"/>
              <w:jc w:val="center"/>
            </w:pPr>
            <w:r>
              <w:t>Homeowner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spacing w:line="192" w:lineRule="auto"/>
              <w:ind w:left="5"/>
              <w:jc w:val="center"/>
            </w:pPr>
          </w:p>
          <w:p w:rsidR="0026670B" w:rsidRDefault="00F837E8" w:rsidP="00F837E8">
            <w:pPr>
              <w:spacing w:line="192" w:lineRule="auto"/>
              <w:ind w:left="5"/>
              <w:jc w:val="center"/>
            </w:pPr>
            <w:r>
              <w:t>Non-homeowner</w:t>
            </w:r>
          </w:p>
        </w:tc>
      </w:tr>
      <w:tr w:rsidR="0026670B" w:rsidTr="007D2460">
        <w:trPr>
          <w:trHeight w:val="310"/>
        </w:trPr>
        <w:tc>
          <w:tcPr>
            <w:tcW w:w="24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670B" w:rsidRDefault="0026670B" w:rsidP="00F837E8">
            <w:pPr>
              <w:jc w:val="center"/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tabs>
                <w:tab w:val="center" w:pos="524"/>
                <w:tab w:val="center" w:pos="2015"/>
              </w:tabs>
              <w:jc w:val="center"/>
            </w:pPr>
            <w:r>
              <w:t xml:space="preserve">Single </w:t>
            </w:r>
            <w:r>
              <w:tab/>
              <w:t>Couple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tabs>
                <w:tab w:val="center" w:pos="524"/>
                <w:tab w:val="center" w:pos="2065"/>
              </w:tabs>
              <w:jc w:val="center"/>
            </w:pPr>
            <w:r>
              <w:t xml:space="preserve">Single </w:t>
            </w:r>
            <w:r>
              <w:tab/>
              <w:t>Couple</w:t>
            </w:r>
          </w:p>
        </w:tc>
      </w:tr>
      <w:tr w:rsidR="0026670B" w:rsidTr="007D2460">
        <w:trPr>
          <w:trHeight w:val="3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70B" w:rsidRDefault="00F837E8" w:rsidP="00F837E8">
            <w:pPr>
              <w:jc w:val="center"/>
            </w:pPr>
            <w:r>
              <w:t>Free area threshold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70B" w:rsidRDefault="00F837E8" w:rsidP="00F837E8">
            <w:pPr>
              <w:tabs>
                <w:tab w:val="center" w:pos="2014"/>
              </w:tabs>
              <w:jc w:val="center"/>
            </w:pPr>
            <w:r>
              <w:t xml:space="preserve">$253,750 </w:t>
            </w:r>
            <w:r>
              <w:tab/>
              <w:t>$380,500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70B" w:rsidRDefault="00F837E8" w:rsidP="00F837E8">
            <w:pPr>
              <w:tabs>
                <w:tab w:val="center" w:pos="2065"/>
              </w:tabs>
              <w:jc w:val="center"/>
            </w:pPr>
            <w:r>
              <w:t xml:space="preserve">$456,750 </w:t>
            </w:r>
            <w:r>
              <w:tab/>
              <w:t>$583,500</w:t>
            </w:r>
          </w:p>
        </w:tc>
      </w:tr>
      <w:tr w:rsidR="0026670B" w:rsidTr="007D2460">
        <w:trPr>
          <w:trHeight w:val="268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jc w:val="center"/>
            </w:pPr>
            <w:r>
              <w:t>Cut out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tabs>
                <w:tab w:val="center" w:pos="2014"/>
              </w:tabs>
              <w:jc w:val="center"/>
            </w:pPr>
            <w:r>
              <w:t xml:space="preserve">$551,883 </w:t>
            </w:r>
            <w:r>
              <w:tab/>
              <w:t>$829,967</w:t>
            </w: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tabs>
                <w:tab w:val="center" w:pos="2064"/>
              </w:tabs>
              <w:jc w:val="center"/>
            </w:pPr>
            <w:r>
              <w:t xml:space="preserve">$754,883 </w:t>
            </w:r>
            <w:r>
              <w:tab/>
              <w:t>$1,032,967</w:t>
            </w:r>
          </w:p>
        </w:tc>
      </w:tr>
      <w:tr w:rsidR="0026670B" w:rsidTr="007D2460">
        <w:trPr>
          <w:trHeight w:val="31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jc w:val="center"/>
            </w:pPr>
            <w:r>
              <w:t>Taper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ind w:left="7"/>
              <w:jc w:val="center"/>
            </w:pPr>
            <w:r>
              <w:t>$3 per fortnight for every $1,000 above the relevant free area</w:t>
            </w:r>
          </w:p>
        </w:tc>
      </w:tr>
      <w:tr w:rsidR="0026670B" w:rsidTr="007D2460">
        <w:trPr>
          <w:gridAfter w:val="2"/>
          <w:wAfter w:w="3057" w:type="dxa"/>
          <w:trHeight w:val="310"/>
        </w:trPr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jc w:val="center"/>
              <w:rPr>
                <w:b/>
              </w:rPr>
            </w:pPr>
          </w:p>
          <w:p w:rsidR="0026670B" w:rsidRDefault="00F837E8" w:rsidP="00F837E8">
            <w:pPr>
              <w:jc w:val="center"/>
            </w:pPr>
            <w:r>
              <w:rPr>
                <w:b/>
              </w:rPr>
              <w:t>Income Test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460" w:rsidRDefault="007D2460" w:rsidP="00F837E8">
            <w:pPr>
              <w:spacing w:line="192" w:lineRule="auto"/>
              <w:ind w:left="259"/>
              <w:jc w:val="center"/>
            </w:pPr>
          </w:p>
          <w:p w:rsidR="0026670B" w:rsidRDefault="00F837E8" w:rsidP="00F837E8">
            <w:pPr>
              <w:spacing w:line="192" w:lineRule="auto"/>
              <w:ind w:left="259"/>
              <w:jc w:val="center"/>
            </w:pPr>
            <w:r>
              <w:t>Single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spacing w:line="192" w:lineRule="auto"/>
              <w:ind w:left="403"/>
              <w:jc w:val="center"/>
            </w:pPr>
          </w:p>
          <w:p w:rsidR="0026670B" w:rsidRDefault="00F837E8" w:rsidP="00F837E8">
            <w:pPr>
              <w:spacing w:line="192" w:lineRule="auto"/>
              <w:ind w:left="403"/>
              <w:jc w:val="center"/>
            </w:pPr>
            <w:r>
              <w:t>Couple</w:t>
            </w:r>
          </w:p>
        </w:tc>
      </w:tr>
      <w:tr w:rsidR="0026670B" w:rsidTr="007D2460">
        <w:trPr>
          <w:gridAfter w:val="2"/>
          <w:wAfter w:w="3057" w:type="dxa"/>
          <w:trHeight w:val="3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70B" w:rsidRDefault="00F837E8" w:rsidP="00F837E8">
            <w:pPr>
              <w:ind w:left="108"/>
              <w:jc w:val="center"/>
            </w:pPr>
            <w:r>
              <w:t>Annual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6670B" w:rsidRDefault="00F837E8" w:rsidP="00F837E8">
            <w:pPr>
              <w:ind w:left="218"/>
              <w:jc w:val="center"/>
            </w:pPr>
            <w:r>
              <w:t>$4,368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670B" w:rsidRDefault="00F837E8" w:rsidP="00F837E8">
            <w:pPr>
              <w:ind w:left="408"/>
              <w:jc w:val="center"/>
            </w:pPr>
            <w:r>
              <w:t>$7,800</w:t>
            </w:r>
          </w:p>
        </w:tc>
      </w:tr>
      <w:tr w:rsidR="0026670B" w:rsidTr="007D2460">
        <w:trPr>
          <w:gridAfter w:val="2"/>
          <w:wAfter w:w="3057" w:type="dxa"/>
          <w:trHeight w:val="268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ind w:left="108"/>
              <w:jc w:val="center"/>
            </w:pPr>
            <w:r>
              <w:t>Cut out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70B" w:rsidRDefault="00F837E8" w:rsidP="00F837E8">
            <w:pPr>
              <w:ind w:left="163"/>
              <w:jc w:val="center"/>
            </w:pPr>
            <w:r>
              <w:t>$50,877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ind w:left="353"/>
              <w:jc w:val="center"/>
            </w:pPr>
            <w:r>
              <w:t>$77,917</w:t>
            </w:r>
          </w:p>
        </w:tc>
      </w:tr>
      <w:tr w:rsidR="0026670B" w:rsidTr="007D2460">
        <w:trPr>
          <w:gridAfter w:val="2"/>
          <w:wAfter w:w="3057" w:type="dxa"/>
          <w:trHeight w:val="3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2506F8" w:rsidP="00F837E8">
            <w:pPr>
              <w:ind w:left="108"/>
              <w:jc w:val="center"/>
            </w:pPr>
            <w:r>
              <w:t>Taper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70B" w:rsidRDefault="0026670B" w:rsidP="00F837E8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r>
              <w:t>50%</w:t>
            </w:r>
          </w:p>
        </w:tc>
      </w:tr>
      <w:tr w:rsidR="0026670B" w:rsidTr="007D2460">
        <w:trPr>
          <w:gridAfter w:val="1"/>
          <w:wAfter w:w="2983" w:type="dxa"/>
          <w:trHeight w:val="312"/>
        </w:trPr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spacing w:line="192" w:lineRule="auto"/>
              <w:jc w:val="center"/>
              <w:rPr>
                <w:b/>
              </w:rPr>
            </w:pPr>
          </w:p>
          <w:p w:rsidR="0026670B" w:rsidRDefault="00F837E8" w:rsidP="00F837E8">
            <w:pPr>
              <w:spacing w:line="192" w:lineRule="auto"/>
              <w:jc w:val="center"/>
            </w:pPr>
            <w:r>
              <w:rPr>
                <w:b/>
              </w:rPr>
              <w:t>Deeming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460" w:rsidRDefault="007D2460" w:rsidP="00F837E8">
            <w:pPr>
              <w:spacing w:line="192" w:lineRule="auto"/>
              <w:ind w:right="53"/>
              <w:jc w:val="center"/>
            </w:pPr>
          </w:p>
          <w:p w:rsidR="0026670B" w:rsidRDefault="00F837E8" w:rsidP="00F837E8">
            <w:pPr>
              <w:spacing w:line="192" w:lineRule="auto"/>
              <w:ind w:right="53"/>
              <w:jc w:val="center"/>
            </w:pPr>
            <w:r>
              <w:t>Single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spacing w:line="192" w:lineRule="auto"/>
              <w:ind w:right="48"/>
              <w:jc w:val="center"/>
            </w:pPr>
          </w:p>
          <w:p w:rsidR="0026670B" w:rsidRDefault="00F837E8" w:rsidP="00F837E8">
            <w:pPr>
              <w:spacing w:line="192" w:lineRule="auto"/>
              <w:ind w:right="48"/>
              <w:jc w:val="center"/>
            </w:pPr>
            <w:r>
              <w:t>Couple</w:t>
            </w:r>
          </w:p>
        </w:tc>
      </w:tr>
      <w:tr w:rsidR="0026670B" w:rsidTr="007D2460">
        <w:trPr>
          <w:gridAfter w:val="1"/>
          <w:wAfter w:w="2983" w:type="dxa"/>
          <w:trHeight w:val="3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0B" w:rsidRDefault="00F837E8" w:rsidP="00F837E8">
            <w:pPr>
              <w:jc w:val="center"/>
            </w:pPr>
            <w:r>
              <w:t>Thresholds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70B" w:rsidRDefault="00F837E8" w:rsidP="00F837E8">
            <w:pPr>
              <w:ind w:left="55"/>
              <w:jc w:val="center"/>
            </w:pPr>
            <w:r>
              <w:t>$50,200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single" w:sz="4" w:space="0" w:color="A5A5A5" w:themeColor="accent3"/>
              <w:right w:val="single" w:sz="4" w:space="0" w:color="000000"/>
            </w:tcBorders>
          </w:tcPr>
          <w:p w:rsidR="0026670B" w:rsidRDefault="00F837E8" w:rsidP="00F837E8">
            <w:pPr>
              <w:ind w:right="48"/>
              <w:jc w:val="center"/>
            </w:pPr>
            <w:r>
              <w:t>$83,400</w:t>
            </w:r>
          </w:p>
        </w:tc>
      </w:tr>
      <w:tr w:rsidR="007D2460" w:rsidTr="007D2460">
        <w:trPr>
          <w:gridAfter w:val="4"/>
          <w:wAfter w:w="5043" w:type="dxa"/>
          <w:trHeight w:val="3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jc w:val="center"/>
            </w:pPr>
            <w:r>
              <w:t>Rate - below threshold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ind w:right="48"/>
              <w:jc w:val="center"/>
            </w:pPr>
            <w:r>
              <w:t>1.75%</w:t>
            </w:r>
          </w:p>
        </w:tc>
      </w:tr>
      <w:tr w:rsidR="007D2460" w:rsidTr="007D2460">
        <w:trPr>
          <w:gridAfter w:val="4"/>
          <w:wAfter w:w="5043" w:type="dxa"/>
          <w:trHeight w:val="3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jc w:val="center"/>
            </w:pPr>
            <w:r>
              <w:t>Rate - above threshold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60" w:rsidRDefault="007D2460" w:rsidP="00F837E8">
            <w:pPr>
              <w:ind w:right="48"/>
              <w:jc w:val="center"/>
            </w:pPr>
            <w:r>
              <w:t>3.25%</w:t>
            </w:r>
          </w:p>
        </w:tc>
      </w:tr>
    </w:tbl>
    <w:p w:rsidR="0026670B" w:rsidRDefault="0026670B" w:rsidP="002506F8">
      <w:pPr>
        <w:spacing w:after="0"/>
      </w:pPr>
    </w:p>
    <w:sectPr w:rsidR="0026670B">
      <w:pgSz w:w="11906" w:h="16838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B"/>
    <w:rsid w:val="002506F8"/>
    <w:rsid w:val="0026670B"/>
    <w:rsid w:val="007D2460"/>
    <w:rsid w:val="00A4710D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7CE5"/>
  <w15:docId w15:val="{532A05FF-490C-40A0-8F41-606B4C5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810B-D745-44A9-9F04-8EE4C2F9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Jane</dc:creator>
  <cp:keywords/>
  <cp:lastModifiedBy>WHITER, Shaun</cp:lastModifiedBy>
  <cp:revision>4</cp:revision>
  <dcterms:created xsi:type="dcterms:W3CDTF">2018-02-12T21:56:00Z</dcterms:created>
  <dcterms:modified xsi:type="dcterms:W3CDTF">2018-02-12T23:23:00Z</dcterms:modified>
</cp:coreProperties>
</file>