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BB97" w14:textId="77777777" w:rsidR="0038101B" w:rsidRPr="003E2DB0" w:rsidRDefault="003E2DB0" w:rsidP="0038101B">
      <w:pPr>
        <w:spacing w:after="200" w:line="276" w:lineRule="auto"/>
        <w:jc w:val="center"/>
        <w:rPr>
          <w:rFonts w:ascii="Arial" w:hAnsi="Arial" w:cs="Arial"/>
          <w:b/>
          <w:sz w:val="22"/>
          <w:lang w:val="en-AU"/>
        </w:rPr>
      </w:pPr>
      <w:r w:rsidRPr="003E2DB0">
        <w:rPr>
          <w:rFonts w:ascii="Arial" w:hAnsi="Arial" w:cs="Arial"/>
          <w:b/>
          <w:noProof/>
          <w:sz w:val="22"/>
        </w:rPr>
        <w:drawing>
          <wp:inline distT="0" distB="0" distL="0" distR="0" wp14:anchorId="67EC70BA" wp14:editId="74AD7266">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5FBD45CD" w14:textId="77777777" w:rsidR="003E2DB0" w:rsidRPr="003E2DB0" w:rsidRDefault="003E2DB0" w:rsidP="003E2DB0">
      <w:pPr>
        <w:spacing w:after="200" w:line="276" w:lineRule="auto"/>
        <w:rPr>
          <w:rFonts w:ascii="Arial" w:hAnsi="Arial" w:cs="Arial"/>
          <w:b/>
          <w:sz w:val="22"/>
          <w:lang w:val="en-AU"/>
        </w:rPr>
      </w:pPr>
    </w:p>
    <w:p w14:paraId="7B2BC148" w14:textId="77777777" w:rsidR="003E2DB0" w:rsidRPr="003E2DB0" w:rsidRDefault="003E2DB0" w:rsidP="003E2DB0">
      <w:pPr>
        <w:spacing w:after="200" w:line="276" w:lineRule="auto"/>
        <w:rPr>
          <w:rFonts w:ascii="Arial" w:hAnsi="Arial" w:cs="Arial"/>
          <w:b/>
          <w:sz w:val="22"/>
          <w:lang w:val="en-AU"/>
        </w:rPr>
      </w:pPr>
    </w:p>
    <w:p w14:paraId="58A2D201" w14:textId="5D7B1BDE" w:rsidR="003E2DB0" w:rsidRPr="003E2DB0" w:rsidRDefault="003E2DB0" w:rsidP="0038101B">
      <w:pPr>
        <w:pStyle w:val="PolicyHeading1"/>
      </w:pPr>
      <w:r w:rsidRPr="003E2DB0">
        <w:t xml:space="preserve">Submission for </w:t>
      </w:r>
      <w:r w:rsidR="000D1C5F">
        <w:t>Department of Social Services</w:t>
      </w:r>
    </w:p>
    <w:p w14:paraId="795F4B19" w14:textId="7B9DA805" w:rsidR="003E2DB0" w:rsidRPr="003E2DB0" w:rsidRDefault="004C6D66" w:rsidP="0038101B">
      <w:pPr>
        <w:pStyle w:val="PolicyHeading1"/>
      </w:pPr>
      <w:r>
        <w:t xml:space="preserve">Ensuring a </w:t>
      </w:r>
      <w:r w:rsidR="000D1C5F">
        <w:t>strong future for supported employment</w:t>
      </w:r>
    </w:p>
    <w:p w14:paraId="07872A8B" w14:textId="77777777" w:rsidR="003E2DB0" w:rsidRPr="003E2DB0" w:rsidRDefault="003E2DB0" w:rsidP="003E2DB0">
      <w:pPr>
        <w:spacing w:after="200" w:line="276" w:lineRule="auto"/>
        <w:rPr>
          <w:rFonts w:ascii="Arial" w:hAnsi="Arial" w:cs="Arial"/>
          <w:b/>
          <w:sz w:val="22"/>
          <w:lang w:val="en-AU"/>
        </w:rPr>
      </w:pPr>
    </w:p>
    <w:p w14:paraId="6777D0CA" w14:textId="77777777" w:rsidR="003E2DB0" w:rsidRPr="003E2DB0" w:rsidRDefault="003E2DB0" w:rsidP="003E2DB0">
      <w:pPr>
        <w:spacing w:after="0" w:line="276" w:lineRule="auto"/>
        <w:rPr>
          <w:rFonts w:ascii="Arial" w:hAnsi="Arial" w:cs="Arial"/>
          <w:sz w:val="22"/>
          <w:lang w:val="en-AU"/>
        </w:rPr>
      </w:pPr>
    </w:p>
    <w:p w14:paraId="7A91BB5B" w14:textId="3723E9F9" w:rsidR="003E2DB0" w:rsidRDefault="00161695" w:rsidP="00161695">
      <w:pPr>
        <w:spacing w:after="0" w:line="276" w:lineRule="auto"/>
        <w:jc w:val="center"/>
        <w:rPr>
          <w:rFonts w:ascii="Arial" w:hAnsi="Arial" w:cs="Arial"/>
          <w:sz w:val="22"/>
          <w:lang w:val="en-AU"/>
        </w:rPr>
      </w:pPr>
      <w:r>
        <w:rPr>
          <w:rFonts w:ascii="Arial" w:hAnsi="Arial" w:cs="Arial"/>
          <w:sz w:val="22"/>
          <w:lang w:val="en-AU"/>
        </w:rPr>
        <w:t>Ellen Small</w:t>
      </w:r>
    </w:p>
    <w:p w14:paraId="77D3BAC3" w14:textId="498F7CA9" w:rsidR="004C6D66" w:rsidRPr="003E2DB0" w:rsidRDefault="004C6D66" w:rsidP="00161695">
      <w:pPr>
        <w:spacing w:after="0" w:line="276" w:lineRule="auto"/>
        <w:jc w:val="center"/>
        <w:rPr>
          <w:rFonts w:ascii="Arial" w:hAnsi="Arial" w:cs="Arial"/>
          <w:sz w:val="22"/>
          <w:lang w:val="en-AU"/>
        </w:rPr>
      </w:pPr>
      <w:r>
        <w:rPr>
          <w:rFonts w:ascii="Arial" w:hAnsi="Arial" w:cs="Arial"/>
          <w:sz w:val="22"/>
          <w:lang w:val="en-AU"/>
        </w:rPr>
        <w:t>Policy Officer</w:t>
      </w:r>
    </w:p>
    <w:p w14:paraId="43CD9A6E" w14:textId="77777777" w:rsidR="003E2DB0" w:rsidRPr="003E2DB0" w:rsidRDefault="003E2DB0" w:rsidP="003E2DB0">
      <w:pPr>
        <w:spacing w:after="0" w:line="276" w:lineRule="auto"/>
        <w:jc w:val="center"/>
        <w:rPr>
          <w:rFonts w:ascii="Arial" w:hAnsi="Arial" w:cs="Arial"/>
          <w:sz w:val="22"/>
          <w:lang w:val="en-AU"/>
        </w:rPr>
      </w:pPr>
    </w:p>
    <w:p w14:paraId="41AA37EA"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Physical Disability Council of NSW</w:t>
      </w:r>
    </w:p>
    <w:p w14:paraId="3A2FF090"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3/184 Glebe Point Road, Glebe NSW 2037</w:t>
      </w:r>
    </w:p>
    <w:p w14:paraId="5C2C9502" w14:textId="77777777" w:rsidR="003E2DB0" w:rsidRPr="003E2DB0" w:rsidRDefault="003E2DB0" w:rsidP="003E2DB0">
      <w:pPr>
        <w:spacing w:after="0" w:line="276" w:lineRule="auto"/>
        <w:jc w:val="center"/>
        <w:rPr>
          <w:rFonts w:ascii="Arial" w:hAnsi="Arial" w:cs="Arial"/>
          <w:sz w:val="22"/>
          <w:lang w:val="en-AU"/>
        </w:rPr>
      </w:pPr>
    </w:p>
    <w:p w14:paraId="355D5F9E"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02 9552 1606</w:t>
      </w:r>
    </w:p>
    <w:p w14:paraId="5A2A0DD5"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www.pdcnsw.org.au</w:t>
      </w:r>
    </w:p>
    <w:p w14:paraId="1A6191A1" w14:textId="77777777" w:rsidR="003E2DB0" w:rsidRPr="00566DB8" w:rsidRDefault="007D68B1" w:rsidP="003E2DB0">
      <w:pPr>
        <w:spacing w:after="0" w:line="276" w:lineRule="auto"/>
        <w:jc w:val="center"/>
        <w:rPr>
          <w:rFonts w:ascii="Arial" w:hAnsi="Arial" w:cs="Arial"/>
          <w:sz w:val="22"/>
          <w:lang w:val="en-AU"/>
        </w:rPr>
      </w:pPr>
      <w:r>
        <w:rPr>
          <w:rFonts w:ascii="Arial" w:hAnsi="Arial" w:cs="Arial"/>
          <w:sz w:val="22"/>
          <w:lang w:val="en-AU"/>
        </w:rPr>
        <w:t>ellen.small</w:t>
      </w:r>
      <w:r w:rsidR="00566DB8" w:rsidRPr="00566DB8">
        <w:rPr>
          <w:rFonts w:ascii="Arial" w:hAnsi="Arial" w:cs="Arial"/>
          <w:sz w:val="22"/>
          <w:lang w:val="en-AU"/>
        </w:rPr>
        <w:t>@pdcnsw.org.au</w:t>
      </w:r>
    </w:p>
    <w:p w14:paraId="2C1C7A86" w14:textId="77777777" w:rsidR="00CE1CA5" w:rsidRPr="003E2DB0" w:rsidRDefault="00CE1CA5" w:rsidP="003E2DB0">
      <w:pPr>
        <w:spacing w:after="0" w:line="276" w:lineRule="auto"/>
        <w:jc w:val="center"/>
        <w:rPr>
          <w:rFonts w:ascii="Arial" w:hAnsi="Arial" w:cs="Arial"/>
          <w:sz w:val="22"/>
          <w:lang w:val="en-AU"/>
        </w:rPr>
      </w:pPr>
    </w:p>
    <w:p w14:paraId="5B952086" w14:textId="77777777" w:rsidR="003E2DB0" w:rsidRPr="003E2DB0" w:rsidRDefault="003E2DB0" w:rsidP="003E2DB0">
      <w:pPr>
        <w:spacing w:after="0" w:line="276" w:lineRule="auto"/>
        <w:jc w:val="center"/>
        <w:rPr>
          <w:rFonts w:ascii="Arial" w:hAnsi="Arial" w:cs="Arial"/>
          <w:sz w:val="22"/>
          <w:lang w:val="en-AU"/>
        </w:rPr>
      </w:pPr>
    </w:p>
    <w:p w14:paraId="030D9737" w14:textId="77777777" w:rsidR="003E2DB0" w:rsidRPr="003E2DB0" w:rsidRDefault="003E2DB0" w:rsidP="003E2DB0">
      <w:pPr>
        <w:spacing w:after="0" w:line="276" w:lineRule="auto"/>
        <w:jc w:val="center"/>
        <w:rPr>
          <w:rFonts w:ascii="Arial" w:hAnsi="Arial" w:cs="Arial"/>
          <w:sz w:val="22"/>
          <w:lang w:val="en-AU"/>
        </w:rPr>
      </w:pPr>
    </w:p>
    <w:p w14:paraId="3B6EC6FD" w14:textId="77777777" w:rsidR="003E2DB0" w:rsidRPr="003E2DB0" w:rsidRDefault="003E2DB0" w:rsidP="003E2DB0">
      <w:pPr>
        <w:spacing w:after="200" w:line="276" w:lineRule="auto"/>
        <w:rPr>
          <w:rFonts w:asciiTheme="minorHAnsi" w:hAnsiTheme="minorHAnsi"/>
          <w:sz w:val="22"/>
          <w:lang w:val="en-AU"/>
        </w:rPr>
      </w:pPr>
    </w:p>
    <w:p w14:paraId="5A9A03B4" w14:textId="77777777" w:rsidR="00AE0E0A" w:rsidRDefault="00AE0E0A" w:rsidP="00536FF7">
      <w:pPr>
        <w:pStyle w:val="PolicySubheading"/>
      </w:pPr>
    </w:p>
    <w:p w14:paraId="444980E6" w14:textId="77777777" w:rsidR="00AE0E0A" w:rsidRDefault="00AE0E0A" w:rsidP="00536FF7">
      <w:pPr>
        <w:pStyle w:val="PolicySubheading"/>
      </w:pPr>
    </w:p>
    <w:p w14:paraId="23D49F9F" w14:textId="16869687" w:rsidR="003E2DB0" w:rsidRDefault="003E2DB0" w:rsidP="00536FF7">
      <w:pPr>
        <w:pStyle w:val="PolicySubheading"/>
      </w:pPr>
      <w:r w:rsidRPr="00AB5031">
        <w:lastRenderedPageBreak/>
        <w:t xml:space="preserve">Who is the Physical Disability Council of NSW? </w:t>
      </w:r>
    </w:p>
    <w:p w14:paraId="2EFC5AB9" w14:textId="77777777" w:rsidR="003E2DB0" w:rsidRDefault="003E2DB0" w:rsidP="00536FF7">
      <w:pPr>
        <w:pStyle w:val="PolicyBody"/>
      </w:pPr>
      <w:r w:rsidRPr="00AB5031">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22313B62" w14:textId="77777777" w:rsidR="00536FF7" w:rsidRPr="00AB5031" w:rsidRDefault="00536FF7" w:rsidP="00536FF7">
      <w:pPr>
        <w:pStyle w:val="PolicyBody"/>
      </w:pPr>
    </w:p>
    <w:p w14:paraId="55BFDFB7" w14:textId="77777777" w:rsidR="003E2DB0" w:rsidRPr="00AB5031" w:rsidRDefault="003E2DB0" w:rsidP="00536FF7">
      <w:pPr>
        <w:pStyle w:val="PolicyBody"/>
      </w:pPr>
      <w:r w:rsidRPr="00AB5031">
        <w:t>Our core function to is influence and advocate for the achievement of systemic change to ensure the rights of all people with a physical disability are improved and upheld.</w:t>
      </w:r>
    </w:p>
    <w:p w14:paraId="3CF64367" w14:textId="77777777" w:rsidR="003E2DB0" w:rsidRPr="00AB5031" w:rsidRDefault="003E2DB0" w:rsidP="00536FF7">
      <w:pPr>
        <w:pStyle w:val="PolicyBody"/>
      </w:pPr>
    </w:p>
    <w:p w14:paraId="4E848AAD" w14:textId="77777777" w:rsidR="00536FF7" w:rsidRDefault="003E2DB0" w:rsidP="00536FF7">
      <w:pPr>
        <w:pStyle w:val="PolicyBody"/>
      </w:pPr>
      <w:r w:rsidRPr="00AB5031">
        <w:t xml:space="preserve">The objectives of PDCN are: </w:t>
      </w:r>
    </w:p>
    <w:p w14:paraId="4DC8FAE5" w14:textId="77777777" w:rsidR="00536FF7" w:rsidRP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536FF7">
        <w:rPr>
          <w:rFonts w:ascii="Arial" w:hAnsi="Arial" w:cs="Arial"/>
          <w:sz w:val="22"/>
          <w:lang w:val="en-AU"/>
        </w:rPr>
        <w:t>To educate, inform and assist people with physical disabilities in NSW about the range of services, structure and programs available that enable their full participation, equality of opportunity and equality of citizenship.</w:t>
      </w:r>
    </w:p>
    <w:p w14:paraId="324DFA2F" w14:textId="77777777"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develop the capacity of people with physical disability in NSW to identify their own goals, and the confidence to develop a pathway to achieving their goals (i.e: self-advocate).</w:t>
      </w:r>
    </w:p>
    <w:p w14:paraId="7483B27D" w14:textId="4D779F1E"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educate and inform stakeholders (</w:t>
      </w:r>
      <w:proofErr w:type="spellStart"/>
      <w:r w:rsidRPr="00AB5031">
        <w:rPr>
          <w:rFonts w:ascii="Arial" w:hAnsi="Arial" w:cs="Arial"/>
          <w:sz w:val="22"/>
          <w:lang w:val="en-AU"/>
        </w:rPr>
        <w:t>ie</w:t>
      </w:r>
      <w:proofErr w:type="spellEnd"/>
      <w:r w:rsidRPr="00AB5031">
        <w:rPr>
          <w:rFonts w:ascii="Arial" w:hAnsi="Arial" w:cs="Arial"/>
          <w:sz w:val="22"/>
          <w:lang w:val="en-AU"/>
        </w:rPr>
        <w:t>:</w:t>
      </w:r>
      <w:r w:rsidR="00197E1D">
        <w:rPr>
          <w:rFonts w:ascii="Arial" w:hAnsi="Arial" w:cs="Arial"/>
          <w:sz w:val="22"/>
          <w:lang w:val="en-AU"/>
        </w:rPr>
        <w:t xml:space="preserve"> </w:t>
      </w:r>
      <w:r w:rsidRPr="00AB5031">
        <w:rPr>
          <w:rFonts w:ascii="Arial" w:hAnsi="Arial" w:cs="Arial"/>
          <w:sz w:val="22"/>
          <w:lang w:val="en-AU"/>
        </w:rPr>
        <w:t xml:space="preserve">about the needs of people with a physical disability) so they </w:t>
      </w:r>
      <w:proofErr w:type="gramStart"/>
      <w:r w:rsidRPr="00AB5031">
        <w:rPr>
          <w:rFonts w:ascii="Arial" w:hAnsi="Arial" w:cs="Arial"/>
          <w:sz w:val="22"/>
          <w:lang w:val="en-AU"/>
        </w:rPr>
        <w:t>are able to</w:t>
      </w:r>
      <w:proofErr w:type="gramEnd"/>
      <w:r w:rsidRPr="00AB5031">
        <w:rPr>
          <w:rFonts w:ascii="Arial" w:hAnsi="Arial" w:cs="Arial"/>
          <w:sz w:val="22"/>
          <w:lang w:val="en-AU"/>
        </w:rPr>
        <w:t xml:space="preserve"> achieve and maintain full participation, equality of opportunity and equality of citizenship.</w:t>
      </w:r>
    </w:p>
    <w:p w14:paraId="7B63684E" w14:textId="77777777" w:rsidR="00536FF7" w:rsidRPr="00536FF7" w:rsidRDefault="00536FF7" w:rsidP="00536FF7">
      <w:pPr>
        <w:autoSpaceDE w:val="0"/>
        <w:autoSpaceDN w:val="0"/>
        <w:adjustRightInd w:val="0"/>
        <w:spacing w:after="0" w:line="276" w:lineRule="auto"/>
        <w:jc w:val="both"/>
        <w:rPr>
          <w:rFonts w:ascii="Arial" w:hAnsi="Arial" w:cs="Arial"/>
          <w:sz w:val="22"/>
          <w:lang w:val="en-AU"/>
        </w:rPr>
      </w:pPr>
    </w:p>
    <w:p w14:paraId="2FA58521" w14:textId="77777777" w:rsidR="003E2DB0" w:rsidRDefault="003E2DB0" w:rsidP="00536FF7">
      <w:pPr>
        <w:pStyle w:val="PolicySubheading"/>
      </w:pPr>
      <w:r w:rsidRPr="00AB5031">
        <w:t>Introduction:</w:t>
      </w:r>
    </w:p>
    <w:p w14:paraId="7BF10226" w14:textId="6A43C6BE" w:rsidR="00B771D1" w:rsidRDefault="00B771D1" w:rsidP="00B771D1">
      <w:pPr>
        <w:pStyle w:val="PolicyBody"/>
      </w:pPr>
      <w:r w:rsidRPr="00B771D1">
        <w:t>The Physical Disability Council of NSW (PDCN) appreciates the opportunity to provide feedback</w:t>
      </w:r>
      <w:r w:rsidR="00AE0E0A">
        <w:t xml:space="preserve"> to the </w:t>
      </w:r>
      <w:r w:rsidR="00F91503">
        <w:t>D</w:t>
      </w:r>
      <w:r w:rsidR="00AE0E0A">
        <w:t xml:space="preserve">epartment of Social Services </w:t>
      </w:r>
      <w:r w:rsidR="00F91503">
        <w:t xml:space="preserve">(DSS) </w:t>
      </w:r>
      <w:r w:rsidR="00AE0E0A">
        <w:t xml:space="preserve">to assist in the development of the </w:t>
      </w:r>
      <w:r w:rsidR="00853799">
        <w:t>government</w:t>
      </w:r>
      <w:r w:rsidR="00403A96">
        <w:t>’</w:t>
      </w:r>
      <w:r w:rsidR="00853799">
        <w:t>s</w:t>
      </w:r>
      <w:r w:rsidR="00AE0E0A">
        <w:t xml:space="preserve"> supported employment policy. We will provide comment on relevant questions raised in the discussion paper ‘</w:t>
      </w:r>
      <w:r w:rsidR="004C6D66">
        <w:t>Ensuring a</w:t>
      </w:r>
      <w:r w:rsidR="00AE0E0A">
        <w:t xml:space="preserve"> strong future for supported employment’. </w:t>
      </w:r>
    </w:p>
    <w:p w14:paraId="73756CF6" w14:textId="1AD190F5" w:rsidR="00AE0E0A" w:rsidRDefault="00AE0E0A" w:rsidP="00B771D1">
      <w:pPr>
        <w:pStyle w:val="PolicyBody"/>
      </w:pPr>
    </w:p>
    <w:p w14:paraId="74B2C98A" w14:textId="7B9D25BC" w:rsidR="00AE0E0A" w:rsidRPr="00D32BA8" w:rsidRDefault="00AE0E0A" w:rsidP="00D32BA8">
      <w:pPr>
        <w:pStyle w:val="PolicySubheading"/>
      </w:pPr>
      <w:r w:rsidRPr="00D32BA8">
        <w:t>Discussion</w:t>
      </w:r>
    </w:p>
    <w:p w14:paraId="008D5AD5" w14:textId="45559E35" w:rsidR="00403A96" w:rsidRDefault="00230FF4" w:rsidP="00D32BA8">
      <w:pPr>
        <w:pStyle w:val="PolicyBody"/>
        <w:rPr>
          <w:color w:val="FF0000"/>
        </w:rPr>
      </w:pPr>
      <w:r w:rsidRPr="00E5475C">
        <w:t>A</w:t>
      </w:r>
      <w:r w:rsidR="00C47295">
        <w:t>s outlined in the discussion paper</w:t>
      </w:r>
      <w:r w:rsidR="003D2E52">
        <w:t xml:space="preserve"> </w:t>
      </w:r>
      <w:r w:rsidR="00D72E78">
        <w:t>‘</w:t>
      </w:r>
      <w:r w:rsidR="004C6D66">
        <w:t>Ensuring a</w:t>
      </w:r>
      <w:r w:rsidR="00403A96">
        <w:t xml:space="preserve"> </w:t>
      </w:r>
      <w:r w:rsidR="003D2E52">
        <w:t>strong future for supported employment’</w:t>
      </w:r>
      <w:r w:rsidR="00C47295">
        <w:t>, a productive</w:t>
      </w:r>
      <w:r w:rsidRPr="00E5475C">
        <w:t xml:space="preserve"> working life can have </w:t>
      </w:r>
      <w:r w:rsidR="00C47295" w:rsidRPr="00E5475C">
        <w:t>an</w:t>
      </w:r>
      <w:r w:rsidRPr="00E5475C">
        <w:t xml:space="preserve"> </w:t>
      </w:r>
      <w:r w:rsidR="00C47295" w:rsidRPr="00E5475C">
        <w:t>enormous</w:t>
      </w:r>
      <w:r w:rsidR="00853799" w:rsidRPr="00E5475C">
        <w:t xml:space="preserve"> positive impact on</w:t>
      </w:r>
      <w:r w:rsidR="00FD35AD">
        <w:t xml:space="preserve"> an individual’s</w:t>
      </w:r>
      <w:r w:rsidR="00853799" w:rsidRPr="00E5475C">
        <w:t xml:space="preserve"> quality of life</w:t>
      </w:r>
      <w:r w:rsidR="00C47295">
        <w:t xml:space="preserve">, </w:t>
      </w:r>
      <w:r w:rsidR="003D2E52">
        <w:t>including</w:t>
      </w:r>
      <w:r w:rsidR="00C47295">
        <w:t xml:space="preserve"> positive</w:t>
      </w:r>
      <w:r w:rsidR="008F603E" w:rsidRPr="00E5475C">
        <w:t xml:space="preserve"> health </w:t>
      </w:r>
      <w:r w:rsidR="00E23764">
        <w:t xml:space="preserve">and social </w:t>
      </w:r>
      <w:r w:rsidR="008F603E" w:rsidRPr="00E5475C">
        <w:t>outcomes</w:t>
      </w:r>
      <w:r w:rsidR="00B205B6" w:rsidRPr="00E5475C">
        <w:t xml:space="preserve"> </w:t>
      </w:r>
      <w:r w:rsidR="00522D0E">
        <w:t>for</w:t>
      </w:r>
      <w:r w:rsidR="00B205B6" w:rsidRPr="00E5475C">
        <w:t xml:space="preserve"> people with disabilities</w:t>
      </w:r>
      <w:r w:rsidR="008F603E" w:rsidRPr="00E5475C">
        <w:t xml:space="preserve">. The right to employment is </w:t>
      </w:r>
      <w:r w:rsidR="00DA6A56">
        <w:t>provided</w:t>
      </w:r>
      <w:r w:rsidR="008F603E" w:rsidRPr="00E5475C">
        <w:t xml:space="preserve"> in</w:t>
      </w:r>
      <w:r w:rsidR="00B205B6" w:rsidRPr="00E5475C">
        <w:t xml:space="preserve"> </w:t>
      </w:r>
      <w:r w:rsidR="008F603E" w:rsidRPr="00E5475C">
        <w:t xml:space="preserve">the </w:t>
      </w:r>
      <w:r w:rsidR="00DD27A9">
        <w:t>U</w:t>
      </w:r>
      <w:r w:rsidR="008F603E" w:rsidRPr="00E5475C">
        <w:t xml:space="preserve">nited </w:t>
      </w:r>
      <w:r w:rsidR="00DD27A9">
        <w:t>N</w:t>
      </w:r>
      <w:r w:rsidR="008F603E" w:rsidRPr="00E5475C">
        <w:t>ations Convention on the</w:t>
      </w:r>
      <w:bookmarkStart w:id="0" w:name="_GoBack"/>
      <w:bookmarkEnd w:id="0"/>
      <w:r w:rsidR="008F603E" w:rsidRPr="00E5475C">
        <w:t xml:space="preserve"> rights of </w:t>
      </w:r>
      <w:r w:rsidR="00DD27A9">
        <w:t>P</w:t>
      </w:r>
      <w:r w:rsidR="008F603E" w:rsidRPr="00E5475C">
        <w:t xml:space="preserve">eople with </w:t>
      </w:r>
      <w:r w:rsidR="00DD27A9">
        <w:t>D</w:t>
      </w:r>
      <w:r w:rsidR="008F603E" w:rsidRPr="00E5475C">
        <w:t>isabilities</w:t>
      </w:r>
      <w:r w:rsidR="00B205B6" w:rsidRPr="00E5475C">
        <w:t xml:space="preserve"> (CRPD)</w:t>
      </w:r>
      <w:r w:rsidR="008F603E" w:rsidRPr="00E5475C">
        <w:t xml:space="preserve"> to which Australia is a signatory.</w:t>
      </w:r>
      <w:r w:rsidR="006B646C">
        <w:t xml:space="preserve"> Article 27 guarantees </w:t>
      </w:r>
      <w:r w:rsidR="00C47295" w:rsidRPr="006B646C">
        <w:t xml:space="preserve">the right of persons with disabilities to work, on an equal basis with others; this includes the right to the opportunity to gain a living by work freely chosen or accepted in a labour market and </w:t>
      </w:r>
      <w:r w:rsidR="007E7C31">
        <w:t xml:space="preserve">a </w:t>
      </w:r>
      <w:r w:rsidR="00C47295" w:rsidRPr="006B646C">
        <w:t>work environment that is open, inclusive and accessible to persons with disabilities</w:t>
      </w:r>
      <w:r w:rsidR="004F5A8C">
        <w:rPr>
          <w:rStyle w:val="FootnoteReference"/>
          <w:rFonts w:ascii="Times New Roman" w:hAnsi="Times New Roman" w:cs="Times New Roman"/>
        </w:rPr>
        <w:footnoteReference w:id="1"/>
      </w:r>
      <w:r w:rsidR="004F5A8C">
        <w:t>.</w:t>
      </w:r>
      <w:r w:rsidR="006B646C" w:rsidRPr="00E43652">
        <w:rPr>
          <w:color w:val="FF0000"/>
        </w:rPr>
        <w:t xml:space="preserve"> </w:t>
      </w:r>
    </w:p>
    <w:p w14:paraId="45F66D0C" w14:textId="77777777" w:rsidR="00403A96" w:rsidRDefault="00403A96" w:rsidP="00D32BA8">
      <w:pPr>
        <w:pStyle w:val="PolicyBody"/>
      </w:pPr>
    </w:p>
    <w:p w14:paraId="56BD9B66" w14:textId="5FD2F3F0" w:rsidR="00AE0E0A" w:rsidRPr="00E5475C" w:rsidRDefault="008F603E" w:rsidP="00D32BA8">
      <w:pPr>
        <w:pStyle w:val="PolicyBody"/>
      </w:pPr>
      <w:r w:rsidRPr="00E5475C">
        <w:t xml:space="preserve">Currently the </w:t>
      </w:r>
      <w:r w:rsidR="00B06099">
        <w:t xml:space="preserve">labour force </w:t>
      </w:r>
      <w:r w:rsidRPr="00E5475C">
        <w:t>participation rates of people with disabilit</w:t>
      </w:r>
      <w:r w:rsidR="00DD27A9">
        <w:t>ies</w:t>
      </w:r>
      <w:r w:rsidRPr="00E5475C">
        <w:t xml:space="preserve"> are </w:t>
      </w:r>
      <w:r w:rsidR="00E23764">
        <w:t xml:space="preserve">significantly </w:t>
      </w:r>
      <w:r w:rsidR="00B205B6" w:rsidRPr="00E5475C">
        <w:t>lower than the general population</w:t>
      </w:r>
      <w:r w:rsidR="003D2E52">
        <w:t xml:space="preserve">; </w:t>
      </w:r>
      <w:r w:rsidR="00FD35AD">
        <w:t>53.4% of the 2.1 million Australians with disability of working age were in the workplace or actively seeking work, compared to</w:t>
      </w:r>
      <w:r w:rsidR="00E43652">
        <w:t xml:space="preserve"> 83.2% for people with no disability</w:t>
      </w:r>
      <w:r w:rsidR="003B435B">
        <w:rPr>
          <w:rStyle w:val="FootnoteReference"/>
          <w:rFonts w:ascii="Times New Roman" w:hAnsi="Times New Roman" w:cs="Times New Roman"/>
        </w:rPr>
        <w:footnoteReference w:id="2"/>
      </w:r>
      <w:r w:rsidR="003B435B">
        <w:t xml:space="preserve">. </w:t>
      </w:r>
      <w:r w:rsidR="00E43652">
        <w:t xml:space="preserve">People </w:t>
      </w:r>
      <w:r w:rsidR="00E43652">
        <w:lastRenderedPageBreak/>
        <w:t>with disabilities, including those participating in the workforce</w:t>
      </w:r>
      <w:r w:rsidR="00403A96">
        <w:t>,</w:t>
      </w:r>
      <w:r w:rsidR="003B435B">
        <w:t xml:space="preserve"> experience higher levels of </w:t>
      </w:r>
      <w:r w:rsidR="00C47295">
        <w:t>economic disadvantage</w:t>
      </w:r>
      <w:r w:rsidR="00DD27A9">
        <w:t xml:space="preserve"> and </w:t>
      </w:r>
      <w:r w:rsidR="003B435B">
        <w:t>are frequently employed</w:t>
      </w:r>
      <w:r w:rsidR="00E43652">
        <w:t xml:space="preserve"> </w:t>
      </w:r>
      <w:r w:rsidR="00DD27A9">
        <w:t xml:space="preserve">in precarious </w:t>
      </w:r>
      <w:r w:rsidR="003B435B">
        <w:t xml:space="preserve">or </w:t>
      </w:r>
      <w:r w:rsidR="00DD27A9">
        <w:t xml:space="preserve">casual employment. </w:t>
      </w:r>
      <w:r w:rsidRPr="00E5475C">
        <w:t xml:space="preserve">PDCN </w:t>
      </w:r>
      <w:r w:rsidR="00607A66">
        <w:t xml:space="preserve">supports reforms to </w:t>
      </w:r>
      <w:r w:rsidR="00187168">
        <w:t>Australian disability enterprises (ADEs)</w:t>
      </w:r>
      <w:r w:rsidR="00756C57">
        <w:t xml:space="preserve"> that</w:t>
      </w:r>
      <w:r w:rsidR="00187168">
        <w:t xml:space="preserve"> will</w:t>
      </w:r>
      <w:r w:rsidR="00607A66">
        <w:t xml:space="preserve"> improve</w:t>
      </w:r>
      <w:r w:rsidRPr="00E5475C">
        <w:t xml:space="preserve"> employment outcomes </w:t>
      </w:r>
      <w:r w:rsidR="00481BE4" w:rsidRPr="00E5475C">
        <w:t>for people with disabilities</w:t>
      </w:r>
      <w:r w:rsidR="00C47295">
        <w:t>, particularly</w:t>
      </w:r>
      <w:r w:rsidR="00607A66">
        <w:t xml:space="preserve"> encouraging more individuals to</w:t>
      </w:r>
      <w:r w:rsidR="00C47295">
        <w:t xml:space="preserve"> </w:t>
      </w:r>
      <w:r w:rsidR="00607A66">
        <w:t xml:space="preserve">transition to </w:t>
      </w:r>
      <w:r w:rsidR="00C47295">
        <w:t xml:space="preserve">open </w:t>
      </w:r>
      <w:r w:rsidR="00B205B6" w:rsidRPr="00E5475C">
        <w:t>employment</w:t>
      </w:r>
      <w:r w:rsidR="00E23764">
        <w:t xml:space="preserve"> and supporting long term job retention in open employment.</w:t>
      </w:r>
    </w:p>
    <w:p w14:paraId="0CF8EF6C" w14:textId="77777777" w:rsidR="00AE0E0A" w:rsidRPr="00263496" w:rsidRDefault="00AE0E0A" w:rsidP="00D32BA8">
      <w:pPr>
        <w:pStyle w:val="PolicyBody"/>
      </w:pPr>
    </w:p>
    <w:p w14:paraId="3FA07C51" w14:textId="1C8C9615" w:rsidR="00167C8A" w:rsidRPr="00740494" w:rsidRDefault="004502A5" w:rsidP="00D32BA8">
      <w:pPr>
        <w:pStyle w:val="PolicySubheading"/>
      </w:pPr>
      <w:r>
        <w:t xml:space="preserve">Question </w:t>
      </w:r>
      <w:r w:rsidR="00AE0E0A" w:rsidRPr="00740494">
        <w:t>1.</w:t>
      </w:r>
      <w:r w:rsidR="00853799" w:rsidRPr="00740494">
        <w:t xml:space="preserve"> </w:t>
      </w:r>
      <w:r w:rsidR="00AE0E0A" w:rsidRPr="00740494">
        <w:t xml:space="preserve">Are there other principles, which should guide the Government’s policy direction for supported employment? </w:t>
      </w:r>
    </w:p>
    <w:p w14:paraId="595D1FF2" w14:textId="77777777" w:rsidR="008F603E" w:rsidRDefault="008F603E" w:rsidP="00D32BA8">
      <w:pPr>
        <w:pStyle w:val="PolicyBody"/>
      </w:pPr>
    </w:p>
    <w:p w14:paraId="4880A039" w14:textId="43A59D13" w:rsidR="00FD35AD" w:rsidRDefault="00AF7098" w:rsidP="00D32BA8">
      <w:pPr>
        <w:pStyle w:val="PolicyBody"/>
      </w:pPr>
      <w:r w:rsidRPr="00AF7098">
        <w:t xml:space="preserve">PDCN </w:t>
      </w:r>
      <w:r w:rsidR="004F5A8C">
        <w:t>supports</w:t>
      </w:r>
      <w:r w:rsidR="00CB0889">
        <w:t xml:space="preserve"> the</w:t>
      </w:r>
      <w:r w:rsidR="004F5A8C">
        <w:t xml:space="preserve"> better</w:t>
      </w:r>
      <w:r w:rsidRPr="00AF7098">
        <w:t xml:space="preserve"> incorporation of </w:t>
      </w:r>
      <w:r w:rsidR="004F5A8C">
        <w:t>principles that recognise people with disabilities individual autonomy and independence, including the freedom to make their own choices and to be actively involved in the decision-making policies and processes directly concerning them</w:t>
      </w:r>
      <w:r w:rsidR="004F5A8C">
        <w:rPr>
          <w:rStyle w:val="FootnoteReference"/>
          <w:rFonts w:ascii="Times New Roman" w:hAnsi="Times New Roman" w:cs="Times New Roman"/>
        </w:rPr>
        <w:footnoteReference w:id="3"/>
      </w:r>
      <w:r w:rsidR="004F5A8C">
        <w:t xml:space="preserve">. </w:t>
      </w:r>
      <w:r w:rsidR="00187168">
        <w:t>PDCN believes the government must ensure the ethos underpinning supported employment and the d</w:t>
      </w:r>
      <w:r w:rsidR="00E23764">
        <w:t>isability employment services landscape</w:t>
      </w:r>
      <w:r w:rsidRPr="00AF7098">
        <w:t xml:space="preserve"> reflects the United Nations Convention of the Rights of People with Disabilities (UNCRPD) and promotes an empowered view of people with disability. </w:t>
      </w:r>
      <w:r w:rsidR="00353B9E">
        <w:t xml:space="preserve">PDCN would like to see </w:t>
      </w:r>
      <w:r w:rsidR="00426839">
        <w:t>an emphasis on ensuring individuals</w:t>
      </w:r>
      <w:r w:rsidR="00403A96">
        <w:t>’</w:t>
      </w:r>
      <w:r w:rsidR="00426839">
        <w:t xml:space="preserve"> </w:t>
      </w:r>
      <w:r w:rsidR="007938E9">
        <w:t>decision-making</w:t>
      </w:r>
      <w:r w:rsidR="008F603E">
        <w:t xml:space="preserve"> capacity </w:t>
      </w:r>
      <w:r w:rsidR="00426839">
        <w:t>is respected</w:t>
      </w:r>
      <w:r w:rsidR="002B2348">
        <w:t xml:space="preserve"> within </w:t>
      </w:r>
      <w:r w:rsidR="00426839">
        <w:t xml:space="preserve">supported employment, and supported </w:t>
      </w:r>
      <w:r w:rsidR="009A753A">
        <w:t xml:space="preserve">employees </w:t>
      </w:r>
      <w:r w:rsidR="00426839">
        <w:t>are offered</w:t>
      </w:r>
      <w:r w:rsidR="009A753A">
        <w:t xml:space="preserve"> greater choice and control in their employment</w:t>
      </w:r>
      <w:r w:rsidR="00187168">
        <w:t xml:space="preserve">, with access to </w:t>
      </w:r>
      <w:r w:rsidR="00756C57">
        <w:t>appropriate</w:t>
      </w:r>
      <w:r w:rsidR="00187168">
        <w:t xml:space="preserve"> support for decision making if required</w:t>
      </w:r>
      <w:r w:rsidR="00AD20BB">
        <w:t xml:space="preserve">. </w:t>
      </w:r>
    </w:p>
    <w:p w14:paraId="057DA6B2" w14:textId="77777777" w:rsidR="00FD35AD" w:rsidRDefault="00FD35AD" w:rsidP="00D32BA8">
      <w:pPr>
        <w:pStyle w:val="PolicyBody"/>
      </w:pPr>
    </w:p>
    <w:p w14:paraId="01A68753" w14:textId="3834D71C" w:rsidR="009A753A" w:rsidRPr="00756C57" w:rsidRDefault="00FD35AD" w:rsidP="00D32BA8">
      <w:pPr>
        <w:pStyle w:val="PolicyBody"/>
      </w:pPr>
      <w:r>
        <w:t>PDCN believes the</w:t>
      </w:r>
      <w:r w:rsidR="00426839">
        <w:t xml:space="preserve"> roll out of the N</w:t>
      </w:r>
      <w:r w:rsidR="007E7C31">
        <w:t xml:space="preserve">ational </w:t>
      </w:r>
      <w:r w:rsidR="00426839">
        <w:t>D</w:t>
      </w:r>
      <w:r w:rsidR="007E7C31">
        <w:t xml:space="preserve">isability </w:t>
      </w:r>
      <w:r w:rsidR="00426839">
        <w:t>I</w:t>
      </w:r>
      <w:r w:rsidR="007E7C31">
        <w:t xml:space="preserve">nsurance </w:t>
      </w:r>
      <w:r w:rsidR="00426839">
        <w:t>S</w:t>
      </w:r>
      <w:r w:rsidR="007E7C31">
        <w:t>cheme (NDIS)</w:t>
      </w:r>
      <w:r>
        <w:t xml:space="preserve"> nationally and the diversification of ADEs to provide other services will present ne</w:t>
      </w:r>
      <w:r w:rsidR="00AB2C4C">
        <w:t>w opportunities</w:t>
      </w:r>
      <w:r w:rsidR="00756C57">
        <w:t xml:space="preserve"> for</w:t>
      </w:r>
      <w:r w:rsidR="00AB2C4C">
        <w:t xml:space="preserve"> participants</w:t>
      </w:r>
      <w:r w:rsidR="00756C57">
        <w:t xml:space="preserve"> including training</w:t>
      </w:r>
      <w:r w:rsidR="00AE6B2C">
        <w:t xml:space="preserve"> </w:t>
      </w:r>
      <w:r w:rsidR="00756C57">
        <w:t>and more diverse job positions.</w:t>
      </w:r>
      <w:r w:rsidR="00DD27A9" w:rsidRPr="00DD27A9">
        <w:t xml:space="preserve"> </w:t>
      </w:r>
      <w:r w:rsidR="00DD27A9">
        <w:t xml:space="preserve">PDCN </w:t>
      </w:r>
      <w:r w:rsidR="00403A96">
        <w:t xml:space="preserve">considers </w:t>
      </w:r>
      <w:r w:rsidR="00DD27A9">
        <w:t xml:space="preserve">employment prospects for people with disabilities won’t be improved until Australian </w:t>
      </w:r>
      <w:r w:rsidR="00DD27A9" w:rsidRPr="00E5475C">
        <w:t>society ha</w:t>
      </w:r>
      <w:r w:rsidR="00DD27A9">
        <w:t>s</w:t>
      </w:r>
      <w:r w:rsidR="00DD27A9" w:rsidRPr="00E5475C">
        <w:t xml:space="preserve"> higher, more positive expectations for people with </w:t>
      </w:r>
      <w:r w:rsidR="00DD27A9" w:rsidRPr="00756C57">
        <w:t>disabilities</w:t>
      </w:r>
      <w:r w:rsidR="00890DC6" w:rsidRPr="00756C57">
        <w:t xml:space="preserve">, rather than the entrenched low expectations of the past. </w:t>
      </w:r>
    </w:p>
    <w:p w14:paraId="5CB5A7FC" w14:textId="5B17D0EC" w:rsidR="00AE0E0A" w:rsidRPr="00AE0E0A" w:rsidRDefault="00AE0E0A" w:rsidP="00D32BA8">
      <w:pPr>
        <w:pStyle w:val="PolicyBody"/>
      </w:pPr>
    </w:p>
    <w:p w14:paraId="3FFA5220" w14:textId="27D6EC93" w:rsidR="00AE0E0A" w:rsidRPr="00E62504" w:rsidRDefault="004502A5" w:rsidP="00D32BA8">
      <w:pPr>
        <w:pStyle w:val="PolicySubheading"/>
      </w:pPr>
      <w:r w:rsidRPr="00E62504">
        <w:t xml:space="preserve">Question 2. </w:t>
      </w:r>
      <w:r w:rsidR="00AE0E0A" w:rsidRPr="00E62504">
        <w:t xml:space="preserve">What is a ‘good’ participation outcome for a supported employee and how can good outcomes be measured? </w:t>
      </w:r>
    </w:p>
    <w:p w14:paraId="7A5D8FF4" w14:textId="77777777" w:rsidR="00F328BF" w:rsidRDefault="00F328BF" w:rsidP="00D32BA8">
      <w:pPr>
        <w:pStyle w:val="PolicyBody"/>
        <w:rPr>
          <w:color w:val="FF0000"/>
        </w:rPr>
      </w:pPr>
    </w:p>
    <w:p w14:paraId="3653D865" w14:textId="047A21DE" w:rsidR="009838EC" w:rsidRDefault="00F328BF" w:rsidP="00D32BA8">
      <w:pPr>
        <w:pStyle w:val="PolicyBody"/>
      </w:pPr>
      <w:r w:rsidRPr="00062B25">
        <w:t xml:space="preserve">PDCN </w:t>
      </w:r>
      <w:r w:rsidR="00AB2C4C">
        <w:t xml:space="preserve">acknowledges that supported workplaces </w:t>
      </w:r>
      <w:r w:rsidR="006E462D">
        <w:t>play an essential role in providing</w:t>
      </w:r>
      <w:r w:rsidR="00AB2C4C">
        <w:t xml:space="preserve"> employment for </w:t>
      </w:r>
      <w:r w:rsidR="00F139FE">
        <w:t xml:space="preserve">some </w:t>
      </w:r>
      <w:r w:rsidR="00AB2C4C">
        <w:t>individuals with disabilities who would be unable to work in open employment. PDCN</w:t>
      </w:r>
      <w:r w:rsidR="009838EC" w:rsidRPr="009838EC">
        <w:t xml:space="preserve"> </w:t>
      </w:r>
      <w:r w:rsidR="009838EC">
        <w:t xml:space="preserve">is supportive of </w:t>
      </w:r>
      <w:r w:rsidR="00F139FE">
        <w:t xml:space="preserve">policy </w:t>
      </w:r>
      <w:r w:rsidR="009838EC">
        <w:t xml:space="preserve">changes that will ensure ADEs remain </w:t>
      </w:r>
      <w:r w:rsidR="00F139FE">
        <w:t>financially viable</w:t>
      </w:r>
      <w:r w:rsidR="00AB2C4C">
        <w:t xml:space="preserve"> </w:t>
      </w:r>
      <w:r w:rsidR="00F139FE">
        <w:t>as we feel the foundation for positive participation outcomes is job security for</w:t>
      </w:r>
      <w:r w:rsidR="009838EC">
        <w:t xml:space="preserve"> supported employees. </w:t>
      </w:r>
      <w:r w:rsidR="00F139FE">
        <w:t xml:space="preserve">The ongoing profitability of </w:t>
      </w:r>
      <w:r w:rsidR="00AB2C4C">
        <w:t xml:space="preserve">ADEs </w:t>
      </w:r>
      <w:r w:rsidR="00F139FE">
        <w:t>is vital to enable these enterprises to</w:t>
      </w:r>
      <w:r w:rsidR="00BD73AD">
        <w:t xml:space="preserve"> provide </w:t>
      </w:r>
      <w:r w:rsidR="00176717">
        <w:t xml:space="preserve">choice </w:t>
      </w:r>
      <w:r w:rsidR="00BD73AD">
        <w:t xml:space="preserve">for individuals regarding the </w:t>
      </w:r>
      <w:r w:rsidR="00176717">
        <w:t>hours they work, and</w:t>
      </w:r>
      <w:r w:rsidR="00F139FE">
        <w:t xml:space="preserve"> to</w:t>
      </w:r>
      <w:r w:rsidR="00176717">
        <w:t xml:space="preserve"> </w:t>
      </w:r>
      <w:r w:rsidR="00F139FE">
        <w:t xml:space="preserve">guarantee </w:t>
      </w:r>
      <w:r w:rsidR="009838EC">
        <w:t>a fair wage</w:t>
      </w:r>
      <w:r w:rsidR="00176717">
        <w:t xml:space="preserve"> </w:t>
      </w:r>
      <w:r w:rsidR="00F139FE">
        <w:t>is paid to</w:t>
      </w:r>
      <w:r w:rsidR="00176717">
        <w:t xml:space="preserve"> </w:t>
      </w:r>
      <w:r w:rsidR="009838EC">
        <w:t>supported employees</w:t>
      </w:r>
      <w:r w:rsidR="00176717">
        <w:t xml:space="preserve"> </w:t>
      </w:r>
      <w:r w:rsidR="00F139FE">
        <w:t xml:space="preserve">so they </w:t>
      </w:r>
      <w:r w:rsidR="00176717">
        <w:t xml:space="preserve">do not experience a position of economic disadvantage despite their participation in the workforce. </w:t>
      </w:r>
    </w:p>
    <w:p w14:paraId="63505F79" w14:textId="77777777" w:rsidR="009838EC" w:rsidRDefault="009838EC" w:rsidP="00D32BA8">
      <w:pPr>
        <w:pStyle w:val="PolicyBody"/>
      </w:pPr>
    </w:p>
    <w:p w14:paraId="1916E626" w14:textId="5E2D1600" w:rsidR="00E62504" w:rsidRPr="00674ED4" w:rsidRDefault="00A74047" w:rsidP="00D32BA8">
      <w:pPr>
        <w:pStyle w:val="PolicyBody"/>
      </w:pPr>
      <w:r>
        <w:t xml:space="preserve">Although </w:t>
      </w:r>
      <w:r w:rsidR="00B81630">
        <w:t xml:space="preserve">PDCN believes it </w:t>
      </w:r>
      <w:r w:rsidR="00F328BF" w:rsidRPr="00062B25">
        <w:t>is difficult</w:t>
      </w:r>
      <w:r w:rsidR="00062B25" w:rsidRPr="00062B25">
        <w:t xml:space="preserve"> </w:t>
      </w:r>
      <w:r w:rsidR="00890DC6">
        <w:t xml:space="preserve">to </w:t>
      </w:r>
      <w:r w:rsidR="00062B25" w:rsidRPr="00062B25">
        <w:t>quantify</w:t>
      </w:r>
      <w:r w:rsidR="006F5E2A" w:rsidRPr="00062B25">
        <w:t xml:space="preserve"> a</w:t>
      </w:r>
      <w:r w:rsidR="00890DC6">
        <w:t xml:space="preserve"> </w:t>
      </w:r>
      <w:r w:rsidR="00062B25" w:rsidRPr="00062B25">
        <w:t>‘</w:t>
      </w:r>
      <w:r w:rsidR="006F5E2A" w:rsidRPr="00062B25">
        <w:t>good</w:t>
      </w:r>
      <w:r w:rsidR="00062B25" w:rsidRPr="00062B25">
        <w:t>’</w:t>
      </w:r>
      <w:r w:rsidR="003338DE" w:rsidRPr="00062B25">
        <w:t xml:space="preserve"> participatio</w:t>
      </w:r>
      <w:r w:rsidR="00062B25" w:rsidRPr="00062B25">
        <w:t xml:space="preserve">n outcome as each supported </w:t>
      </w:r>
      <w:r w:rsidR="00890DC6" w:rsidRPr="00062B25">
        <w:t>employee</w:t>
      </w:r>
      <w:r w:rsidR="00890DC6">
        <w:t>’s</w:t>
      </w:r>
      <w:r w:rsidR="00062B25" w:rsidRPr="00062B25">
        <w:t xml:space="preserve"> </w:t>
      </w:r>
      <w:r w:rsidR="006A0461" w:rsidRPr="00062B25">
        <w:t xml:space="preserve">individual support needs and capacity for participating in employment </w:t>
      </w:r>
      <w:r w:rsidR="00403A96">
        <w:t>will</w:t>
      </w:r>
      <w:r w:rsidR="00403A96" w:rsidRPr="00062B25">
        <w:t xml:space="preserve"> </w:t>
      </w:r>
      <w:r w:rsidR="006A0461" w:rsidRPr="00062B25">
        <w:t>vary significantly</w:t>
      </w:r>
      <w:r w:rsidR="00E62504">
        <w:t xml:space="preserve">, we feel that good outcomes can be measured through comprehensive and genuinely </w:t>
      </w:r>
      <w:r w:rsidR="00E62504">
        <w:lastRenderedPageBreak/>
        <w:t xml:space="preserve">person-centred job </w:t>
      </w:r>
      <w:r w:rsidR="00B47B37">
        <w:t>plans that outline attainable goals.</w:t>
      </w:r>
      <w:r w:rsidR="00B47B37" w:rsidRPr="00E32EFA">
        <w:rPr>
          <w:color w:val="FF0000"/>
        </w:rPr>
        <w:t xml:space="preserve"> </w:t>
      </w:r>
      <w:r w:rsidR="00B47B37" w:rsidRPr="00674ED4">
        <w:t>Job</w:t>
      </w:r>
      <w:r w:rsidR="00E32EFA" w:rsidRPr="00674ED4">
        <w:t xml:space="preserve"> plans should be developed </w:t>
      </w:r>
      <w:r w:rsidR="00F07E5D" w:rsidRPr="00674ED4">
        <w:t>with the input of the</w:t>
      </w:r>
      <w:r w:rsidR="00B47B37" w:rsidRPr="00674ED4">
        <w:t xml:space="preserve"> supported employee</w:t>
      </w:r>
      <w:r w:rsidR="00403A96">
        <w:t>’</w:t>
      </w:r>
      <w:r w:rsidR="00B47B37" w:rsidRPr="00674ED4">
        <w:t xml:space="preserve">s </w:t>
      </w:r>
      <w:r w:rsidR="00F07E5D" w:rsidRPr="00674ED4">
        <w:t xml:space="preserve">wider social network </w:t>
      </w:r>
      <w:r w:rsidR="00B47B37" w:rsidRPr="00674ED4">
        <w:t xml:space="preserve">and </w:t>
      </w:r>
      <w:r w:rsidR="00674ED4" w:rsidRPr="00674ED4">
        <w:t xml:space="preserve">include a timeline for </w:t>
      </w:r>
      <w:r w:rsidR="00F91503">
        <w:t xml:space="preserve">regular review </w:t>
      </w:r>
      <w:r w:rsidR="00674ED4" w:rsidRPr="00674ED4">
        <w:t xml:space="preserve">and making revisions. </w:t>
      </w:r>
      <w:r w:rsidR="00B47B37" w:rsidRPr="00674ED4">
        <w:t>Other positive outcomes which are harder to quantify such as level of job satisfaction, increased social connections</w:t>
      </w:r>
      <w:r w:rsidR="00674ED4" w:rsidRPr="00674ED4">
        <w:t xml:space="preserve"> and </w:t>
      </w:r>
      <w:r w:rsidR="00B47B37" w:rsidRPr="00674ED4">
        <w:t>health and well-bein</w:t>
      </w:r>
      <w:r w:rsidR="00674ED4" w:rsidRPr="00674ED4">
        <w:t xml:space="preserve">g should also be recorded, </w:t>
      </w:r>
      <w:r w:rsidR="00674ED4">
        <w:t xml:space="preserve">as </w:t>
      </w:r>
      <w:r w:rsidR="00674ED4" w:rsidRPr="00674ED4">
        <w:t>even if this</w:t>
      </w:r>
      <w:r w:rsidR="002C39A3">
        <w:t xml:space="preserve"> is</w:t>
      </w:r>
      <w:r w:rsidR="00674ED4" w:rsidRPr="00674ED4">
        <w:t xml:space="preserve"> </w:t>
      </w:r>
      <w:r w:rsidR="00674ED4">
        <w:t>completed in a</w:t>
      </w:r>
      <w:r w:rsidR="00674ED4" w:rsidRPr="00674ED4">
        <w:t xml:space="preserve"> more </w:t>
      </w:r>
      <w:r w:rsidR="00674ED4">
        <w:t>qualitative</w:t>
      </w:r>
      <w:r w:rsidR="002C39A3">
        <w:t xml:space="preserve"> fashion</w:t>
      </w:r>
      <w:r w:rsidR="00674ED4">
        <w:t xml:space="preserve"> it will </w:t>
      </w:r>
      <w:r w:rsidR="00674ED4" w:rsidRPr="002C39A3">
        <w:rPr>
          <w:sz w:val="24"/>
        </w:rPr>
        <w:t>ensure</w:t>
      </w:r>
      <w:r w:rsidR="00674ED4">
        <w:t xml:space="preserve"> </w:t>
      </w:r>
      <w:r w:rsidR="002C39A3">
        <w:t>that achieving</w:t>
      </w:r>
      <w:r w:rsidR="00674ED4">
        <w:t xml:space="preserve"> positive social outcomes for employees is a valued by ADEs. </w:t>
      </w:r>
    </w:p>
    <w:p w14:paraId="7BC6BC94" w14:textId="77777777" w:rsidR="00E62504" w:rsidRPr="00674ED4" w:rsidRDefault="00E62504" w:rsidP="00D32BA8">
      <w:pPr>
        <w:pStyle w:val="PolicyBody"/>
      </w:pPr>
    </w:p>
    <w:p w14:paraId="2BC26418" w14:textId="68E57F61" w:rsidR="00F139FE" w:rsidRPr="002C39A3" w:rsidRDefault="002C39A3" w:rsidP="00D32BA8">
      <w:pPr>
        <w:pStyle w:val="PolicyBody"/>
      </w:pPr>
      <w:r>
        <w:t>Good participation outcomes will also include s</w:t>
      </w:r>
      <w:r w:rsidR="009838EC" w:rsidRPr="002C39A3">
        <w:t>upported employees feel</w:t>
      </w:r>
      <w:r>
        <w:t>ing</w:t>
      </w:r>
      <w:r w:rsidR="009838EC" w:rsidRPr="002C39A3">
        <w:t xml:space="preserve"> a sense of purpose and achievement through their participation at an </w:t>
      </w:r>
      <w:r w:rsidR="00B47B37" w:rsidRPr="002C39A3">
        <w:t>ADE.</w:t>
      </w:r>
      <w:r w:rsidR="009838EC" w:rsidRPr="002C39A3">
        <w:t xml:space="preserve"> </w:t>
      </w:r>
      <w:r w:rsidR="00F139FE" w:rsidRPr="002C39A3">
        <w:t>Supported employees</w:t>
      </w:r>
      <w:r w:rsidR="00403A96">
        <w:t>,</w:t>
      </w:r>
      <w:r w:rsidR="00F139FE" w:rsidRPr="002C39A3">
        <w:t xml:space="preserve"> like any other individual in employment</w:t>
      </w:r>
      <w:r w:rsidR="00403A96">
        <w:t>,</w:t>
      </w:r>
      <w:r w:rsidR="00F139FE" w:rsidRPr="002C39A3">
        <w:t xml:space="preserve"> </w:t>
      </w:r>
      <w:r>
        <w:t xml:space="preserve">should </w:t>
      </w:r>
      <w:r w:rsidR="00F139FE" w:rsidRPr="002C39A3">
        <w:t>receive recognition for their work and be provided opportunities for growth and development</w:t>
      </w:r>
      <w:r w:rsidR="00957C3B">
        <w:t xml:space="preserve"> </w:t>
      </w:r>
      <w:r w:rsidR="00F139FE" w:rsidRPr="002C39A3">
        <w:t>for example</w:t>
      </w:r>
      <w:r w:rsidR="00403A96">
        <w:t>:</w:t>
      </w:r>
      <w:r w:rsidR="00F139FE" w:rsidRPr="002C39A3">
        <w:t xml:space="preserve"> management opportunities</w:t>
      </w:r>
      <w:r w:rsidR="00403A96">
        <w:t>,</w:t>
      </w:r>
      <w:r w:rsidR="00F139FE" w:rsidRPr="002C39A3">
        <w:t xml:space="preserve"> such as becoming a supervisor</w:t>
      </w:r>
      <w:r w:rsidR="00E62504" w:rsidRPr="002C39A3">
        <w:t xml:space="preserve">.  </w:t>
      </w:r>
    </w:p>
    <w:p w14:paraId="5B86B878" w14:textId="77777777" w:rsidR="00F139FE" w:rsidRPr="00E32EFA" w:rsidRDefault="00F139FE" w:rsidP="00D32BA8">
      <w:pPr>
        <w:pStyle w:val="PolicyBody"/>
        <w:rPr>
          <w:color w:val="FF0000"/>
        </w:rPr>
      </w:pPr>
    </w:p>
    <w:p w14:paraId="4E3E77AB" w14:textId="73F542E7" w:rsidR="00346B6C" w:rsidRPr="004502A5" w:rsidRDefault="00E62504" w:rsidP="00D32BA8">
      <w:pPr>
        <w:pStyle w:val="PolicyBody"/>
      </w:pPr>
      <w:r>
        <w:t xml:space="preserve">In addition, from PDCN’s perspective a </w:t>
      </w:r>
      <w:r w:rsidR="00974593" w:rsidRPr="004502A5">
        <w:t xml:space="preserve">successful transition into open employment </w:t>
      </w:r>
      <w:r>
        <w:t>or fostering</w:t>
      </w:r>
      <w:r w:rsidR="00974593" w:rsidRPr="004502A5">
        <w:t xml:space="preserve"> t</w:t>
      </w:r>
      <w:r w:rsidR="009A753A" w:rsidRPr="004502A5">
        <w:t>he ability to</w:t>
      </w:r>
      <w:r w:rsidR="00346B6C" w:rsidRPr="004502A5">
        <w:t xml:space="preserve"> move into open employment </w:t>
      </w:r>
      <w:r w:rsidR="009A753A" w:rsidRPr="004502A5">
        <w:t xml:space="preserve">in the future, through </w:t>
      </w:r>
      <w:r w:rsidR="00394373" w:rsidRPr="004502A5">
        <w:t xml:space="preserve">training and </w:t>
      </w:r>
      <w:r w:rsidR="009A753A" w:rsidRPr="004502A5">
        <w:t xml:space="preserve">acquisition of new jobs skills </w:t>
      </w:r>
      <w:r w:rsidR="00346B6C" w:rsidRPr="004502A5">
        <w:t xml:space="preserve">would be </w:t>
      </w:r>
      <w:r w:rsidR="00062B25" w:rsidRPr="004502A5">
        <w:t>a good participation outcome</w:t>
      </w:r>
      <w:r>
        <w:t>.</w:t>
      </w:r>
      <w:r w:rsidR="00062B25" w:rsidRPr="004502A5">
        <w:t xml:space="preserve"> PDCN believes supported employment is not appropriate for all people with disabilities</w:t>
      </w:r>
      <w:r w:rsidR="00974593" w:rsidRPr="004502A5">
        <w:t>,</w:t>
      </w:r>
      <w:r w:rsidR="00062B25" w:rsidRPr="004502A5">
        <w:t xml:space="preserve"> particularly </w:t>
      </w:r>
      <w:r w:rsidR="0083427C">
        <w:t>those with</w:t>
      </w:r>
      <w:r w:rsidR="00062B25" w:rsidRPr="004502A5">
        <w:t xml:space="preserve"> physical disabilities who with tailored support</w:t>
      </w:r>
      <w:r w:rsidR="00974593" w:rsidRPr="004502A5">
        <w:t>s</w:t>
      </w:r>
      <w:r w:rsidR="00062B25" w:rsidRPr="004502A5">
        <w:t xml:space="preserve"> </w:t>
      </w:r>
      <w:r w:rsidR="00974593" w:rsidRPr="004502A5">
        <w:t xml:space="preserve">would </w:t>
      </w:r>
      <w:r w:rsidR="00DA0F88" w:rsidRPr="004502A5">
        <w:t xml:space="preserve">encounter </w:t>
      </w:r>
      <w:r w:rsidR="00974593" w:rsidRPr="004502A5">
        <w:t>no barrier</w:t>
      </w:r>
      <w:r w:rsidR="00DA0F88" w:rsidRPr="004502A5">
        <w:t>s</w:t>
      </w:r>
      <w:r w:rsidR="00974593" w:rsidRPr="004502A5">
        <w:t xml:space="preserve"> to thriving </w:t>
      </w:r>
      <w:r w:rsidR="00062B25" w:rsidRPr="004502A5">
        <w:t>in mainstream employment</w:t>
      </w:r>
      <w:r w:rsidR="00974593" w:rsidRPr="004502A5">
        <w:t>.</w:t>
      </w:r>
      <w:r w:rsidR="00062B25" w:rsidRPr="004502A5">
        <w:t xml:space="preserve"> </w:t>
      </w:r>
    </w:p>
    <w:p w14:paraId="09523C0F" w14:textId="0F031FEA" w:rsidR="00A829E5" w:rsidRDefault="00A829E5" w:rsidP="00D32BA8">
      <w:pPr>
        <w:pStyle w:val="PolicyBody"/>
        <w:rPr>
          <w:color w:val="FF0000"/>
        </w:rPr>
      </w:pPr>
    </w:p>
    <w:p w14:paraId="05EBFE59" w14:textId="02B1ED1F" w:rsidR="00A829E5" w:rsidRPr="004502A5" w:rsidRDefault="00A829E5" w:rsidP="00D32BA8">
      <w:pPr>
        <w:pStyle w:val="PolicyBody"/>
      </w:pPr>
      <w:r w:rsidRPr="004502A5">
        <w:t>PDCN would like to see individual</w:t>
      </w:r>
      <w:r w:rsidR="00E32EFA">
        <w:t>s</w:t>
      </w:r>
      <w:r w:rsidRPr="004502A5">
        <w:t xml:space="preserve"> with disabilities where possible</w:t>
      </w:r>
      <w:r w:rsidR="00974593" w:rsidRPr="004502A5">
        <w:t xml:space="preserve"> not employed in A</w:t>
      </w:r>
      <w:r w:rsidR="00E32EFA">
        <w:t>DEs</w:t>
      </w:r>
      <w:r w:rsidR="00E62504">
        <w:t xml:space="preserve"> as </w:t>
      </w:r>
      <w:r w:rsidR="00974593" w:rsidRPr="004502A5">
        <w:t>t</w:t>
      </w:r>
      <w:r w:rsidR="00394373" w:rsidRPr="004502A5">
        <w:t>rue social inclusion for people with disabilities w</w:t>
      </w:r>
      <w:r w:rsidR="00974593" w:rsidRPr="004502A5">
        <w:t xml:space="preserve">ill </w:t>
      </w:r>
      <w:r w:rsidR="00394373" w:rsidRPr="004502A5">
        <w:t xml:space="preserve">not be achieved </w:t>
      </w:r>
      <w:r w:rsidR="00974593" w:rsidRPr="004502A5">
        <w:t xml:space="preserve">until </w:t>
      </w:r>
      <w:r w:rsidR="00E62504">
        <w:t>employees</w:t>
      </w:r>
      <w:r w:rsidR="00E32EFA">
        <w:t xml:space="preserve"> with support needs</w:t>
      </w:r>
      <w:r w:rsidR="00394373" w:rsidRPr="004502A5">
        <w:t xml:space="preserve"> are </w:t>
      </w:r>
      <w:r w:rsidR="008F603E" w:rsidRPr="004502A5">
        <w:t xml:space="preserve">no longer </w:t>
      </w:r>
      <w:r w:rsidR="00394373" w:rsidRPr="004502A5">
        <w:t xml:space="preserve">segregated </w:t>
      </w:r>
      <w:r w:rsidR="008F603E" w:rsidRPr="004502A5">
        <w:t>in employment</w:t>
      </w:r>
      <w:r w:rsidR="00974593" w:rsidRPr="004502A5">
        <w:t>.</w:t>
      </w:r>
      <w:r w:rsidR="00F139FE">
        <w:t xml:space="preserve"> PDCN strongly supports ADEs establishing more links with the community to ensure ADEs do not function like </w:t>
      </w:r>
      <w:r w:rsidR="00E32EFA">
        <w:t xml:space="preserve">the </w:t>
      </w:r>
      <w:r w:rsidR="00F139FE">
        <w:t>sheltered workshops</w:t>
      </w:r>
      <w:r w:rsidR="00E32EFA">
        <w:t>,</w:t>
      </w:r>
      <w:r w:rsidR="00F139FE">
        <w:t xml:space="preserve"> common </w:t>
      </w:r>
      <w:r w:rsidR="007E7C31">
        <w:t>from</w:t>
      </w:r>
      <w:r w:rsidR="004E224C">
        <w:t xml:space="preserve"> the 1950s to the 1970’s in Australia</w:t>
      </w:r>
      <w:r w:rsidR="00E32EFA">
        <w:t xml:space="preserve">, </w:t>
      </w:r>
      <w:r w:rsidR="00F139FE">
        <w:t xml:space="preserve">with individuals </w:t>
      </w:r>
      <w:r w:rsidR="00E32EFA">
        <w:t>separated</w:t>
      </w:r>
      <w:r w:rsidR="00F139FE">
        <w:t xml:space="preserve"> from the community. </w:t>
      </w:r>
    </w:p>
    <w:p w14:paraId="18F7B7E6" w14:textId="77777777" w:rsidR="00AE0E0A" w:rsidRPr="00AE0E0A" w:rsidRDefault="00AE0E0A" w:rsidP="00D32BA8">
      <w:pPr>
        <w:pStyle w:val="PolicyBody"/>
      </w:pPr>
    </w:p>
    <w:p w14:paraId="7256A5F4" w14:textId="733C4CD3" w:rsidR="00AE0E0A" w:rsidRPr="00127262" w:rsidRDefault="004502A5" w:rsidP="00D32BA8">
      <w:pPr>
        <w:pStyle w:val="PolicySubheading"/>
      </w:pPr>
      <w:r w:rsidRPr="00127262">
        <w:t>Question 4.</w:t>
      </w:r>
      <w:r w:rsidR="00AE0E0A" w:rsidRPr="00127262">
        <w:t xml:space="preserve"> Why do most supported employees transition back to supported employment from open employment? </w:t>
      </w:r>
    </w:p>
    <w:p w14:paraId="5E023B8A" w14:textId="77777777" w:rsidR="00DD3CEE" w:rsidRDefault="00DD3CEE" w:rsidP="00D32BA8">
      <w:pPr>
        <w:pStyle w:val="PolicyBody"/>
      </w:pPr>
    </w:p>
    <w:p w14:paraId="52413D44" w14:textId="7EE2800C" w:rsidR="000D7E1B" w:rsidRDefault="00902B7B" w:rsidP="00D32BA8">
      <w:pPr>
        <w:pStyle w:val="PolicyBody"/>
      </w:pPr>
      <w:r w:rsidRPr="00902B7B">
        <w:t xml:space="preserve">PDCN has observed </w:t>
      </w:r>
      <w:r w:rsidR="00F91503">
        <w:t xml:space="preserve">the transition of the employee </w:t>
      </w:r>
      <w:r w:rsidRPr="00902B7B">
        <w:t>back to supported employment</w:t>
      </w:r>
      <w:r w:rsidR="00F91503">
        <w:t xml:space="preserve"> after a short period in open employment </w:t>
      </w:r>
      <w:r w:rsidR="00DA0F88">
        <w:t xml:space="preserve">being a </w:t>
      </w:r>
      <w:r w:rsidRPr="00902B7B">
        <w:t>common</w:t>
      </w:r>
      <w:r w:rsidR="00DA0F88">
        <w:t xml:space="preserve"> occurrence</w:t>
      </w:r>
      <w:r w:rsidRPr="00902B7B">
        <w:t xml:space="preserve"> </w:t>
      </w:r>
      <w:r w:rsidR="00F07E5D">
        <w:t xml:space="preserve">amongst people with disabilities </w:t>
      </w:r>
      <w:r w:rsidRPr="00902B7B">
        <w:t xml:space="preserve">for </w:t>
      </w:r>
      <w:r w:rsidR="00DA0F88">
        <w:t>several</w:t>
      </w:r>
      <w:r w:rsidRPr="00902B7B">
        <w:t xml:space="preserve"> reasons</w:t>
      </w:r>
      <w:r w:rsidR="000D7E1B">
        <w:t xml:space="preserve">, predominantly related to </w:t>
      </w:r>
      <w:r w:rsidR="00C50A6E">
        <w:t xml:space="preserve">the provision of </w:t>
      </w:r>
      <w:r w:rsidR="00403A96">
        <w:t xml:space="preserve">disability </w:t>
      </w:r>
      <w:r w:rsidR="000D7E1B">
        <w:t>employment services (DES)</w:t>
      </w:r>
      <w:r w:rsidR="00C50A6E">
        <w:t>.</w:t>
      </w:r>
    </w:p>
    <w:p w14:paraId="7B9E386F" w14:textId="77777777" w:rsidR="000D7E1B" w:rsidRDefault="000D7E1B" w:rsidP="00D32BA8">
      <w:pPr>
        <w:pStyle w:val="PolicyBody"/>
      </w:pPr>
    </w:p>
    <w:p w14:paraId="3F02154F" w14:textId="77777777" w:rsidR="00403A96" w:rsidRDefault="000E0972" w:rsidP="00D32BA8">
      <w:pPr>
        <w:pStyle w:val="PolicyBody"/>
      </w:pPr>
      <w:r>
        <w:t>In our experience t</w:t>
      </w:r>
      <w:r w:rsidR="00646FC9">
        <w:t>he</w:t>
      </w:r>
      <w:r>
        <w:t>se failed attempts may stem from</w:t>
      </w:r>
      <w:r w:rsidR="00694307" w:rsidRPr="00902B7B">
        <w:t xml:space="preserve"> poor placement </w:t>
      </w:r>
      <w:r w:rsidR="0021085E">
        <w:t>by a DES</w:t>
      </w:r>
      <w:r>
        <w:t xml:space="preserve"> provider</w:t>
      </w:r>
      <w:r w:rsidR="0021085E">
        <w:t xml:space="preserve"> </w:t>
      </w:r>
      <w:r w:rsidR="00694307" w:rsidRPr="00902B7B">
        <w:t xml:space="preserve">of </w:t>
      </w:r>
      <w:r>
        <w:t>an i</w:t>
      </w:r>
      <w:r w:rsidR="00694307" w:rsidRPr="00902B7B">
        <w:t>ndividual</w:t>
      </w:r>
      <w:r>
        <w:t xml:space="preserve"> with a disability</w:t>
      </w:r>
      <w:r w:rsidR="00694307" w:rsidRPr="00902B7B">
        <w:t xml:space="preserve"> into a role for which they are not equipped,</w:t>
      </w:r>
      <w:r w:rsidR="0078430A" w:rsidRPr="00902B7B">
        <w:t xml:space="preserve"> a</w:t>
      </w:r>
      <w:r w:rsidR="00694307" w:rsidRPr="00902B7B">
        <w:t xml:space="preserve"> </w:t>
      </w:r>
      <w:r w:rsidR="00346B6C" w:rsidRPr="00902B7B">
        <w:t xml:space="preserve">lack of </w:t>
      </w:r>
      <w:r w:rsidR="0078430A" w:rsidRPr="00902B7B">
        <w:t xml:space="preserve">ongoing </w:t>
      </w:r>
      <w:r w:rsidR="00346B6C" w:rsidRPr="00902B7B">
        <w:t>support</w:t>
      </w:r>
      <w:r w:rsidR="0078430A" w:rsidRPr="00902B7B">
        <w:t xml:space="preserve"> (particularly when there is a change in the job description</w:t>
      </w:r>
      <w:r w:rsidR="00DA0F88">
        <w:t xml:space="preserve"> as individuals</w:t>
      </w:r>
      <w:r>
        <w:t xml:space="preserve"> with disabilities</w:t>
      </w:r>
      <w:r w:rsidR="00DA0F88">
        <w:t xml:space="preserve"> may require greater support to acquire new skills</w:t>
      </w:r>
      <w:r>
        <w:t xml:space="preserve"> for their changed role</w:t>
      </w:r>
      <w:r w:rsidR="0078430A" w:rsidRPr="00902B7B">
        <w:t>)</w:t>
      </w:r>
      <w:r>
        <w:t xml:space="preserve"> and an </w:t>
      </w:r>
      <w:r w:rsidRPr="00902B7B">
        <w:t>absence</w:t>
      </w:r>
      <w:r w:rsidR="00346B6C" w:rsidRPr="00902B7B">
        <w:t xml:space="preserve"> of individual funding</w:t>
      </w:r>
      <w:r w:rsidR="0078430A" w:rsidRPr="00902B7B">
        <w:t xml:space="preserve"> </w:t>
      </w:r>
      <w:r>
        <w:t xml:space="preserve">or </w:t>
      </w:r>
      <w:r w:rsidR="0078430A" w:rsidRPr="00902B7B">
        <w:t>inadequate funding</w:t>
      </w:r>
      <w:r w:rsidR="00346B6C" w:rsidRPr="00902B7B">
        <w:t xml:space="preserve"> for support workers to assist </w:t>
      </w:r>
      <w:r>
        <w:t>the employee in</w:t>
      </w:r>
      <w:r w:rsidR="00346B6C" w:rsidRPr="00902B7B">
        <w:t xml:space="preserve"> </w:t>
      </w:r>
      <w:r w:rsidR="00403A96">
        <w:t xml:space="preserve">the </w:t>
      </w:r>
      <w:r w:rsidR="00346B6C" w:rsidRPr="00902B7B">
        <w:t>open employment</w:t>
      </w:r>
      <w:r w:rsidR="00403A96">
        <w:t xml:space="preserve"> environment</w:t>
      </w:r>
      <w:r>
        <w:t>.</w:t>
      </w:r>
      <w:r w:rsidRPr="000E0972">
        <w:t xml:space="preserve"> </w:t>
      </w:r>
    </w:p>
    <w:p w14:paraId="02B436FD" w14:textId="77777777" w:rsidR="00403A96" w:rsidRDefault="00403A96" w:rsidP="00D32BA8">
      <w:pPr>
        <w:pStyle w:val="PolicyBody"/>
      </w:pPr>
    </w:p>
    <w:p w14:paraId="0D382442" w14:textId="41B2C81F" w:rsidR="000E0972" w:rsidRPr="004502A5" w:rsidRDefault="000E0972" w:rsidP="00D32BA8">
      <w:pPr>
        <w:pStyle w:val="PolicyBody"/>
      </w:pPr>
      <w:r>
        <w:t>In addition, l</w:t>
      </w:r>
      <w:r w:rsidRPr="004502A5">
        <w:t>ow expectations of the employment prospect</w:t>
      </w:r>
      <w:r>
        <w:t>s of people with disabilities can lead</w:t>
      </w:r>
      <w:r w:rsidRPr="004502A5">
        <w:t xml:space="preserve"> DES providers </w:t>
      </w:r>
      <w:r>
        <w:t xml:space="preserve">to place individuals in </w:t>
      </w:r>
      <w:r w:rsidRPr="004502A5">
        <w:t>unfulfilling</w:t>
      </w:r>
      <w:r>
        <w:t xml:space="preserve"> menial </w:t>
      </w:r>
      <w:r w:rsidRPr="004502A5">
        <w:t>work that does not meet their needs</w:t>
      </w:r>
      <w:r>
        <w:t xml:space="preserve"> and occurs without any constructive discussions around their skills and capabilities. </w:t>
      </w:r>
    </w:p>
    <w:p w14:paraId="0BD56279" w14:textId="21ABF3EE" w:rsidR="000E0972" w:rsidRDefault="000E0972" w:rsidP="00D32BA8">
      <w:pPr>
        <w:pStyle w:val="PolicyBody"/>
      </w:pPr>
    </w:p>
    <w:p w14:paraId="2D68969A" w14:textId="01F17C48" w:rsidR="007D42A1" w:rsidRPr="004502A5" w:rsidRDefault="007D42A1" w:rsidP="00D32BA8">
      <w:pPr>
        <w:pStyle w:val="PolicyBody"/>
      </w:pPr>
      <w:r>
        <w:lastRenderedPageBreak/>
        <w:t xml:space="preserve">Furthermore, </w:t>
      </w:r>
      <w:r w:rsidR="000E0972" w:rsidRPr="004502A5">
        <w:t xml:space="preserve">there may be inadequate communication between the DES provider and the employer leading to </w:t>
      </w:r>
      <w:r>
        <w:t>an inadequate</w:t>
      </w:r>
      <w:r w:rsidR="000E0972" w:rsidRPr="004502A5">
        <w:t xml:space="preserve"> understanding of the job role and the skills required by a suitable candidate. </w:t>
      </w:r>
      <w:r>
        <w:t>This has the consequent effect where e</w:t>
      </w:r>
      <w:r w:rsidRPr="004502A5">
        <w:t>mployers</w:t>
      </w:r>
      <w:r>
        <w:t>, after having</w:t>
      </w:r>
      <w:r w:rsidRPr="004502A5">
        <w:t xml:space="preserve"> </w:t>
      </w:r>
      <w:r>
        <w:t>a bad</w:t>
      </w:r>
      <w:r w:rsidRPr="004502A5">
        <w:t xml:space="preserve"> experience with an inadequate</w:t>
      </w:r>
      <w:r>
        <w:t>ly</w:t>
      </w:r>
      <w:r w:rsidRPr="004502A5">
        <w:t xml:space="preserve"> placed individual a</w:t>
      </w:r>
      <w:r w:rsidR="00C50A6E">
        <w:t xml:space="preserve">re </w:t>
      </w:r>
      <w:r w:rsidRPr="004502A5">
        <w:t>not open to providing further opportunities for employees with disabilities</w:t>
      </w:r>
      <w:r>
        <w:t xml:space="preserve">. </w:t>
      </w:r>
      <w:r w:rsidRPr="004502A5">
        <w:t xml:space="preserve">Within the open employment market PDCN believes there are still stereotypes and misconceptions, and low expectations about people with disabilities that prevent their inclusion in the workforce. </w:t>
      </w:r>
      <w:r>
        <w:t>Th</w:t>
      </w:r>
      <w:r w:rsidR="00E93459">
        <w:t>is i</w:t>
      </w:r>
      <w:r>
        <w:t xml:space="preserve">s compounded by a lack of knowledge by employers about government programs such as Job Access which could provide supports and assist with practical accessibility. </w:t>
      </w:r>
    </w:p>
    <w:p w14:paraId="44685F5C" w14:textId="77777777" w:rsidR="007D42A1" w:rsidRDefault="007D42A1" w:rsidP="00D32BA8">
      <w:pPr>
        <w:pStyle w:val="PolicyBody"/>
      </w:pPr>
    </w:p>
    <w:p w14:paraId="7EB33B5B" w14:textId="37CA6D04" w:rsidR="000E0972" w:rsidRPr="004502A5" w:rsidRDefault="007D42A1" w:rsidP="00D32BA8">
      <w:pPr>
        <w:pStyle w:val="PolicyBody"/>
      </w:pPr>
      <w:r>
        <w:t>D</w:t>
      </w:r>
      <w:r w:rsidR="000E0972" w:rsidRPr="004502A5">
        <w:t xml:space="preserve">ue to </w:t>
      </w:r>
      <w:r w:rsidR="00F456DE">
        <w:t xml:space="preserve">current </w:t>
      </w:r>
      <w:r w:rsidR="000E0972" w:rsidRPr="004502A5">
        <w:t>funding arrangements it has been</w:t>
      </w:r>
      <w:r w:rsidR="000E0972">
        <w:t xml:space="preserve"> frequently</w:t>
      </w:r>
      <w:r w:rsidR="000E0972" w:rsidRPr="004502A5">
        <w:t xml:space="preserve"> reported to PDCN that some DES providers will have a greater focus on finding a position rather than it being a ‘good fit’ and the individual retaining that position in the long-term. PDCN </w:t>
      </w:r>
      <w:r w:rsidR="000E0972">
        <w:t>ha</w:t>
      </w:r>
      <w:r>
        <w:t>s</w:t>
      </w:r>
      <w:r w:rsidR="000E0972" w:rsidRPr="004502A5">
        <w:t xml:space="preserve"> concerns about the marketisation of </w:t>
      </w:r>
      <w:r>
        <w:t>DES services</w:t>
      </w:r>
      <w:r w:rsidR="000E0972" w:rsidRPr="004502A5">
        <w:t xml:space="preserve">, particularly </w:t>
      </w:r>
      <w:r>
        <w:t xml:space="preserve">with </w:t>
      </w:r>
      <w:r w:rsidR="000E0972" w:rsidRPr="004502A5">
        <w:t>DES providers placing individuals in employment, as creating an employment environment that operates competitively and efficiently may be in opposition to the level of resources that could be necessary to deliver meaningful employment placements for people with disabilities, particularly for those jobseekers who may be difficult to place</w:t>
      </w:r>
      <w:r>
        <w:t xml:space="preserve"> and require greater investment of resources. </w:t>
      </w:r>
    </w:p>
    <w:p w14:paraId="3BFB071A" w14:textId="31EAD6A6" w:rsidR="00885C08" w:rsidRDefault="00885C08" w:rsidP="00D32BA8">
      <w:pPr>
        <w:pStyle w:val="PolicyBody"/>
      </w:pPr>
    </w:p>
    <w:p w14:paraId="16EE13B0" w14:textId="064CD712" w:rsidR="00346B6C" w:rsidRDefault="00771D3D" w:rsidP="00D32BA8">
      <w:pPr>
        <w:pStyle w:val="PolicyBody"/>
      </w:pPr>
      <w:r>
        <w:t>Incidents of abuse, bullying and discrimination in open employment also contribute to the return of many individuals with disabilities to ADEs.</w:t>
      </w:r>
      <w:r w:rsidR="00684AC1">
        <w:t xml:space="preserve"> </w:t>
      </w:r>
      <w:r>
        <w:t xml:space="preserve">PDCN </w:t>
      </w:r>
      <w:r w:rsidR="004E1067">
        <w:t>m</w:t>
      </w:r>
      <w:r>
        <w:t>embers have described ADE</w:t>
      </w:r>
      <w:r w:rsidR="00A74047">
        <w:t>s</w:t>
      </w:r>
      <w:r>
        <w:t xml:space="preserve"> as being a safe space within which they feel </w:t>
      </w:r>
      <w:r w:rsidR="00A74047">
        <w:t xml:space="preserve">a sense of community and inclusion, many having experienced significant social isolation or bullying </w:t>
      </w:r>
      <w:r w:rsidR="001A5188">
        <w:t>while in education.</w:t>
      </w:r>
      <w:r w:rsidR="00A74047">
        <w:t xml:space="preserve"> </w:t>
      </w:r>
    </w:p>
    <w:p w14:paraId="266AE9FF" w14:textId="77777777" w:rsidR="00127262" w:rsidRPr="004502A5" w:rsidRDefault="00127262" w:rsidP="00D32BA8">
      <w:pPr>
        <w:pStyle w:val="PolicyBody"/>
      </w:pPr>
    </w:p>
    <w:p w14:paraId="2E226757" w14:textId="7A3B0A32" w:rsidR="00AE0E0A" w:rsidRPr="00322EC1" w:rsidRDefault="004502A5" w:rsidP="00D32BA8">
      <w:pPr>
        <w:pStyle w:val="PolicySubheading"/>
      </w:pPr>
      <w:r w:rsidRPr="00322EC1">
        <w:t>Question 5.</w:t>
      </w:r>
      <w:r w:rsidR="00AE0E0A" w:rsidRPr="00322EC1">
        <w:t xml:space="preserve"> How can more supported employees be provided the opportunity to choose open employment? </w:t>
      </w:r>
    </w:p>
    <w:p w14:paraId="42471DDD" w14:textId="77777777" w:rsidR="006B61FC" w:rsidRPr="006B61FC" w:rsidRDefault="006B61FC" w:rsidP="00D32BA8">
      <w:pPr>
        <w:pStyle w:val="PolicyBody"/>
        <w:rPr>
          <w:color w:val="FF0000"/>
        </w:rPr>
      </w:pPr>
    </w:p>
    <w:p w14:paraId="1BA497BE" w14:textId="366E8C58" w:rsidR="008C1508" w:rsidRPr="00C0044A" w:rsidRDefault="00732239" w:rsidP="00D32BA8">
      <w:pPr>
        <w:pStyle w:val="PolicyBody"/>
        <w:rPr>
          <w:rFonts w:cs="HelveticaNeueLT Pro 55 Roman"/>
          <w:sz w:val="18"/>
          <w:szCs w:val="18"/>
        </w:rPr>
      </w:pPr>
      <w:r w:rsidRPr="00C0044A">
        <w:t xml:space="preserve">PDCN </w:t>
      </w:r>
      <w:r w:rsidR="00EE1B19" w:rsidRPr="00C0044A">
        <w:t xml:space="preserve">recommends DES providers continue building </w:t>
      </w:r>
      <w:r w:rsidR="000C4DE4" w:rsidRPr="00C0044A">
        <w:t>relationship</w:t>
      </w:r>
      <w:r w:rsidR="00EE1B19" w:rsidRPr="00C0044A">
        <w:t>s</w:t>
      </w:r>
      <w:r w:rsidR="000C4DE4" w:rsidRPr="00C0044A">
        <w:t xml:space="preserve"> </w:t>
      </w:r>
      <w:r w:rsidR="00EE1B19" w:rsidRPr="00C0044A">
        <w:t>with businesses</w:t>
      </w:r>
      <w:r w:rsidR="000C4DE4" w:rsidRPr="00C0044A">
        <w:t xml:space="preserve"> with</w:t>
      </w:r>
      <w:r w:rsidR="00EE1B19" w:rsidRPr="00C0044A">
        <w:t>in</w:t>
      </w:r>
      <w:r w:rsidR="000C4DE4" w:rsidRPr="00C0044A">
        <w:t xml:space="preserve"> the open employment sector </w:t>
      </w:r>
      <w:r w:rsidR="00EE1B19" w:rsidRPr="00C0044A">
        <w:t xml:space="preserve">to increase the number of </w:t>
      </w:r>
      <w:r w:rsidR="00F456DE">
        <w:t>‘</w:t>
      </w:r>
      <w:r w:rsidR="00EE1B19" w:rsidRPr="00C0044A">
        <w:t>disability friendly</w:t>
      </w:r>
      <w:r w:rsidR="00F456DE">
        <w:t>’</w:t>
      </w:r>
      <w:r w:rsidR="00EE1B19" w:rsidRPr="00C0044A">
        <w:t xml:space="preserve"> employers. </w:t>
      </w:r>
      <w:r w:rsidR="00C0044A" w:rsidRPr="00C0044A">
        <w:t>Negative attitudes are held by many employers</w:t>
      </w:r>
      <w:r w:rsidR="00C0044A">
        <w:t>,</w:t>
      </w:r>
      <w:r w:rsidR="00C0044A" w:rsidRPr="00C0044A">
        <w:t xml:space="preserve"> and throughout the community</w:t>
      </w:r>
      <w:r w:rsidR="00F456DE">
        <w:t>,</w:t>
      </w:r>
      <w:r w:rsidR="00C0044A" w:rsidRPr="00C0044A">
        <w:t xml:space="preserve"> about the productivity and capabilities of people with disabilities and perceptions that they present a higher work health and safety risk</w:t>
      </w:r>
      <w:r w:rsidR="00C0044A" w:rsidRPr="00C0044A">
        <w:rPr>
          <w:rStyle w:val="FootnoteReference"/>
          <w:rFonts w:ascii="Times New Roman" w:hAnsi="Times New Roman" w:cs="Times New Roman"/>
        </w:rPr>
        <w:footnoteReference w:id="4"/>
      </w:r>
      <w:r w:rsidR="00C0044A" w:rsidRPr="00C0044A">
        <w:t>. PDCN believes</w:t>
      </w:r>
      <w:r w:rsidR="00EE1B19" w:rsidRPr="00C0044A">
        <w:t xml:space="preserve"> greater education </w:t>
      </w:r>
      <w:r w:rsidR="008C1508" w:rsidRPr="00C0044A">
        <w:t xml:space="preserve">for employers </w:t>
      </w:r>
      <w:r w:rsidR="00EE1B19" w:rsidRPr="00C0044A">
        <w:t xml:space="preserve">and promotion of employment of people with disabilities would assist in dispelling the </w:t>
      </w:r>
      <w:r w:rsidR="008C1508" w:rsidRPr="00C0044A">
        <w:t>negative assumptions and attitudes</w:t>
      </w:r>
      <w:r w:rsidR="00EE1B19" w:rsidRPr="00C0044A">
        <w:t xml:space="preserve"> about people with disabilities</w:t>
      </w:r>
      <w:r w:rsidR="008C1508" w:rsidRPr="00C0044A">
        <w:t xml:space="preserve">. </w:t>
      </w:r>
      <w:r w:rsidR="00C0044A" w:rsidRPr="00C0044A">
        <w:t>Employers need to be provided with the knowledge and skills to develop more inclusive workplaces and implement recruitment and retention strategies that support people with disabilities. Better promotion of the government programs and supports available to employers would also</w:t>
      </w:r>
      <w:r w:rsidR="000C4DE4" w:rsidRPr="00C0044A">
        <w:t xml:space="preserve"> foster </w:t>
      </w:r>
      <w:r w:rsidRPr="00C0044A">
        <w:t xml:space="preserve">a </w:t>
      </w:r>
      <w:r w:rsidR="006B61FC" w:rsidRPr="00C0044A">
        <w:t>more inclusive employment market</w:t>
      </w:r>
      <w:r w:rsidR="00EE1B19" w:rsidRPr="00C0044A">
        <w:t>,</w:t>
      </w:r>
      <w:r w:rsidRPr="00C0044A">
        <w:t xml:space="preserve"> creat</w:t>
      </w:r>
      <w:r w:rsidR="00EE1B19" w:rsidRPr="00C0044A">
        <w:t>ing</w:t>
      </w:r>
      <w:r w:rsidRPr="00C0044A">
        <w:t xml:space="preserve"> an environment where more supported employees could successfully transition into open employment.</w:t>
      </w:r>
      <w:r w:rsidR="006B61FC" w:rsidRPr="00C0044A">
        <w:t xml:space="preserve"> </w:t>
      </w:r>
    </w:p>
    <w:p w14:paraId="2A6A7839" w14:textId="77777777" w:rsidR="00C0044A" w:rsidRDefault="00C0044A" w:rsidP="00D32BA8">
      <w:pPr>
        <w:pStyle w:val="PolicyBody"/>
        <w:rPr>
          <w:color w:val="2F5496" w:themeColor="accent1" w:themeShade="BF"/>
        </w:rPr>
      </w:pPr>
    </w:p>
    <w:p w14:paraId="5A03F482" w14:textId="10305CF2" w:rsidR="009A77D2" w:rsidRPr="00EE52CB" w:rsidRDefault="00322EC1" w:rsidP="00D32BA8">
      <w:pPr>
        <w:pStyle w:val="PolicyBody"/>
      </w:pPr>
      <w:r w:rsidRPr="00EE52CB">
        <w:t>PDCN recommends improvin</w:t>
      </w:r>
      <w:r w:rsidR="00EE1B19" w:rsidRPr="00EE52CB">
        <w:t xml:space="preserve">g </w:t>
      </w:r>
      <w:r w:rsidR="0026314A" w:rsidRPr="00EE52CB">
        <w:t>communication</w:t>
      </w:r>
      <w:r w:rsidR="00EE1B19" w:rsidRPr="00EE52CB">
        <w:t xml:space="preserve"> and building stronger relationships</w:t>
      </w:r>
      <w:r w:rsidR="0026314A" w:rsidRPr="00EE52CB">
        <w:t xml:space="preserve"> betwee</w:t>
      </w:r>
      <w:r w:rsidRPr="00EE52CB">
        <w:t xml:space="preserve">n ADEs, people with disabilities in supported employment, DES providers and employers in the </w:t>
      </w:r>
      <w:r w:rsidRPr="00EE52CB">
        <w:lastRenderedPageBreak/>
        <w:t>open market</w:t>
      </w:r>
      <w:r w:rsidR="00EE1B19" w:rsidRPr="00EE52CB">
        <w:t xml:space="preserve"> </w:t>
      </w:r>
      <w:r w:rsidR="00EE52CB" w:rsidRPr="00EE52CB">
        <w:t xml:space="preserve">as it </w:t>
      </w:r>
      <w:r w:rsidR="00EE1B19" w:rsidRPr="00EE52CB">
        <w:t>will lead to more suitable and permanent job placements.</w:t>
      </w:r>
      <w:r w:rsidR="0026314A" w:rsidRPr="00EE52CB">
        <w:t xml:space="preserve"> The more person </w:t>
      </w:r>
      <w:r w:rsidRPr="00EE52CB">
        <w:t>centred</w:t>
      </w:r>
      <w:r w:rsidR="0026314A" w:rsidRPr="00EE52CB">
        <w:t xml:space="preserve"> the </w:t>
      </w:r>
      <w:r w:rsidR="00EE52CB" w:rsidRPr="00EE52CB">
        <w:t>process and detailed the information available about the jobseeker during</w:t>
      </w:r>
      <w:r w:rsidR="0026314A" w:rsidRPr="00EE52CB">
        <w:t xml:space="preserve"> the employment placement, the less likely an individual is to drop out of open employment.</w:t>
      </w:r>
      <w:r w:rsidR="00E23764" w:rsidRPr="00EE52CB">
        <w:t xml:space="preserve"> </w:t>
      </w:r>
      <w:r w:rsidRPr="00EE52CB">
        <w:t xml:space="preserve">In addition, </w:t>
      </w:r>
      <w:r w:rsidR="00E23764" w:rsidRPr="00EE52CB">
        <w:t>DES employees supporting individuals</w:t>
      </w:r>
      <w:r w:rsidRPr="00EE52CB">
        <w:t xml:space="preserve"> with disabilities</w:t>
      </w:r>
      <w:r w:rsidR="00E23764" w:rsidRPr="00EE52CB">
        <w:t xml:space="preserve"> to find and maintain open employment need to have the </w:t>
      </w:r>
      <w:r w:rsidR="009A77D2" w:rsidRPr="00EE52CB">
        <w:t>appropriate skills and experienc</w:t>
      </w:r>
      <w:r w:rsidRPr="00EE52CB">
        <w:t>e to</w:t>
      </w:r>
      <w:r w:rsidR="00EE1B19" w:rsidRPr="00EE52CB">
        <w:t xml:space="preserve"> understand the individual’s needs. </w:t>
      </w:r>
    </w:p>
    <w:p w14:paraId="78E3496C" w14:textId="77777777" w:rsidR="00AE0E0A" w:rsidRPr="004502A5" w:rsidRDefault="00AE0E0A" w:rsidP="00D32BA8">
      <w:pPr>
        <w:pStyle w:val="PolicyBody"/>
      </w:pPr>
    </w:p>
    <w:p w14:paraId="4284B141" w14:textId="6DB62779" w:rsidR="00AE0E0A" w:rsidRPr="00207504" w:rsidRDefault="004502A5" w:rsidP="00D32BA8">
      <w:pPr>
        <w:pStyle w:val="PolicySubheading"/>
      </w:pPr>
      <w:r>
        <w:t xml:space="preserve">Question </w:t>
      </w:r>
      <w:r w:rsidR="00AE0E0A" w:rsidRPr="00207504">
        <w:t xml:space="preserve">6. Why is participant access to concurrent DES and ADE support services so low? </w:t>
      </w:r>
    </w:p>
    <w:p w14:paraId="7790D3F7" w14:textId="2171BBA2" w:rsidR="00AE0E0A" w:rsidRPr="00207504" w:rsidRDefault="007D4017" w:rsidP="00D32BA8">
      <w:pPr>
        <w:pStyle w:val="PolicyBody"/>
      </w:pPr>
      <w:r w:rsidRPr="00207504">
        <w:t xml:space="preserve">PDCN agrees with the suggestion in the discussion paper that these numbers reflect a lack of awareness of the options available to eligible supported employees. PDCN believes improving the promotion </w:t>
      </w:r>
      <w:r w:rsidR="00207504" w:rsidRPr="00207504">
        <w:t xml:space="preserve">of these services </w:t>
      </w:r>
      <w:r w:rsidRPr="00207504">
        <w:t>and targeting</w:t>
      </w:r>
      <w:r w:rsidR="00207504" w:rsidRPr="00207504">
        <w:t xml:space="preserve"> to suitable employees</w:t>
      </w:r>
      <w:r w:rsidRPr="00207504">
        <w:t xml:space="preserve"> could</w:t>
      </w:r>
      <w:r w:rsidR="0026314A" w:rsidRPr="00207504">
        <w:t xml:space="preserve"> significantly increase the numbers concurrently accessing DES and ADE support services</w:t>
      </w:r>
      <w:r w:rsidRPr="00207504">
        <w:t xml:space="preserve">. </w:t>
      </w:r>
    </w:p>
    <w:p w14:paraId="2B4BC85E" w14:textId="77777777" w:rsidR="00207504" w:rsidRPr="007D4017" w:rsidRDefault="00207504" w:rsidP="00D32BA8">
      <w:pPr>
        <w:pStyle w:val="PolicyBody"/>
        <w:rPr>
          <w:color w:val="FF0000"/>
        </w:rPr>
      </w:pPr>
    </w:p>
    <w:p w14:paraId="17C38BB7" w14:textId="525738A2" w:rsidR="007D4017" w:rsidRDefault="007D4017" w:rsidP="00D32BA8">
      <w:pPr>
        <w:pStyle w:val="PolicyBody"/>
      </w:pPr>
      <w:r w:rsidRPr="00207504">
        <w:t xml:space="preserve">PDCN </w:t>
      </w:r>
      <w:r w:rsidR="0026314A" w:rsidRPr="00207504">
        <w:t>fully</w:t>
      </w:r>
      <w:r w:rsidRPr="00207504">
        <w:t xml:space="preserve"> support</w:t>
      </w:r>
      <w:r w:rsidR="0026314A" w:rsidRPr="00207504">
        <w:t>s</w:t>
      </w:r>
      <w:r w:rsidRPr="00207504">
        <w:t xml:space="preserve"> the establishment of transitional options to enable individuals with disabilities who are interested in open employment to explore this while still having the security of maintaining their ADE employment.</w:t>
      </w:r>
      <w:r w:rsidR="00550A7C">
        <w:t xml:space="preserve"> </w:t>
      </w:r>
      <w:r w:rsidR="00216484">
        <w:t xml:space="preserve">PDCN feels this </w:t>
      </w:r>
      <w:r w:rsidR="00824CC6">
        <w:t xml:space="preserve">will be </w:t>
      </w:r>
      <w:r w:rsidR="00216484">
        <w:t xml:space="preserve">positively </w:t>
      </w:r>
      <w:r w:rsidR="00824CC6">
        <w:t>facilitated by the removal of the cap restricting the number of ADE places</w:t>
      </w:r>
      <w:r w:rsidR="00667EBC">
        <w:t>. P</w:t>
      </w:r>
      <w:r w:rsidR="0065433B">
        <w:t xml:space="preserve">reviously </w:t>
      </w:r>
      <w:r w:rsidR="00667EBC">
        <w:t xml:space="preserve">ADEs may have had concerns </w:t>
      </w:r>
      <w:r w:rsidR="00F456DE">
        <w:t xml:space="preserve">with </w:t>
      </w:r>
      <w:r w:rsidR="00667EBC">
        <w:t xml:space="preserve">assisting supported employees to trial open employment as they would be left in a state of suspension, </w:t>
      </w:r>
      <w:r w:rsidR="0065433B">
        <w:t xml:space="preserve">holding a place for an individual who may return to supported employment and therefore unable to take on another individual seeking employment from the ADE. </w:t>
      </w:r>
    </w:p>
    <w:p w14:paraId="667CC59D" w14:textId="77777777" w:rsidR="00D32BA8" w:rsidRDefault="00D32BA8" w:rsidP="00D32BA8">
      <w:pPr>
        <w:pStyle w:val="PolicyBody"/>
        <w:rPr>
          <w:b/>
        </w:rPr>
      </w:pPr>
    </w:p>
    <w:p w14:paraId="0A20A445" w14:textId="58F5BDBC" w:rsidR="00AE0E0A" w:rsidRPr="00FE41DE" w:rsidRDefault="004502A5" w:rsidP="00D32BA8">
      <w:pPr>
        <w:pStyle w:val="PolicySubheading"/>
      </w:pPr>
      <w:r w:rsidRPr="00FE41DE">
        <w:t xml:space="preserve">Question </w:t>
      </w:r>
      <w:r w:rsidR="00AE0E0A" w:rsidRPr="00FE41DE">
        <w:t xml:space="preserve">7. What is the role a supported employer can play in building employee capacity for transition to open employment? </w:t>
      </w:r>
    </w:p>
    <w:p w14:paraId="57679915" w14:textId="77777777" w:rsidR="00207504" w:rsidRPr="004502A5" w:rsidRDefault="00207504" w:rsidP="00D32BA8">
      <w:pPr>
        <w:pStyle w:val="PolicyBody"/>
      </w:pPr>
    </w:p>
    <w:p w14:paraId="074EDE80" w14:textId="0E67B7EC" w:rsidR="00FA6B4C" w:rsidRPr="00FE41DE" w:rsidRDefault="00207504" w:rsidP="00D32BA8">
      <w:pPr>
        <w:pStyle w:val="PolicyBody"/>
      </w:pPr>
      <w:r w:rsidRPr="00F37CE2">
        <w:t>PDCN believes</w:t>
      </w:r>
      <w:r w:rsidR="00F91503" w:rsidRPr="00F37CE2">
        <w:t xml:space="preserve"> the supported employer </w:t>
      </w:r>
      <w:r w:rsidR="00FE41DE">
        <w:t xml:space="preserve">should </w:t>
      </w:r>
      <w:r w:rsidR="00F91503" w:rsidRPr="00F37CE2">
        <w:t>play a significant role in building</w:t>
      </w:r>
      <w:r w:rsidR="00940E4E" w:rsidRPr="00F37CE2">
        <w:t xml:space="preserve"> the employee</w:t>
      </w:r>
      <w:r w:rsidR="00F456DE">
        <w:t>’</w:t>
      </w:r>
      <w:r w:rsidR="00940E4E" w:rsidRPr="00F37CE2">
        <w:t xml:space="preserve">s </w:t>
      </w:r>
      <w:r w:rsidR="00F91503" w:rsidRPr="00F37CE2">
        <w:t xml:space="preserve">capacity and preparing </w:t>
      </w:r>
      <w:r w:rsidR="00940E4E" w:rsidRPr="00F37CE2">
        <w:t xml:space="preserve">them </w:t>
      </w:r>
      <w:r w:rsidR="00F91503" w:rsidRPr="00F37CE2">
        <w:t xml:space="preserve">for </w:t>
      </w:r>
      <w:r w:rsidR="00940E4E" w:rsidRPr="00F37CE2">
        <w:t xml:space="preserve">the </w:t>
      </w:r>
      <w:r w:rsidR="00F91503" w:rsidRPr="00F37CE2">
        <w:t xml:space="preserve">transition to open employment. </w:t>
      </w:r>
      <w:r w:rsidR="00940E4E" w:rsidRPr="00F37CE2">
        <w:t xml:space="preserve">As mentioned in our response to </w:t>
      </w:r>
      <w:r w:rsidR="00F456DE">
        <w:t>Q</w:t>
      </w:r>
      <w:r w:rsidR="00F456DE" w:rsidRPr="00F37CE2">
        <w:t>uestion</w:t>
      </w:r>
      <w:r w:rsidR="00957C3B">
        <w:t xml:space="preserve"> </w:t>
      </w:r>
      <w:r w:rsidR="00F456DE">
        <w:t>2</w:t>
      </w:r>
      <w:r w:rsidR="00940E4E" w:rsidRPr="00F37CE2">
        <w:t xml:space="preserve">, </w:t>
      </w:r>
      <w:r w:rsidR="00F37CE2" w:rsidRPr="00F37CE2">
        <w:t xml:space="preserve">the quality of job plans, and their regular review is essential to monitor </w:t>
      </w:r>
      <w:r w:rsidR="00FE41DE">
        <w:t>the individuals’ growth and</w:t>
      </w:r>
      <w:r w:rsidR="00F37CE2" w:rsidRPr="00F37CE2">
        <w:t xml:space="preserve"> skill acquisition</w:t>
      </w:r>
      <w:r w:rsidR="00F37CE2">
        <w:t xml:space="preserve">, </w:t>
      </w:r>
      <w:r w:rsidR="00FE41DE">
        <w:t xml:space="preserve">and </w:t>
      </w:r>
      <w:r w:rsidR="00F37CE2">
        <w:t>to ensure th</w:t>
      </w:r>
      <w:r w:rsidR="00732239">
        <w:t xml:space="preserve">at being in a supported </w:t>
      </w:r>
      <w:r w:rsidR="00F37CE2">
        <w:t xml:space="preserve">workplace still meets the </w:t>
      </w:r>
      <w:r w:rsidR="00FE41DE">
        <w:t>individual’s</w:t>
      </w:r>
      <w:r w:rsidR="00F37CE2">
        <w:t xml:space="preserve"> needs</w:t>
      </w:r>
      <w:r w:rsidR="00FE41DE">
        <w:t>.</w:t>
      </w:r>
      <w:r w:rsidR="00F37CE2">
        <w:t xml:space="preserve"> </w:t>
      </w:r>
      <w:r w:rsidR="00FE41DE">
        <w:t>Due to their knowledge of the individual, s</w:t>
      </w:r>
      <w:r w:rsidR="00F37CE2">
        <w:t>upporte</w:t>
      </w:r>
      <w:r w:rsidR="00FE41DE">
        <w:t>d</w:t>
      </w:r>
      <w:r w:rsidR="00F37CE2">
        <w:t xml:space="preserve"> employers and their staff </w:t>
      </w:r>
      <w:r w:rsidR="00FE41DE">
        <w:t>are</w:t>
      </w:r>
      <w:r w:rsidR="00F37CE2">
        <w:t xml:space="preserve"> well place</w:t>
      </w:r>
      <w:r w:rsidR="00FE41DE">
        <w:t>d</w:t>
      </w:r>
      <w:r w:rsidR="00F37CE2">
        <w:t xml:space="preserve"> to identify </w:t>
      </w:r>
      <w:r w:rsidR="00FE41DE">
        <w:t xml:space="preserve">readiness for open employment, </w:t>
      </w:r>
      <w:r w:rsidR="00F37CE2">
        <w:t>new opportunities for supported employe</w:t>
      </w:r>
      <w:r w:rsidR="00322EC1">
        <w:t>es</w:t>
      </w:r>
      <w:r w:rsidR="00F37CE2">
        <w:t xml:space="preserve"> and to assist</w:t>
      </w:r>
      <w:r w:rsidR="00FE41DE">
        <w:t xml:space="preserve"> in liaising with DES providers to outline</w:t>
      </w:r>
      <w:r w:rsidR="00F37CE2">
        <w:t xml:space="preserve"> the</w:t>
      </w:r>
      <w:r w:rsidR="00FE41DE">
        <w:t xml:space="preserve"> supported employee</w:t>
      </w:r>
      <w:r w:rsidR="00D72E78">
        <w:t>’</w:t>
      </w:r>
      <w:r w:rsidR="00FE41DE">
        <w:t xml:space="preserve">s </w:t>
      </w:r>
      <w:r w:rsidR="00F37CE2">
        <w:t>capabilities</w:t>
      </w:r>
      <w:r w:rsidR="00FE41DE">
        <w:t xml:space="preserve"> and skills</w:t>
      </w:r>
      <w:r w:rsidR="00F37CE2">
        <w:t xml:space="preserve"> to potential employers in the open market. </w:t>
      </w:r>
    </w:p>
    <w:p w14:paraId="76F38980" w14:textId="2760045F" w:rsidR="00550A7C" w:rsidRPr="001A5188" w:rsidRDefault="00550A7C" w:rsidP="00D32BA8">
      <w:pPr>
        <w:pStyle w:val="PolicyBody"/>
        <w:rPr>
          <w:color w:val="2F5496" w:themeColor="accent1" w:themeShade="BF"/>
        </w:rPr>
      </w:pPr>
    </w:p>
    <w:p w14:paraId="38F4F1D1" w14:textId="14CA057F" w:rsidR="00C9566F" w:rsidRPr="00B134ED" w:rsidRDefault="00550A7C" w:rsidP="00D32BA8">
      <w:pPr>
        <w:pStyle w:val="PolicyBody"/>
      </w:pPr>
      <w:r w:rsidRPr="00B134ED">
        <w:t xml:space="preserve">PDCN </w:t>
      </w:r>
      <w:r w:rsidR="00940E4E" w:rsidRPr="00B134ED">
        <w:t xml:space="preserve">feels ADEs </w:t>
      </w:r>
      <w:r w:rsidR="00E05423" w:rsidRPr="00B134ED">
        <w:t>could play an integral</w:t>
      </w:r>
      <w:r w:rsidR="00940E4E" w:rsidRPr="00B134ED">
        <w:t xml:space="preserve"> role in facilitating a shift in the community’s mindset, to </w:t>
      </w:r>
      <w:r w:rsidR="00E05423" w:rsidRPr="00B134ED">
        <w:t>recognise</w:t>
      </w:r>
      <w:r w:rsidR="00940E4E" w:rsidRPr="00B134ED">
        <w:t xml:space="preserve"> the significant </w:t>
      </w:r>
      <w:r w:rsidRPr="00B134ED">
        <w:t>value that employees with disabilities can add to a workplace</w:t>
      </w:r>
      <w:r w:rsidR="00940E4E" w:rsidRPr="00B134ED">
        <w:t>. This could be</w:t>
      </w:r>
      <w:r w:rsidR="00C9566F" w:rsidRPr="00B134ED">
        <w:t xml:space="preserve"> highlighted through</w:t>
      </w:r>
      <w:r w:rsidR="00940E4E" w:rsidRPr="00B134ED">
        <w:t xml:space="preserve"> greater</w:t>
      </w:r>
      <w:r w:rsidR="00C9566F" w:rsidRPr="00B134ED">
        <w:t xml:space="preserve"> links </w:t>
      </w:r>
      <w:r w:rsidR="00E05423" w:rsidRPr="00B134ED">
        <w:t>between ADEs and</w:t>
      </w:r>
      <w:r w:rsidR="00940E4E" w:rsidRPr="00B134ED">
        <w:t xml:space="preserve"> local </w:t>
      </w:r>
      <w:r w:rsidR="00E05423" w:rsidRPr="00B134ED">
        <w:t>businesses or</w:t>
      </w:r>
      <w:r w:rsidR="00940E4E" w:rsidRPr="00B134ED">
        <w:t xml:space="preserve"> </w:t>
      </w:r>
      <w:r w:rsidR="00E05423" w:rsidRPr="00B134ED">
        <w:t>establishing new economic enterprises</w:t>
      </w:r>
      <w:r w:rsidR="00940E4E" w:rsidRPr="00B134ED">
        <w:t xml:space="preserve"> in</w:t>
      </w:r>
      <w:r w:rsidR="00E05423" w:rsidRPr="00B134ED">
        <w:t xml:space="preserve"> the community</w:t>
      </w:r>
      <w:r w:rsidR="00F456DE">
        <w:t>;</w:t>
      </w:r>
      <w:r w:rsidR="00E05423" w:rsidRPr="00B134ED">
        <w:t xml:space="preserve"> for example</w:t>
      </w:r>
      <w:r w:rsidR="00F456DE">
        <w:t>,</w:t>
      </w:r>
      <w:r w:rsidR="00E05423" w:rsidRPr="00B134ED">
        <w:t xml:space="preserve"> a café. If well situated a café would facilitate interactions between supported employees and the public. Opportunities to partner with other businesses and secure contracts for more diverse work, rather than </w:t>
      </w:r>
      <w:r w:rsidR="00B134ED">
        <w:t>warehouse work</w:t>
      </w:r>
      <w:r w:rsidR="00E05423" w:rsidRPr="00B134ED">
        <w:t xml:space="preserve"> would also provide supported employees with greater opportunities for upskilling. PDCN believes the transition to open employment w</w:t>
      </w:r>
      <w:r w:rsidR="00B134ED">
        <w:t>ill</w:t>
      </w:r>
      <w:r w:rsidR="00E05423" w:rsidRPr="00B134ED">
        <w:t xml:space="preserve"> be more successful </w:t>
      </w:r>
      <w:r w:rsidR="00B134ED" w:rsidRPr="00B134ED">
        <w:t>for some individuals if</w:t>
      </w:r>
      <w:r w:rsidR="00E05423" w:rsidRPr="00B134ED">
        <w:t xml:space="preserve"> they</w:t>
      </w:r>
      <w:r w:rsidR="000D7E1B" w:rsidRPr="00B134ED">
        <w:t xml:space="preserve"> </w:t>
      </w:r>
      <w:r w:rsidR="00B134ED" w:rsidRPr="00B134ED">
        <w:t xml:space="preserve">are able to </w:t>
      </w:r>
      <w:r w:rsidR="000D7E1B" w:rsidRPr="00B134ED">
        <w:t xml:space="preserve">gain experience in industries that </w:t>
      </w:r>
      <w:r w:rsidR="00E05423" w:rsidRPr="00B134ED">
        <w:t>better</w:t>
      </w:r>
      <w:r w:rsidR="000D7E1B" w:rsidRPr="00B134ED">
        <w:t xml:space="preserve"> mirror or utilise the same skills that would be required to flourish in open employment. </w:t>
      </w:r>
    </w:p>
    <w:p w14:paraId="0ECDE5F1" w14:textId="77777777" w:rsidR="00C9566F" w:rsidRPr="00B134ED" w:rsidRDefault="00C9566F" w:rsidP="00D32BA8">
      <w:pPr>
        <w:pStyle w:val="PolicyBody"/>
      </w:pPr>
    </w:p>
    <w:p w14:paraId="78C8FD76" w14:textId="77777777" w:rsidR="00EB0B1A" w:rsidRDefault="00C9566F" w:rsidP="00D32BA8">
      <w:pPr>
        <w:pStyle w:val="PolicyBody"/>
      </w:pPr>
      <w:r w:rsidRPr="00B134ED">
        <w:t xml:space="preserve">As NDIS providers ADEs could offer </w:t>
      </w:r>
      <w:r w:rsidR="00684AC1" w:rsidRPr="00B134ED">
        <w:t xml:space="preserve">a wider range of </w:t>
      </w:r>
      <w:r w:rsidRPr="00B134ED">
        <w:t>services to NDIS participants</w:t>
      </w:r>
      <w:r w:rsidR="00684AC1" w:rsidRPr="00B134ED">
        <w:t>. Although the</w:t>
      </w:r>
      <w:r w:rsidRPr="00B134ED">
        <w:t xml:space="preserve"> NDIS will not </w:t>
      </w:r>
      <w:r w:rsidR="001A5188" w:rsidRPr="00B134ED">
        <w:t>fund</w:t>
      </w:r>
      <w:r w:rsidRPr="00B134ED">
        <w:t xml:space="preserve"> </w:t>
      </w:r>
      <w:r w:rsidR="001A5188" w:rsidRPr="00B134ED">
        <w:t>supports that are provided within the DES provider system</w:t>
      </w:r>
      <w:r w:rsidR="00B134ED" w:rsidRPr="00B134ED">
        <w:t xml:space="preserve">, </w:t>
      </w:r>
      <w:r w:rsidRPr="00B134ED">
        <w:t xml:space="preserve">PDCN believes </w:t>
      </w:r>
      <w:r w:rsidR="00684AC1" w:rsidRPr="00B134ED">
        <w:t>ADEs could support more creative approaches to providing employment such a</w:t>
      </w:r>
      <w:r w:rsidR="00EA2AEF">
        <w:t>s the</w:t>
      </w:r>
      <w:r w:rsidR="00684AC1" w:rsidRPr="00B134ED">
        <w:t xml:space="preserve"> </w:t>
      </w:r>
      <w:r w:rsidRPr="00B134ED">
        <w:t>customised</w:t>
      </w:r>
      <w:r w:rsidR="00C77737">
        <w:t xml:space="preserve"> </w:t>
      </w:r>
      <w:r w:rsidRPr="00B134ED">
        <w:t>employment</w:t>
      </w:r>
      <w:r w:rsidR="00EA2AEF">
        <w:t xml:space="preserve"> approach</w:t>
      </w:r>
      <w:r w:rsidRPr="00B134ED">
        <w:t xml:space="preserve"> </w:t>
      </w:r>
      <w:r w:rsidR="00684AC1" w:rsidRPr="00B134ED">
        <w:t xml:space="preserve">being </w:t>
      </w:r>
      <w:r w:rsidR="00EA2AEF">
        <w:t>trialled</w:t>
      </w:r>
      <w:r w:rsidR="00684AC1" w:rsidRPr="00B134ED">
        <w:t xml:space="preserve"> </w:t>
      </w:r>
      <w:r w:rsidR="00C77737">
        <w:t xml:space="preserve">through the ticket to work project </w:t>
      </w:r>
      <w:r w:rsidR="00684AC1" w:rsidRPr="00B134ED">
        <w:t>in Western Australia</w:t>
      </w:r>
      <w:r w:rsidR="00C77737">
        <w:rPr>
          <w:rStyle w:val="FootnoteReference"/>
        </w:rPr>
        <w:footnoteReference w:id="5"/>
      </w:r>
      <w:r w:rsidR="00684AC1" w:rsidRPr="00B134ED">
        <w:t xml:space="preserve"> or </w:t>
      </w:r>
      <w:r w:rsidR="00B134ED" w:rsidRPr="00B134ED">
        <w:t>capacity building supports to assist with the</w:t>
      </w:r>
      <w:r w:rsidRPr="00B134ED">
        <w:t xml:space="preserve"> establishment of small enterprises. </w:t>
      </w:r>
    </w:p>
    <w:p w14:paraId="48760D70" w14:textId="77777777" w:rsidR="00EB0B1A" w:rsidRDefault="00EB0B1A" w:rsidP="00D32BA8">
      <w:pPr>
        <w:pStyle w:val="PolicyBody"/>
      </w:pPr>
    </w:p>
    <w:p w14:paraId="58A305EE" w14:textId="470E444E" w:rsidR="00C9566F" w:rsidRDefault="00EA2AEF" w:rsidP="00D32BA8">
      <w:pPr>
        <w:pStyle w:val="PolicyBody"/>
      </w:pPr>
      <w:r>
        <w:t>Customised employment is an individualised approach to vocational supports that tailors “jobs or self-employment to fit with the skills, interests, strengths, and support needs of the individual whilst meeting the needs of business or the market for a service or product”</w:t>
      </w:r>
      <w:r>
        <w:rPr>
          <w:rStyle w:val="FootnoteReference"/>
        </w:rPr>
        <w:footnoteReference w:id="6"/>
      </w:r>
      <w:r>
        <w:t xml:space="preserve">. This approach relies on a discovery process </w:t>
      </w:r>
      <w:r w:rsidR="00EB0B1A">
        <w:t xml:space="preserve">to ensure there is a </w:t>
      </w:r>
      <w:r>
        <w:t>comprehensive understanding of the individual and their vocational interests, strength</w:t>
      </w:r>
      <w:r w:rsidR="000023CA">
        <w:t>s</w:t>
      </w:r>
      <w:r>
        <w:t xml:space="preserve"> and support needs </w:t>
      </w:r>
      <w:r w:rsidR="00EB0B1A">
        <w:t xml:space="preserve">and that this </w:t>
      </w:r>
      <w:r>
        <w:t xml:space="preserve">is the foundation for </w:t>
      </w:r>
      <w:r w:rsidR="00EB0B1A">
        <w:t>finding suitable</w:t>
      </w:r>
      <w:r w:rsidR="000023CA">
        <w:t xml:space="preserve"> ongoing</w:t>
      </w:r>
      <w:r>
        <w:t xml:space="preserve"> employment. </w:t>
      </w:r>
    </w:p>
    <w:p w14:paraId="214A9028" w14:textId="77777777" w:rsidR="00AE0E0A" w:rsidRPr="004502A5" w:rsidRDefault="00AE0E0A" w:rsidP="00D32BA8">
      <w:pPr>
        <w:pStyle w:val="PolicyBody"/>
      </w:pPr>
    </w:p>
    <w:p w14:paraId="44892500" w14:textId="216282DA" w:rsidR="00AE0E0A" w:rsidRPr="00011B89" w:rsidRDefault="004502A5" w:rsidP="00D32BA8">
      <w:pPr>
        <w:pStyle w:val="PolicySubheading"/>
      </w:pPr>
      <w:r>
        <w:t xml:space="preserve">Question </w:t>
      </w:r>
      <w:r w:rsidR="00AE0E0A" w:rsidRPr="00011B89">
        <w:t xml:space="preserve">8. What will attract NDIS participants to employment opportunities in the future? </w:t>
      </w:r>
    </w:p>
    <w:p w14:paraId="2FD9F2A5" w14:textId="514012FE" w:rsidR="000D7E1B" w:rsidRPr="00C9566F" w:rsidRDefault="000D7E1B" w:rsidP="00D32BA8">
      <w:pPr>
        <w:pStyle w:val="PolicyBody"/>
      </w:pPr>
      <w:r w:rsidRPr="00C9566F">
        <w:t>As discussed in the previous question</w:t>
      </w:r>
      <w:r w:rsidR="00C20452" w:rsidRPr="00C9566F">
        <w:t xml:space="preserve"> PDCN believes more</w:t>
      </w:r>
      <w:r w:rsidRPr="00C9566F">
        <w:t xml:space="preserve"> d</w:t>
      </w:r>
      <w:r w:rsidR="004502A5" w:rsidRPr="00C9566F">
        <w:t>iverse job opportunities</w:t>
      </w:r>
      <w:r w:rsidR="00C20452" w:rsidRPr="00C9566F">
        <w:t xml:space="preserve"> will be essential in attracting NDIS participants to employment opportunities in the future</w:t>
      </w:r>
      <w:r w:rsidRPr="00C9566F">
        <w:t xml:space="preserve">. </w:t>
      </w:r>
      <w:r w:rsidR="00C9566F" w:rsidRPr="00C9566F">
        <w:t>Supported employment must not be limited to basic</w:t>
      </w:r>
      <w:r w:rsidR="004502A5" w:rsidRPr="00C9566F">
        <w:t xml:space="preserve"> hospitality or warehouse work</w:t>
      </w:r>
      <w:r w:rsidR="00C9566F" w:rsidRPr="00C9566F">
        <w:t xml:space="preserve"> such as</w:t>
      </w:r>
      <w:r w:rsidR="004502A5" w:rsidRPr="00C9566F">
        <w:t xml:space="preserve"> shredding paper</w:t>
      </w:r>
      <w:r w:rsidR="00C9566F" w:rsidRPr="00C9566F">
        <w:t xml:space="preserve"> and it is essential that there are genuine pathways for individuals to progress from supported to open employment. </w:t>
      </w:r>
    </w:p>
    <w:p w14:paraId="22257FBA" w14:textId="77777777" w:rsidR="00C9566F" w:rsidRPr="00C9566F" w:rsidRDefault="00C9566F" w:rsidP="00D32BA8">
      <w:pPr>
        <w:pStyle w:val="PolicyBody"/>
        <w:rPr>
          <w:color w:val="4472C4" w:themeColor="accent1"/>
        </w:rPr>
      </w:pPr>
    </w:p>
    <w:p w14:paraId="28398542" w14:textId="2E4B0299" w:rsidR="004502A5" w:rsidRDefault="000D7E1B" w:rsidP="00D32BA8">
      <w:pPr>
        <w:pStyle w:val="PolicyBody"/>
      </w:pPr>
      <w:r>
        <w:t xml:space="preserve">In </w:t>
      </w:r>
      <w:r w:rsidR="00C20452">
        <w:t>addition,</w:t>
      </w:r>
      <w:r>
        <w:t xml:space="preserve"> PDCN believes t</w:t>
      </w:r>
      <w:r w:rsidR="004502A5" w:rsidRPr="004502A5">
        <w:t xml:space="preserve">he marketisation and the diversification of </w:t>
      </w:r>
      <w:r w:rsidR="00C20452">
        <w:t>DES services including ADEs</w:t>
      </w:r>
      <w:r w:rsidR="004502A5" w:rsidRPr="004502A5">
        <w:t xml:space="preserve"> </w:t>
      </w:r>
      <w:r w:rsidR="00C20452">
        <w:t>will</w:t>
      </w:r>
      <w:r w:rsidR="004502A5" w:rsidRPr="004502A5">
        <w:t xml:space="preserve"> see the quality of job plans</w:t>
      </w:r>
      <w:r w:rsidR="00C20452">
        <w:t xml:space="preserve"> and supports</w:t>
      </w:r>
      <w:r w:rsidR="004502A5" w:rsidRPr="004502A5">
        <w:t xml:space="preserve"> improve as a mechanism to attract clients. </w:t>
      </w:r>
      <w:r w:rsidR="00C20452">
        <w:t xml:space="preserve">PDCN supports changes to the system that will provide </w:t>
      </w:r>
      <w:r w:rsidR="004502A5" w:rsidRPr="004502A5">
        <w:t xml:space="preserve">individuals </w:t>
      </w:r>
      <w:r w:rsidR="00C20452">
        <w:t>will</w:t>
      </w:r>
      <w:r w:rsidR="004502A5" w:rsidRPr="004502A5">
        <w:t xml:space="preserve"> greater choice and control</w:t>
      </w:r>
      <w:r w:rsidR="00C20452">
        <w:t>, allowing them to</w:t>
      </w:r>
      <w:r w:rsidR="004502A5" w:rsidRPr="004502A5">
        <w:t xml:space="preserve"> change providers if they are dissatisfied with inadequate or poor-quality job plans or support staff</w:t>
      </w:r>
      <w:r w:rsidR="00C20452">
        <w:t>.  In this situation</w:t>
      </w:r>
      <w:r w:rsidR="00F456DE">
        <w:t>,</w:t>
      </w:r>
      <w:r w:rsidR="00C20452">
        <w:t xml:space="preserve"> the </w:t>
      </w:r>
      <w:r w:rsidR="004502A5" w:rsidRPr="004502A5">
        <w:t xml:space="preserve">NDIS </w:t>
      </w:r>
      <w:r w:rsidR="00C20452">
        <w:t>individualised funding</w:t>
      </w:r>
      <w:r w:rsidR="004502A5" w:rsidRPr="004502A5">
        <w:t xml:space="preserve"> </w:t>
      </w:r>
      <w:r w:rsidR="006B61FC">
        <w:t>model</w:t>
      </w:r>
      <w:r w:rsidR="004502A5" w:rsidRPr="004502A5">
        <w:t xml:space="preserve"> where the funding will follow the participant when they change their provider</w:t>
      </w:r>
      <w:r w:rsidR="00F456DE">
        <w:t>,</w:t>
      </w:r>
      <w:r w:rsidR="004502A5" w:rsidRPr="004502A5">
        <w:t xml:space="preserve"> </w:t>
      </w:r>
      <w:r w:rsidR="00C20452">
        <w:t>has the potential to</w:t>
      </w:r>
      <w:r w:rsidR="004502A5" w:rsidRPr="004502A5">
        <w:t xml:space="preserve"> achieve better outcomes for </w:t>
      </w:r>
      <w:r w:rsidR="00C20452">
        <w:t xml:space="preserve">NDIS </w:t>
      </w:r>
      <w:r w:rsidR="004502A5" w:rsidRPr="004502A5">
        <w:t>participants</w:t>
      </w:r>
      <w:r w:rsidR="00C20452">
        <w:t>.</w:t>
      </w:r>
    </w:p>
    <w:p w14:paraId="0EAF6208" w14:textId="7EBBBADD" w:rsidR="00957C3B" w:rsidRDefault="00957C3B" w:rsidP="00957C3B">
      <w:pPr>
        <w:pStyle w:val="PolicySubheading"/>
      </w:pPr>
    </w:p>
    <w:p w14:paraId="02FCA40E" w14:textId="0E6148DD" w:rsidR="00957C3B" w:rsidRDefault="00957C3B" w:rsidP="00957C3B">
      <w:pPr>
        <w:pStyle w:val="PolicySubheading"/>
      </w:pPr>
      <w:r w:rsidRPr="00957C3B">
        <w:t>Question 13. What investment, or industry adjustment will promote viable expansion in the employer/ provider market</w:t>
      </w:r>
    </w:p>
    <w:p w14:paraId="748CB35E" w14:textId="675C4A20" w:rsidR="00AE0E0A" w:rsidRPr="004502A5" w:rsidRDefault="00957C3B" w:rsidP="002D28F6">
      <w:pPr>
        <w:pStyle w:val="PolicySubheading"/>
        <w:rPr>
          <w:b w:val="0"/>
        </w:rPr>
      </w:pPr>
      <w:r w:rsidRPr="00957C3B">
        <w:rPr>
          <w:b w:val="0"/>
        </w:rPr>
        <w:t xml:space="preserve">PDCN </w:t>
      </w:r>
      <w:r>
        <w:rPr>
          <w:b w:val="0"/>
        </w:rPr>
        <w:t xml:space="preserve">recommends government </w:t>
      </w:r>
      <w:r w:rsidR="002D28F6">
        <w:rPr>
          <w:b w:val="0"/>
        </w:rPr>
        <w:t xml:space="preserve">invest in training and disability awareness programs, for both government and private businesses in the </w:t>
      </w:r>
      <w:r>
        <w:rPr>
          <w:b w:val="0"/>
        </w:rPr>
        <w:t xml:space="preserve">open employment market to </w:t>
      </w:r>
      <w:r w:rsidR="006A0377">
        <w:rPr>
          <w:b w:val="0"/>
        </w:rPr>
        <w:t xml:space="preserve">ensure </w:t>
      </w:r>
      <w:r w:rsidR="002D28F6">
        <w:rPr>
          <w:b w:val="0"/>
        </w:rPr>
        <w:t>workplaces</w:t>
      </w:r>
      <w:r w:rsidR="006A0377">
        <w:rPr>
          <w:b w:val="0"/>
        </w:rPr>
        <w:t xml:space="preserve"> provide an environment that is supportive and inclusive of</w:t>
      </w:r>
      <w:r>
        <w:rPr>
          <w:b w:val="0"/>
        </w:rPr>
        <w:t xml:space="preserve"> people with disabilities</w:t>
      </w:r>
      <w:r w:rsidR="00B64B80">
        <w:rPr>
          <w:b w:val="0"/>
        </w:rPr>
        <w:t xml:space="preserve">. </w:t>
      </w:r>
      <w:r>
        <w:rPr>
          <w:b w:val="0"/>
        </w:rPr>
        <w:t xml:space="preserve">This would align with </w:t>
      </w:r>
      <w:r w:rsidR="00B64B80">
        <w:rPr>
          <w:b w:val="0"/>
        </w:rPr>
        <w:t xml:space="preserve">the goals of </w:t>
      </w:r>
      <w:r>
        <w:rPr>
          <w:b w:val="0"/>
        </w:rPr>
        <w:t>all government disability inclusion actions plans</w:t>
      </w:r>
      <w:r w:rsidR="00D14FEC">
        <w:rPr>
          <w:b w:val="0"/>
        </w:rPr>
        <w:t xml:space="preserve"> and would be beneficial in challenging prejudicial attitudes</w:t>
      </w:r>
      <w:r w:rsidR="000023CA">
        <w:rPr>
          <w:b w:val="0"/>
        </w:rPr>
        <w:t xml:space="preserve"> and reducing discrimination</w:t>
      </w:r>
      <w:r w:rsidR="00D14FEC">
        <w:rPr>
          <w:b w:val="0"/>
        </w:rPr>
        <w:t xml:space="preserve"> in open employment. </w:t>
      </w:r>
      <w:r w:rsidR="006A0377">
        <w:rPr>
          <w:b w:val="0"/>
        </w:rPr>
        <w:t xml:space="preserve">In addition, </w:t>
      </w:r>
      <w:r>
        <w:rPr>
          <w:b w:val="0"/>
        </w:rPr>
        <w:t xml:space="preserve">PDCN </w:t>
      </w:r>
      <w:r w:rsidR="006A0377">
        <w:rPr>
          <w:b w:val="0"/>
        </w:rPr>
        <w:t>recommends</w:t>
      </w:r>
      <w:r>
        <w:rPr>
          <w:b w:val="0"/>
        </w:rPr>
        <w:t xml:space="preserve"> </w:t>
      </w:r>
      <w:r w:rsidR="002D28F6">
        <w:rPr>
          <w:b w:val="0"/>
        </w:rPr>
        <w:t xml:space="preserve">government </w:t>
      </w:r>
      <w:r>
        <w:rPr>
          <w:b w:val="0"/>
        </w:rPr>
        <w:t xml:space="preserve">set mandates </w:t>
      </w:r>
      <w:r w:rsidR="00B64B80">
        <w:rPr>
          <w:b w:val="0"/>
        </w:rPr>
        <w:t>for employment of</w:t>
      </w:r>
      <w:r>
        <w:rPr>
          <w:b w:val="0"/>
        </w:rPr>
        <w:t xml:space="preserve"> people with disabilities in open employmen</w:t>
      </w:r>
      <w:r w:rsidR="000023CA">
        <w:rPr>
          <w:b w:val="0"/>
        </w:rPr>
        <w:t xml:space="preserve">t. </w:t>
      </w:r>
    </w:p>
    <w:p w14:paraId="1D51E7D4" w14:textId="3D83BDA6" w:rsidR="005B2C9E" w:rsidRPr="004D3B93" w:rsidRDefault="004502A5" w:rsidP="00D32BA8">
      <w:pPr>
        <w:pStyle w:val="PolicySubheading"/>
      </w:pPr>
      <w:r w:rsidRPr="004D3B93">
        <w:lastRenderedPageBreak/>
        <w:t xml:space="preserve">Question </w:t>
      </w:r>
      <w:r w:rsidR="00AE0E0A" w:rsidRPr="004D3B93">
        <w:t xml:space="preserve">19. What role could or should an NDIA Local Area Coordinator or planner have in linking participants to an employment opportunity? </w:t>
      </w:r>
    </w:p>
    <w:p w14:paraId="2D56DA77" w14:textId="77777777" w:rsidR="00D97DC1" w:rsidRPr="004D3B93" w:rsidRDefault="008647EF" w:rsidP="00D32BA8">
      <w:pPr>
        <w:pStyle w:val="PolicyBody"/>
      </w:pPr>
      <w:r w:rsidRPr="004D3B93">
        <w:t xml:space="preserve"> </w:t>
      </w:r>
    </w:p>
    <w:p w14:paraId="504294F1" w14:textId="77777777" w:rsidR="00D61909" w:rsidRDefault="00702B72" w:rsidP="00D32BA8">
      <w:pPr>
        <w:pStyle w:val="PolicyBody"/>
      </w:pPr>
      <w:r>
        <w:t xml:space="preserve">PDCN feels the role played by the NDIS local area coordinator (LAC) or planner will be very important in guaranteeing that NDIS participants have access to meaningful employment opportunities. </w:t>
      </w:r>
      <w:r w:rsidRPr="004502A5">
        <w:t>PDCN supports the adoption of the employment first approach</w:t>
      </w:r>
      <w:r>
        <w:t xml:space="preserve"> but suggest</w:t>
      </w:r>
      <w:r w:rsidR="0002792E">
        <w:t>s</w:t>
      </w:r>
      <w:r>
        <w:t xml:space="preserve"> greater training and education</w:t>
      </w:r>
      <w:r w:rsidRPr="004502A5">
        <w:t xml:space="preserve"> for LACs and planners</w:t>
      </w:r>
      <w:r>
        <w:t xml:space="preserve">. PDCN has received reports that LACs and planners have a lack of skills and experience working with people with disabilities and planning meetings </w:t>
      </w:r>
      <w:r w:rsidR="0002792E">
        <w:t>commonly do not include</w:t>
      </w:r>
      <w:r>
        <w:t xml:space="preserve"> in depth </w:t>
      </w:r>
      <w:r w:rsidR="0002792E">
        <w:t>exploratory discussions to explore the participants goals and aspirations around employment</w:t>
      </w:r>
      <w:r w:rsidR="00513CC5">
        <w:t xml:space="preserve"> and the mainstream supports available</w:t>
      </w:r>
      <w:r w:rsidR="0002792E">
        <w:t xml:space="preserve">. </w:t>
      </w:r>
    </w:p>
    <w:p w14:paraId="5A051404" w14:textId="77777777" w:rsidR="00D61909" w:rsidRDefault="00D61909" w:rsidP="00D32BA8">
      <w:pPr>
        <w:pStyle w:val="PolicyBody"/>
      </w:pPr>
    </w:p>
    <w:p w14:paraId="127115A2" w14:textId="3579CDB6" w:rsidR="00DB171C" w:rsidRDefault="00D61909" w:rsidP="00D32BA8">
      <w:pPr>
        <w:pStyle w:val="PolicyBody"/>
      </w:pPr>
      <w:r>
        <w:t xml:space="preserve">During planning conversations </w:t>
      </w:r>
      <w:r w:rsidR="00857601">
        <w:t xml:space="preserve">PDCN believes </w:t>
      </w:r>
      <w:r w:rsidR="00857601" w:rsidRPr="004502A5">
        <w:t>LAC</w:t>
      </w:r>
      <w:r w:rsidR="00857601">
        <w:t xml:space="preserve">s and </w:t>
      </w:r>
      <w:r w:rsidR="00857601" w:rsidRPr="004502A5">
        <w:t>planners should challenge individuals</w:t>
      </w:r>
      <w:r>
        <w:t>,</w:t>
      </w:r>
      <w:r w:rsidR="00857601" w:rsidRPr="004502A5">
        <w:t xml:space="preserve"> and </w:t>
      </w:r>
      <w:r w:rsidR="00857601">
        <w:t xml:space="preserve">in some cases </w:t>
      </w:r>
      <w:r w:rsidR="00857601" w:rsidRPr="004502A5">
        <w:t>family’s</w:t>
      </w:r>
      <w:r w:rsidR="00857601">
        <w:t xml:space="preserve"> ideas and perceptions</w:t>
      </w:r>
      <w:r>
        <w:t xml:space="preserve"> regarding what employment is possible</w:t>
      </w:r>
      <w:r w:rsidR="00857601" w:rsidRPr="004502A5">
        <w:t xml:space="preserve"> </w:t>
      </w:r>
      <w:r w:rsidR="00857601">
        <w:t xml:space="preserve">so </w:t>
      </w:r>
      <w:r>
        <w:t xml:space="preserve">NDIS participants will </w:t>
      </w:r>
      <w:r w:rsidR="00857601">
        <w:t>c</w:t>
      </w:r>
      <w:r>
        <w:t>onsider</w:t>
      </w:r>
      <w:r w:rsidR="00857601" w:rsidRPr="004502A5">
        <w:t xml:space="preserve"> </w:t>
      </w:r>
      <w:r w:rsidR="00857601">
        <w:t xml:space="preserve">career </w:t>
      </w:r>
      <w:r w:rsidR="00857601" w:rsidRPr="004502A5">
        <w:t xml:space="preserve">options they may not have previously </w:t>
      </w:r>
      <w:r w:rsidR="00857601">
        <w:t>con</w:t>
      </w:r>
      <w:r>
        <w:t>templated</w:t>
      </w:r>
      <w:r w:rsidR="00857601">
        <w:t xml:space="preserve">. This </w:t>
      </w:r>
      <w:r>
        <w:t>is</w:t>
      </w:r>
      <w:r w:rsidR="00857601">
        <w:t xml:space="preserve"> necessary to counter </w:t>
      </w:r>
      <w:r>
        <w:t xml:space="preserve">the widespread </w:t>
      </w:r>
      <w:r w:rsidR="00857601">
        <w:t xml:space="preserve">low expectations of employment </w:t>
      </w:r>
      <w:r>
        <w:t xml:space="preserve">for people with disabilities that </w:t>
      </w:r>
      <w:r w:rsidR="00857601">
        <w:t xml:space="preserve">limit individual’s opportunities. </w:t>
      </w:r>
    </w:p>
    <w:p w14:paraId="3AFEDDF6" w14:textId="77777777" w:rsidR="00857601" w:rsidRDefault="00857601" w:rsidP="00D32BA8">
      <w:pPr>
        <w:pStyle w:val="PolicyBody"/>
      </w:pPr>
    </w:p>
    <w:p w14:paraId="4FC7109F" w14:textId="45531CF5" w:rsidR="0002792E" w:rsidRDefault="0002792E" w:rsidP="00D32BA8">
      <w:pPr>
        <w:pStyle w:val="PolicyBody"/>
      </w:pPr>
      <w:r>
        <w:t>This is also a result of NIDS LACs and planners having a lack of time and resources during the face to face engagement phase</w:t>
      </w:r>
      <w:r w:rsidR="00513CC5">
        <w:t xml:space="preserve"> to explain employment supports provided by the NDIS and the department of social services (DSS)</w:t>
      </w:r>
      <w:r w:rsidR="00DB171C">
        <w:t xml:space="preserve"> through DES providers</w:t>
      </w:r>
      <w:r>
        <w:t xml:space="preserve">. </w:t>
      </w:r>
      <w:r w:rsidR="00513CC5">
        <w:t xml:space="preserve">PDCN is optimistic that </w:t>
      </w:r>
      <w:r>
        <w:t xml:space="preserve">the recently announced </w:t>
      </w:r>
      <w:r w:rsidR="00DB171C">
        <w:t xml:space="preserve">new </w:t>
      </w:r>
      <w:r>
        <w:t>participant pathway with a</w:t>
      </w:r>
      <w:r w:rsidR="00DB171C">
        <w:t xml:space="preserve"> stronger focus on the broader systems</w:t>
      </w:r>
      <w:r>
        <w:t xml:space="preserve"> </w:t>
      </w:r>
      <w:r w:rsidR="00DB171C">
        <w:t xml:space="preserve">of support for people with disabilities and a </w:t>
      </w:r>
      <w:r>
        <w:t xml:space="preserve">greater emphasis on explaining the links to other mainstream supports will improve this situation. </w:t>
      </w:r>
    </w:p>
    <w:p w14:paraId="1D4C4F29" w14:textId="226B4A62" w:rsidR="006B61FC" w:rsidRDefault="006B61FC" w:rsidP="00D32BA8">
      <w:pPr>
        <w:pStyle w:val="PolicyBody"/>
      </w:pPr>
    </w:p>
    <w:p w14:paraId="091163A7" w14:textId="761C0940" w:rsidR="006B61FC" w:rsidRPr="004502A5" w:rsidRDefault="00D61909" w:rsidP="00D32BA8">
      <w:pPr>
        <w:pStyle w:val="PolicyBody"/>
      </w:pPr>
      <w:r>
        <w:t xml:space="preserve">PDCN would also like to highlight the importance of LACs or planners </w:t>
      </w:r>
      <w:r w:rsidR="006B61FC">
        <w:t>having conversations with NDIS participants</w:t>
      </w:r>
      <w:r w:rsidR="00DB171C">
        <w:t xml:space="preserve"> about employment options </w:t>
      </w:r>
      <w:r>
        <w:t>while they are still in education. Individuals who are 16 or 17 and not yet eligible</w:t>
      </w:r>
      <w:r w:rsidR="006B61FC">
        <w:t xml:space="preserve"> for DES services</w:t>
      </w:r>
      <w:r>
        <w:t xml:space="preserve"> should be provided employment supports through the NDIS to find and maintain part time employment if this is one of their goals. This will e</w:t>
      </w:r>
      <w:r w:rsidR="006B61FC">
        <w:t>nsur</w:t>
      </w:r>
      <w:r>
        <w:t>e</w:t>
      </w:r>
      <w:r w:rsidR="006B61FC">
        <w:t xml:space="preserve"> that jobs skills a</w:t>
      </w:r>
      <w:r>
        <w:t>nd capacity are built before individual</w:t>
      </w:r>
      <w:r w:rsidR="00F41535">
        <w:t>s</w:t>
      </w:r>
      <w:r>
        <w:t xml:space="preserve"> leave education</w:t>
      </w:r>
      <w:r w:rsidR="006B61FC">
        <w:t xml:space="preserve"> and people with disabilities are not disadvantaged compared to their peers</w:t>
      </w:r>
      <w:r w:rsidR="00F41535">
        <w:t xml:space="preserve">, who had this work experience, </w:t>
      </w:r>
      <w:r w:rsidR="006B61FC">
        <w:t xml:space="preserve">when they enter the job market as an adult. </w:t>
      </w:r>
    </w:p>
    <w:p w14:paraId="36D95F84" w14:textId="3673D033" w:rsidR="00F475E3" w:rsidRPr="00857601" w:rsidRDefault="00E43652" w:rsidP="00D32BA8">
      <w:pPr>
        <w:pStyle w:val="PolicyBody"/>
        <w:rPr>
          <w:color w:val="FF0000"/>
        </w:rPr>
      </w:pPr>
      <w:r>
        <w:rPr>
          <w:color w:val="FF0000"/>
        </w:rPr>
        <w:t xml:space="preserve"> </w:t>
      </w:r>
    </w:p>
    <w:p w14:paraId="2BC78598" w14:textId="77777777" w:rsidR="004502A5" w:rsidRPr="004502A5" w:rsidRDefault="004502A5">
      <w:pPr>
        <w:pStyle w:val="PolicyBody"/>
        <w:rPr>
          <w:rFonts w:ascii="Times New Roman" w:hAnsi="Times New Roman" w:cs="Times New Roman"/>
          <w:color w:val="385623" w:themeColor="accent6" w:themeShade="80"/>
        </w:rPr>
      </w:pPr>
    </w:p>
    <w:sectPr w:rsidR="004502A5" w:rsidRPr="004502A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7E9A" w14:textId="77777777" w:rsidR="00D14FEC" w:rsidRDefault="00D14FEC" w:rsidP="00D24778">
      <w:pPr>
        <w:spacing w:after="0" w:line="240" w:lineRule="auto"/>
      </w:pPr>
      <w:r>
        <w:separator/>
      </w:r>
    </w:p>
  </w:endnote>
  <w:endnote w:type="continuationSeparator" w:id="0">
    <w:p w14:paraId="6D86C2C1" w14:textId="77777777" w:rsidR="00D14FEC" w:rsidRDefault="00D14FEC"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7009"/>
      <w:docPartObj>
        <w:docPartGallery w:val="Page Numbers (Bottom of Page)"/>
        <w:docPartUnique/>
      </w:docPartObj>
    </w:sdtPr>
    <w:sdtEndPr>
      <w:rPr>
        <w:noProof/>
      </w:rPr>
    </w:sdtEndPr>
    <w:sdtContent>
      <w:p w14:paraId="02941662" w14:textId="55C59546" w:rsidR="00D14FEC" w:rsidRDefault="00D14FEC">
        <w:pPr>
          <w:pStyle w:val="Footer"/>
          <w:jc w:val="right"/>
        </w:pPr>
        <w:r>
          <w:fldChar w:fldCharType="begin"/>
        </w:r>
        <w:r>
          <w:instrText xml:space="preserve"> PAGE   \* MERGEFORMAT </w:instrText>
        </w:r>
        <w:r>
          <w:fldChar w:fldCharType="separate"/>
        </w:r>
        <w:r w:rsidR="000933D4">
          <w:rPr>
            <w:noProof/>
          </w:rPr>
          <w:t>8</w:t>
        </w:r>
        <w:r>
          <w:rPr>
            <w:noProof/>
          </w:rPr>
          <w:fldChar w:fldCharType="end"/>
        </w:r>
      </w:p>
    </w:sdtContent>
  </w:sdt>
  <w:p w14:paraId="062B6427" w14:textId="77777777" w:rsidR="00D14FEC" w:rsidRDefault="00D1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4CBF" w14:textId="77777777" w:rsidR="00D14FEC" w:rsidRDefault="00D14FEC" w:rsidP="00D24778">
      <w:pPr>
        <w:spacing w:after="0" w:line="240" w:lineRule="auto"/>
      </w:pPr>
      <w:r>
        <w:separator/>
      </w:r>
    </w:p>
  </w:footnote>
  <w:footnote w:type="continuationSeparator" w:id="0">
    <w:p w14:paraId="6FAD5CB3" w14:textId="77777777" w:rsidR="00D14FEC" w:rsidRDefault="00D14FEC" w:rsidP="00D24778">
      <w:pPr>
        <w:spacing w:after="0" w:line="240" w:lineRule="auto"/>
      </w:pPr>
      <w:r>
        <w:continuationSeparator/>
      </w:r>
    </w:p>
  </w:footnote>
  <w:footnote w:id="1">
    <w:p w14:paraId="19A7F6B8" w14:textId="69ED0B24" w:rsidR="00D14FEC" w:rsidRDefault="00D14FEC">
      <w:pPr>
        <w:pStyle w:val="FootnoteText"/>
      </w:pPr>
      <w:r>
        <w:rPr>
          <w:rStyle w:val="FootnoteReference"/>
        </w:rPr>
        <w:footnoteRef/>
      </w:r>
      <w:r>
        <w:t xml:space="preserve"> United Nations Convention of the Rights of People with Disabilities (CRPD), page 19. </w:t>
      </w:r>
    </w:p>
  </w:footnote>
  <w:footnote w:id="2">
    <w:p w14:paraId="358C27BE" w14:textId="30DC5961" w:rsidR="00D14FEC" w:rsidRDefault="00D14FEC">
      <w:pPr>
        <w:pStyle w:val="FootnoteText"/>
      </w:pPr>
      <w:r>
        <w:rPr>
          <w:rStyle w:val="FootnoteReference"/>
        </w:rPr>
        <w:footnoteRef/>
      </w:r>
      <w:r>
        <w:t xml:space="preserve"> ABS, Survey of Disability, Ageing and Carers, 2015</w:t>
      </w:r>
    </w:p>
  </w:footnote>
  <w:footnote w:id="3">
    <w:p w14:paraId="12C9FAA3" w14:textId="6303DD30" w:rsidR="00D14FEC" w:rsidRDefault="00D14FEC">
      <w:pPr>
        <w:pStyle w:val="FootnoteText"/>
      </w:pPr>
      <w:r>
        <w:rPr>
          <w:rStyle w:val="FootnoteReference"/>
        </w:rPr>
        <w:footnoteRef/>
      </w:r>
      <w:r>
        <w:t xml:space="preserve"> CRDP, page 2</w:t>
      </w:r>
    </w:p>
  </w:footnote>
  <w:footnote w:id="4">
    <w:p w14:paraId="0BB157E6" w14:textId="5B25A133" w:rsidR="00D14FEC" w:rsidRDefault="00D14FEC">
      <w:pPr>
        <w:pStyle w:val="FootnoteText"/>
      </w:pPr>
      <w:r>
        <w:rPr>
          <w:rStyle w:val="FootnoteReference"/>
        </w:rPr>
        <w:footnoteRef/>
      </w:r>
      <w:r>
        <w:t xml:space="preserve"> Australian Human Rights Commission, Willing to work: national enquiry into employment discrimination against older Australians and Australians with disabilities, 2016, page 12</w:t>
      </w:r>
    </w:p>
  </w:footnote>
  <w:footnote w:id="5">
    <w:p w14:paraId="542C9364" w14:textId="036914A9" w:rsidR="00D14FEC" w:rsidRDefault="00D14FEC">
      <w:pPr>
        <w:pStyle w:val="FootnoteText"/>
      </w:pPr>
      <w:r>
        <w:rPr>
          <w:rStyle w:val="FootnoteReference"/>
        </w:rPr>
        <w:footnoteRef/>
      </w:r>
      <w:r>
        <w:t xml:space="preserve"> National Disability Service WA, ticket to work, </w:t>
      </w:r>
      <w:r w:rsidRPr="00C77737">
        <w:t>http://www.tickettowork.org.au/</w:t>
      </w:r>
    </w:p>
  </w:footnote>
  <w:footnote w:id="6">
    <w:p w14:paraId="479CF110" w14:textId="1629729F" w:rsidR="00D14FEC" w:rsidRDefault="00D14FEC">
      <w:pPr>
        <w:pStyle w:val="FootnoteText"/>
      </w:pPr>
      <w:r>
        <w:rPr>
          <w:rStyle w:val="FootnoteReference"/>
        </w:rPr>
        <w:footnoteRef/>
      </w:r>
      <w:r>
        <w:t xml:space="preserve"> National disability services Handout 9: Customised Employment process document, page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760537"/>
    <w:multiLevelType w:val="hybridMultilevel"/>
    <w:tmpl w:val="29DC41AC"/>
    <w:lvl w:ilvl="0" w:tplc="CE0882E0">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B25E07"/>
    <w:multiLevelType w:val="multilevel"/>
    <w:tmpl w:val="EFBE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
  </w:num>
  <w:num w:numId="3">
    <w:abstractNumId w:val="1"/>
  </w:num>
  <w:num w:numId="4">
    <w:abstractNumId w:val="3"/>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5F"/>
    <w:rsid w:val="000023CA"/>
    <w:rsid w:val="000101B6"/>
    <w:rsid w:val="00011B89"/>
    <w:rsid w:val="00016D92"/>
    <w:rsid w:val="0002792E"/>
    <w:rsid w:val="00027AEA"/>
    <w:rsid w:val="000335EB"/>
    <w:rsid w:val="000448C4"/>
    <w:rsid w:val="00051EBB"/>
    <w:rsid w:val="00062B25"/>
    <w:rsid w:val="0007277E"/>
    <w:rsid w:val="00073561"/>
    <w:rsid w:val="000815E9"/>
    <w:rsid w:val="000933D4"/>
    <w:rsid w:val="000957C1"/>
    <w:rsid w:val="000961D8"/>
    <w:rsid w:val="000A59F7"/>
    <w:rsid w:val="000A7EE8"/>
    <w:rsid w:val="000B6B00"/>
    <w:rsid w:val="000C2C14"/>
    <w:rsid w:val="000C4DE4"/>
    <w:rsid w:val="000D1C5F"/>
    <w:rsid w:val="000D7E1B"/>
    <w:rsid w:val="000E0972"/>
    <w:rsid w:val="00101942"/>
    <w:rsid w:val="00102539"/>
    <w:rsid w:val="00103303"/>
    <w:rsid w:val="00103560"/>
    <w:rsid w:val="001225A3"/>
    <w:rsid w:val="001271A0"/>
    <w:rsid w:val="00127262"/>
    <w:rsid w:val="00131A36"/>
    <w:rsid w:val="00135A26"/>
    <w:rsid w:val="0013683F"/>
    <w:rsid w:val="001471F6"/>
    <w:rsid w:val="00150EBC"/>
    <w:rsid w:val="00161695"/>
    <w:rsid w:val="00162F76"/>
    <w:rsid w:val="00167C8A"/>
    <w:rsid w:val="0017379B"/>
    <w:rsid w:val="00176717"/>
    <w:rsid w:val="0018346D"/>
    <w:rsid w:val="00187168"/>
    <w:rsid w:val="001971EA"/>
    <w:rsid w:val="00197E1D"/>
    <w:rsid w:val="001A2E3E"/>
    <w:rsid w:val="001A5188"/>
    <w:rsid w:val="001B0567"/>
    <w:rsid w:val="001C3977"/>
    <w:rsid w:val="001D6A48"/>
    <w:rsid w:val="001D6C34"/>
    <w:rsid w:val="001E4CBB"/>
    <w:rsid w:val="002060CB"/>
    <w:rsid w:val="00207504"/>
    <w:rsid w:val="0021085E"/>
    <w:rsid w:val="00216484"/>
    <w:rsid w:val="00221E5A"/>
    <w:rsid w:val="00226749"/>
    <w:rsid w:val="002302C7"/>
    <w:rsid w:val="00230FF4"/>
    <w:rsid w:val="00241FBB"/>
    <w:rsid w:val="0026314A"/>
    <w:rsid w:val="00263496"/>
    <w:rsid w:val="002677B2"/>
    <w:rsid w:val="002B2348"/>
    <w:rsid w:val="002C1336"/>
    <w:rsid w:val="002C351F"/>
    <w:rsid w:val="002C39A3"/>
    <w:rsid w:val="002D28F6"/>
    <w:rsid w:val="002F68DC"/>
    <w:rsid w:val="003002CD"/>
    <w:rsid w:val="00311E35"/>
    <w:rsid w:val="003131C5"/>
    <w:rsid w:val="00322216"/>
    <w:rsid w:val="00322EC1"/>
    <w:rsid w:val="00323487"/>
    <w:rsid w:val="00323980"/>
    <w:rsid w:val="00325709"/>
    <w:rsid w:val="00330CB3"/>
    <w:rsid w:val="003338DE"/>
    <w:rsid w:val="0034380B"/>
    <w:rsid w:val="00346B6C"/>
    <w:rsid w:val="00347D59"/>
    <w:rsid w:val="00353B9E"/>
    <w:rsid w:val="0035640A"/>
    <w:rsid w:val="00360F95"/>
    <w:rsid w:val="00376191"/>
    <w:rsid w:val="0038101B"/>
    <w:rsid w:val="003817AC"/>
    <w:rsid w:val="00394373"/>
    <w:rsid w:val="003A0EBE"/>
    <w:rsid w:val="003B178E"/>
    <w:rsid w:val="003B435B"/>
    <w:rsid w:val="003C2707"/>
    <w:rsid w:val="003D28FE"/>
    <w:rsid w:val="003D2E52"/>
    <w:rsid w:val="003D5517"/>
    <w:rsid w:val="003E0829"/>
    <w:rsid w:val="003E2DB0"/>
    <w:rsid w:val="003E319F"/>
    <w:rsid w:val="00403A96"/>
    <w:rsid w:val="004163C3"/>
    <w:rsid w:val="00426839"/>
    <w:rsid w:val="00427D1C"/>
    <w:rsid w:val="004307B9"/>
    <w:rsid w:val="00434BE4"/>
    <w:rsid w:val="00434E9A"/>
    <w:rsid w:val="00436090"/>
    <w:rsid w:val="00436C35"/>
    <w:rsid w:val="004502A5"/>
    <w:rsid w:val="00457546"/>
    <w:rsid w:val="004729DE"/>
    <w:rsid w:val="00481BE4"/>
    <w:rsid w:val="00484DBB"/>
    <w:rsid w:val="0049556C"/>
    <w:rsid w:val="0049693C"/>
    <w:rsid w:val="004B66A3"/>
    <w:rsid w:val="004C1577"/>
    <w:rsid w:val="004C68E2"/>
    <w:rsid w:val="004C6D66"/>
    <w:rsid w:val="004C7817"/>
    <w:rsid w:val="004C7D5E"/>
    <w:rsid w:val="004D301D"/>
    <w:rsid w:val="004D3B93"/>
    <w:rsid w:val="004D695D"/>
    <w:rsid w:val="004E1067"/>
    <w:rsid w:val="004E1EF9"/>
    <w:rsid w:val="004E224C"/>
    <w:rsid w:val="004E5A5E"/>
    <w:rsid w:val="004F02B8"/>
    <w:rsid w:val="004F5A8C"/>
    <w:rsid w:val="00504994"/>
    <w:rsid w:val="00513CC5"/>
    <w:rsid w:val="00517076"/>
    <w:rsid w:val="00522D0E"/>
    <w:rsid w:val="00524B77"/>
    <w:rsid w:val="00533380"/>
    <w:rsid w:val="00536FF7"/>
    <w:rsid w:val="00546292"/>
    <w:rsid w:val="00550A7C"/>
    <w:rsid w:val="0055159B"/>
    <w:rsid w:val="005541C2"/>
    <w:rsid w:val="00561820"/>
    <w:rsid w:val="00565C58"/>
    <w:rsid w:val="00566DB8"/>
    <w:rsid w:val="00574FE6"/>
    <w:rsid w:val="005909D5"/>
    <w:rsid w:val="00596D48"/>
    <w:rsid w:val="005B2C9E"/>
    <w:rsid w:val="005B5B29"/>
    <w:rsid w:val="005C15DB"/>
    <w:rsid w:val="005D3BAC"/>
    <w:rsid w:val="005D6548"/>
    <w:rsid w:val="005D6703"/>
    <w:rsid w:val="006001E4"/>
    <w:rsid w:val="00606B63"/>
    <w:rsid w:val="00607A66"/>
    <w:rsid w:val="00607EC1"/>
    <w:rsid w:val="00615283"/>
    <w:rsid w:val="00616BA5"/>
    <w:rsid w:val="006177BC"/>
    <w:rsid w:val="0062091C"/>
    <w:rsid w:val="00623E67"/>
    <w:rsid w:val="00646FC9"/>
    <w:rsid w:val="0065433B"/>
    <w:rsid w:val="00665B6F"/>
    <w:rsid w:val="00666A70"/>
    <w:rsid w:val="00667EBC"/>
    <w:rsid w:val="00674ED4"/>
    <w:rsid w:val="00684AC1"/>
    <w:rsid w:val="00694307"/>
    <w:rsid w:val="00696D44"/>
    <w:rsid w:val="006A0377"/>
    <w:rsid w:val="006A0461"/>
    <w:rsid w:val="006A3E2D"/>
    <w:rsid w:val="006B22E3"/>
    <w:rsid w:val="006B5BF8"/>
    <w:rsid w:val="006B61FC"/>
    <w:rsid w:val="006B646C"/>
    <w:rsid w:val="006C4EBD"/>
    <w:rsid w:val="006C794D"/>
    <w:rsid w:val="006D13A4"/>
    <w:rsid w:val="006D1B5B"/>
    <w:rsid w:val="006E0B58"/>
    <w:rsid w:val="006E462D"/>
    <w:rsid w:val="006E6B6C"/>
    <w:rsid w:val="006F59A0"/>
    <w:rsid w:val="006F5E2A"/>
    <w:rsid w:val="00702B72"/>
    <w:rsid w:val="00714017"/>
    <w:rsid w:val="00722058"/>
    <w:rsid w:val="0072510C"/>
    <w:rsid w:val="00732239"/>
    <w:rsid w:val="00740494"/>
    <w:rsid w:val="00752D9A"/>
    <w:rsid w:val="0075381F"/>
    <w:rsid w:val="00756C57"/>
    <w:rsid w:val="00757A5B"/>
    <w:rsid w:val="007619E1"/>
    <w:rsid w:val="00771D3D"/>
    <w:rsid w:val="00776FBD"/>
    <w:rsid w:val="0078430A"/>
    <w:rsid w:val="007938E9"/>
    <w:rsid w:val="007D03AB"/>
    <w:rsid w:val="007D2CDB"/>
    <w:rsid w:val="007D4017"/>
    <w:rsid w:val="007D42A1"/>
    <w:rsid w:val="007D68B1"/>
    <w:rsid w:val="007E4658"/>
    <w:rsid w:val="007E7C31"/>
    <w:rsid w:val="007F3D81"/>
    <w:rsid w:val="007F600C"/>
    <w:rsid w:val="00807BAD"/>
    <w:rsid w:val="008245BC"/>
    <w:rsid w:val="00824CC6"/>
    <w:rsid w:val="008323A6"/>
    <w:rsid w:val="0083427C"/>
    <w:rsid w:val="0085008C"/>
    <w:rsid w:val="00853799"/>
    <w:rsid w:val="00857601"/>
    <w:rsid w:val="008615B6"/>
    <w:rsid w:val="008630F3"/>
    <w:rsid w:val="008647EF"/>
    <w:rsid w:val="0086755B"/>
    <w:rsid w:val="008730CB"/>
    <w:rsid w:val="00876D6E"/>
    <w:rsid w:val="008828B5"/>
    <w:rsid w:val="00885C08"/>
    <w:rsid w:val="00886CFB"/>
    <w:rsid w:val="00890DC6"/>
    <w:rsid w:val="00891FBA"/>
    <w:rsid w:val="00897851"/>
    <w:rsid w:val="008B1347"/>
    <w:rsid w:val="008B2066"/>
    <w:rsid w:val="008B52E3"/>
    <w:rsid w:val="008B5EC6"/>
    <w:rsid w:val="008C1508"/>
    <w:rsid w:val="008C3373"/>
    <w:rsid w:val="008C7818"/>
    <w:rsid w:val="008F603E"/>
    <w:rsid w:val="008F7277"/>
    <w:rsid w:val="00902B27"/>
    <w:rsid w:val="00902B7B"/>
    <w:rsid w:val="00916767"/>
    <w:rsid w:val="00920115"/>
    <w:rsid w:val="00923FC3"/>
    <w:rsid w:val="00926031"/>
    <w:rsid w:val="00930D75"/>
    <w:rsid w:val="00930F4E"/>
    <w:rsid w:val="00940E4E"/>
    <w:rsid w:val="00951807"/>
    <w:rsid w:val="00957C3B"/>
    <w:rsid w:val="00967BF1"/>
    <w:rsid w:val="00974593"/>
    <w:rsid w:val="009838EC"/>
    <w:rsid w:val="00986945"/>
    <w:rsid w:val="00995B89"/>
    <w:rsid w:val="009A11E1"/>
    <w:rsid w:val="009A753A"/>
    <w:rsid w:val="009A77D2"/>
    <w:rsid w:val="009B3766"/>
    <w:rsid w:val="009E4EDC"/>
    <w:rsid w:val="009E56A9"/>
    <w:rsid w:val="009E7064"/>
    <w:rsid w:val="009F1553"/>
    <w:rsid w:val="00A01885"/>
    <w:rsid w:val="00A22AE0"/>
    <w:rsid w:val="00A3106F"/>
    <w:rsid w:val="00A57D06"/>
    <w:rsid w:val="00A74047"/>
    <w:rsid w:val="00A829E5"/>
    <w:rsid w:val="00A9035B"/>
    <w:rsid w:val="00A93E5B"/>
    <w:rsid w:val="00A952D6"/>
    <w:rsid w:val="00AA3048"/>
    <w:rsid w:val="00AB2C4C"/>
    <w:rsid w:val="00AB5031"/>
    <w:rsid w:val="00AB5B5B"/>
    <w:rsid w:val="00AB746B"/>
    <w:rsid w:val="00AC64D5"/>
    <w:rsid w:val="00AC67A4"/>
    <w:rsid w:val="00AD20BB"/>
    <w:rsid w:val="00AD7360"/>
    <w:rsid w:val="00AE0E0A"/>
    <w:rsid w:val="00AE6B2C"/>
    <w:rsid w:val="00AF7098"/>
    <w:rsid w:val="00AF72CD"/>
    <w:rsid w:val="00B06099"/>
    <w:rsid w:val="00B0671D"/>
    <w:rsid w:val="00B075EB"/>
    <w:rsid w:val="00B12554"/>
    <w:rsid w:val="00B134ED"/>
    <w:rsid w:val="00B205B6"/>
    <w:rsid w:val="00B26CA8"/>
    <w:rsid w:val="00B47B37"/>
    <w:rsid w:val="00B64B80"/>
    <w:rsid w:val="00B75A06"/>
    <w:rsid w:val="00B771D1"/>
    <w:rsid w:val="00B81630"/>
    <w:rsid w:val="00B81817"/>
    <w:rsid w:val="00B84B82"/>
    <w:rsid w:val="00B937BC"/>
    <w:rsid w:val="00BA04B3"/>
    <w:rsid w:val="00BB5B99"/>
    <w:rsid w:val="00BB6E70"/>
    <w:rsid w:val="00BC16DF"/>
    <w:rsid w:val="00BD5698"/>
    <w:rsid w:val="00BD73AD"/>
    <w:rsid w:val="00C0044A"/>
    <w:rsid w:val="00C0404B"/>
    <w:rsid w:val="00C20452"/>
    <w:rsid w:val="00C23360"/>
    <w:rsid w:val="00C47295"/>
    <w:rsid w:val="00C50A6E"/>
    <w:rsid w:val="00C526B9"/>
    <w:rsid w:val="00C72286"/>
    <w:rsid w:val="00C764CB"/>
    <w:rsid w:val="00C77737"/>
    <w:rsid w:val="00C9566F"/>
    <w:rsid w:val="00CB0889"/>
    <w:rsid w:val="00CB7E88"/>
    <w:rsid w:val="00CE1CA5"/>
    <w:rsid w:val="00CE557A"/>
    <w:rsid w:val="00CE652E"/>
    <w:rsid w:val="00D04EEA"/>
    <w:rsid w:val="00D14FEC"/>
    <w:rsid w:val="00D16D39"/>
    <w:rsid w:val="00D24778"/>
    <w:rsid w:val="00D32BA8"/>
    <w:rsid w:val="00D37854"/>
    <w:rsid w:val="00D60A50"/>
    <w:rsid w:val="00D61909"/>
    <w:rsid w:val="00D65AF0"/>
    <w:rsid w:val="00D72E78"/>
    <w:rsid w:val="00D76C2F"/>
    <w:rsid w:val="00D81E6D"/>
    <w:rsid w:val="00D85367"/>
    <w:rsid w:val="00D85445"/>
    <w:rsid w:val="00D86015"/>
    <w:rsid w:val="00D97DC1"/>
    <w:rsid w:val="00DA0F88"/>
    <w:rsid w:val="00DA6A56"/>
    <w:rsid w:val="00DB171C"/>
    <w:rsid w:val="00DC2A10"/>
    <w:rsid w:val="00DD27A9"/>
    <w:rsid w:val="00DD3CEE"/>
    <w:rsid w:val="00DF739A"/>
    <w:rsid w:val="00E05423"/>
    <w:rsid w:val="00E07FD9"/>
    <w:rsid w:val="00E1704E"/>
    <w:rsid w:val="00E23764"/>
    <w:rsid w:val="00E3252A"/>
    <w:rsid w:val="00E32EFA"/>
    <w:rsid w:val="00E40C55"/>
    <w:rsid w:val="00E43652"/>
    <w:rsid w:val="00E5475C"/>
    <w:rsid w:val="00E56F9E"/>
    <w:rsid w:val="00E62504"/>
    <w:rsid w:val="00E71954"/>
    <w:rsid w:val="00E72D58"/>
    <w:rsid w:val="00E76C0C"/>
    <w:rsid w:val="00E83EFA"/>
    <w:rsid w:val="00E87CC5"/>
    <w:rsid w:val="00E93459"/>
    <w:rsid w:val="00EA0189"/>
    <w:rsid w:val="00EA2AEF"/>
    <w:rsid w:val="00EA38AA"/>
    <w:rsid w:val="00EB0B1A"/>
    <w:rsid w:val="00EB693C"/>
    <w:rsid w:val="00EC6C7E"/>
    <w:rsid w:val="00EE11A5"/>
    <w:rsid w:val="00EE1B19"/>
    <w:rsid w:val="00EE1C03"/>
    <w:rsid w:val="00EE4F84"/>
    <w:rsid w:val="00EE52CB"/>
    <w:rsid w:val="00EF1DB8"/>
    <w:rsid w:val="00EF5795"/>
    <w:rsid w:val="00F03A0A"/>
    <w:rsid w:val="00F07E5D"/>
    <w:rsid w:val="00F1016A"/>
    <w:rsid w:val="00F11144"/>
    <w:rsid w:val="00F139FE"/>
    <w:rsid w:val="00F24401"/>
    <w:rsid w:val="00F24662"/>
    <w:rsid w:val="00F3055D"/>
    <w:rsid w:val="00F328BF"/>
    <w:rsid w:val="00F37CE2"/>
    <w:rsid w:val="00F41535"/>
    <w:rsid w:val="00F42D71"/>
    <w:rsid w:val="00F43A8E"/>
    <w:rsid w:val="00F44B62"/>
    <w:rsid w:val="00F456DE"/>
    <w:rsid w:val="00F47512"/>
    <w:rsid w:val="00F47576"/>
    <w:rsid w:val="00F475E3"/>
    <w:rsid w:val="00F5698A"/>
    <w:rsid w:val="00F725C3"/>
    <w:rsid w:val="00F8463D"/>
    <w:rsid w:val="00F91503"/>
    <w:rsid w:val="00FA2DA1"/>
    <w:rsid w:val="00FA6B4C"/>
    <w:rsid w:val="00FB2FC1"/>
    <w:rsid w:val="00FD35AD"/>
    <w:rsid w:val="00FE04FE"/>
    <w:rsid w:val="00FE1ACC"/>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3566"/>
  <w15:chartTrackingRefBased/>
  <w15:docId w15:val="{D5C39549-2ACC-49DB-B4A6-C99827F7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basedOn w:val="Normal"/>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basedOn w:val="DefaultParagraphFont"/>
    <w:uiPriority w:val="99"/>
    <w:semiHidden/>
    <w:unhideWhenUsed/>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customStyle="1" w:styleId="UnresolvedMention1">
    <w:name w:val="Unresolved Mention1"/>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paragraph" w:customStyle="1" w:styleId="Default">
    <w:name w:val="Default"/>
    <w:rsid w:val="00AE0E0A"/>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E72D58"/>
    <w:rPr>
      <w:color w:val="954F72" w:themeColor="followedHyperlink"/>
      <w:u w:val="single"/>
    </w:rPr>
  </w:style>
  <w:style w:type="paragraph" w:customStyle="1" w:styleId="Pa1">
    <w:name w:val="Pa1"/>
    <w:basedOn w:val="Default"/>
    <w:next w:val="Default"/>
    <w:uiPriority w:val="99"/>
    <w:rsid w:val="008C1508"/>
    <w:pPr>
      <w:spacing w:line="181" w:lineRule="atLeast"/>
    </w:pPr>
    <w:rPr>
      <w:rFonts w:ascii="HelveticaNeueLT Pro 55 Roman" w:hAnsi="HelveticaNeueLT Pro 55 Roman" w:cstheme="minorBidi"/>
      <w:color w:val="auto"/>
    </w:rPr>
  </w:style>
  <w:style w:type="character" w:styleId="CommentReference">
    <w:name w:val="annotation reference"/>
    <w:basedOn w:val="DefaultParagraphFont"/>
    <w:uiPriority w:val="99"/>
    <w:semiHidden/>
    <w:unhideWhenUsed/>
    <w:rsid w:val="00F456DE"/>
    <w:rPr>
      <w:sz w:val="16"/>
      <w:szCs w:val="16"/>
    </w:rPr>
  </w:style>
  <w:style w:type="paragraph" w:styleId="CommentText">
    <w:name w:val="annotation text"/>
    <w:basedOn w:val="Normal"/>
    <w:link w:val="CommentTextChar"/>
    <w:uiPriority w:val="99"/>
    <w:semiHidden/>
    <w:unhideWhenUsed/>
    <w:rsid w:val="00F456DE"/>
    <w:pPr>
      <w:spacing w:line="240" w:lineRule="auto"/>
    </w:pPr>
    <w:rPr>
      <w:sz w:val="20"/>
      <w:szCs w:val="20"/>
    </w:rPr>
  </w:style>
  <w:style w:type="character" w:customStyle="1" w:styleId="CommentTextChar">
    <w:name w:val="Comment Text Char"/>
    <w:basedOn w:val="DefaultParagraphFont"/>
    <w:link w:val="CommentText"/>
    <w:uiPriority w:val="99"/>
    <w:semiHidden/>
    <w:rsid w:val="00F456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56DE"/>
    <w:rPr>
      <w:b/>
      <w:bCs/>
    </w:rPr>
  </w:style>
  <w:style w:type="character" w:customStyle="1" w:styleId="CommentSubjectChar">
    <w:name w:val="Comment Subject Char"/>
    <w:basedOn w:val="CommentTextChar"/>
    <w:link w:val="CommentSubject"/>
    <w:uiPriority w:val="99"/>
    <w:semiHidden/>
    <w:rsid w:val="00F456DE"/>
    <w:rPr>
      <w:rFonts w:ascii="Times New Roman" w:hAnsi="Times New Roman"/>
      <w:b/>
      <w:bCs/>
      <w:sz w:val="20"/>
      <w:szCs w:val="20"/>
    </w:rPr>
  </w:style>
  <w:style w:type="paragraph" w:styleId="BalloonText">
    <w:name w:val="Balloon Text"/>
    <w:basedOn w:val="Normal"/>
    <w:link w:val="BalloonTextChar"/>
    <w:uiPriority w:val="99"/>
    <w:semiHidden/>
    <w:unhideWhenUsed/>
    <w:rsid w:val="00F4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DE"/>
    <w:rPr>
      <w:rFonts w:ascii="Segoe UI" w:hAnsi="Segoe UI" w:cs="Segoe UI"/>
      <w:sz w:val="18"/>
      <w:szCs w:val="18"/>
    </w:rPr>
  </w:style>
  <w:style w:type="paragraph" w:styleId="BodyText">
    <w:name w:val="Body Text"/>
    <w:basedOn w:val="Normal"/>
    <w:link w:val="BodyTextChar"/>
    <w:uiPriority w:val="1"/>
    <w:semiHidden/>
    <w:unhideWhenUsed/>
    <w:qFormat/>
    <w:rsid w:val="00EA2AEF"/>
    <w:pPr>
      <w:widowControl w:val="0"/>
      <w:autoSpaceDE w:val="0"/>
      <w:autoSpaceDN w:val="0"/>
      <w:spacing w:after="0" w:line="240" w:lineRule="auto"/>
    </w:pPr>
    <w:rPr>
      <w:rFonts w:ascii="Arial" w:eastAsia="Arial" w:hAnsi="Arial" w:cs="Arial"/>
      <w:szCs w:val="24"/>
      <w:lang w:val="en-AU" w:eastAsia="en-AU" w:bidi="en-AU"/>
    </w:rPr>
  </w:style>
  <w:style w:type="character" w:customStyle="1" w:styleId="BodyTextChar">
    <w:name w:val="Body Text Char"/>
    <w:basedOn w:val="DefaultParagraphFont"/>
    <w:link w:val="BodyText"/>
    <w:uiPriority w:val="1"/>
    <w:semiHidden/>
    <w:rsid w:val="00EA2AEF"/>
    <w:rPr>
      <w:rFonts w:ascii="Arial" w:eastAsia="Arial" w:hAnsi="Arial" w:cs="Arial"/>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4856">
      <w:bodyDiv w:val="1"/>
      <w:marLeft w:val="0"/>
      <w:marRight w:val="0"/>
      <w:marTop w:val="0"/>
      <w:marBottom w:val="0"/>
      <w:divBdr>
        <w:top w:val="none" w:sz="0" w:space="0" w:color="auto"/>
        <w:left w:val="none" w:sz="0" w:space="0" w:color="auto"/>
        <w:bottom w:val="none" w:sz="0" w:space="0" w:color="auto"/>
        <w:right w:val="none" w:sz="0" w:space="0" w:color="auto"/>
      </w:divBdr>
    </w:div>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 w:id="1239902532">
      <w:bodyDiv w:val="1"/>
      <w:marLeft w:val="0"/>
      <w:marRight w:val="0"/>
      <w:marTop w:val="0"/>
      <w:marBottom w:val="0"/>
      <w:divBdr>
        <w:top w:val="none" w:sz="0" w:space="0" w:color="auto"/>
        <w:left w:val="none" w:sz="0" w:space="0" w:color="auto"/>
        <w:bottom w:val="none" w:sz="0" w:space="0" w:color="auto"/>
        <w:right w:val="none" w:sz="0" w:space="0" w:color="auto"/>
      </w:divBdr>
    </w:div>
    <w:div w:id="16862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DCN%20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1FDE-1F7A-440E-85E1-553D47DD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183</TotalTime>
  <Pages>8</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Small</dc:creator>
  <cp:keywords/>
  <dc:description/>
  <cp:lastModifiedBy>Ellen Small</cp:lastModifiedBy>
  <cp:revision>9</cp:revision>
  <dcterms:created xsi:type="dcterms:W3CDTF">2018-03-06T00:41:00Z</dcterms:created>
  <dcterms:modified xsi:type="dcterms:W3CDTF">2018-03-08T04:09:00Z</dcterms:modified>
</cp:coreProperties>
</file>