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B666A" w14:textId="77777777" w:rsidR="0075636E" w:rsidRDefault="00836008" w:rsidP="008F3761">
      <w:pPr>
        <w:jc w:val="both"/>
      </w:pPr>
      <w:r>
        <w:rPr>
          <w:noProof/>
        </w:rPr>
        <w:drawing>
          <wp:inline distT="0" distB="0" distL="0" distR="0" wp14:anchorId="465A6B40" wp14:editId="15D15A35">
            <wp:extent cx="5943600" cy="1726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26565"/>
                    </a:xfrm>
                    <a:prstGeom prst="rect">
                      <a:avLst/>
                    </a:prstGeom>
                  </pic:spPr>
                </pic:pic>
              </a:graphicData>
            </a:graphic>
          </wp:inline>
        </w:drawing>
      </w:r>
      <w:r w:rsidR="0075636E">
        <w:tab/>
      </w:r>
      <w:r w:rsidR="0075636E">
        <w:tab/>
      </w:r>
      <w:r w:rsidR="0075636E">
        <w:tab/>
      </w:r>
      <w:r w:rsidR="0075636E">
        <w:tab/>
      </w:r>
    </w:p>
    <w:p w14:paraId="4C24AAE0" w14:textId="77777777" w:rsidR="0075636E" w:rsidRDefault="0075636E" w:rsidP="008F3761">
      <w:pPr>
        <w:jc w:val="both"/>
      </w:pPr>
    </w:p>
    <w:p w14:paraId="35BC4052" w14:textId="77777777" w:rsidR="0075636E" w:rsidRPr="0075636E" w:rsidRDefault="0075636E" w:rsidP="008F3761">
      <w:pPr>
        <w:jc w:val="both"/>
        <w:rPr>
          <w:rFonts w:ascii="Century Gothic" w:hAnsi="Century Gothic"/>
        </w:rPr>
      </w:pPr>
    </w:p>
    <w:p w14:paraId="11FC67AD" w14:textId="77777777" w:rsidR="0075636E" w:rsidRPr="001912FF" w:rsidRDefault="0075636E" w:rsidP="008F3761">
      <w:pPr>
        <w:jc w:val="both"/>
        <w:rPr>
          <w:rFonts w:ascii="Century Gothic" w:hAnsi="Century Gothic"/>
          <w:b/>
          <w:color w:val="7F7F7F" w:themeColor="text1" w:themeTint="80"/>
          <w:sz w:val="28"/>
          <w:szCs w:val="28"/>
          <w:lang w:val="en-AU"/>
        </w:rPr>
      </w:pPr>
    </w:p>
    <w:p w14:paraId="1B22222E" w14:textId="77777777" w:rsidR="004B6E08" w:rsidRDefault="00855BAF" w:rsidP="003E05E4">
      <w:pPr>
        <w:jc w:val="right"/>
        <w:outlineLvl w:val="0"/>
        <w:rPr>
          <w:rFonts w:ascii="Century Gothic" w:hAnsi="Century Gothic"/>
          <w:b/>
          <w:color w:val="7F7F7F" w:themeColor="text1" w:themeTint="80"/>
          <w:sz w:val="28"/>
          <w:szCs w:val="28"/>
          <w:lang w:val="en-GB"/>
        </w:rPr>
      </w:pPr>
      <w:r>
        <w:rPr>
          <w:rFonts w:ascii="Century Gothic" w:hAnsi="Century Gothic"/>
          <w:b/>
          <w:color w:val="7F7F7F" w:themeColor="text1" w:themeTint="80"/>
          <w:sz w:val="28"/>
          <w:szCs w:val="28"/>
          <w:lang w:val="en-GB"/>
        </w:rPr>
        <w:t xml:space="preserve">Submission to Department of Social Services on </w:t>
      </w:r>
    </w:p>
    <w:p w14:paraId="0785F962" w14:textId="77777777" w:rsidR="00B07E10" w:rsidRPr="004B6E08" w:rsidRDefault="00666150" w:rsidP="003E05E4">
      <w:pPr>
        <w:jc w:val="right"/>
        <w:outlineLvl w:val="0"/>
        <w:rPr>
          <w:rFonts w:ascii="Century Gothic" w:hAnsi="Century Gothic"/>
          <w:b/>
          <w:color w:val="7F7F7F" w:themeColor="text1" w:themeTint="80"/>
          <w:sz w:val="28"/>
          <w:szCs w:val="28"/>
          <w:lang w:val="en-GB"/>
        </w:rPr>
      </w:pPr>
      <w:r w:rsidRPr="004B6E08">
        <w:rPr>
          <w:rFonts w:ascii="Century Gothic" w:hAnsi="Century Gothic"/>
          <w:b/>
          <w:color w:val="7F7F7F" w:themeColor="text1" w:themeTint="80"/>
          <w:sz w:val="28"/>
          <w:szCs w:val="28"/>
          <w:lang w:val="en-GB"/>
        </w:rPr>
        <w:t xml:space="preserve">National Disability Insurance Scheme (NDIS) </w:t>
      </w:r>
      <w:r w:rsidR="00855BAF">
        <w:rPr>
          <w:rFonts w:ascii="Century Gothic" w:hAnsi="Century Gothic"/>
          <w:b/>
          <w:color w:val="7F7F7F" w:themeColor="text1" w:themeTint="80"/>
          <w:sz w:val="28"/>
          <w:szCs w:val="28"/>
          <w:lang w:val="en-GB"/>
        </w:rPr>
        <w:t>Discussion</w:t>
      </w:r>
      <w:r w:rsidRPr="004B6E08">
        <w:rPr>
          <w:rFonts w:ascii="Century Gothic" w:hAnsi="Century Gothic"/>
          <w:b/>
          <w:color w:val="7F7F7F" w:themeColor="text1" w:themeTint="80"/>
          <w:sz w:val="28"/>
          <w:szCs w:val="28"/>
          <w:lang w:val="en-GB"/>
        </w:rPr>
        <w:t xml:space="preserve"> Paper</w:t>
      </w:r>
      <w:r w:rsidR="009C09BD" w:rsidRPr="004B6E08">
        <w:rPr>
          <w:rFonts w:ascii="Century Gothic" w:hAnsi="Century Gothic"/>
          <w:b/>
          <w:color w:val="7F7F7F" w:themeColor="text1" w:themeTint="80"/>
          <w:sz w:val="28"/>
          <w:szCs w:val="28"/>
          <w:lang w:val="en-GB"/>
        </w:rPr>
        <w:t>:</w:t>
      </w:r>
    </w:p>
    <w:p w14:paraId="39BCE0B2" w14:textId="77777777" w:rsidR="00762430" w:rsidRPr="004B6E08" w:rsidRDefault="00855BAF" w:rsidP="003E05E4">
      <w:pPr>
        <w:jc w:val="right"/>
        <w:outlineLvl w:val="0"/>
        <w:rPr>
          <w:rFonts w:ascii="Century Gothic" w:hAnsi="Century Gothic"/>
          <w:b/>
          <w:color w:val="7F7F7F" w:themeColor="text1" w:themeTint="80"/>
          <w:sz w:val="24"/>
          <w:szCs w:val="24"/>
          <w:lang w:val="en-GB"/>
        </w:rPr>
      </w:pPr>
      <w:r w:rsidRPr="00855BAF">
        <w:rPr>
          <w:rFonts w:ascii="Century Gothic" w:hAnsi="Century Gothic"/>
          <w:b/>
          <w:color w:val="7F7F7F" w:themeColor="text1" w:themeTint="80"/>
          <w:sz w:val="28"/>
          <w:szCs w:val="28"/>
        </w:rPr>
        <w:t>Ensuring a strong future for supported employment</w:t>
      </w:r>
    </w:p>
    <w:p w14:paraId="1E04DA11" w14:textId="77777777" w:rsidR="00EA1BBC" w:rsidRPr="0075636E" w:rsidRDefault="0075636E" w:rsidP="00855BAF">
      <w:pPr>
        <w:jc w:val="right"/>
        <w:rPr>
          <w:rFonts w:ascii="Century Gothic" w:hAnsi="Century Gothic"/>
          <w:sz w:val="24"/>
          <w:szCs w:val="24"/>
        </w:rPr>
      </w:pPr>
      <w:r w:rsidRPr="004B6E08">
        <w:rPr>
          <w:rFonts w:ascii="Century Gothic" w:hAnsi="Century Gothic"/>
          <w:color w:val="7F7F7F" w:themeColor="text1" w:themeTint="80"/>
          <w:sz w:val="24"/>
          <w:szCs w:val="24"/>
        </w:rPr>
        <w:t xml:space="preserve"> </w:t>
      </w:r>
      <w:r w:rsidR="00E82152">
        <w:rPr>
          <w:rFonts w:ascii="Century Gothic" w:hAnsi="Century Gothic"/>
          <w:color w:val="7F7F7F" w:themeColor="text1" w:themeTint="80"/>
          <w:sz w:val="24"/>
          <w:szCs w:val="24"/>
        </w:rPr>
        <w:t>6 March</w:t>
      </w:r>
      <w:r w:rsidR="00855BAF">
        <w:rPr>
          <w:rFonts w:ascii="Century Gothic" w:hAnsi="Century Gothic"/>
          <w:color w:val="7F7F7F" w:themeColor="text1" w:themeTint="80"/>
          <w:sz w:val="24"/>
          <w:szCs w:val="24"/>
        </w:rPr>
        <w:t xml:space="preserve"> 2018</w:t>
      </w:r>
    </w:p>
    <w:p w14:paraId="3B2E8A01" w14:textId="77777777" w:rsidR="0075636E" w:rsidRPr="0075636E" w:rsidRDefault="0075636E" w:rsidP="008F3761">
      <w:pPr>
        <w:jc w:val="both"/>
        <w:rPr>
          <w:rFonts w:ascii="Century Gothic" w:hAnsi="Century Gothic"/>
        </w:rPr>
      </w:pPr>
    </w:p>
    <w:p w14:paraId="03711B50" w14:textId="77777777" w:rsidR="0075636E" w:rsidRPr="0075636E" w:rsidRDefault="0075636E" w:rsidP="003E05E4">
      <w:pPr>
        <w:jc w:val="both"/>
        <w:outlineLvl w:val="0"/>
        <w:rPr>
          <w:rFonts w:ascii="Century Gothic" w:hAnsi="Century Gothic"/>
          <w:b/>
          <w:bCs/>
          <w:lang w:val="en-AU"/>
        </w:rPr>
      </w:pPr>
      <w:r w:rsidRPr="0075636E">
        <w:rPr>
          <w:rFonts w:ascii="Century Gothic" w:hAnsi="Century Gothic"/>
          <w:b/>
          <w:bCs/>
          <w:lang w:val="en-AU"/>
        </w:rPr>
        <w:t xml:space="preserve">From: </w:t>
      </w:r>
      <w:r w:rsidRPr="004824F4">
        <w:rPr>
          <w:rFonts w:ascii="Century Gothic" w:hAnsi="Century Gothic"/>
          <w:bCs/>
          <w:lang w:val="en-AU"/>
        </w:rPr>
        <w:t>James O’Brien</w:t>
      </w:r>
    </w:p>
    <w:p w14:paraId="25318276" w14:textId="77777777" w:rsidR="0075636E" w:rsidRPr="0075636E" w:rsidRDefault="0075636E" w:rsidP="003E05E4">
      <w:pPr>
        <w:jc w:val="both"/>
        <w:outlineLvl w:val="0"/>
        <w:rPr>
          <w:rFonts w:ascii="Century Gothic" w:hAnsi="Century Gothic"/>
          <w:b/>
          <w:bCs/>
          <w:lang w:val="en-AU"/>
        </w:rPr>
      </w:pPr>
      <w:r w:rsidRPr="0075636E">
        <w:rPr>
          <w:rFonts w:ascii="Century Gothic" w:hAnsi="Century Gothic"/>
          <w:b/>
          <w:bCs/>
          <w:lang w:val="en-AU"/>
        </w:rPr>
        <w:t>President</w:t>
      </w:r>
    </w:p>
    <w:p w14:paraId="7766BDC2" w14:textId="77777777" w:rsidR="0075636E" w:rsidRPr="004824F4" w:rsidRDefault="0075636E" w:rsidP="003E05E4">
      <w:pPr>
        <w:jc w:val="both"/>
        <w:outlineLvl w:val="0"/>
        <w:rPr>
          <w:rFonts w:ascii="Century Gothic" w:hAnsi="Century Gothic"/>
          <w:b/>
          <w:bCs/>
          <w:i/>
        </w:rPr>
      </w:pPr>
      <w:r w:rsidRPr="004824F4">
        <w:rPr>
          <w:rFonts w:ascii="Century Gothic" w:hAnsi="Century Gothic"/>
          <w:b/>
          <w:bCs/>
          <w:i/>
        </w:rPr>
        <w:t>Prader-Willi Syndrome Australia</w:t>
      </w:r>
    </w:p>
    <w:p w14:paraId="3B8AB3F6" w14:textId="77777777" w:rsidR="0075636E" w:rsidRPr="0075636E" w:rsidRDefault="0075636E" w:rsidP="008F3761">
      <w:pPr>
        <w:jc w:val="both"/>
        <w:rPr>
          <w:rFonts w:ascii="Century Gothic" w:hAnsi="Century Gothic"/>
          <w:lang w:val="en-AU"/>
        </w:rPr>
      </w:pPr>
      <w:r w:rsidRPr="0075636E">
        <w:rPr>
          <w:rFonts w:ascii="Century Gothic" w:hAnsi="Century Gothic"/>
          <w:b/>
          <w:lang w:val="en-AU"/>
        </w:rPr>
        <w:t xml:space="preserve">m. </w:t>
      </w:r>
      <w:r w:rsidRPr="0075636E">
        <w:rPr>
          <w:rFonts w:ascii="Century Gothic" w:hAnsi="Century Gothic"/>
          <w:lang w:val="en-AU"/>
        </w:rPr>
        <w:t xml:space="preserve">0451 </w:t>
      </w:r>
      <w:r w:rsidR="00D24CD1">
        <w:rPr>
          <w:rFonts w:ascii="Century Gothic" w:hAnsi="Century Gothic"/>
          <w:lang w:val="en-AU"/>
        </w:rPr>
        <w:t>797 287</w:t>
      </w:r>
    </w:p>
    <w:p w14:paraId="5326C134" w14:textId="77777777" w:rsidR="0075636E" w:rsidRPr="0075636E" w:rsidRDefault="0075636E" w:rsidP="008F3761">
      <w:pPr>
        <w:jc w:val="both"/>
        <w:rPr>
          <w:rFonts w:ascii="Century Gothic" w:hAnsi="Century Gothic"/>
          <w:lang w:val="en-AU"/>
        </w:rPr>
      </w:pPr>
      <w:r w:rsidRPr="0075636E">
        <w:rPr>
          <w:rFonts w:ascii="Century Gothic" w:hAnsi="Century Gothic"/>
          <w:b/>
          <w:lang w:val="en-AU"/>
        </w:rPr>
        <w:t>e</w:t>
      </w:r>
      <w:r w:rsidRPr="0075636E">
        <w:rPr>
          <w:rFonts w:ascii="Century Gothic" w:hAnsi="Century Gothic"/>
          <w:lang w:val="en-AU"/>
        </w:rPr>
        <w:t>. info@pws.org.au</w:t>
      </w:r>
    </w:p>
    <w:p w14:paraId="10CEC3C2" w14:textId="77777777" w:rsidR="0075636E" w:rsidRPr="0075636E" w:rsidRDefault="0075636E" w:rsidP="008F3761">
      <w:pPr>
        <w:jc w:val="both"/>
        <w:rPr>
          <w:rFonts w:ascii="Century Gothic" w:hAnsi="Century Gothic"/>
          <w:lang w:val="en-AU"/>
        </w:rPr>
      </w:pPr>
      <w:r w:rsidRPr="0075636E">
        <w:rPr>
          <w:rFonts w:ascii="Century Gothic" w:hAnsi="Century Gothic"/>
          <w:b/>
          <w:lang w:val="en-AU"/>
        </w:rPr>
        <w:t>w.</w:t>
      </w:r>
      <w:r w:rsidRPr="0075636E">
        <w:rPr>
          <w:rFonts w:ascii="Century Gothic" w:hAnsi="Century Gothic"/>
          <w:lang w:val="en-AU"/>
        </w:rPr>
        <w:t xml:space="preserve"> www.pws.org.au</w:t>
      </w:r>
    </w:p>
    <w:p w14:paraId="6738911D" w14:textId="77777777" w:rsidR="00B07E10" w:rsidRPr="0075636E" w:rsidRDefault="00B07E10" w:rsidP="008F3761">
      <w:pPr>
        <w:jc w:val="both"/>
        <w:rPr>
          <w:rFonts w:ascii="Century Gothic" w:hAnsi="Century Gothic"/>
          <w:lang w:val="en-AU"/>
        </w:rPr>
      </w:pPr>
      <w:r w:rsidRPr="0075636E">
        <w:rPr>
          <w:rFonts w:ascii="Century Gothic" w:hAnsi="Century Gothic"/>
          <w:bCs/>
        </w:rPr>
        <w:t>Mailing address: PO Box 92 Kew, Vic 3101 </w:t>
      </w:r>
    </w:p>
    <w:p w14:paraId="0023E2C0" w14:textId="77777777" w:rsidR="0075636E" w:rsidRPr="0075636E" w:rsidRDefault="0075636E" w:rsidP="00BD0834">
      <w:pPr>
        <w:rPr>
          <w:rFonts w:ascii="Century Gothic" w:hAnsi="Century Gothic"/>
        </w:rPr>
      </w:pPr>
      <w:r w:rsidRPr="0075636E">
        <w:rPr>
          <w:rFonts w:ascii="Century Gothic" w:hAnsi="Century Gothic"/>
        </w:rPr>
        <w:t>ABN 13 100 005 561</w:t>
      </w:r>
      <w:r w:rsidRPr="0075636E">
        <w:rPr>
          <w:rFonts w:ascii="Century Gothic" w:hAnsi="Century Gothic"/>
        </w:rPr>
        <w:br/>
      </w:r>
      <w:r w:rsidR="00762430">
        <w:rPr>
          <w:rFonts w:ascii="Century Gothic" w:hAnsi="Century Gothic"/>
        </w:rPr>
        <w:t>Registered:</w:t>
      </w:r>
      <w:r w:rsidRPr="0075636E">
        <w:rPr>
          <w:rFonts w:ascii="Century Gothic" w:hAnsi="Century Gothic"/>
        </w:rPr>
        <w:t xml:space="preserve"> A0040590E</w:t>
      </w:r>
    </w:p>
    <w:p w14:paraId="7BBE91B9" w14:textId="77777777" w:rsidR="0075636E" w:rsidRPr="0075636E" w:rsidRDefault="0075636E" w:rsidP="008F3761">
      <w:pPr>
        <w:jc w:val="both"/>
        <w:rPr>
          <w:rFonts w:ascii="Century Gothic" w:hAnsi="Century Gothic"/>
          <w:lang w:val="en-AU"/>
        </w:rPr>
        <w:sectPr w:rsidR="0075636E" w:rsidRPr="0075636E" w:rsidSect="00C5478E">
          <w:footerReference w:type="default" r:id="rId9"/>
          <w:footerReference w:type="first" r:id="rId10"/>
          <w:pgSz w:w="12240" w:h="15840"/>
          <w:pgMar w:top="1440" w:right="1440" w:bottom="1440" w:left="1440" w:header="720" w:footer="720" w:gutter="0"/>
          <w:cols w:space="720"/>
          <w:titlePg/>
          <w:docGrid w:linePitch="360"/>
        </w:sectPr>
      </w:pPr>
    </w:p>
    <w:p w14:paraId="58E96C54" w14:textId="77777777" w:rsidR="00B07E10" w:rsidRPr="00A10674" w:rsidRDefault="008D7FF7" w:rsidP="004F35A0">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lastRenderedPageBreak/>
        <w:t>Introduction</w:t>
      </w:r>
      <w:r w:rsidR="00F308AF">
        <w:rPr>
          <w:rFonts w:ascii="Century Gothic" w:hAnsi="Century Gothic"/>
          <w:b/>
          <w:color w:val="0081C6"/>
        </w:rPr>
        <w:t xml:space="preserve">     </w:t>
      </w:r>
    </w:p>
    <w:p w14:paraId="0DEDBFFD" w14:textId="77777777" w:rsidR="000B1BE2" w:rsidRDefault="004D44BC" w:rsidP="009A4781">
      <w:pPr>
        <w:jc w:val="both"/>
        <w:rPr>
          <w:rFonts w:ascii="Century Gothic" w:hAnsi="Century Gothic"/>
          <w:sz w:val="20"/>
          <w:szCs w:val="20"/>
        </w:rPr>
      </w:pPr>
      <w:r w:rsidRPr="004D44BC">
        <w:rPr>
          <w:rFonts w:ascii="Century Gothic" w:hAnsi="Century Gothic"/>
          <w:sz w:val="20"/>
          <w:szCs w:val="20"/>
        </w:rPr>
        <w:t xml:space="preserve">I represent people who have Prader-Willi Syndrome </w:t>
      </w:r>
      <w:r w:rsidR="00645C78">
        <w:rPr>
          <w:rFonts w:ascii="Century Gothic" w:hAnsi="Century Gothic"/>
          <w:sz w:val="20"/>
          <w:szCs w:val="20"/>
        </w:rPr>
        <w:t>(PWS</w:t>
      </w:r>
      <w:r w:rsidR="00700A17">
        <w:rPr>
          <w:rFonts w:ascii="Century Gothic" w:hAnsi="Century Gothic"/>
          <w:sz w:val="20"/>
          <w:szCs w:val="20"/>
        </w:rPr>
        <w:t>), their</w:t>
      </w:r>
      <w:r w:rsidR="00700A17" w:rsidRPr="00645C78">
        <w:rPr>
          <w:rFonts w:ascii="Century Gothic" w:hAnsi="Century Gothic"/>
          <w:sz w:val="20"/>
          <w:szCs w:val="20"/>
        </w:rPr>
        <w:t xml:space="preserve"> </w:t>
      </w:r>
      <w:r w:rsidR="00700A17" w:rsidRPr="004D44BC">
        <w:rPr>
          <w:rFonts w:ascii="Century Gothic" w:hAnsi="Century Gothic"/>
          <w:sz w:val="20"/>
          <w:szCs w:val="20"/>
        </w:rPr>
        <w:t>parents and supporters</w:t>
      </w:r>
      <w:r w:rsidR="00700A17">
        <w:rPr>
          <w:rFonts w:ascii="Century Gothic" w:hAnsi="Century Gothic"/>
          <w:sz w:val="20"/>
          <w:szCs w:val="20"/>
        </w:rPr>
        <w:t xml:space="preserve">. Many people with PWS </w:t>
      </w:r>
      <w:r w:rsidR="00855BAF">
        <w:rPr>
          <w:rFonts w:ascii="Century Gothic" w:hAnsi="Century Gothic"/>
          <w:sz w:val="20"/>
          <w:szCs w:val="20"/>
        </w:rPr>
        <w:t>struggle with employment opportunities</w:t>
      </w:r>
      <w:r w:rsidR="00600205">
        <w:rPr>
          <w:rFonts w:ascii="Century Gothic" w:hAnsi="Century Gothic"/>
          <w:sz w:val="20"/>
          <w:szCs w:val="20"/>
        </w:rPr>
        <w:t xml:space="preserve"> and depend on supported employment to contribute to a meaningful life</w:t>
      </w:r>
      <w:r w:rsidR="00855BAF">
        <w:rPr>
          <w:rFonts w:ascii="Century Gothic" w:hAnsi="Century Gothic"/>
          <w:sz w:val="20"/>
          <w:szCs w:val="20"/>
        </w:rPr>
        <w:t xml:space="preserve">. </w:t>
      </w:r>
      <w:r w:rsidR="00A95E1B">
        <w:rPr>
          <w:rFonts w:ascii="Century Gothic" w:hAnsi="Century Gothic"/>
          <w:sz w:val="20"/>
          <w:szCs w:val="20"/>
        </w:rPr>
        <w:t>We welcome the opportunity to contribute to this very important consultation</w:t>
      </w:r>
      <w:r w:rsidR="00645C78">
        <w:rPr>
          <w:rStyle w:val="FootnoteReference"/>
          <w:rFonts w:ascii="Century Gothic" w:hAnsi="Century Gothic"/>
          <w:sz w:val="20"/>
          <w:szCs w:val="20"/>
        </w:rPr>
        <w:footnoteReference w:id="1"/>
      </w:r>
      <w:r w:rsidR="00A95E1B">
        <w:rPr>
          <w:rFonts w:ascii="Century Gothic" w:hAnsi="Century Gothic"/>
          <w:sz w:val="20"/>
          <w:szCs w:val="20"/>
        </w:rPr>
        <w:t xml:space="preserve"> at the invitation of </w:t>
      </w:r>
      <w:r w:rsidR="00855BAF">
        <w:rPr>
          <w:rFonts w:ascii="Century Gothic" w:hAnsi="Century Gothic"/>
          <w:sz w:val="20"/>
          <w:szCs w:val="20"/>
        </w:rPr>
        <w:t>the Department of Social Services, Canberra</w:t>
      </w:r>
      <w:r w:rsidR="00A95E1B" w:rsidRPr="00166536">
        <w:rPr>
          <w:rFonts w:ascii="Century Gothic" w:hAnsi="Century Gothic"/>
          <w:color w:val="7F7F7F" w:themeColor="text1" w:themeTint="80"/>
          <w:sz w:val="20"/>
          <w:szCs w:val="20"/>
        </w:rPr>
        <w:t>.</w:t>
      </w:r>
    </w:p>
    <w:p w14:paraId="74EB0ED8" w14:textId="77777777" w:rsidR="004D44BC" w:rsidRPr="004D44BC" w:rsidRDefault="004D44BC" w:rsidP="009A4781">
      <w:pPr>
        <w:jc w:val="both"/>
        <w:rPr>
          <w:rFonts w:ascii="Century Gothic" w:hAnsi="Century Gothic"/>
          <w:sz w:val="20"/>
          <w:szCs w:val="20"/>
        </w:rPr>
      </w:pPr>
      <w:r w:rsidRPr="004D44BC">
        <w:rPr>
          <w:rFonts w:ascii="Century Gothic" w:hAnsi="Century Gothic"/>
          <w:sz w:val="20"/>
          <w:szCs w:val="20"/>
        </w:rPr>
        <w:t xml:space="preserve">I will provide a general explanation about PWS to improve your </w:t>
      </w:r>
      <w:r w:rsidR="00487D7A" w:rsidRPr="004D44BC">
        <w:rPr>
          <w:rFonts w:ascii="Century Gothic" w:hAnsi="Century Gothic"/>
          <w:sz w:val="20"/>
          <w:szCs w:val="20"/>
        </w:rPr>
        <w:t>understanding and</w:t>
      </w:r>
      <w:r w:rsidRPr="004D44BC">
        <w:rPr>
          <w:rFonts w:ascii="Century Gothic" w:hAnsi="Century Gothic"/>
          <w:sz w:val="20"/>
          <w:szCs w:val="20"/>
        </w:rPr>
        <w:t xml:space="preserve"> respond </w:t>
      </w:r>
      <w:r w:rsidR="00487D7A" w:rsidRPr="004D44BC">
        <w:rPr>
          <w:rFonts w:ascii="Century Gothic" w:hAnsi="Century Gothic"/>
          <w:sz w:val="20"/>
          <w:szCs w:val="20"/>
        </w:rPr>
        <w:t>to the</w:t>
      </w:r>
      <w:r w:rsidRPr="004D44BC">
        <w:rPr>
          <w:rFonts w:ascii="Century Gothic" w:hAnsi="Century Gothic"/>
          <w:sz w:val="20"/>
          <w:szCs w:val="20"/>
        </w:rPr>
        <w:t xml:space="preserve"> specific issues </w:t>
      </w:r>
      <w:r w:rsidR="00A95E1B">
        <w:rPr>
          <w:rFonts w:ascii="Century Gothic" w:hAnsi="Century Gothic"/>
          <w:sz w:val="20"/>
          <w:szCs w:val="20"/>
        </w:rPr>
        <w:t xml:space="preserve">and questions </w:t>
      </w:r>
      <w:r w:rsidRPr="004D44BC">
        <w:rPr>
          <w:rFonts w:ascii="Century Gothic" w:hAnsi="Century Gothic"/>
          <w:sz w:val="20"/>
          <w:szCs w:val="20"/>
        </w:rPr>
        <w:t>raised in the Paper</w:t>
      </w:r>
      <w:r w:rsidR="00BB7B0D">
        <w:rPr>
          <w:rFonts w:ascii="Century Gothic" w:hAnsi="Century Gothic"/>
          <w:sz w:val="20"/>
          <w:szCs w:val="20"/>
        </w:rPr>
        <w:t>,</w:t>
      </w:r>
      <w:r w:rsidR="00645C78">
        <w:rPr>
          <w:rFonts w:ascii="Century Gothic" w:hAnsi="Century Gothic"/>
          <w:sz w:val="20"/>
          <w:szCs w:val="20"/>
        </w:rPr>
        <w:t xml:space="preserve"> from the PWS perspective</w:t>
      </w:r>
      <w:r w:rsidRPr="004D44BC">
        <w:rPr>
          <w:rFonts w:ascii="Century Gothic" w:hAnsi="Century Gothic"/>
          <w:sz w:val="20"/>
          <w:szCs w:val="20"/>
        </w:rPr>
        <w:t>.</w:t>
      </w:r>
    </w:p>
    <w:p w14:paraId="78A56EAC" w14:textId="77777777" w:rsidR="00A10674" w:rsidRPr="00600205" w:rsidRDefault="004D3F9A" w:rsidP="009A4781">
      <w:pPr>
        <w:jc w:val="both"/>
        <w:rPr>
          <w:rFonts w:ascii="Century Gothic" w:hAnsi="Century Gothic"/>
          <w:color w:val="000000" w:themeColor="text1"/>
          <w:sz w:val="20"/>
          <w:szCs w:val="20"/>
        </w:rPr>
      </w:pPr>
      <w:r w:rsidRPr="004D3F9A">
        <w:rPr>
          <w:rFonts w:ascii="Century Gothic" w:hAnsi="Century Gothic"/>
          <w:noProof/>
          <w:sz w:val="20"/>
          <w:szCs w:val="20"/>
        </w:rPr>
        <mc:AlternateContent>
          <mc:Choice Requires="wps">
            <w:drawing>
              <wp:anchor distT="91440" distB="91440" distL="114300" distR="114300" simplePos="0" relativeHeight="251659264" behindDoc="0" locked="0" layoutInCell="1" allowOverlap="1" wp14:anchorId="1B7E6292" wp14:editId="5A98412C">
                <wp:simplePos x="0" y="0"/>
                <wp:positionH relativeFrom="page">
                  <wp:posOffset>1352550</wp:posOffset>
                </wp:positionH>
                <wp:positionV relativeFrom="paragraph">
                  <wp:posOffset>1340485</wp:posOffset>
                </wp:positionV>
                <wp:extent cx="4524375" cy="10521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52195"/>
                        </a:xfrm>
                        <a:prstGeom prst="rect">
                          <a:avLst/>
                        </a:prstGeom>
                        <a:noFill/>
                        <a:ln w="9525">
                          <a:noFill/>
                          <a:miter lim="800000"/>
                          <a:headEnd/>
                          <a:tailEnd/>
                        </a:ln>
                      </wps:spPr>
                      <wps:txbx>
                        <w:txbxContent>
                          <w:p w14:paraId="2B607DC6" w14:textId="77777777" w:rsidR="004D3F9A" w:rsidRPr="00642541" w:rsidRDefault="004D3F9A" w:rsidP="004D3F9A">
                            <w:pPr>
                              <w:pBdr>
                                <w:top w:val="single" w:sz="24" w:space="8" w:color="5B9BD5" w:themeColor="accent1"/>
                                <w:bottom w:val="single" w:sz="24" w:space="8" w:color="5B9BD5" w:themeColor="accent1"/>
                              </w:pBdr>
                              <w:spacing w:after="0"/>
                              <w:rPr>
                                <w:i/>
                                <w:iCs/>
                                <w:color w:val="0081C6"/>
                                <w:sz w:val="24"/>
                              </w:rPr>
                            </w:pPr>
                            <w:r w:rsidRPr="00642541">
                              <w:rPr>
                                <w:rFonts w:ascii="Century Gothic" w:hAnsi="Century Gothic"/>
                                <w:i/>
                                <w:color w:val="0081C6"/>
                                <w:sz w:val="20"/>
                                <w:szCs w:val="20"/>
                              </w:rPr>
                              <w:t>‘BEST PRACTICE GUIDELINES FOR STANDARD OF CARE IN PWS’ have been published</w:t>
                            </w:r>
                            <w:r w:rsidR="00421598">
                              <w:rPr>
                                <w:rFonts w:ascii="Century Gothic" w:hAnsi="Century Gothic"/>
                                <w:i/>
                                <w:color w:val="0081C6"/>
                                <w:sz w:val="20"/>
                                <w:szCs w:val="20"/>
                              </w:rPr>
                              <w:t>,</w:t>
                            </w:r>
                            <w:r w:rsidRPr="00642541">
                              <w:rPr>
                                <w:rFonts w:ascii="Century Gothic" w:hAnsi="Century Gothic"/>
                                <w:i/>
                                <w:color w:val="0081C6"/>
                                <w:sz w:val="20"/>
                                <w:szCs w:val="20"/>
                              </w:rPr>
                              <w:t xml:space="preserve"> for use internationally.  More successful outcomes are achieved when service providers, educators and others adopt the specialist skills and techniques needed to support people with PWS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E6292" id="_x0000_t202" coordsize="21600,21600" o:spt="202" path="m0,0l0,21600,21600,21600,21600,0xe">
                <v:stroke joinstyle="miter"/>
                <v:path gradientshapeok="t" o:connecttype="rect"/>
              </v:shapetype>
              <v:shape id="Text Box 2" o:spid="_x0000_s1026" type="#_x0000_t202" style="position:absolute;left:0;text-align:left;margin-left:106.5pt;margin-top:105.55pt;width:356.25pt;height:82.8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" filled="f" stroked="f">
                <v:textbox style="mso-fit-shape-to-text:t">
                  <w:txbxContent>
                    <w:p w14:paraId="2B607DC6" w14:textId="77777777" w:rsidR="004D3F9A" w:rsidRPr="00642541" w:rsidRDefault="004D3F9A" w:rsidP="004D3F9A">
                      <w:pPr>
                        <w:pBdr>
                          <w:top w:val="single" w:sz="24" w:space="8" w:color="5B9BD5" w:themeColor="accent1"/>
                          <w:bottom w:val="single" w:sz="24" w:space="8" w:color="5B9BD5" w:themeColor="accent1"/>
                        </w:pBdr>
                        <w:spacing w:after="0"/>
                        <w:rPr>
                          <w:i/>
                          <w:iCs/>
                          <w:color w:val="0081C6"/>
                          <w:sz w:val="24"/>
                        </w:rPr>
                      </w:pPr>
                      <w:r w:rsidRPr="00642541">
                        <w:rPr>
                          <w:rFonts w:ascii="Century Gothic" w:hAnsi="Century Gothic"/>
                          <w:i/>
                          <w:color w:val="0081C6"/>
                          <w:sz w:val="20"/>
                          <w:szCs w:val="20"/>
                        </w:rPr>
                        <w:t>‘BEST PRACTICE GUIDELINES FOR STANDARD OF CARE IN PWS’ have been published</w:t>
                      </w:r>
                      <w:r w:rsidR="00421598">
                        <w:rPr>
                          <w:rFonts w:ascii="Century Gothic" w:hAnsi="Century Gothic"/>
                          <w:i/>
                          <w:color w:val="0081C6"/>
                          <w:sz w:val="20"/>
                          <w:szCs w:val="20"/>
                        </w:rPr>
                        <w:t>,</w:t>
                      </w:r>
                      <w:r w:rsidRPr="00642541">
                        <w:rPr>
                          <w:rFonts w:ascii="Century Gothic" w:hAnsi="Century Gothic"/>
                          <w:i/>
                          <w:color w:val="0081C6"/>
                          <w:sz w:val="20"/>
                          <w:szCs w:val="20"/>
                        </w:rPr>
                        <w:t xml:space="preserve"> for use internationally.  More successful outcomes are achieved when service providers, educators and others adopt the specialist skills and techniques needed to support people with PWS  </w:t>
                      </w:r>
                    </w:p>
                  </w:txbxContent>
                </v:textbox>
                <w10:wrap type="topAndBottom" anchorx="page"/>
              </v:shape>
            </w:pict>
          </mc:Fallback>
        </mc:AlternateContent>
      </w:r>
      <w:r w:rsidR="004D44BC" w:rsidRPr="004D44BC">
        <w:rPr>
          <w:rFonts w:ascii="Century Gothic" w:hAnsi="Century Gothic"/>
          <w:sz w:val="20"/>
          <w:szCs w:val="20"/>
        </w:rPr>
        <w:t>Prader-Willi syndrome</w:t>
      </w:r>
      <w:r w:rsidR="00A95E1B">
        <w:rPr>
          <w:rFonts w:ascii="Century Gothic" w:hAnsi="Century Gothic"/>
          <w:sz w:val="20"/>
          <w:szCs w:val="20"/>
        </w:rPr>
        <w:t xml:space="preserve"> (PWS)</w:t>
      </w:r>
      <w:r w:rsidR="004D44BC" w:rsidRPr="004D44BC">
        <w:rPr>
          <w:rFonts w:ascii="Century Gothic" w:hAnsi="Century Gothic"/>
          <w:sz w:val="20"/>
          <w:szCs w:val="20"/>
        </w:rPr>
        <w:t xml:space="preserve"> is </w:t>
      </w:r>
      <w:r w:rsidR="000B1BE2" w:rsidRPr="004D44BC">
        <w:rPr>
          <w:rFonts w:ascii="Century Gothic" w:hAnsi="Century Gothic"/>
          <w:sz w:val="20"/>
          <w:szCs w:val="20"/>
        </w:rPr>
        <w:t>a rare</w:t>
      </w:r>
      <w:r w:rsidR="00A95E1B">
        <w:rPr>
          <w:rFonts w:ascii="Century Gothic" w:hAnsi="Century Gothic"/>
          <w:sz w:val="20"/>
          <w:szCs w:val="20"/>
        </w:rPr>
        <w:t>,</w:t>
      </w:r>
      <w:r w:rsidR="000B1BE2" w:rsidRPr="004D44BC">
        <w:rPr>
          <w:rFonts w:ascii="Century Gothic" w:hAnsi="Century Gothic"/>
          <w:sz w:val="20"/>
          <w:szCs w:val="20"/>
        </w:rPr>
        <w:t xml:space="preserve"> life-threatening condition</w:t>
      </w:r>
      <w:r w:rsidR="00A95E1B">
        <w:rPr>
          <w:rFonts w:ascii="Century Gothic" w:hAnsi="Century Gothic"/>
          <w:sz w:val="20"/>
          <w:szCs w:val="20"/>
        </w:rPr>
        <w:t>.</w:t>
      </w:r>
      <w:r w:rsidR="000B1BE2" w:rsidRPr="004D44BC">
        <w:rPr>
          <w:rFonts w:ascii="Century Gothic" w:hAnsi="Century Gothic"/>
          <w:sz w:val="20"/>
          <w:szCs w:val="20"/>
        </w:rPr>
        <w:t xml:space="preserve"> </w:t>
      </w:r>
      <w:r w:rsidR="00A95E1B">
        <w:rPr>
          <w:rFonts w:ascii="Century Gothic" w:hAnsi="Century Gothic"/>
          <w:sz w:val="20"/>
          <w:szCs w:val="20"/>
        </w:rPr>
        <w:t xml:space="preserve">It is </w:t>
      </w:r>
      <w:r w:rsidR="004D44BC" w:rsidRPr="004D44BC">
        <w:rPr>
          <w:rFonts w:ascii="Century Gothic" w:hAnsi="Century Gothic"/>
          <w:sz w:val="20"/>
          <w:szCs w:val="20"/>
        </w:rPr>
        <w:t>a complex, multistage genetic disorder affecting multiple systems in the body. It significantly impacts on behavior, learning, mental and physical health</w:t>
      </w:r>
      <w:r w:rsidR="00A95E1B">
        <w:rPr>
          <w:rFonts w:ascii="Century Gothic" w:hAnsi="Century Gothic"/>
          <w:sz w:val="20"/>
          <w:szCs w:val="20"/>
        </w:rPr>
        <w:t>.</w:t>
      </w:r>
      <w:r w:rsidR="004D44BC" w:rsidRPr="004D44BC">
        <w:rPr>
          <w:rFonts w:ascii="Century Gothic" w:hAnsi="Century Gothic"/>
          <w:sz w:val="20"/>
          <w:szCs w:val="20"/>
        </w:rPr>
        <w:t xml:space="preserve"> </w:t>
      </w:r>
      <w:r w:rsidR="0034322A" w:rsidRPr="00600205">
        <w:rPr>
          <w:rFonts w:ascii="Century Gothic" w:hAnsi="Century Gothic"/>
          <w:color w:val="000000" w:themeColor="text1"/>
          <w:sz w:val="20"/>
          <w:szCs w:val="20"/>
        </w:rPr>
        <w:t>Adults</w:t>
      </w:r>
      <w:r w:rsidR="004D44BC" w:rsidRPr="00600205">
        <w:rPr>
          <w:rFonts w:ascii="Century Gothic" w:hAnsi="Century Gothic"/>
          <w:color w:val="000000" w:themeColor="text1"/>
          <w:sz w:val="20"/>
          <w:szCs w:val="20"/>
        </w:rPr>
        <w:t xml:space="preserve"> with PWS exhibit high anxiety, complex and at times </w:t>
      </w:r>
      <w:r w:rsidR="00BB7B0D" w:rsidRPr="00600205">
        <w:rPr>
          <w:rFonts w:ascii="Century Gothic" w:hAnsi="Century Gothic"/>
          <w:color w:val="000000" w:themeColor="text1"/>
          <w:sz w:val="20"/>
          <w:szCs w:val="20"/>
        </w:rPr>
        <w:t>challenging</w:t>
      </w:r>
      <w:r w:rsidR="004D44BC" w:rsidRPr="00600205">
        <w:rPr>
          <w:rFonts w:ascii="Century Gothic" w:hAnsi="Century Gothic"/>
          <w:color w:val="000000" w:themeColor="text1"/>
          <w:sz w:val="20"/>
          <w:szCs w:val="20"/>
        </w:rPr>
        <w:t xml:space="preserve"> behaviours and cognitive dysfunction throughout their lives. </w:t>
      </w:r>
      <w:r w:rsidR="0034322A" w:rsidRPr="00600205">
        <w:rPr>
          <w:rFonts w:ascii="Century Gothic" w:hAnsi="Century Gothic"/>
          <w:color w:val="000000" w:themeColor="text1"/>
          <w:sz w:val="20"/>
          <w:szCs w:val="20"/>
        </w:rPr>
        <w:t xml:space="preserve">They have poor judgement and are socially isolated. </w:t>
      </w:r>
      <w:r w:rsidR="004D44BC" w:rsidRPr="00600205">
        <w:rPr>
          <w:rFonts w:ascii="Century Gothic" w:hAnsi="Century Gothic"/>
          <w:color w:val="000000" w:themeColor="text1"/>
          <w:sz w:val="20"/>
          <w:szCs w:val="20"/>
        </w:rPr>
        <w:t xml:space="preserve">Whilst they have variable </w:t>
      </w:r>
      <w:r w:rsidR="00CE38F9">
        <w:rPr>
          <w:rFonts w:ascii="Century Gothic" w:hAnsi="Century Gothic"/>
          <w:color w:val="000000" w:themeColor="text1"/>
          <w:sz w:val="20"/>
          <w:szCs w:val="20"/>
        </w:rPr>
        <w:t>intellectual disability</w:t>
      </w:r>
      <w:r w:rsidR="004D44BC" w:rsidRPr="00600205">
        <w:rPr>
          <w:rFonts w:ascii="Century Gothic" w:hAnsi="Century Gothic"/>
          <w:color w:val="000000" w:themeColor="text1"/>
          <w:sz w:val="20"/>
          <w:szCs w:val="20"/>
        </w:rPr>
        <w:t>, they all have s</w:t>
      </w:r>
      <w:r w:rsidR="004334E4" w:rsidRPr="00600205">
        <w:rPr>
          <w:rFonts w:ascii="Century Gothic" w:hAnsi="Century Gothic"/>
          <w:color w:val="000000" w:themeColor="text1"/>
          <w:sz w:val="20"/>
          <w:szCs w:val="20"/>
        </w:rPr>
        <w:t>ignificant</w:t>
      </w:r>
      <w:r w:rsidR="004D44BC" w:rsidRPr="00600205">
        <w:rPr>
          <w:rFonts w:ascii="Century Gothic" w:hAnsi="Century Gothic"/>
          <w:color w:val="000000" w:themeColor="text1"/>
          <w:sz w:val="20"/>
          <w:szCs w:val="20"/>
        </w:rPr>
        <w:t xml:space="preserve"> cognitive and functional impairments. </w:t>
      </w:r>
      <w:r w:rsidR="009C47F4" w:rsidRPr="00600205">
        <w:rPr>
          <w:rFonts w:ascii="Century Gothic" w:hAnsi="Century Gothic"/>
          <w:color w:val="000000" w:themeColor="text1"/>
          <w:sz w:val="20"/>
          <w:szCs w:val="20"/>
        </w:rPr>
        <w:t xml:space="preserve"> A defining feature of PWS is </w:t>
      </w:r>
      <w:r w:rsidR="006426EF" w:rsidRPr="00600205">
        <w:rPr>
          <w:rFonts w:ascii="Century Gothic" w:hAnsi="Century Gothic"/>
          <w:color w:val="000000" w:themeColor="text1"/>
          <w:sz w:val="20"/>
          <w:szCs w:val="20"/>
        </w:rPr>
        <w:t xml:space="preserve">compulsive </w:t>
      </w:r>
      <w:r w:rsidR="009C47F4" w:rsidRPr="00600205">
        <w:rPr>
          <w:rFonts w:ascii="Century Gothic" w:hAnsi="Century Gothic"/>
          <w:color w:val="000000" w:themeColor="text1"/>
          <w:sz w:val="20"/>
          <w:szCs w:val="20"/>
        </w:rPr>
        <w:t xml:space="preserve">over-eating. </w:t>
      </w:r>
    </w:p>
    <w:p w14:paraId="7D93C693" w14:textId="77777777" w:rsidR="004D44BC" w:rsidRDefault="00983BE4" w:rsidP="008F3761">
      <w:pPr>
        <w:jc w:val="both"/>
        <w:rPr>
          <w:rFonts w:ascii="Century Gothic" w:hAnsi="Century Gothic"/>
          <w:color w:val="000000" w:themeColor="text1"/>
          <w:sz w:val="20"/>
          <w:szCs w:val="20"/>
        </w:rPr>
      </w:pPr>
      <w:r w:rsidRPr="00600205">
        <w:rPr>
          <w:rFonts w:ascii="Century Gothic" w:hAnsi="Century Gothic"/>
          <w:color w:val="000000" w:themeColor="text1"/>
          <w:sz w:val="20"/>
          <w:szCs w:val="20"/>
        </w:rPr>
        <w:t>P</w:t>
      </w:r>
      <w:r w:rsidR="004D44BC" w:rsidRPr="00600205">
        <w:rPr>
          <w:rFonts w:ascii="Century Gothic" w:hAnsi="Century Gothic"/>
          <w:color w:val="000000" w:themeColor="text1"/>
          <w:sz w:val="20"/>
          <w:szCs w:val="20"/>
        </w:rPr>
        <w:t xml:space="preserve">eople with PWS typically die young, due to complications associated with obesity. </w:t>
      </w:r>
      <w:r w:rsidRPr="00600205">
        <w:rPr>
          <w:rFonts w:ascii="Century Gothic" w:hAnsi="Century Gothic"/>
          <w:i/>
          <w:color w:val="000000" w:themeColor="text1"/>
          <w:sz w:val="20"/>
          <w:szCs w:val="20"/>
        </w:rPr>
        <w:t>However,</w:t>
      </w:r>
      <w:r w:rsidRPr="00600205">
        <w:rPr>
          <w:rFonts w:ascii="Century Gothic" w:hAnsi="Century Gothic"/>
          <w:color w:val="000000" w:themeColor="text1"/>
          <w:sz w:val="20"/>
          <w:szCs w:val="20"/>
        </w:rPr>
        <w:t xml:space="preserve"> w</w:t>
      </w:r>
      <w:r w:rsidR="004D44BC" w:rsidRPr="00600205">
        <w:rPr>
          <w:rFonts w:ascii="Century Gothic" w:hAnsi="Century Gothic"/>
          <w:color w:val="000000" w:themeColor="text1"/>
          <w:sz w:val="20"/>
          <w:szCs w:val="20"/>
        </w:rPr>
        <w:t xml:space="preserve">hen PWS is managed properly, people with the condition can be expected to lead a more ordinary life and live longer. They will need </w:t>
      </w:r>
      <w:r w:rsidR="00600205">
        <w:rPr>
          <w:rFonts w:ascii="Century Gothic" w:hAnsi="Century Gothic"/>
          <w:color w:val="000000" w:themeColor="text1"/>
          <w:sz w:val="20"/>
          <w:szCs w:val="20"/>
        </w:rPr>
        <w:t xml:space="preserve">some level of </w:t>
      </w:r>
      <w:r w:rsidR="004D44BC" w:rsidRPr="00600205">
        <w:rPr>
          <w:rFonts w:ascii="Century Gothic" w:hAnsi="Century Gothic"/>
          <w:color w:val="000000" w:themeColor="text1"/>
          <w:sz w:val="20"/>
          <w:szCs w:val="20"/>
        </w:rPr>
        <w:t xml:space="preserve">support in </w:t>
      </w:r>
      <w:r w:rsidR="00600205">
        <w:rPr>
          <w:rFonts w:ascii="Century Gothic" w:hAnsi="Century Gothic"/>
          <w:color w:val="000000" w:themeColor="text1"/>
          <w:sz w:val="20"/>
          <w:szCs w:val="20"/>
        </w:rPr>
        <w:t>whichever employment setting they join</w:t>
      </w:r>
      <w:r w:rsidR="004D44BC" w:rsidRPr="00600205">
        <w:rPr>
          <w:rFonts w:ascii="Century Gothic" w:hAnsi="Century Gothic"/>
          <w:color w:val="000000" w:themeColor="text1"/>
          <w:sz w:val="20"/>
          <w:szCs w:val="20"/>
        </w:rPr>
        <w:t>.</w:t>
      </w:r>
    </w:p>
    <w:p w14:paraId="2935EC9D" w14:textId="77777777" w:rsidR="002E62F5" w:rsidRPr="00600205" w:rsidRDefault="002E62F5" w:rsidP="008F3761">
      <w:pPr>
        <w:jc w:val="both"/>
        <w:rPr>
          <w:rFonts w:ascii="Century Gothic" w:hAnsi="Century Gothic"/>
          <w:color w:val="000000" w:themeColor="text1"/>
          <w:sz w:val="20"/>
          <w:szCs w:val="20"/>
        </w:rPr>
      </w:pPr>
      <w:bookmarkStart w:id="0" w:name="_GoBack"/>
      <w:bookmarkEnd w:id="0"/>
    </w:p>
    <w:p w14:paraId="14C31C94" w14:textId="77777777" w:rsidR="008D7FF7" w:rsidRDefault="008D7FF7" w:rsidP="004F35A0">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t>Purpose</w:t>
      </w:r>
    </w:p>
    <w:p w14:paraId="1C2C0F91" w14:textId="77777777" w:rsidR="00A10674" w:rsidRDefault="00B61C07" w:rsidP="001912FF">
      <w:pPr>
        <w:jc w:val="both"/>
        <w:rPr>
          <w:rFonts w:ascii="Century Gothic" w:hAnsi="Century Gothic"/>
          <w:sz w:val="20"/>
          <w:szCs w:val="20"/>
        </w:rPr>
      </w:pPr>
      <w:r w:rsidRPr="00D146FA">
        <w:rPr>
          <w:rFonts w:ascii="Century Gothic" w:hAnsi="Century Gothic"/>
          <w:sz w:val="20"/>
          <w:szCs w:val="20"/>
        </w:rPr>
        <w:t xml:space="preserve">The feedback provided in this submission refers to </w:t>
      </w:r>
      <w:r w:rsidR="00600205">
        <w:rPr>
          <w:rFonts w:ascii="Century Gothic" w:hAnsi="Century Gothic"/>
          <w:sz w:val="20"/>
          <w:szCs w:val="20"/>
        </w:rPr>
        <w:t xml:space="preserve">the needs of adults with PWS when they enter an employment setting. The employment may be supported, open or volunteer. In any of these settings, </w:t>
      </w:r>
      <w:r w:rsidR="00CE38F9">
        <w:rPr>
          <w:rFonts w:ascii="Century Gothic" w:hAnsi="Century Gothic"/>
          <w:sz w:val="20"/>
          <w:szCs w:val="20"/>
        </w:rPr>
        <w:t>the person with PWS will do better if there are arrangements in place to address any behaviour or food access risks. It is noted that the Discussion Paper has recognised that very few people with intellectual disabilities can take advantage of the Disability Employment Service (DES) but many can participate in Australian Disability Enterprises (ADE). This pattern would also be representative for those with PWS.</w:t>
      </w:r>
    </w:p>
    <w:p w14:paraId="615DF12F" w14:textId="77777777" w:rsidR="002E62F5" w:rsidRDefault="002E62F5" w:rsidP="001912FF">
      <w:pPr>
        <w:jc w:val="both"/>
        <w:rPr>
          <w:rFonts w:ascii="Century Gothic" w:hAnsi="Century Gothic"/>
          <w:sz w:val="20"/>
          <w:szCs w:val="20"/>
        </w:rPr>
      </w:pPr>
    </w:p>
    <w:p w14:paraId="6BFA8B29" w14:textId="77777777" w:rsidR="00F70EA1" w:rsidRPr="00A10674" w:rsidRDefault="001912FF" w:rsidP="004F35A0">
      <w:pPr>
        <w:pStyle w:val="NoSpacing"/>
        <w:numPr>
          <w:ilvl w:val="0"/>
          <w:numId w:val="16"/>
        </w:numPr>
        <w:spacing w:after="240"/>
        <w:jc w:val="both"/>
        <w:rPr>
          <w:rFonts w:ascii="Century Gothic" w:hAnsi="Century Gothic"/>
          <w:b/>
          <w:color w:val="0081C6"/>
        </w:rPr>
      </w:pPr>
      <w:r>
        <w:rPr>
          <w:rFonts w:ascii="Century Gothic" w:hAnsi="Century Gothic"/>
          <w:b/>
          <w:color w:val="0081C6"/>
        </w:rPr>
        <w:t>Response</w:t>
      </w:r>
    </w:p>
    <w:p w14:paraId="05B9A41A" w14:textId="77777777" w:rsidR="000A1C2E" w:rsidRPr="000A1C2E" w:rsidRDefault="000A1C2E" w:rsidP="000A1C2E">
      <w:pPr>
        <w:pStyle w:val="ListParagraph"/>
        <w:numPr>
          <w:ilvl w:val="1"/>
          <w:numId w:val="16"/>
        </w:numPr>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lastRenderedPageBreak/>
        <w:t>Are there other principles, which should guide the Government’s policy direction for supported employment?</w:t>
      </w:r>
    </w:p>
    <w:p w14:paraId="3DD924D4" w14:textId="77777777" w:rsidR="003E05E4" w:rsidRDefault="00C02A5D" w:rsidP="003E05E4">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PWSA is in general agreement with the principles. However, the following clarifications are put forward.</w:t>
      </w:r>
    </w:p>
    <w:p w14:paraId="4E66B95F" w14:textId="77777777" w:rsidR="003E05E4" w:rsidRDefault="003E05E4" w:rsidP="003E05E4">
      <w:pPr>
        <w:shd w:val="clear" w:color="auto" w:fill="FFFFFF"/>
        <w:spacing w:after="0" w:line="240" w:lineRule="auto"/>
        <w:ind w:left="360"/>
        <w:rPr>
          <w:rFonts w:ascii="Century Gothic" w:eastAsia="Times New Roman" w:hAnsi="Century Gothic" w:cs="Helvetica"/>
          <w:color w:val="222222"/>
          <w:sz w:val="20"/>
          <w:szCs w:val="20"/>
        </w:rPr>
      </w:pPr>
    </w:p>
    <w:p w14:paraId="55E261FA" w14:textId="77777777" w:rsidR="00B03131" w:rsidRDefault="00C02A5D" w:rsidP="003E05E4">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w:t>
      </w:r>
      <w:r w:rsidR="003353B8">
        <w:rPr>
          <w:rFonts w:ascii="Century Gothic" w:eastAsia="Times New Roman" w:hAnsi="Century Gothic" w:cs="Helvetica"/>
          <w:color w:val="222222"/>
          <w:sz w:val="20"/>
          <w:szCs w:val="20"/>
        </w:rPr>
        <w:t xml:space="preserve">he stated principle of ‘employment first’ needs to ensure the inclusion </w:t>
      </w:r>
      <w:r w:rsidR="00580B43">
        <w:rPr>
          <w:rFonts w:ascii="Century Gothic" w:eastAsia="Times New Roman" w:hAnsi="Century Gothic" w:cs="Helvetica"/>
          <w:color w:val="222222"/>
          <w:sz w:val="20"/>
          <w:szCs w:val="20"/>
        </w:rPr>
        <w:t xml:space="preserve">of </w:t>
      </w:r>
      <w:r w:rsidR="003353B8">
        <w:rPr>
          <w:rFonts w:ascii="Century Gothic" w:eastAsia="Times New Roman" w:hAnsi="Century Gothic" w:cs="Helvetica"/>
          <w:color w:val="222222"/>
          <w:sz w:val="20"/>
          <w:szCs w:val="20"/>
        </w:rPr>
        <w:t>the ADE model of s</w:t>
      </w:r>
      <w:r w:rsidR="00580B43">
        <w:rPr>
          <w:rFonts w:ascii="Century Gothic" w:eastAsia="Times New Roman" w:hAnsi="Century Gothic" w:cs="Helvetica"/>
          <w:color w:val="222222"/>
          <w:sz w:val="20"/>
          <w:szCs w:val="20"/>
        </w:rPr>
        <w:t xml:space="preserve">upported </w:t>
      </w:r>
      <w:r w:rsidR="003353B8">
        <w:rPr>
          <w:rFonts w:ascii="Century Gothic" w:eastAsia="Times New Roman" w:hAnsi="Century Gothic" w:cs="Helvetica"/>
          <w:color w:val="222222"/>
          <w:sz w:val="20"/>
          <w:szCs w:val="20"/>
        </w:rPr>
        <w:t>e</w:t>
      </w:r>
      <w:r w:rsidR="00580B43">
        <w:rPr>
          <w:rFonts w:ascii="Century Gothic" w:eastAsia="Times New Roman" w:hAnsi="Century Gothic" w:cs="Helvetica"/>
          <w:color w:val="222222"/>
          <w:sz w:val="20"/>
          <w:szCs w:val="20"/>
        </w:rPr>
        <w:t xml:space="preserve">mployment </w:t>
      </w:r>
      <w:r w:rsidR="003353B8">
        <w:rPr>
          <w:rFonts w:ascii="Century Gothic" w:eastAsia="Times New Roman" w:hAnsi="Century Gothic" w:cs="Helvetica"/>
          <w:color w:val="222222"/>
          <w:sz w:val="20"/>
          <w:szCs w:val="20"/>
        </w:rPr>
        <w:t xml:space="preserve">as an option. The NDIA </w:t>
      </w:r>
      <w:r w:rsidR="00580B43">
        <w:rPr>
          <w:rFonts w:ascii="Century Gothic" w:eastAsia="Times New Roman" w:hAnsi="Century Gothic" w:cs="Helvetica"/>
          <w:color w:val="222222"/>
          <w:sz w:val="20"/>
          <w:szCs w:val="20"/>
        </w:rPr>
        <w:t xml:space="preserve">funding model </w:t>
      </w:r>
      <w:proofErr w:type="gramStart"/>
      <w:r w:rsidR="00580B43">
        <w:rPr>
          <w:rFonts w:ascii="Century Gothic" w:eastAsia="Times New Roman" w:hAnsi="Century Gothic" w:cs="Helvetica"/>
          <w:color w:val="222222"/>
          <w:sz w:val="20"/>
          <w:szCs w:val="20"/>
        </w:rPr>
        <w:t>has to</w:t>
      </w:r>
      <w:proofErr w:type="gramEnd"/>
      <w:r w:rsidR="00580B43">
        <w:rPr>
          <w:rFonts w:ascii="Century Gothic" w:eastAsia="Times New Roman" w:hAnsi="Century Gothic" w:cs="Helvetica"/>
          <w:color w:val="222222"/>
          <w:sz w:val="20"/>
          <w:szCs w:val="20"/>
        </w:rPr>
        <w:t xml:space="preserve"> be designed so that these organisations can continue to operate</w:t>
      </w:r>
      <w:r w:rsidR="00F308AF">
        <w:rPr>
          <w:rFonts w:ascii="Century Gothic" w:eastAsia="Times New Roman" w:hAnsi="Century Gothic" w:cs="Helvetica"/>
          <w:color w:val="222222"/>
          <w:sz w:val="20"/>
          <w:szCs w:val="20"/>
        </w:rPr>
        <w:t xml:space="preserve"> as viable entities</w:t>
      </w:r>
      <w:r w:rsidR="00580B43">
        <w:rPr>
          <w:rFonts w:ascii="Century Gothic" w:eastAsia="Times New Roman" w:hAnsi="Century Gothic" w:cs="Helvetica"/>
          <w:color w:val="222222"/>
          <w:sz w:val="20"/>
          <w:szCs w:val="20"/>
        </w:rPr>
        <w:t xml:space="preserve">. This </w:t>
      </w:r>
      <w:r w:rsidR="003353B8">
        <w:rPr>
          <w:rFonts w:ascii="Century Gothic" w:eastAsia="Times New Roman" w:hAnsi="Century Gothic" w:cs="Helvetica"/>
          <w:color w:val="222222"/>
          <w:sz w:val="20"/>
          <w:szCs w:val="20"/>
        </w:rPr>
        <w:t>c</w:t>
      </w:r>
      <w:r w:rsidR="00580B43">
        <w:rPr>
          <w:rFonts w:ascii="Century Gothic" w:eastAsia="Times New Roman" w:hAnsi="Century Gothic" w:cs="Helvetica"/>
          <w:color w:val="222222"/>
          <w:sz w:val="20"/>
          <w:szCs w:val="20"/>
        </w:rPr>
        <w:t xml:space="preserve">ould best be achieved by the NDIA block funding a baseline amount to each service to enable them to plan more effectively, </w:t>
      </w:r>
      <w:r>
        <w:rPr>
          <w:rFonts w:ascii="Century Gothic" w:eastAsia="Times New Roman" w:hAnsi="Century Gothic" w:cs="Helvetica"/>
          <w:color w:val="222222"/>
          <w:sz w:val="20"/>
          <w:szCs w:val="20"/>
        </w:rPr>
        <w:t xml:space="preserve">innovate, </w:t>
      </w:r>
      <w:r w:rsidR="00DF5628">
        <w:rPr>
          <w:rFonts w:ascii="Century Gothic" w:eastAsia="Times New Roman" w:hAnsi="Century Gothic" w:cs="Helvetica"/>
          <w:color w:val="222222"/>
          <w:sz w:val="20"/>
          <w:szCs w:val="20"/>
        </w:rPr>
        <w:t xml:space="preserve">pay for capital and running costs such as utilities </w:t>
      </w:r>
      <w:r w:rsidR="00580B43">
        <w:rPr>
          <w:rFonts w:ascii="Century Gothic" w:eastAsia="Times New Roman" w:hAnsi="Century Gothic" w:cs="Helvetica"/>
          <w:color w:val="222222"/>
          <w:sz w:val="20"/>
          <w:szCs w:val="20"/>
        </w:rPr>
        <w:t>and</w:t>
      </w:r>
      <w:r w:rsidR="00DF5628">
        <w:rPr>
          <w:rFonts w:ascii="Century Gothic" w:eastAsia="Times New Roman" w:hAnsi="Century Gothic" w:cs="Helvetica"/>
          <w:color w:val="222222"/>
          <w:sz w:val="20"/>
          <w:szCs w:val="20"/>
        </w:rPr>
        <w:t xml:space="preserve"> to</w:t>
      </w:r>
      <w:r w:rsidR="00580B43">
        <w:rPr>
          <w:rFonts w:ascii="Century Gothic" w:eastAsia="Times New Roman" w:hAnsi="Century Gothic" w:cs="Helvetica"/>
          <w:color w:val="222222"/>
          <w:sz w:val="20"/>
          <w:szCs w:val="20"/>
        </w:rPr>
        <w:t xml:space="preserve"> grow. </w:t>
      </w:r>
      <w:r w:rsidR="002E0713">
        <w:rPr>
          <w:rFonts w:ascii="Century Gothic" w:eastAsia="Times New Roman" w:hAnsi="Century Gothic" w:cs="Helvetica"/>
          <w:color w:val="222222"/>
          <w:sz w:val="20"/>
          <w:szCs w:val="20"/>
        </w:rPr>
        <w:t xml:space="preserve">There </w:t>
      </w:r>
      <w:proofErr w:type="gramStart"/>
      <w:r w:rsidR="002E0713">
        <w:rPr>
          <w:rFonts w:ascii="Century Gothic" w:eastAsia="Times New Roman" w:hAnsi="Century Gothic" w:cs="Helvetica"/>
          <w:color w:val="222222"/>
          <w:sz w:val="20"/>
          <w:szCs w:val="20"/>
        </w:rPr>
        <w:t>are</w:t>
      </w:r>
      <w:proofErr w:type="gramEnd"/>
      <w:r w:rsidR="002E0713">
        <w:rPr>
          <w:rFonts w:ascii="Century Gothic" w:eastAsia="Times New Roman" w:hAnsi="Century Gothic" w:cs="Helvetica"/>
          <w:color w:val="222222"/>
          <w:sz w:val="20"/>
          <w:szCs w:val="20"/>
        </w:rPr>
        <w:t xml:space="preserve"> also </w:t>
      </w:r>
      <w:r w:rsidR="003353B8">
        <w:rPr>
          <w:rFonts w:ascii="Century Gothic" w:eastAsia="Times New Roman" w:hAnsi="Century Gothic" w:cs="Helvetica"/>
          <w:color w:val="222222"/>
          <w:sz w:val="20"/>
          <w:szCs w:val="20"/>
        </w:rPr>
        <w:t xml:space="preserve">non-face to face </w:t>
      </w:r>
      <w:r w:rsidR="002E0713">
        <w:rPr>
          <w:rFonts w:ascii="Century Gothic" w:eastAsia="Times New Roman" w:hAnsi="Century Gothic" w:cs="Helvetica"/>
          <w:color w:val="222222"/>
          <w:sz w:val="20"/>
          <w:szCs w:val="20"/>
        </w:rPr>
        <w:t>administrative costs associated with Participants, such as liaison with other supports for holistic service provision</w:t>
      </w:r>
      <w:r w:rsidR="00F308AF">
        <w:rPr>
          <w:rFonts w:ascii="Century Gothic" w:eastAsia="Times New Roman" w:hAnsi="Century Gothic" w:cs="Helvetica"/>
          <w:color w:val="222222"/>
          <w:sz w:val="20"/>
          <w:szCs w:val="20"/>
        </w:rPr>
        <w:t xml:space="preserve">, that must be adequately </w:t>
      </w:r>
      <w:r w:rsidR="00487D7A">
        <w:rPr>
          <w:rFonts w:ascii="Century Gothic" w:eastAsia="Times New Roman" w:hAnsi="Century Gothic" w:cs="Helvetica"/>
          <w:color w:val="222222"/>
          <w:sz w:val="20"/>
          <w:szCs w:val="20"/>
        </w:rPr>
        <w:t>funded.</w:t>
      </w:r>
      <w:r w:rsidR="002E0713">
        <w:rPr>
          <w:rFonts w:ascii="Century Gothic" w:eastAsia="Times New Roman" w:hAnsi="Century Gothic" w:cs="Helvetica"/>
          <w:color w:val="222222"/>
          <w:sz w:val="20"/>
          <w:szCs w:val="20"/>
        </w:rPr>
        <w:t xml:space="preserve"> </w:t>
      </w:r>
      <w:r w:rsidR="00580B43">
        <w:rPr>
          <w:rFonts w:ascii="Century Gothic" w:eastAsia="Times New Roman" w:hAnsi="Century Gothic" w:cs="Helvetica"/>
          <w:color w:val="222222"/>
          <w:sz w:val="20"/>
          <w:szCs w:val="20"/>
        </w:rPr>
        <w:t>Growth cannot take place if there is an unpredictability in the number of participants w</w:t>
      </w:r>
      <w:r>
        <w:rPr>
          <w:rFonts w:ascii="Century Gothic" w:eastAsia="Times New Roman" w:hAnsi="Century Gothic" w:cs="Helvetica"/>
          <w:color w:val="222222"/>
          <w:sz w:val="20"/>
          <w:szCs w:val="20"/>
        </w:rPr>
        <w:t>h</w:t>
      </w:r>
      <w:r w:rsidR="00580B43">
        <w:rPr>
          <w:rFonts w:ascii="Century Gothic" w:eastAsia="Times New Roman" w:hAnsi="Century Gothic" w:cs="Helvetica"/>
          <w:color w:val="222222"/>
          <w:sz w:val="20"/>
          <w:szCs w:val="20"/>
        </w:rPr>
        <w:t xml:space="preserve">o might join that </w:t>
      </w:r>
      <w:r w:rsidR="003353B8">
        <w:rPr>
          <w:rFonts w:ascii="Century Gothic" w:eastAsia="Times New Roman" w:hAnsi="Century Gothic" w:cs="Helvetica"/>
          <w:color w:val="222222"/>
          <w:sz w:val="20"/>
          <w:szCs w:val="20"/>
        </w:rPr>
        <w:t xml:space="preserve">ADE </w:t>
      </w:r>
      <w:r w:rsidR="00580B43">
        <w:rPr>
          <w:rFonts w:ascii="Century Gothic" w:eastAsia="Times New Roman" w:hAnsi="Century Gothic" w:cs="Helvetica"/>
          <w:color w:val="222222"/>
          <w:sz w:val="20"/>
          <w:szCs w:val="20"/>
        </w:rPr>
        <w:t xml:space="preserve">workplace. Ensuring that ADEs remain viable, especially during this transition period is critical. Therefore, block funding should be made available for at least ten </w:t>
      </w:r>
      <w:r w:rsidR="00487D7A">
        <w:rPr>
          <w:rFonts w:ascii="Century Gothic" w:eastAsia="Times New Roman" w:hAnsi="Century Gothic" w:cs="Helvetica"/>
          <w:color w:val="222222"/>
          <w:sz w:val="20"/>
          <w:szCs w:val="20"/>
        </w:rPr>
        <w:t>years, identified</w:t>
      </w:r>
      <w:r w:rsidR="00580B43">
        <w:rPr>
          <w:rFonts w:ascii="Century Gothic" w:eastAsia="Times New Roman" w:hAnsi="Century Gothic" w:cs="Helvetica"/>
          <w:color w:val="222222"/>
          <w:sz w:val="20"/>
          <w:szCs w:val="20"/>
        </w:rPr>
        <w:t xml:space="preserve"> in the Discussion Paper as </w:t>
      </w:r>
      <w:r w:rsidR="003353B8">
        <w:rPr>
          <w:rFonts w:ascii="Century Gothic" w:eastAsia="Times New Roman" w:hAnsi="Century Gothic" w:cs="Helvetica"/>
          <w:color w:val="222222"/>
          <w:sz w:val="20"/>
          <w:szCs w:val="20"/>
        </w:rPr>
        <w:t>the period</w:t>
      </w:r>
      <w:r w:rsidR="00580B43">
        <w:rPr>
          <w:rFonts w:ascii="Century Gothic" w:eastAsia="Times New Roman" w:hAnsi="Century Gothic" w:cs="Helvetica"/>
          <w:color w:val="222222"/>
          <w:sz w:val="20"/>
          <w:szCs w:val="20"/>
        </w:rPr>
        <w:t xml:space="preserve"> for the NDIS market to reach full maturity. The rest of the</w:t>
      </w:r>
      <w:r w:rsidR="003353B8">
        <w:rPr>
          <w:rFonts w:ascii="Century Gothic" w:eastAsia="Times New Roman" w:hAnsi="Century Gothic" w:cs="Helvetica"/>
          <w:color w:val="222222"/>
          <w:sz w:val="20"/>
          <w:szCs w:val="20"/>
        </w:rPr>
        <w:t xml:space="preserve"> ADE</w:t>
      </w:r>
      <w:r w:rsidR="00580B43">
        <w:rPr>
          <w:rFonts w:ascii="Century Gothic" w:eastAsia="Times New Roman" w:hAnsi="Century Gothic" w:cs="Helvetica"/>
          <w:color w:val="222222"/>
          <w:sz w:val="20"/>
          <w:szCs w:val="20"/>
        </w:rPr>
        <w:t xml:space="preserve"> income would be derived from </w:t>
      </w:r>
      <w:r>
        <w:rPr>
          <w:rFonts w:ascii="Century Gothic" w:eastAsia="Times New Roman" w:hAnsi="Century Gothic" w:cs="Helvetica"/>
          <w:color w:val="222222"/>
          <w:sz w:val="20"/>
          <w:szCs w:val="20"/>
        </w:rPr>
        <w:t>P</w:t>
      </w:r>
      <w:r w:rsidR="00580B43">
        <w:rPr>
          <w:rFonts w:ascii="Century Gothic" w:eastAsia="Times New Roman" w:hAnsi="Century Gothic" w:cs="Helvetica"/>
          <w:color w:val="222222"/>
          <w:sz w:val="20"/>
          <w:szCs w:val="20"/>
        </w:rPr>
        <w:t>artic</w:t>
      </w:r>
      <w:r w:rsidR="00DF5628">
        <w:rPr>
          <w:rFonts w:ascii="Century Gothic" w:eastAsia="Times New Roman" w:hAnsi="Century Gothic" w:cs="Helvetica"/>
          <w:color w:val="222222"/>
          <w:sz w:val="20"/>
          <w:szCs w:val="20"/>
        </w:rPr>
        <w:t>i</w:t>
      </w:r>
      <w:r w:rsidR="00580B43">
        <w:rPr>
          <w:rFonts w:ascii="Century Gothic" w:eastAsia="Times New Roman" w:hAnsi="Century Gothic" w:cs="Helvetica"/>
          <w:color w:val="222222"/>
          <w:sz w:val="20"/>
          <w:szCs w:val="20"/>
        </w:rPr>
        <w:t>pant</w:t>
      </w:r>
      <w:r>
        <w:rPr>
          <w:rFonts w:ascii="Century Gothic" w:eastAsia="Times New Roman" w:hAnsi="Century Gothic" w:cs="Helvetica"/>
          <w:color w:val="222222"/>
          <w:sz w:val="20"/>
          <w:szCs w:val="20"/>
        </w:rPr>
        <w:t>s</w:t>
      </w:r>
      <w:r w:rsidR="00DF5628">
        <w:rPr>
          <w:rFonts w:ascii="Century Gothic" w:eastAsia="Times New Roman" w:hAnsi="Century Gothic" w:cs="Helvetica"/>
          <w:color w:val="222222"/>
          <w:sz w:val="20"/>
          <w:szCs w:val="20"/>
        </w:rPr>
        <w:t xml:space="preserve">. </w:t>
      </w:r>
    </w:p>
    <w:p w14:paraId="68D5A64F" w14:textId="77777777" w:rsidR="00B03131" w:rsidRDefault="00B03131" w:rsidP="00166536">
      <w:pPr>
        <w:shd w:val="clear" w:color="auto" w:fill="FFFFFF"/>
        <w:spacing w:after="0" w:line="240" w:lineRule="auto"/>
        <w:ind w:left="360"/>
        <w:rPr>
          <w:rFonts w:ascii="Century Gothic" w:eastAsia="Times New Roman" w:hAnsi="Century Gothic" w:cs="Helvetica"/>
          <w:color w:val="222222"/>
          <w:sz w:val="20"/>
          <w:szCs w:val="20"/>
        </w:rPr>
      </w:pPr>
    </w:p>
    <w:p w14:paraId="675A1384" w14:textId="77777777" w:rsidR="00C02A5D" w:rsidRDefault="00DF5628" w:rsidP="00166536">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If there are no ADE’s, the choice of employment options for people with intellectual disabilitie</w:t>
      </w:r>
      <w:r w:rsidR="003353B8">
        <w:rPr>
          <w:rFonts w:ascii="Century Gothic" w:eastAsia="Times New Roman" w:hAnsi="Century Gothic" w:cs="Helvetica"/>
          <w:color w:val="222222"/>
          <w:sz w:val="20"/>
          <w:szCs w:val="20"/>
        </w:rPr>
        <w:t>s will be drastically cut. This could easily result in them</w:t>
      </w:r>
      <w:r>
        <w:rPr>
          <w:rFonts w:ascii="Century Gothic" w:eastAsia="Times New Roman" w:hAnsi="Century Gothic" w:cs="Helvetica"/>
          <w:color w:val="222222"/>
          <w:sz w:val="20"/>
          <w:szCs w:val="20"/>
        </w:rPr>
        <w:t xml:space="preserve"> be</w:t>
      </w:r>
      <w:r w:rsidR="003353B8">
        <w:rPr>
          <w:rFonts w:ascii="Century Gothic" w:eastAsia="Times New Roman" w:hAnsi="Century Gothic" w:cs="Helvetica"/>
          <w:color w:val="222222"/>
          <w:sz w:val="20"/>
          <w:szCs w:val="20"/>
        </w:rPr>
        <w:t>ing</w:t>
      </w:r>
      <w:r>
        <w:rPr>
          <w:rFonts w:ascii="Century Gothic" w:eastAsia="Times New Roman" w:hAnsi="Century Gothic" w:cs="Helvetica"/>
          <w:color w:val="222222"/>
          <w:sz w:val="20"/>
          <w:szCs w:val="20"/>
        </w:rPr>
        <w:t xml:space="preserve"> left at home bored, and dissatisfied. Alternatively</w:t>
      </w:r>
      <w:r w:rsidR="003353B8">
        <w:rPr>
          <w:rFonts w:ascii="Century Gothic" w:eastAsia="Times New Roman" w:hAnsi="Century Gothic" w:cs="Helvetica"/>
          <w:color w:val="222222"/>
          <w:sz w:val="20"/>
          <w:szCs w:val="20"/>
        </w:rPr>
        <w:t>,</w:t>
      </w:r>
      <w:r>
        <w:rPr>
          <w:rFonts w:ascii="Century Gothic" w:eastAsia="Times New Roman" w:hAnsi="Century Gothic" w:cs="Helvetica"/>
          <w:color w:val="222222"/>
          <w:sz w:val="20"/>
          <w:szCs w:val="20"/>
        </w:rPr>
        <w:t xml:space="preserve"> they may go out into the community on a ‘passing the time’ activity. </w:t>
      </w:r>
      <w:r w:rsidR="00676480">
        <w:rPr>
          <w:rFonts w:ascii="Century Gothic" w:eastAsia="Times New Roman" w:hAnsi="Century Gothic" w:cs="Helvetica"/>
          <w:color w:val="222222"/>
          <w:sz w:val="20"/>
          <w:szCs w:val="20"/>
        </w:rPr>
        <w:t>In addition, the NDIS ILC program is yet to make any headway in improving community</w:t>
      </w:r>
      <w:r w:rsidR="003353B8">
        <w:rPr>
          <w:rFonts w:ascii="Century Gothic" w:eastAsia="Times New Roman" w:hAnsi="Century Gothic" w:cs="Helvetica"/>
          <w:color w:val="222222"/>
          <w:sz w:val="20"/>
          <w:szCs w:val="20"/>
        </w:rPr>
        <w:t>/employer</w:t>
      </w:r>
      <w:r w:rsidR="00676480">
        <w:rPr>
          <w:rFonts w:ascii="Century Gothic" w:eastAsia="Times New Roman" w:hAnsi="Century Gothic" w:cs="Helvetica"/>
          <w:color w:val="222222"/>
          <w:sz w:val="20"/>
          <w:szCs w:val="20"/>
        </w:rPr>
        <w:t xml:space="preserve"> acceptance of people with intellectual disabilities. </w:t>
      </w:r>
      <w:r>
        <w:rPr>
          <w:rFonts w:ascii="Century Gothic" w:eastAsia="Times New Roman" w:hAnsi="Century Gothic" w:cs="Helvetica"/>
          <w:color w:val="222222"/>
          <w:sz w:val="20"/>
          <w:szCs w:val="20"/>
        </w:rPr>
        <w:t xml:space="preserve">Given </w:t>
      </w:r>
      <w:r w:rsidR="00B03131">
        <w:rPr>
          <w:rFonts w:ascii="Century Gothic" w:eastAsia="Times New Roman" w:hAnsi="Century Gothic" w:cs="Helvetica"/>
          <w:color w:val="222222"/>
          <w:sz w:val="20"/>
          <w:szCs w:val="20"/>
        </w:rPr>
        <w:t xml:space="preserve">the above circumstances, </w:t>
      </w:r>
      <w:r>
        <w:rPr>
          <w:rFonts w:ascii="Century Gothic" w:eastAsia="Times New Roman" w:hAnsi="Century Gothic" w:cs="Helvetica"/>
          <w:color w:val="222222"/>
          <w:sz w:val="20"/>
          <w:szCs w:val="20"/>
        </w:rPr>
        <w:t xml:space="preserve">the NDIA will be funding support worker </w:t>
      </w:r>
      <w:r w:rsidR="00C02A5D">
        <w:rPr>
          <w:rFonts w:ascii="Century Gothic" w:eastAsia="Times New Roman" w:hAnsi="Century Gothic" w:cs="Helvetica"/>
          <w:color w:val="222222"/>
          <w:sz w:val="20"/>
          <w:szCs w:val="20"/>
        </w:rPr>
        <w:t>time</w:t>
      </w:r>
      <w:r>
        <w:rPr>
          <w:rFonts w:ascii="Century Gothic" w:eastAsia="Times New Roman" w:hAnsi="Century Gothic" w:cs="Helvetica"/>
          <w:color w:val="222222"/>
          <w:sz w:val="20"/>
          <w:szCs w:val="20"/>
        </w:rPr>
        <w:t xml:space="preserve"> </w:t>
      </w:r>
      <w:r w:rsidR="00B03131">
        <w:rPr>
          <w:rFonts w:ascii="Century Gothic" w:eastAsia="Times New Roman" w:hAnsi="Century Gothic" w:cs="Helvetica"/>
          <w:color w:val="222222"/>
          <w:sz w:val="20"/>
          <w:szCs w:val="20"/>
        </w:rPr>
        <w:t>anyway. So,</w:t>
      </w:r>
      <w:r>
        <w:rPr>
          <w:rFonts w:ascii="Century Gothic" w:eastAsia="Times New Roman" w:hAnsi="Century Gothic" w:cs="Helvetica"/>
          <w:color w:val="222222"/>
          <w:sz w:val="20"/>
          <w:szCs w:val="20"/>
        </w:rPr>
        <w:t xml:space="preserve"> it would </w:t>
      </w:r>
      <w:r w:rsidR="00487D7A">
        <w:rPr>
          <w:rFonts w:ascii="Century Gothic" w:eastAsia="Times New Roman" w:hAnsi="Century Gothic" w:cs="Helvetica"/>
          <w:color w:val="222222"/>
          <w:sz w:val="20"/>
          <w:szCs w:val="20"/>
        </w:rPr>
        <w:t>be better</w:t>
      </w:r>
      <w:r>
        <w:rPr>
          <w:rFonts w:ascii="Century Gothic" w:eastAsia="Times New Roman" w:hAnsi="Century Gothic" w:cs="Helvetica"/>
          <w:color w:val="222222"/>
          <w:sz w:val="20"/>
          <w:szCs w:val="20"/>
        </w:rPr>
        <w:t xml:space="preserve"> to guarantee the availability of the ADE option, by making </w:t>
      </w:r>
      <w:r w:rsidR="00676480">
        <w:rPr>
          <w:rFonts w:ascii="Century Gothic" w:eastAsia="Times New Roman" w:hAnsi="Century Gothic" w:cs="Helvetica"/>
          <w:color w:val="222222"/>
          <w:sz w:val="20"/>
          <w:szCs w:val="20"/>
        </w:rPr>
        <w:t xml:space="preserve">a commitment to </w:t>
      </w:r>
      <w:r>
        <w:rPr>
          <w:rFonts w:ascii="Century Gothic" w:eastAsia="Times New Roman" w:hAnsi="Century Gothic" w:cs="Helvetica"/>
          <w:color w:val="222222"/>
          <w:sz w:val="20"/>
          <w:szCs w:val="20"/>
        </w:rPr>
        <w:t xml:space="preserve">adequate </w:t>
      </w:r>
      <w:r w:rsidR="00C02A5D">
        <w:rPr>
          <w:rFonts w:ascii="Century Gothic" w:eastAsia="Times New Roman" w:hAnsi="Century Gothic" w:cs="Helvetica"/>
          <w:color w:val="222222"/>
          <w:sz w:val="20"/>
          <w:szCs w:val="20"/>
        </w:rPr>
        <w:t>centre-</w:t>
      </w:r>
      <w:r>
        <w:rPr>
          <w:rFonts w:ascii="Century Gothic" w:eastAsia="Times New Roman" w:hAnsi="Century Gothic" w:cs="Helvetica"/>
          <w:color w:val="222222"/>
          <w:sz w:val="20"/>
          <w:szCs w:val="20"/>
        </w:rPr>
        <w:t>b</w:t>
      </w:r>
      <w:r w:rsidR="00C02A5D">
        <w:rPr>
          <w:rFonts w:ascii="Century Gothic" w:eastAsia="Times New Roman" w:hAnsi="Century Gothic" w:cs="Helvetica"/>
          <w:color w:val="222222"/>
          <w:sz w:val="20"/>
          <w:szCs w:val="20"/>
        </w:rPr>
        <w:t>ased</w:t>
      </w:r>
      <w:r>
        <w:rPr>
          <w:rFonts w:ascii="Century Gothic" w:eastAsia="Times New Roman" w:hAnsi="Century Gothic" w:cs="Helvetica"/>
          <w:color w:val="222222"/>
          <w:sz w:val="20"/>
          <w:szCs w:val="20"/>
        </w:rPr>
        <w:t xml:space="preserve"> funding</w:t>
      </w:r>
      <w:r w:rsidR="00B03131">
        <w:rPr>
          <w:rFonts w:ascii="Century Gothic" w:eastAsia="Times New Roman" w:hAnsi="Century Gothic" w:cs="Helvetica"/>
          <w:color w:val="222222"/>
          <w:sz w:val="20"/>
          <w:szCs w:val="20"/>
        </w:rPr>
        <w:t xml:space="preserve">, and giving those with an intellectual disability </w:t>
      </w:r>
      <w:r w:rsidR="00F62AC9">
        <w:rPr>
          <w:rFonts w:ascii="Century Gothic" w:eastAsia="Times New Roman" w:hAnsi="Century Gothic" w:cs="Helvetica"/>
          <w:color w:val="222222"/>
          <w:sz w:val="20"/>
          <w:szCs w:val="20"/>
        </w:rPr>
        <w:t xml:space="preserve">more choice, and </w:t>
      </w:r>
      <w:r w:rsidR="00F308AF">
        <w:rPr>
          <w:rFonts w:ascii="Century Gothic" w:eastAsia="Times New Roman" w:hAnsi="Century Gothic" w:cs="Helvetica"/>
          <w:color w:val="222222"/>
          <w:sz w:val="20"/>
          <w:szCs w:val="20"/>
        </w:rPr>
        <w:t xml:space="preserve">the opportunity to work in a </w:t>
      </w:r>
      <w:r w:rsidR="00487D7A">
        <w:rPr>
          <w:rFonts w:ascii="Century Gothic" w:eastAsia="Times New Roman" w:hAnsi="Century Gothic" w:cs="Helvetica"/>
          <w:color w:val="222222"/>
          <w:sz w:val="20"/>
          <w:szCs w:val="20"/>
        </w:rPr>
        <w:t>secure, predictable</w:t>
      </w:r>
      <w:r w:rsidR="00F308AF">
        <w:rPr>
          <w:rFonts w:ascii="Century Gothic" w:eastAsia="Times New Roman" w:hAnsi="Century Gothic" w:cs="Helvetica"/>
          <w:color w:val="222222"/>
          <w:sz w:val="20"/>
          <w:szCs w:val="20"/>
        </w:rPr>
        <w:t xml:space="preserve"> and safe </w:t>
      </w:r>
      <w:r w:rsidR="00487D7A">
        <w:rPr>
          <w:rFonts w:ascii="Century Gothic" w:eastAsia="Times New Roman" w:hAnsi="Century Gothic" w:cs="Helvetica"/>
          <w:color w:val="222222"/>
          <w:sz w:val="20"/>
          <w:szCs w:val="20"/>
        </w:rPr>
        <w:t>workplace.</w:t>
      </w:r>
      <w:r>
        <w:rPr>
          <w:rFonts w:ascii="Century Gothic" w:eastAsia="Times New Roman" w:hAnsi="Century Gothic" w:cs="Helvetica"/>
          <w:color w:val="222222"/>
          <w:sz w:val="20"/>
          <w:szCs w:val="20"/>
        </w:rPr>
        <w:t xml:space="preserve"> </w:t>
      </w:r>
    </w:p>
    <w:p w14:paraId="05ABA199" w14:textId="77777777" w:rsidR="00C02A5D" w:rsidRDefault="00C02A5D" w:rsidP="00166536">
      <w:pPr>
        <w:shd w:val="clear" w:color="auto" w:fill="FFFFFF"/>
        <w:spacing w:after="0" w:line="240" w:lineRule="auto"/>
        <w:ind w:left="360"/>
        <w:rPr>
          <w:rFonts w:ascii="Century Gothic" w:eastAsia="Times New Roman" w:hAnsi="Century Gothic" w:cs="Helvetica"/>
          <w:color w:val="222222"/>
          <w:sz w:val="20"/>
          <w:szCs w:val="20"/>
        </w:rPr>
      </w:pPr>
    </w:p>
    <w:p w14:paraId="24631A9D" w14:textId="77777777" w:rsidR="00166536" w:rsidRDefault="00C948B4" w:rsidP="00166536">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w:t>
      </w:r>
      <w:r w:rsidR="00C02A5D">
        <w:rPr>
          <w:rFonts w:ascii="Century Gothic" w:eastAsia="Times New Roman" w:hAnsi="Century Gothic" w:cs="Helvetica"/>
          <w:color w:val="222222"/>
          <w:sz w:val="20"/>
          <w:szCs w:val="20"/>
        </w:rPr>
        <w:t xml:space="preserve">Paper has </w:t>
      </w:r>
      <w:r>
        <w:rPr>
          <w:rFonts w:ascii="Century Gothic" w:eastAsia="Times New Roman" w:hAnsi="Century Gothic" w:cs="Helvetica"/>
          <w:color w:val="222222"/>
          <w:sz w:val="20"/>
          <w:szCs w:val="20"/>
        </w:rPr>
        <w:t>recognise</w:t>
      </w:r>
      <w:r w:rsidR="00C02A5D">
        <w:rPr>
          <w:rFonts w:ascii="Century Gothic" w:eastAsia="Times New Roman" w:hAnsi="Century Gothic" w:cs="Helvetica"/>
          <w:color w:val="222222"/>
          <w:sz w:val="20"/>
          <w:szCs w:val="20"/>
        </w:rPr>
        <w:t>d</w:t>
      </w:r>
      <w:r>
        <w:rPr>
          <w:rFonts w:ascii="Century Gothic" w:eastAsia="Times New Roman" w:hAnsi="Century Gothic" w:cs="Helvetica"/>
          <w:color w:val="222222"/>
          <w:sz w:val="20"/>
          <w:szCs w:val="20"/>
        </w:rPr>
        <w:t xml:space="preserve"> that ADE</w:t>
      </w:r>
      <w:r w:rsidR="00C02A5D">
        <w:rPr>
          <w:rFonts w:ascii="Century Gothic" w:eastAsia="Times New Roman" w:hAnsi="Century Gothic" w:cs="Helvetica"/>
          <w:color w:val="222222"/>
          <w:sz w:val="20"/>
          <w:szCs w:val="20"/>
        </w:rPr>
        <w:t xml:space="preserve">s are engaged in declining industries, </w:t>
      </w:r>
      <w:proofErr w:type="spellStart"/>
      <w:r w:rsidR="00C02A5D">
        <w:rPr>
          <w:rFonts w:ascii="Century Gothic" w:eastAsia="Times New Roman" w:hAnsi="Century Gothic" w:cs="Helvetica"/>
          <w:color w:val="222222"/>
          <w:sz w:val="20"/>
          <w:szCs w:val="20"/>
        </w:rPr>
        <w:t>ie</w:t>
      </w:r>
      <w:proofErr w:type="spellEnd"/>
      <w:r w:rsidR="00C02A5D">
        <w:rPr>
          <w:rFonts w:ascii="Century Gothic" w:eastAsia="Times New Roman" w:hAnsi="Century Gothic" w:cs="Helvetica"/>
          <w:color w:val="222222"/>
          <w:sz w:val="20"/>
          <w:szCs w:val="20"/>
        </w:rPr>
        <w:t xml:space="preserve"> that require low skills. As such, ADEs are</w:t>
      </w:r>
      <w:r>
        <w:rPr>
          <w:rFonts w:ascii="Century Gothic" w:eastAsia="Times New Roman" w:hAnsi="Century Gothic" w:cs="Helvetica"/>
          <w:color w:val="222222"/>
          <w:sz w:val="20"/>
          <w:szCs w:val="20"/>
        </w:rPr>
        <w:t xml:space="preserve"> rarely going to be a profitmaking venture. </w:t>
      </w:r>
      <w:r w:rsidR="00C02A5D">
        <w:rPr>
          <w:rFonts w:ascii="Century Gothic" w:eastAsia="Times New Roman" w:hAnsi="Century Gothic" w:cs="Helvetica"/>
          <w:color w:val="222222"/>
          <w:sz w:val="20"/>
          <w:szCs w:val="20"/>
        </w:rPr>
        <w:t>But to ensure they remain an option,</w:t>
      </w:r>
      <w:r>
        <w:rPr>
          <w:rFonts w:ascii="Century Gothic" w:eastAsia="Times New Roman" w:hAnsi="Century Gothic" w:cs="Helvetica"/>
          <w:color w:val="222222"/>
          <w:sz w:val="20"/>
          <w:szCs w:val="20"/>
        </w:rPr>
        <w:t xml:space="preserve"> </w:t>
      </w:r>
      <w:r w:rsidR="003E05E4">
        <w:rPr>
          <w:rFonts w:ascii="Century Gothic" w:eastAsia="Times New Roman" w:hAnsi="Century Gothic" w:cs="Helvetica"/>
          <w:color w:val="222222"/>
          <w:sz w:val="20"/>
          <w:szCs w:val="20"/>
        </w:rPr>
        <w:t xml:space="preserve">partial </w:t>
      </w:r>
      <w:r>
        <w:rPr>
          <w:rFonts w:ascii="Century Gothic" w:eastAsia="Times New Roman" w:hAnsi="Century Gothic" w:cs="Helvetica"/>
          <w:color w:val="222222"/>
          <w:sz w:val="20"/>
          <w:szCs w:val="20"/>
        </w:rPr>
        <w:t>NDIA block funding is an appropriate response.</w:t>
      </w:r>
    </w:p>
    <w:p w14:paraId="0900BD13" w14:textId="77777777" w:rsidR="00D17D2A" w:rsidRDefault="00D17D2A" w:rsidP="00166536">
      <w:pPr>
        <w:shd w:val="clear" w:color="auto" w:fill="FFFFFF"/>
        <w:spacing w:after="0" w:line="240" w:lineRule="auto"/>
        <w:ind w:left="360"/>
        <w:rPr>
          <w:rFonts w:ascii="Century Gothic" w:eastAsia="Times New Roman" w:hAnsi="Century Gothic" w:cs="Helvetica"/>
          <w:color w:val="222222"/>
          <w:sz w:val="20"/>
          <w:szCs w:val="20"/>
        </w:rPr>
      </w:pPr>
    </w:p>
    <w:p w14:paraId="7C6232AD" w14:textId="77777777" w:rsidR="00FB4E40" w:rsidRDefault="00FB4E40" w:rsidP="00166536">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Another principle </w:t>
      </w:r>
      <w:r w:rsidR="00B60F56">
        <w:rPr>
          <w:rFonts w:ascii="Century Gothic" w:eastAsia="Times New Roman" w:hAnsi="Century Gothic" w:cs="Helvetica"/>
          <w:color w:val="222222"/>
          <w:sz w:val="20"/>
          <w:szCs w:val="20"/>
        </w:rPr>
        <w:t xml:space="preserve">regarding the need for the NDIS plan to be more responsive to changing employment support </w:t>
      </w:r>
      <w:r w:rsidR="00487D7A">
        <w:rPr>
          <w:rFonts w:ascii="Century Gothic" w:eastAsia="Times New Roman" w:hAnsi="Century Gothic" w:cs="Helvetica"/>
          <w:color w:val="222222"/>
          <w:sz w:val="20"/>
          <w:szCs w:val="20"/>
        </w:rPr>
        <w:t>needs,</w:t>
      </w:r>
      <w:r>
        <w:rPr>
          <w:rFonts w:ascii="Century Gothic" w:eastAsia="Times New Roman" w:hAnsi="Century Gothic" w:cs="Helvetica"/>
          <w:color w:val="222222"/>
          <w:sz w:val="20"/>
          <w:szCs w:val="20"/>
        </w:rPr>
        <w:t xml:space="preserve"> </w:t>
      </w:r>
      <w:r w:rsidR="003E05E4">
        <w:rPr>
          <w:rFonts w:ascii="Century Gothic" w:eastAsia="Times New Roman" w:hAnsi="Century Gothic" w:cs="Helvetica"/>
          <w:color w:val="222222"/>
          <w:sz w:val="20"/>
          <w:szCs w:val="20"/>
        </w:rPr>
        <w:t xml:space="preserve">the </w:t>
      </w:r>
      <w:r>
        <w:rPr>
          <w:rFonts w:ascii="Century Gothic" w:eastAsia="Times New Roman" w:hAnsi="Century Gothic" w:cs="Helvetica"/>
          <w:color w:val="222222"/>
          <w:sz w:val="20"/>
          <w:szCs w:val="20"/>
        </w:rPr>
        <w:t>he current turn-around times for plan reviews are unacceptable, as is engaging in a whole plan review when there has been a request for only specific funding items to be changed.</w:t>
      </w:r>
      <w:r w:rsidRPr="00FB4E40">
        <w:rPr>
          <w:rFonts w:ascii="Century Gothic" w:eastAsia="Times New Roman" w:hAnsi="Century Gothic" w:cs="Helvetica"/>
          <w:color w:val="222222"/>
          <w:sz w:val="20"/>
          <w:szCs w:val="20"/>
        </w:rPr>
        <w:t xml:space="preserve"> </w:t>
      </w:r>
      <w:r>
        <w:rPr>
          <w:rFonts w:ascii="Century Gothic" w:eastAsia="Times New Roman" w:hAnsi="Century Gothic" w:cs="Helvetica"/>
          <w:color w:val="222222"/>
          <w:sz w:val="20"/>
          <w:szCs w:val="20"/>
        </w:rPr>
        <w:t>Participant’s needs in the ADE may change suddenly. As such, a quick Plan Review and update to the employment component will be essential to bring in any new supports needed and thereby help the Participant remain stable in their ADE role.</w:t>
      </w:r>
    </w:p>
    <w:p w14:paraId="5E3F2090" w14:textId="77777777" w:rsidR="00FB4E40" w:rsidRDefault="00FB4E40" w:rsidP="00166536">
      <w:pPr>
        <w:shd w:val="clear" w:color="auto" w:fill="FFFFFF"/>
        <w:spacing w:after="0" w:line="240" w:lineRule="auto"/>
        <w:ind w:left="360"/>
        <w:rPr>
          <w:rFonts w:ascii="Century Gothic" w:eastAsia="Times New Roman" w:hAnsi="Century Gothic" w:cs="Helvetica"/>
          <w:color w:val="222222"/>
          <w:sz w:val="20"/>
          <w:szCs w:val="20"/>
        </w:rPr>
      </w:pPr>
    </w:p>
    <w:p w14:paraId="36D12F1F" w14:textId="77777777" w:rsidR="00583B19" w:rsidRDefault="00583B19" w:rsidP="00166536">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PWSA is concerned that the diagram of the future employment landscape </w:t>
      </w:r>
      <w:r w:rsidR="00BA60CA">
        <w:rPr>
          <w:rFonts w:ascii="Century Gothic" w:eastAsia="Times New Roman" w:hAnsi="Century Gothic" w:cs="Helvetica"/>
          <w:color w:val="222222"/>
          <w:sz w:val="20"/>
          <w:szCs w:val="20"/>
        </w:rPr>
        <w:t>(</w:t>
      </w:r>
      <w:proofErr w:type="spellStart"/>
      <w:r w:rsidR="00BA60CA">
        <w:rPr>
          <w:rFonts w:ascii="Century Gothic" w:eastAsia="Times New Roman" w:hAnsi="Century Gothic" w:cs="Helvetica"/>
          <w:color w:val="222222"/>
          <w:sz w:val="20"/>
          <w:szCs w:val="20"/>
        </w:rPr>
        <w:t>pg</w:t>
      </w:r>
      <w:proofErr w:type="spellEnd"/>
      <w:r w:rsidR="00BA60CA">
        <w:rPr>
          <w:rFonts w:ascii="Century Gothic" w:eastAsia="Times New Roman" w:hAnsi="Century Gothic" w:cs="Helvetica"/>
          <w:color w:val="222222"/>
          <w:sz w:val="20"/>
          <w:szCs w:val="20"/>
        </w:rPr>
        <w:t xml:space="preserve"> 20) could be a misrepresentation. It </w:t>
      </w:r>
      <w:r>
        <w:rPr>
          <w:rFonts w:ascii="Century Gothic" w:eastAsia="Times New Roman" w:hAnsi="Century Gothic" w:cs="Helvetica"/>
          <w:color w:val="222222"/>
          <w:sz w:val="20"/>
          <w:szCs w:val="20"/>
        </w:rPr>
        <w:t>implies that people with intellectual disabilities</w:t>
      </w:r>
      <w:r w:rsidR="00BA60CA">
        <w:rPr>
          <w:rFonts w:ascii="Century Gothic" w:eastAsia="Times New Roman" w:hAnsi="Century Gothic" w:cs="Helvetica"/>
          <w:color w:val="222222"/>
          <w:sz w:val="20"/>
          <w:szCs w:val="20"/>
        </w:rPr>
        <w:t xml:space="preserve"> (ID)</w:t>
      </w:r>
      <w:r>
        <w:rPr>
          <w:rFonts w:ascii="Century Gothic" w:eastAsia="Times New Roman" w:hAnsi="Century Gothic" w:cs="Helvetica"/>
          <w:color w:val="222222"/>
          <w:sz w:val="20"/>
          <w:szCs w:val="20"/>
        </w:rPr>
        <w:t xml:space="preserve"> may disperse equally over new employment models. Th</w:t>
      </w:r>
      <w:r w:rsidR="00BA60CA">
        <w:rPr>
          <w:rFonts w:ascii="Century Gothic" w:eastAsia="Times New Roman" w:hAnsi="Century Gothic" w:cs="Helvetica"/>
          <w:color w:val="222222"/>
          <w:sz w:val="20"/>
          <w:szCs w:val="20"/>
        </w:rPr>
        <w:t xml:space="preserve">e implication </w:t>
      </w:r>
      <w:r>
        <w:rPr>
          <w:rFonts w:ascii="Century Gothic" w:eastAsia="Times New Roman" w:hAnsi="Century Gothic" w:cs="Helvetica"/>
          <w:color w:val="222222"/>
          <w:sz w:val="20"/>
          <w:szCs w:val="20"/>
        </w:rPr>
        <w:t xml:space="preserve">is seen as </w:t>
      </w:r>
      <w:r w:rsidR="00BA60CA">
        <w:rPr>
          <w:rFonts w:ascii="Century Gothic" w:eastAsia="Times New Roman" w:hAnsi="Century Gothic" w:cs="Helvetica"/>
          <w:color w:val="222222"/>
          <w:sz w:val="20"/>
          <w:szCs w:val="20"/>
        </w:rPr>
        <w:t>flawed</w:t>
      </w:r>
      <w:r>
        <w:rPr>
          <w:rFonts w:ascii="Century Gothic" w:eastAsia="Times New Roman" w:hAnsi="Century Gothic" w:cs="Helvetica"/>
          <w:color w:val="222222"/>
          <w:sz w:val="20"/>
          <w:szCs w:val="20"/>
        </w:rPr>
        <w:t xml:space="preserve"> by the PWSA for two reasons. One is that the</w:t>
      </w:r>
      <w:r w:rsidR="00BA60CA">
        <w:rPr>
          <w:rFonts w:ascii="Century Gothic" w:eastAsia="Times New Roman" w:hAnsi="Century Gothic" w:cs="Helvetica"/>
          <w:color w:val="222222"/>
          <w:sz w:val="20"/>
          <w:szCs w:val="20"/>
        </w:rPr>
        <w:t>re is currently a</w:t>
      </w:r>
      <w:r>
        <w:rPr>
          <w:rFonts w:ascii="Century Gothic" w:eastAsia="Times New Roman" w:hAnsi="Century Gothic" w:cs="Helvetica"/>
          <w:color w:val="222222"/>
          <w:sz w:val="20"/>
          <w:szCs w:val="20"/>
        </w:rPr>
        <w:t xml:space="preserve"> high proportion of people with intellectual disabilities </w:t>
      </w:r>
      <w:r w:rsidR="00BA60CA">
        <w:rPr>
          <w:rFonts w:ascii="Century Gothic" w:eastAsia="Times New Roman" w:hAnsi="Century Gothic" w:cs="Helvetica"/>
          <w:color w:val="222222"/>
          <w:sz w:val="20"/>
          <w:szCs w:val="20"/>
        </w:rPr>
        <w:t xml:space="preserve">working in ADE’s even though the DES was available. They were unable or chose not to get open employment. Members of the PWSA have reported that their adults have rarely been accepted in the open workforce. Secondly, there is anecdotal evidence from DHHS Victoria that their clients who have in the past worked in open employment are losing those jobs as open workplaces </w:t>
      </w:r>
      <w:r w:rsidR="00B85ED8">
        <w:rPr>
          <w:rFonts w:ascii="Century Gothic" w:eastAsia="Times New Roman" w:hAnsi="Century Gothic" w:cs="Helvetica"/>
          <w:color w:val="222222"/>
          <w:sz w:val="20"/>
          <w:szCs w:val="20"/>
        </w:rPr>
        <w:t>becomes faster</w:t>
      </w:r>
      <w:r w:rsidR="00996720">
        <w:rPr>
          <w:rFonts w:ascii="Century Gothic" w:eastAsia="Times New Roman" w:hAnsi="Century Gothic" w:cs="Helvetica"/>
          <w:color w:val="222222"/>
          <w:sz w:val="20"/>
          <w:szCs w:val="20"/>
        </w:rPr>
        <w:t>,</w:t>
      </w:r>
      <w:r w:rsidR="00BA60CA">
        <w:rPr>
          <w:rFonts w:ascii="Century Gothic" w:eastAsia="Times New Roman" w:hAnsi="Century Gothic" w:cs="Helvetica"/>
          <w:color w:val="222222"/>
          <w:sz w:val="20"/>
          <w:szCs w:val="20"/>
        </w:rPr>
        <w:t xml:space="preserve"> smarter</w:t>
      </w:r>
      <w:r w:rsidR="00996720">
        <w:rPr>
          <w:rFonts w:ascii="Century Gothic" w:eastAsia="Times New Roman" w:hAnsi="Century Gothic" w:cs="Helvetica"/>
          <w:color w:val="222222"/>
          <w:sz w:val="20"/>
          <w:szCs w:val="20"/>
        </w:rPr>
        <w:t xml:space="preserve"> and more complex</w:t>
      </w:r>
      <w:r w:rsidR="00BA60CA">
        <w:rPr>
          <w:rFonts w:ascii="Century Gothic" w:eastAsia="Times New Roman" w:hAnsi="Century Gothic" w:cs="Helvetica"/>
          <w:color w:val="222222"/>
          <w:sz w:val="20"/>
          <w:szCs w:val="20"/>
        </w:rPr>
        <w:t xml:space="preserve">. </w:t>
      </w:r>
      <w:r w:rsidR="003E05E4">
        <w:rPr>
          <w:rFonts w:ascii="Century Gothic" w:eastAsia="Times New Roman" w:hAnsi="Century Gothic" w:cs="Helvetica"/>
          <w:color w:val="222222"/>
          <w:sz w:val="20"/>
          <w:szCs w:val="20"/>
        </w:rPr>
        <w:t>Even more</w:t>
      </w:r>
      <w:r w:rsidR="00BA60CA">
        <w:rPr>
          <w:rFonts w:ascii="Century Gothic" w:eastAsia="Times New Roman" w:hAnsi="Century Gothic" w:cs="Helvetica"/>
          <w:color w:val="222222"/>
          <w:sz w:val="20"/>
          <w:szCs w:val="20"/>
        </w:rPr>
        <w:t xml:space="preserve"> reason to </w:t>
      </w:r>
      <w:r w:rsidR="00E16D15">
        <w:rPr>
          <w:rFonts w:ascii="Century Gothic" w:eastAsia="Times New Roman" w:hAnsi="Century Gothic" w:cs="Helvetica"/>
          <w:color w:val="222222"/>
          <w:sz w:val="20"/>
          <w:szCs w:val="20"/>
        </w:rPr>
        <w:t xml:space="preserve">guarantee the </w:t>
      </w:r>
      <w:r w:rsidR="00BA60CA">
        <w:rPr>
          <w:rFonts w:ascii="Century Gothic" w:eastAsia="Times New Roman" w:hAnsi="Century Gothic" w:cs="Helvetica"/>
          <w:color w:val="222222"/>
          <w:sz w:val="20"/>
          <w:szCs w:val="20"/>
        </w:rPr>
        <w:t>ret</w:t>
      </w:r>
      <w:r w:rsidR="00E16D15">
        <w:rPr>
          <w:rFonts w:ascii="Century Gothic" w:eastAsia="Times New Roman" w:hAnsi="Century Gothic" w:cs="Helvetica"/>
          <w:color w:val="222222"/>
          <w:sz w:val="20"/>
          <w:szCs w:val="20"/>
        </w:rPr>
        <w:t>ention of</w:t>
      </w:r>
      <w:r w:rsidR="00BA60CA">
        <w:rPr>
          <w:rFonts w:ascii="Century Gothic" w:eastAsia="Times New Roman" w:hAnsi="Century Gothic" w:cs="Helvetica"/>
          <w:color w:val="222222"/>
          <w:sz w:val="20"/>
          <w:szCs w:val="20"/>
        </w:rPr>
        <w:t xml:space="preserve"> ADEs</w:t>
      </w:r>
      <w:r w:rsidR="00E16D15">
        <w:rPr>
          <w:rFonts w:ascii="Century Gothic" w:eastAsia="Times New Roman" w:hAnsi="Century Gothic" w:cs="Helvetica"/>
          <w:color w:val="222222"/>
          <w:sz w:val="20"/>
          <w:szCs w:val="20"/>
        </w:rPr>
        <w:t xml:space="preserve"> as demand is likely to continue</w:t>
      </w:r>
      <w:r w:rsidR="00BA60CA">
        <w:rPr>
          <w:rFonts w:ascii="Century Gothic" w:eastAsia="Times New Roman" w:hAnsi="Century Gothic" w:cs="Helvetica"/>
          <w:color w:val="222222"/>
          <w:sz w:val="20"/>
          <w:szCs w:val="20"/>
        </w:rPr>
        <w:t xml:space="preserve">. </w:t>
      </w:r>
      <w:r>
        <w:rPr>
          <w:rFonts w:ascii="Century Gothic" w:eastAsia="Times New Roman" w:hAnsi="Century Gothic" w:cs="Helvetica"/>
          <w:color w:val="222222"/>
          <w:sz w:val="20"/>
          <w:szCs w:val="20"/>
        </w:rPr>
        <w:t xml:space="preserve"> </w:t>
      </w:r>
    </w:p>
    <w:p w14:paraId="120986F1" w14:textId="77777777" w:rsidR="00583B19" w:rsidRDefault="00583B19" w:rsidP="00166536">
      <w:pPr>
        <w:shd w:val="clear" w:color="auto" w:fill="FFFFFF"/>
        <w:spacing w:after="0" w:line="240" w:lineRule="auto"/>
        <w:ind w:left="360"/>
        <w:rPr>
          <w:rFonts w:ascii="Century Gothic" w:eastAsia="Times New Roman" w:hAnsi="Century Gothic" w:cs="Helvetica"/>
          <w:color w:val="222222"/>
          <w:sz w:val="20"/>
          <w:szCs w:val="20"/>
        </w:rPr>
      </w:pPr>
    </w:p>
    <w:p w14:paraId="128A7464" w14:textId="77777777" w:rsidR="00580B43" w:rsidRPr="00166536" w:rsidRDefault="00580B43" w:rsidP="00166536">
      <w:pPr>
        <w:shd w:val="clear" w:color="auto" w:fill="FFFFFF"/>
        <w:spacing w:after="0" w:line="240" w:lineRule="auto"/>
        <w:ind w:left="360"/>
        <w:rPr>
          <w:rFonts w:ascii="Century Gothic" w:eastAsia="Times New Roman" w:hAnsi="Century Gothic" w:cs="Helvetica"/>
          <w:color w:val="222222"/>
          <w:sz w:val="20"/>
          <w:szCs w:val="20"/>
        </w:rPr>
      </w:pPr>
    </w:p>
    <w:p w14:paraId="649FD394" w14:textId="77777777" w:rsidR="000A1C2E" w:rsidRDefault="000A1C2E" w:rsidP="000A1C2E">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What is a ‘good’ participation outcome for a supported employee and how can good outcomes be measured?</w:t>
      </w:r>
    </w:p>
    <w:p w14:paraId="6284B7E5" w14:textId="77777777" w:rsidR="003E05E4" w:rsidRDefault="003E05E4" w:rsidP="00324E6A">
      <w:pPr>
        <w:shd w:val="clear" w:color="auto" w:fill="FFFFFF"/>
        <w:spacing w:after="0" w:line="240" w:lineRule="auto"/>
        <w:ind w:left="360"/>
        <w:rPr>
          <w:rFonts w:ascii="Century Gothic" w:eastAsia="Times New Roman" w:hAnsi="Century Gothic" w:cs="Helvetica"/>
          <w:color w:val="222222"/>
          <w:sz w:val="20"/>
          <w:szCs w:val="20"/>
        </w:rPr>
      </w:pPr>
    </w:p>
    <w:p w14:paraId="188FB1F2" w14:textId="77777777" w:rsidR="00324E6A" w:rsidRPr="00324E6A" w:rsidRDefault="00324E6A" w:rsidP="00324E6A">
      <w:pPr>
        <w:shd w:val="clear" w:color="auto" w:fill="FFFFFF"/>
        <w:spacing w:after="0" w:line="240" w:lineRule="auto"/>
        <w:ind w:left="360"/>
        <w:rPr>
          <w:rFonts w:ascii="Century Gothic" w:eastAsia="Times New Roman" w:hAnsi="Century Gothic" w:cs="Helvetica"/>
          <w:color w:val="222222"/>
          <w:sz w:val="20"/>
          <w:szCs w:val="20"/>
        </w:rPr>
      </w:pPr>
      <w:r w:rsidRPr="00324E6A">
        <w:rPr>
          <w:rFonts w:ascii="Century Gothic" w:eastAsia="Times New Roman" w:hAnsi="Century Gothic" w:cs="Helvetica"/>
          <w:color w:val="222222"/>
          <w:sz w:val="20"/>
          <w:szCs w:val="20"/>
        </w:rPr>
        <w:t>A good outcome for a person with PWS would be the same as for anyone else.</w:t>
      </w:r>
      <w:r>
        <w:rPr>
          <w:rFonts w:ascii="Century Gothic" w:eastAsia="Times New Roman" w:hAnsi="Century Gothic" w:cs="Helvetica"/>
          <w:color w:val="222222"/>
          <w:sz w:val="20"/>
          <w:szCs w:val="20"/>
        </w:rPr>
        <w:t xml:space="preserve"> Satisfaction with the job is a good outcome. Improved skills, confidence and social connections are other good outcomes. Greater economic participation and financial remuneration are also preferred. Important for people with PWS are also health maintenance or improvements</w:t>
      </w:r>
      <w:r w:rsidR="000A0640">
        <w:rPr>
          <w:rFonts w:ascii="Century Gothic" w:eastAsia="Times New Roman" w:hAnsi="Century Gothic" w:cs="Helvetica"/>
          <w:color w:val="222222"/>
          <w:sz w:val="20"/>
          <w:szCs w:val="20"/>
        </w:rPr>
        <w:t>,</w:t>
      </w:r>
      <w:r>
        <w:rPr>
          <w:rFonts w:ascii="Century Gothic" w:eastAsia="Times New Roman" w:hAnsi="Century Gothic" w:cs="Helvetica"/>
          <w:color w:val="222222"/>
          <w:sz w:val="20"/>
          <w:szCs w:val="20"/>
        </w:rPr>
        <w:t xml:space="preserve"> and behavioural stability. These later two outcomes need specialised supports. </w:t>
      </w:r>
      <w:r w:rsidR="000A0640">
        <w:rPr>
          <w:rFonts w:ascii="Century Gothic" w:eastAsia="Times New Roman" w:hAnsi="Century Gothic" w:cs="Helvetica"/>
          <w:color w:val="222222"/>
          <w:sz w:val="20"/>
          <w:szCs w:val="20"/>
        </w:rPr>
        <w:t xml:space="preserve">Continuity in the preferred setting is another important measure, particularly if it applies to open employment. </w:t>
      </w:r>
      <w:r>
        <w:rPr>
          <w:rFonts w:ascii="Century Gothic" w:eastAsia="Times New Roman" w:hAnsi="Century Gothic" w:cs="Helvetica"/>
          <w:color w:val="222222"/>
          <w:sz w:val="20"/>
          <w:szCs w:val="20"/>
        </w:rPr>
        <w:t xml:space="preserve">All these can be delivered effectively in an ADE setting. Measurement can take a variety of forms, from verbal feedback, to surveys </w:t>
      </w:r>
      <w:r w:rsidR="003E05E4">
        <w:rPr>
          <w:rFonts w:ascii="Century Gothic" w:eastAsia="Times New Roman" w:hAnsi="Century Gothic" w:cs="Helvetica"/>
          <w:color w:val="222222"/>
          <w:sz w:val="20"/>
          <w:szCs w:val="20"/>
        </w:rPr>
        <w:t>with</w:t>
      </w:r>
      <w:r>
        <w:rPr>
          <w:rFonts w:ascii="Century Gothic" w:eastAsia="Times New Roman" w:hAnsi="Century Gothic" w:cs="Helvetica"/>
          <w:color w:val="222222"/>
          <w:sz w:val="20"/>
          <w:szCs w:val="20"/>
        </w:rPr>
        <w:t xml:space="preserve"> objective measure</w:t>
      </w:r>
      <w:r w:rsidR="000A0640">
        <w:rPr>
          <w:rFonts w:ascii="Century Gothic" w:eastAsia="Times New Roman" w:hAnsi="Century Gothic" w:cs="Helvetica"/>
          <w:color w:val="222222"/>
          <w:sz w:val="20"/>
          <w:szCs w:val="20"/>
        </w:rPr>
        <w:t>s</w:t>
      </w:r>
      <w:r>
        <w:rPr>
          <w:rFonts w:ascii="Century Gothic" w:eastAsia="Times New Roman" w:hAnsi="Century Gothic" w:cs="Helvetica"/>
          <w:color w:val="222222"/>
          <w:sz w:val="20"/>
          <w:szCs w:val="20"/>
        </w:rPr>
        <w:t xml:space="preserve"> such </w:t>
      </w:r>
      <w:r w:rsidR="00B85ED8">
        <w:rPr>
          <w:rFonts w:ascii="Century Gothic" w:eastAsia="Times New Roman" w:hAnsi="Century Gothic" w:cs="Helvetica"/>
          <w:color w:val="222222"/>
          <w:sz w:val="20"/>
          <w:szCs w:val="20"/>
        </w:rPr>
        <w:t>as wage</w:t>
      </w:r>
      <w:r>
        <w:rPr>
          <w:rFonts w:ascii="Century Gothic" w:eastAsia="Times New Roman" w:hAnsi="Century Gothic" w:cs="Helvetica"/>
          <w:color w:val="222222"/>
          <w:sz w:val="20"/>
          <w:szCs w:val="20"/>
        </w:rPr>
        <w:t xml:space="preserve"> level </w:t>
      </w:r>
      <w:r w:rsidR="000A0640">
        <w:rPr>
          <w:rFonts w:ascii="Century Gothic" w:eastAsia="Times New Roman" w:hAnsi="Century Gothic" w:cs="Helvetica"/>
          <w:color w:val="222222"/>
          <w:sz w:val="20"/>
          <w:szCs w:val="20"/>
        </w:rPr>
        <w:t xml:space="preserve">or </w:t>
      </w:r>
      <w:r>
        <w:rPr>
          <w:rFonts w:ascii="Century Gothic" w:eastAsia="Times New Roman" w:hAnsi="Century Gothic" w:cs="Helvetica"/>
          <w:color w:val="222222"/>
          <w:sz w:val="20"/>
          <w:szCs w:val="20"/>
        </w:rPr>
        <w:t xml:space="preserve">health indicators.  </w:t>
      </w:r>
    </w:p>
    <w:p w14:paraId="5BAA5E04" w14:textId="77777777" w:rsidR="000A1C2E" w:rsidRDefault="000A1C2E" w:rsidP="000A1C2E">
      <w:pPr>
        <w:shd w:val="clear" w:color="auto" w:fill="FFFFFF"/>
        <w:spacing w:after="0" w:line="240" w:lineRule="auto"/>
        <w:ind w:left="360"/>
        <w:rPr>
          <w:rFonts w:ascii="Century Gothic" w:eastAsia="Times New Roman" w:hAnsi="Century Gothic" w:cs="Helvetica"/>
          <w:i/>
          <w:color w:val="222222"/>
          <w:sz w:val="20"/>
          <w:szCs w:val="20"/>
        </w:rPr>
      </w:pPr>
    </w:p>
    <w:p w14:paraId="31E595C6" w14:textId="77777777" w:rsidR="00B12909" w:rsidRPr="000A1C2E" w:rsidRDefault="00B12909" w:rsidP="000A1C2E">
      <w:pPr>
        <w:shd w:val="clear" w:color="auto" w:fill="FFFFFF"/>
        <w:spacing w:after="0" w:line="240" w:lineRule="auto"/>
        <w:ind w:left="360"/>
        <w:rPr>
          <w:rFonts w:ascii="Century Gothic" w:eastAsia="Times New Roman" w:hAnsi="Century Gothic" w:cs="Helvetica"/>
          <w:i/>
          <w:color w:val="222222"/>
          <w:sz w:val="20"/>
          <w:szCs w:val="20"/>
        </w:rPr>
      </w:pPr>
    </w:p>
    <w:p w14:paraId="4FAF89FF" w14:textId="77777777" w:rsidR="000A1C2E" w:rsidRDefault="000A1C2E" w:rsidP="000A1C2E">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 xml:space="preserve">What do supported employees most value about working in an ADE? </w:t>
      </w:r>
    </w:p>
    <w:p w14:paraId="1C4DD6E7" w14:textId="77777777" w:rsidR="006F633D" w:rsidRDefault="006F633D" w:rsidP="00700462">
      <w:pPr>
        <w:shd w:val="clear" w:color="auto" w:fill="FFFFFF"/>
        <w:spacing w:after="0" w:line="240" w:lineRule="auto"/>
        <w:ind w:left="360"/>
        <w:rPr>
          <w:rFonts w:ascii="Century Gothic" w:eastAsia="Times New Roman" w:hAnsi="Century Gothic" w:cs="Helvetica"/>
          <w:color w:val="222222"/>
          <w:sz w:val="20"/>
          <w:szCs w:val="20"/>
        </w:rPr>
      </w:pPr>
    </w:p>
    <w:p w14:paraId="713A1888" w14:textId="77777777" w:rsidR="00700462" w:rsidRDefault="00700462" w:rsidP="00700462">
      <w:pPr>
        <w:shd w:val="clear" w:color="auto" w:fill="FFFFFF"/>
        <w:spacing w:after="0" w:line="240" w:lineRule="auto"/>
        <w:ind w:left="360"/>
        <w:rPr>
          <w:rFonts w:ascii="Century Gothic" w:eastAsia="Times New Roman" w:hAnsi="Century Gothic" w:cs="Helvetica"/>
          <w:color w:val="222222"/>
          <w:sz w:val="20"/>
          <w:szCs w:val="20"/>
        </w:rPr>
      </w:pPr>
      <w:r w:rsidRPr="00700462">
        <w:rPr>
          <w:rFonts w:ascii="Century Gothic" w:eastAsia="Times New Roman" w:hAnsi="Century Gothic" w:cs="Helvetica"/>
          <w:color w:val="222222"/>
          <w:sz w:val="20"/>
          <w:szCs w:val="20"/>
        </w:rPr>
        <w:t xml:space="preserve">The model of integrated employment and support provision works well. There is a risk that if the two services are fragmented, overhead costs will increase at the expense of service delivery. People with PWS find participation in centre-based ADEs </w:t>
      </w:r>
      <w:r w:rsidR="005200C0">
        <w:rPr>
          <w:rFonts w:ascii="Century Gothic" w:eastAsia="Times New Roman" w:hAnsi="Century Gothic" w:cs="Helvetica"/>
          <w:color w:val="222222"/>
          <w:sz w:val="20"/>
          <w:szCs w:val="20"/>
        </w:rPr>
        <w:t xml:space="preserve">produces many positive </w:t>
      </w:r>
      <w:r w:rsidR="00B85ED8">
        <w:rPr>
          <w:rFonts w:ascii="Century Gothic" w:eastAsia="Times New Roman" w:hAnsi="Century Gothic" w:cs="Helvetica"/>
          <w:color w:val="222222"/>
          <w:sz w:val="20"/>
          <w:szCs w:val="20"/>
        </w:rPr>
        <w:t>outcomes.</w:t>
      </w:r>
      <w:r w:rsidRPr="00700462">
        <w:rPr>
          <w:rFonts w:ascii="Century Gothic" w:eastAsia="Times New Roman" w:hAnsi="Century Gothic" w:cs="Helvetica"/>
          <w:color w:val="222222"/>
          <w:sz w:val="20"/>
          <w:szCs w:val="20"/>
        </w:rPr>
        <w:t xml:space="preserve"> They appreciate the sense of purpose it gives them, the ‘ordinariness’ of going to work on a regular basis and the social network it provides. Such an environment supports their best performance because the environment is familiar, predictable and </w:t>
      </w:r>
      <w:r>
        <w:rPr>
          <w:rFonts w:ascii="Century Gothic" w:eastAsia="Times New Roman" w:hAnsi="Century Gothic" w:cs="Helvetica"/>
          <w:color w:val="222222"/>
          <w:sz w:val="20"/>
          <w:szCs w:val="20"/>
        </w:rPr>
        <w:t xml:space="preserve">it </w:t>
      </w:r>
      <w:r w:rsidRPr="00700462">
        <w:rPr>
          <w:rFonts w:ascii="Century Gothic" w:eastAsia="Times New Roman" w:hAnsi="Century Gothic" w:cs="Helvetica"/>
          <w:color w:val="222222"/>
          <w:sz w:val="20"/>
          <w:szCs w:val="20"/>
        </w:rPr>
        <w:t xml:space="preserve">supports </w:t>
      </w:r>
      <w:proofErr w:type="gramStart"/>
      <w:r w:rsidRPr="00700462">
        <w:rPr>
          <w:rFonts w:ascii="Century Gothic" w:eastAsia="Times New Roman" w:hAnsi="Century Gothic" w:cs="Helvetica"/>
          <w:color w:val="222222"/>
          <w:sz w:val="20"/>
          <w:szCs w:val="20"/>
        </w:rPr>
        <w:t>a number of</w:t>
      </w:r>
      <w:proofErr w:type="gramEnd"/>
      <w:r w:rsidRPr="00700462">
        <w:rPr>
          <w:rFonts w:ascii="Century Gothic" w:eastAsia="Times New Roman" w:hAnsi="Century Gothic" w:cs="Helvetica"/>
          <w:color w:val="222222"/>
          <w:sz w:val="20"/>
          <w:szCs w:val="20"/>
        </w:rPr>
        <w:t xml:space="preserve"> the complex characteristics experienced by people with PWS. </w:t>
      </w:r>
    </w:p>
    <w:p w14:paraId="5CCC1796" w14:textId="77777777" w:rsidR="00700462" w:rsidRDefault="00700462" w:rsidP="00700462">
      <w:pPr>
        <w:shd w:val="clear" w:color="auto" w:fill="FFFFFF"/>
        <w:spacing w:after="0" w:line="240" w:lineRule="auto"/>
        <w:ind w:left="360"/>
        <w:rPr>
          <w:rFonts w:ascii="Century Gothic" w:eastAsia="Times New Roman" w:hAnsi="Century Gothic" w:cs="Helvetica"/>
          <w:color w:val="222222"/>
          <w:sz w:val="20"/>
          <w:szCs w:val="20"/>
        </w:rPr>
      </w:pPr>
    </w:p>
    <w:p w14:paraId="1CB1AAD7" w14:textId="77777777" w:rsidR="00700462" w:rsidRDefault="00700462" w:rsidP="00700462">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In addition, people with intellectual disabilities find it hard to navigate the NDIS. That is, they do not have the cognitive skills to choose, control, performance monitor, recruit and pay service providers. They are at risk of receiving poor service, either by accident or by design. </w:t>
      </w:r>
      <w:r w:rsidR="00B85ED8">
        <w:rPr>
          <w:rFonts w:ascii="Century Gothic" w:eastAsia="Times New Roman" w:hAnsi="Century Gothic" w:cs="Helvetica"/>
          <w:color w:val="222222"/>
          <w:sz w:val="20"/>
          <w:szCs w:val="20"/>
        </w:rPr>
        <w:t>Typically,</w:t>
      </w:r>
      <w:r>
        <w:rPr>
          <w:rFonts w:ascii="Century Gothic" w:eastAsia="Times New Roman" w:hAnsi="Century Gothic" w:cs="Helvetica"/>
          <w:color w:val="222222"/>
          <w:sz w:val="20"/>
          <w:szCs w:val="20"/>
        </w:rPr>
        <w:t xml:space="preserve"> a family member or other advocate takes on that administrative burden. Therefore, to have an integrated service, as offered by the ADE’s is valuable option for the participant and reduces risk, their stress and confusion.</w:t>
      </w:r>
    </w:p>
    <w:p w14:paraId="66F3A94F" w14:textId="77777777" w:rsidR="002C2E79" w:rsidRDefault="002C2E79" w:rsidP="00700462">
      <w:pPr>
        <w:shd w:val="clear" w:color="auto" w:fill="FFFFFF"/>
        <w:spacing w:after="0" w:line="240" w:lineRule="auto"/>
        <w:ind w:left="360"/>
        <w:rPr>
          <w:rFonts w:ascii="Century Gothic" w:eastAsia="Times New Roman" w:hAnsi="Century Gothic" w:cs="Helvetica"/>
          <w:color w:val="222222"/>
          <w:sz w:val="20"/>
          <w:szCs w:val="20"/>
        </w:rPr>
      </w:pPr>
    </w:p>
    <w:p w14:paraId="2CB3262C" w14:textId="77777777" w:rsidR="002C2E79" w:rsidRPr="00700462" w:rsidRDefault="002C2E79" w:rsidP="00700462">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writer has visited several ADE’s in Germany where 100% of people with PWS that are supported by their organisation </w:t>
      </w:r>
      <w:proofErr w:type="gramStart"/>
      <w:r>
        <w:rPr>
          <w:rFonts w:ascii="Century Gothic" w:eastAsia="Times New Roman" w:hAnsi="Century Gothic" w:cs="Helvetica"/>
          <w:color w:val="222222"/>
          <w:sz w:val="20"/>
          <w:szCs w:val="20"/>
        </w:rPr>
        <w:t>are considered to be</w:t>
      </w:r>
      <w:proofErr w:type="gramEnd"/>
      <w:r>
        <w:rPr>
          <w:rFonts w:ascii="Century Gothic" w:eastAsia="Times New Roman" w:hAnsi="Century Gothic" w:cs="Helvetica"/>
          <w:color w:val="222222"/>
          <w:sz w:val="20"/>
          <w:szCs w:val="20"/>
        </w:rPr>
        <w:t xml:space="preserve"> ‘employed’; the individuals either have open employment or work at ADE’s, rather than attending ‘day programs’. This varies enormously to our Australian experience where </w:t>
      </w:r>
      <w:r w:rsidR="004A57D9">
        <w:rPr>
          <w:rFonts w:ascii="Century Gothic" w:eastAsia="Times New Roman" w:hAnsi="Century Gothic" w:cs="Helvetica"/>
          <w:color w:val="222222"/>
          <w:sz w:val="20"/>
          <w:szCs w:val="20"/>
        </w:rPr>
        <w:t xml:space="preserve">around </w:t>
      </w:r>
      <w:r w:rsidR="004C7E54">
        <w:rPr>
          <w:rFonts w:ascii="Century Gothic" w:eastAsia="Times New Roman" w:hAnsi="Century Gothic" w:cs="Helvetica"/>
          <w:color w:val="222222"/>
          <w:sz w:val="20"/>
          <w:szCs w:val="20"/>
        </w:rPr>
        <w:t xml:space="preserve">7% </w:t>
      </w:r>
      <w:r w:rsidR="00136423">
        <w:rPr>
          <w:rFonts w:ascii="Century Gothic" w:eastAsia="Times New Roman" w:hAnsi="Century Gothic" w:cs="Helvetica"/>
          <w:color w:val="222222"/>
          <w:sz w:val="20"/>
          <w:szCs w:val="20"/>
        </w:rPr>
        <w:t xml:space="preserve">of adults with PWS are </w:t>
      </w:r>
      <w:r w:rsidR="004C7E54">
        <w:rPr>
          <w:rFonts w:ascii="Century Gothic" w:eastAsia="Times New Roman" w:hAnsi="Century Gothic" w:cs="Helvetica"/>
          <w:color w:val="222222"/>
          <w:sz w:val="20"/>
          <w:szCs w:val="20"/>
        </w:rPr>
        <w:t>currently</w:t>
      </w:r>
      <w:r w:rsidR="00136423">
        <w:rPr>
          <w:rFonts w:ascii="Century Gothic" w:eastAsia="Times New Roman" w:hAnsi="Century Gothic" w:cs="Helvetica"/>
          <w:color w:val="222222"/>
          <w:sz w:val="20"/>
          <w:szCs w:val="20"/>
        </w:rPr>
        <w:t xml:space="preserve"> employed full-time,</w:t>
      </w:r>
      <w:r w:rsidR="004C7E54">
        <w:rPr>
          <w:rFonts w:ascii="Century Gothic" w:eastAsia="Times New Roman" w:hAnsi="Century Gothic" w:cs="Helvetica"/>
          <w:color w:val="222222"/>
          <w:sz w:val="20"/>
          <w:szCs w:val="20"/>
        </w:rPr>
        <w:t xml:space="preserve"> 21</w:t>
      </w:r>
      <w:r w:rsidR="004A57D9">
        <w:rPr>
          <w:rFonts w:ascii="Century Gothic" w:eastAsia="Times New Roman" w:hAnsi="Century Gothic" w:cs="Helvetica"/>
          <w:color w:val="222222"/>
          <w:sz w:val="20"/>
          <w:szCs w:val="20"/>
        </w:rPr>
        <w:t xml:space="preserve">% </w:t>
      </w:r>
      <w:r w:rsidR="004C7E54">
        <w:rPr>
          <w:rFonts w:ascii="Century Gothic" w:eastAsia="Times New Roman" w:hAnsi="Century Gothic" w:cs="Helvetica"/>
          <w:color w:val="222222"/>
          <w:sz w:val="20"/>
          <w:szCs w:val="20"/>
        </w:rPr>
        <w:t>part-time</w:t>
      </w:r>
      <w:r w:rsidR="00136423">
        <w:rPr>
          <w:rFonts w:ascii="Century Gothic" w:eastAsia="Times New Roman" w:hAnsi="Century Gothic" w:cs="Helvetica"/>
          <w:color w:val="222222"/>
          <w:sz w:val="20"/>
          <w:szCs w:val="20"/>
        </w:rPr>
        <w:t xml:space="preserve"> and 60% participating in</w:t>
      </w:r>
      <w:r w:rsidR="004A57D9">
        <w:rPr>
          <w:rFonts w:ascii="Century Gothic" w:eastAsia="Times New Roman" w:hAnsi="Century Gothic" w:cs="Helvetica"/>
          <w:color w:val="222222"/>
          <w:sz w:val="20"/>
          <w:szCs w:val="20"/>
        </w:rPr>
        <w:t xml:space="preserve"> day programs.</w:t>
      </w:r>
      <w:r w:rsidR="007F2F75">
        <w:rPr>
          <w:rStyle w:val="FootnoteReference"/>
          <w:rFonts w:ascii="Century Gothic" w:hAnsi="Century Gothic"/>
          <w:sz w:val="20"/>
          <w:szCs w:val="20"/>
        </w:rPr>
        <w:footnoteReference w:id="2"/>
      </w:r>
      <w:r w:rsidR="00136423">
        <w:rPr>
          <w:rFonts w:ascii="Century Gothic" w:eastAsia="Times New Roman" w:hAnsi="Century Gothic" w:cs="Helvetica"/>
          <w:color w:val="222222"/>
          <w:sz w:val="20"/>
          <w:szCs w:val="20"/>
        </w:rPr>
        <w:t xml:space="preserve"> </w:t>
      </w:r>
    </w:p>
    <w:p w14:paraId="6FCC4417" w14:textId="77777777" w:rsidR="00700462" w:rsidRPr="00700462" w:rsidRDefault="00700462" w:rsidP="00700462">
      <w:pPr>
        <w:shd w:val="clear" w:color="auto" w:fill="FFFFFF"/>
        <w:spacing w:after="0" w:line="240" w:lineRule="auto"/>
        <w:ind w:left="360"/>
        <w:rPr>
          <w:rFonts w:ascii="Century Gothic" w:eastAsia="Times New Roman" w:hAnsi="Century Gothic" w:cs="Helvetica"/>
          <w:i/>
          <w:color w:val="222222"/>
          <w:sz w:val="20"/>
          <w:szCs w:val="20"/>
        </w:rPr>
      </w:pPr>
    </w:p>
    <w:p w14:paraId="0A5D2BF5" w14:textId="77777777" w:rsidR="000A1C2E" w:rsidRPr="000A1C2E" w:rsidRDefault="000A1C2E" w:rsidP="000A1C2E">
      <w:pPr>
        <w:shd w:val="clear" w:color="auto" w:fill="FFFFFF"/>
        <w:spacing w:after="0" w:line="240" w:lineRule="auto"/>
        <w:ind w:left="360"/>
        <w:rPr>
          <w:rFonts w:ascii="Century Gothic" w:eastAsia="Times New Roman" w:hAnsi="Century Gothic" w:cs="Helvetica"/>
          <w:i/>
          <w:color w:val="222222"/>
          <w:sz w:val="20"/>
          <w:szCs w:val="20"/>
        </w:rPr>
      </w:pPr>
    </w:p>
    <w:p w14:paraId="336C0463" w14:textId="77777777" w:rsidR="000A1C2E" w:rsidRDefault="000A1C2E" w:rsidP="000A1C2E">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 xml:space="preserve">Why do most supported employees transition back to supported employment from open employment? </w:t>
      </w:r>
    </w:p>
    <w:p w14:paraId="51F10E26" w14:textId="77777777" w:rsidR="006F633D" w:rsidRDefault="006F633D" w:rsidP="000A0640">
      <w:pPr>
        <w:shd w:val="clear" w:color="auto" w:fill="FFFFFF"/>
        <w:spacing w:after="0" w:line="240" w:lineRule="auto"/>
        <w:ind w:left="360"/>
        <w:rPr>
          <w:rFonts w:ascii="Century Gothic" w:eastAsia="Times New Roman" w:hAnsi="Century Gothic" w:cs="Helvetica"/>
          <w:color w:val="222222"/>
          <w:sz w:val="20"/>
          <w:szCs w:val="20"/>
        </w:rPr>
      </w:pPr>
    </w:p>
    <w:p w14:paraId="27B8ACE2" w14:textId="77777777" w:rsidR="000A0640" w:rsidRDefault="000A0640" w:rsidP="000A0640">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PWSA believes there are </w:t>
      </w:r>
      <w:proofErr w:type="gramStart"/>
      <w:r>
        <w:rPr>
          <w:rFonts w:ascii="Century Gothic" w:eastAsia="Times New Roman" w:hAnsi="Century Gothic" w:cs="Helvetica"/>
          <w:color w:val="222222"/>
          <w:sz w:val="20"/>
          <w:szCs w:val="20"/>
        </w:rPr>
        <w:t>a number of</w:t>
      </w:r>
      <w:proofErr w:type="gramEnd"/>
      <w:r>
        <w:rPr>
          <w:rFonts w:ascii="Century Gothic" w:eastAsia="Times New Roman" w:hAnsi="Century Gothic" w:cs="Helvetica"/>
          <w:color w:val="222222"/>
          <w:sz w:val="20"/>
          <w:szCs w:val="20"/>
        </w:rPr>
        <w:t xml:space="preserve"> reasons why people with intellectual disabilities prefer </w:t>
      </w:r>
      <w:r w:rsidR="00516F0D">
        <w:rPr>
          <w:rFonts w:ascii="Century Gothic" w:eastAsia="Times New Roman" w:hAnsi="Century Gothic" w:cs="Helvetica"/>
          <w:color w:val="222222"/>
          <w:sz w:val="20"/>
          <w:szCs w:val="20"/>
        </w:rPr>
        <w:t xml:space="preserve">and benefit from </w:t>
      </w:r>
      <w:r>
        <w:rPr>
          <w:rFonts w:ascii="Century Gothic" w:eastAsia="Times New Roman" w:hAnsi="Century Gothic" w:cs="Helvetica"/>
          <w:color w:val="222222"/>
          <w:sz w:val="20"/>
          <w:szCs w:val="20"/>
        </w:rPr>
        <w:t>supported employment, particularly in ADE’s:</w:t>
      </w:r>
    </w:p>
    <w:p w14:paraId="72CD3536" w14:textId="77777777" w:rsidR="000A0640" w:rsidRDefault="000A0640"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sidRPr="000A0640">
        <w:rPr>
          <w:rFonts w:ascii="Century Gothic" w:eastAsia="Times New Roman" w:hAnsi="Century Gothic" w:cs="Helvetica"/>
          <w:color w:val="222222"/>
          <w:sz w:val="20"/>
          <w:szCs w:val="20"/>
        </w:rPr>
        <w:t xml:space="preserve">Co-worker acceptance and inclusion </w:t>
      </w:r>
      <w:r>
        <w:rPr>
          <w:rFonts w:ascii="Century Gothic" w:eastAsia="Times New Roman" w:hAnsi="Century Gothic" w:cs="Helvetica"/>
          <w:color w:val="222222"/>
          <w:sz w:val="20"/>
          <w:szCs w:val="20"/>
        </w:rPr>
        <w:t>is greater</w:t>
      </w:r>
    </w:p>
    <w:p w14:paraId="457F5406" w14:textId="77777777" w:rsidR="000A0640" w:rsidRDefault="000A0640"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Multiple support</w:t>
      </w:r>
      <w:r w:rsidR="00516F0D">
        <w:rPr>
          <w:rFonts w:ascii="Century Gothic" w:eastAsia="Times New Roman" w:hAnsi="Century Gothic" w:cs="Helvetica"/>
          <w:color w:val="222222"/>
          <w:sz w:val="20"/>
          <w:szCs w:val="20"/>
        </w:rPr>
        <w:t xml:space="preserve"> types</w:t>
      </w:r>
      <w:r>
        <w:rPr>
          <w:rFonts w:ascii="Century Gothic" w:eastAsia="Times New Roman" w:hAnsi="Century Gothic" w:cs="Helvetica"/>
          <w:color w:val="222222"/>
          <w:sz w:val="20"/>
          <w:szCs w:val="20"/>
        </w:rPr>
        <w:t xml:space="preserve"> can be delivered in a </w:t>
      </w:r>
      <w:r w:rsidR="00516F0D">
        <w:rPr>
          <w:rFonts w:ascii="Century Gothic" w:eastAsia="Times New Roman" w:hAnsi="Century Gothic" w:cs="Helvetica"/>
          <w:color w:val="222222"/>
          <w:sz w:val="20"/>
          <w:szCs w:val="20"/>
        </w:rPr>
        <w:t>one e</w:t>
      </w:r>
      <w:r>
        <w:rPr>
          <w:rFonts w:ascii="Century Gothic" w:eastAsia="Times New Roman" w:hAnsi="Century Gothic" w:cs="Helvetica"/>
          <w:color w:val="222222"/>
          <w:sz w:val="20"/>
          <w:szCs w:val="20"/>
        </w:rPr>
        <w:t>nvironment</w:t>
      </w:r>
    </w:p>
    <w:p w14:paraId="40C74A50" w14:textId="77777777" w:rsidR="000A0640" w:rsidRDefault="000A0640"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lastRenderedPageBreak/>
        <w:t xml:space="preserve">Friendships can be made and retained, extending into social activities outside work, which are less likely to happen </w:t>
      </w:r>
      <w:r w:rsidR="003E05E4">
        <w:rPr>
          <w:rFonts w:ascii="Century Gothic" w:eastAsia="Times New Roman" w:hAnsi="Century Gothic" w:cs="Helvetica"/>
          <w:color w:val="222222"/>
          <w:sz w:val="20"/>
          <w:szCs w:val="20"/>
        </w:rPr>
        <w:t xml:space="preserve">for this cohort </w:t>
      </w:r>
      <w:r>
        <w:rPr>
          <w:rFonts w:ascii="Century Gothic" w:eastAsia="Times New Roman" w:hAnsi="Century Gothic" w:cs="Helvetica"/>
          <w:color w:val="222222"/>
          <w:sz w:val="20"/>
          <w:szCs w:val="20"/>
        </w:rPr>
        <w:t>in open employment</w:t>
      </w:r>
    </w:p>
    <w:p w14:paraId="387ABAA0" w14:textId="77777777" w:rsidR="000A0640" w:rsidRDefault="000A0640"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Supervisors are</w:t>
      </w:r>
      <w:r w:rsidR="003E05E4">
        <w:rPr>
          <w:rFonts w:ascii="Century Gothic" w:eastAsia="Times New Roman" w:hAnsi="Century Gothic" w:cs="Helvetica"/>
          <w:color w:val="222222"/>
          <w:sz w:val="20"/>
          <w:szCs w:val="20"/>
        </w:rPr>
        <w:t xml:space="preserve"> better trained,</w:t>
      </w:r>
      <w:r>
        <w:rPr>
          <w:rFonts w:ascii="Century Gothic" w:eastAsia="Times New Roman" w:hAnsi="Century Gothic" w:cs="Helvetica"/>
          <w:color w:val="222222"/>
          <w:sz w:val="20"/>
          <w:szCs w:val="20"/>
        </w:rPr>
        <w:t xml:space="preserve"> more tolerant</w:t>
      </w:r>
      <w:r w:rsidR="005200C0">
        <w:rPr>
          <w:rFonts w:ascii="Century Gothic" w:eastAsia="Times New Roman" w:hAnsi="Century Gothic" w:cs="Helvetica"/>
          <w:color w:val="222222"/>
          <w:sz w:val="20"/>
          <w:szCs w:val="20"/>
        </w:rPr>
        <w:t xml:space="preserve"> and more aware of the complex nature of the PWS disability</w:t>
      </w:r>
    </w:p>
    <w:p w14:paraId="5756649D" w14:textId="77777777" w:rsidR="000A0640" w:rsidRDefault="003E05E4"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Flexibility in a</w:t>
      </w:r>
      <w:r w:rsidR="000A0640">
        <w:rPr>
          <w:rFonts w:ascii="Century Gothic" w:eastAsia="Times New Roman" w:hAnsi="Century Gothic" w:cs="Helvetica"/>
          <w:color w:val="222222"/>
          <w:sz w:val="20"/>
          <w:szCs w:val="20"/>
        </w:rPr>
        <w:t>daptation of work tasks to suit individual worker capabilities</w:t>
      </w:r>
    </w:p>
    <w:p w14:paraId="285EC8BB" w14:textId="77777777" w:rsidR="005200C0" w:rsidRDefault="005200C0"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predictability and strict routine of the ADE workplace reduce</w:t>
      </w:r>
      <w:r w:rsidR="003E05E4">
        <w:rPr>
          <w:rFonts w:ascii="Century Gothic" w:eastAsia="Times New Roman" w:hAnsi="Century Gothic" w:cs="Helvetica"/>
          <w:color w:val="222222"/>
          <w:sz w:val="20"/>
          <w:szCs w:val="20"/>
        </w:rPr>
        <w:t>s</w:t>
      </w:r>
      <w:r>
        <w:rPr>
          <w:rFonts w:ascii="Century Gothic" w:eastAsia="Times New Roman" w:hAnsi="Century Gothic" w:cs="Helvetica"/>
          <w:color w:val="222222"/>
          <w:sz w:val="20"/>
          <w:szCs w:val="20"/>
        </w:rPr>
        <w:t xml:space="preserve"> anxiety levels that often come with the unpredictability and change in less structured work places </w:t>
      </w:r>
    </w:p>
    <w:p w14:paraId="574784C6" w14:textId="77777777" w:rsidR="000A0640" w:rsidRDefault="000A0640"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Administration </w:t>
      </w:r>
      <w:r w:rsidR="003E05E4">
        <w:rPr>
          <w:rFonts w:ascii="Century Gothic" w:eastAsia="Times New Roman" w:hAnsi="Century Gothic" w:cs="Helvetica"/>
          <w:color w:val="222222"/>
          <w:sz w:val="20"/>
          <w:szCs w:val="20"/>
        </w:rPr>
        <w:t xml:space="preserve">tasks </w:t>
      </w:r>
      <w:r>
        <w:rPr>
          <w:rFonts w:ascii="Century Gothic" w:eastAsia="Times New Roman" w:hAnsi="Century Gothic" w:cs="Helvetica"/>
          <w:color w:val="222222"/>
          <w:sz w:val="20"/>
          <w:szCs w:val="20"/>
        </w:rPr>
        <w:t xml:space="preserve">related to ‘being an employee’ </w:t>
      </w:r>
      <w:r w:rsidR="00FB67DD">
        <w:rPr>
          <w:rFonts w:ascii="Century Gothic" w:eastAsia="Times New Roman" w:hAnsi="Century Gothic" w:cs="Helvetica"/>
          <w:color w:val="222222"/>
          <w:sz w:val="20"/>
          <w:szCs w:val="20"/>
        </w:rPr>
        <w:t>are</w:t>
      </w:r>
      <w:r>
        <w:rPr>
          <w:rFonts w:ascii="Century Gothic" w:eastAsia="Times New Roman" w:hAnsi="Century Gothic" w:cs="Helvetica"/>
          <w:color w:val="222222"/>
          <w:sz w:val="20"/>
          <w:szCs w:val="20"/>
        </w:rPr>
        <w:t xml:space="preserve"> less onerous</w:t>
      </w:r>
    </w:p>
    <w:p w14:paraId="6DBD8DC6" w14:textId="77777777" w:rsidR="00516F0D" w:rsidRDefault="000A0640"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Employer </w:t>
      </w:r>
      <w:r w:rsidR="006F633D">
        <w:rPr>
          <w:rFonts w:ascii="Century Gothic" w:eastAsia="Times New Roman" w:hAnsi="Century Gothic" w:cs="Helvetica"/>
          <w:color w:val="222222"/>
          <w:sz w:val="20"/>
          <w:szCs w:val="20"/>
        </w:rPr>
        <w:t xml:space="preserve">more inclined to </w:t>
      </w:r>
      <w:r>
        <w:rPr>
          <w:rFonts w:ascii="Century Gothic" w:eastAsia="Times New Roman" w:hAnsi="Century Gothic" w:cs="Helvetica"/>
          <w:color w:val="222222"/>
          <w:sz w:val="20"/>
          <w:szCs w:val="20"/>
        </w:rPr>
        <w:t>helps workers to learn from mistakes rather than sacking</w:t>
      </w:r>
      <w:r w:rsidR="00516F0D">
        <w:rPr>
          <w:rFonts w:ascii="Century Gothic" w:eastAsia="Times New Roman" w:hAnsi="Century Gothic" w:cs="Helvetica"/>
          <w:color w:val="222222"/>
          <w:sz w:val="20"/>
          <w:szCs w:val="20"/>
        </w:rPr>
        <w:t xml:space="preserve">; </w:t>
      </w:r>
      <w:r w:rsidR="006F633D">
        <w:rPr>
          <w:rFonts w:ascii="Century Gothic" w:eastAsia="Times New Roman" w:hAnsi="Century Gothic" w:cs="Helvetica"/>
          <w:color w:val="222222"/>
          <w:sz w:val="20"/>
          <w:szCs w:val="20"/>
        </w:rPr>
        <w:t>devote more time to ensure successful outcomes</w:t>
      </w:r>
    </w:p>
    <w:p w14:paraId="1BF4C9B6" w14:textId="77777777" w:rsidR="00516F0D" w:rsidRDefault="00516F0D"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Task accomplishment is more tangible</w:t>
      </w:r>
    </w:p>
    <w:p w14:paraId="18EB0A6F" w14:textId="77777777" w:rsidR="00516F0D" w:rsidRDefault="00516F0D"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Staff more likely to pay attention to ‘the person’, not just ‘the employee’</w:t>
      </w:r>
    </w:p>
    <w:p w14:paraId="0BFC0A76" w14:textId="77777777" w:rsidR="000A0640" w:rsidRDefault="00516F0D" w:rsidP="000A0640">
      <w:pPr>
        <w:pStyle w:val="ListParagraph"/>
        <w:numPr>
          <w:ilvl w:val="0"/>
          <w:numId w:val="17"/>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work environment and </w:t>
      </w:r>
      <w:r w:rsidR="006F633D">
        <w:rPr>
          <w:rFonts w:ascii="Century Gothic" w:eastAsia="Times New Roman" w:hAnsi="Century Gothic" w:cs="Helvetica"/>
          <w:color w:val="222222"/>
          <w:sz w:val="20"/>
          <w:szCs w:val="20"/>
        </w:rPr>
        <w:t xml:space="preserve">fellow </w:t>
      </w:r>
      <w:r>
        <w:rPr>
          <w:rFonts w:ascii="Century Gothic" w:eastAsia="Times New Roman" w:hAnsi="Century Gothic" w:cs="Helvetica"/>
          <w:color w:val="222222"/>
          <w:sz w:val="20"/>
          <w:szCs w:val="20"/>
        </w:rPr>
        <w:t>participants are less critical of individual idiosyncrasies</w:t>
      </w:r>
      <w:r w:rsidR="000A0640">
        <w:rPr>
          <w:rFonts w:ascii="Century Gothic" w:eastAsia="Times New Roman" w:hAnsi="Century Gothic" w:cs="Helvetica"/>
          <w:color w:val="222222"/>
          <w:sz w:val="20"/>
          <w:szCs w:val="20"/>
        </w:rPr>
        <w:t xml:space="preserve"> </w:t>
      </w:r>
    </w:p>
    <w:p w14:paraId="5F2A04F1" w14:textId="77777777" w:rsidR="00516F0D" w:rsidRPr="00516F0D" w:rsidRDefault="00516F0D" w:rsidP="00516F0D">
      <w:pPr>
        <w:shd w:val="clear" w:color="auto" w:fill="FFFFFF"/>
        <w:spacing w:after="0" w:line="240" w:lineRule="auto"/>
        <w:ind w:left="360"/>
        <w:rPr>
          <w:rFonts w:ascii="Century Gothic" w:eastAsia="Times New Roman" w:hAnsi="Century Gothic" w:cs="Helvetica"/>
          <w:color w:val="222222"/>
          <w:sz w:val="20"/>
          <w:szCs w:val="20"/>
        </w:rPr>
      </w:pPr>
    </w:p>
    <w:p w14:paraId="6A0C749B" w14:textId="77777777" w:rsidR="000A1C2E" w:rsidRPr="000A1C2E" w:rsidRDefault="000A1C2E" w:rsidP="000A1C2E">
      <w:pPr>
        <w:shd w:val="clear" w:color="auto" w:fill="FFFFFF"/>
        <w:spacing w:after="0" w:line="240" w:lineRule="auto"/>
        <w:ind w:left="360"/>
        <w:rPr>
          <w:rFonts w:ascii="Century Gothic" w:eastAsia="Times New Roman" w:hAnsi="Century Gothic" w:cs="Helvetica"/>
          <w:i/>
          <w:color w:val="222222"/>
          <w:sz w:val="20"/>
          <w:szCs w:val="20"/>
        </w:rPr>
      </w:pPr>
    </w:p>
    <w:p w14:paraId="7AE23D17" w14:textId="77777777" w:rsidR="000A1C2E" w:rsidRDefault="000A1C2E" w:rsidP="000A1C2E">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How can more supported employees be provided the opportunity to choose open employment?</w:t>
      </w:r>
    </w:p>
    <w:p w14:paraId="544E92F1" w14:textId="77777777" w:rsidR="006F633D" w:rsidRPr="000A1C2E" w:rsidRDefault="006F633D" w:rsidP="006F633D">
      <w:pPr>
        <w:pStyle w:val="ListParagraph"/>
        <w:shd w:val="clear" w:color="auto" w:fill="FFFFFF"/>
        <w:spacing w:after="0" w:line="240" w:lineRule="auto"/>
        <w:ind w:left="792"/>
        <w:rPr>
          <w:rFonts w:ascii="Century Gothic" w:eastAsia="Times New Roman" w:hAnsi="Century Gothic" w:cs="Helvetica"/>
          <w:i/>
          <w:color w:val="222222"/>
          <w:sz w:val="20"/>
          <w:szCs w:val="20"/>
        </w:rPr>
      </w:pPr>
    </w:p>
    <w:p w14:paraId="6567FD7E" w14:textId="77777777" w:rsidR="00A54CE5" w:rsidRDefault="00516F0D" w:rsidP="005200C0">
      <w:pPr>
        <w:pStyle w:val="ListParagraph"/>
        <w:numPr>
          <w:ilvl w:val="0"/>
          <w:numId w:val="26"/>
        </w:numPr>
        <w:shd w:val="clear" w:color="auto" w:fill="FFFFFF"/>
        <w:spacing w:after="0" w:line="240" w:lineRule="auto"/>
        <w:rPr>
          <w:rFonts w:ascii="Century Gothic" w:eastAsia="Times New Roman" w:hAnsi="Century Gothic" w:cs="Helvetica"/>
          <w:color w:val="222222"/>
          <w:sz w:val="20"/>
          <w:szCs w:val="20"/>
        </w:rPr>
      </w:pPr>
      <w:r w:rsidRPr="005200C0">
        <w:rPr>
          <w:rFonts w:ascii="Century Gothic" w:eastAsia="Times New Roman" w:hAnsi="Century Gothic" w:cs="Helvetica"/>
          <w:color w:val="222222"/>
          <w:sz w:val="20"/>
          <w:szCs w:val="20"/>
        </w:rPr>
        <w:t>Employers and co-workers must be more tolerant and inclusive, tasks and behavioural expectations must be more adaptable</w:t>
      </w:r>
      <w:r w:rsidR="005200C0">
        <w:rPr>
          <w:rFonts w:ascii="Century Gothic" w:eastAsia="Times New Roman" w:hAnsi="Century Gothic" w:cs="Helvetica"/>
          <w:color w:val="222222"/>
          <w:sz w:val="20"/>
          <w:szCs w:val="20"/>
        </w:rPr>
        <w:t xml:space="preserve">. It will require a change of mindset </w:t>
      </w:r>
      <w:r w:rsidR="00A54CE5">
        <w:rPr>
          <w:rFonts w:ascii="Century Gothic" w:eastAsia="Times New Roman" w:hAnsi="Century Gothic" w:cs="Helvetica"/>
          <w:color w:val="222222"/>
          <w:sz w:val="20"/>
          <w:szCs w:val="20"/>
        </w:rPr>
        <w:t xml:space="preserve">of employers and co-workers who must focus on what the person can do rather than what he cannot do. Self- fulfilling prophecies of failure on the part of the employer and co-workers are the biggest stumbling block to successful participation in open </w:t>
      </w:r>
      <w:r w:rsidR="00B85ED8">
        <w:rPr>
          <w:rFonts w:ascii="Century Gothic" w:eastAsia="Times New Roman" w:hAnsi="Century Gothic" w:cs="Helvetica"/>
          <w:color w:val="222222"/>
          <w:sz w:val="20"/>
          <w:szCs w:val="20"/>
        </w:rPr>
        <w:t>workplace.</w:t>
      </w:r>
    </w:p>
    <w:p w14:paraId="6174B1B9" w14:textId="77777777" w:rsidR="005200C0" w:rsidRDefault="00A54CE5" w:rsidP="005200C0">
      <w:pPr>
        <w:pStyle w:val="ListParagraph"/>
        <w:numPr>
          <w:ilvl w:val="0"/>
          <w:numId w:val="26"/>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Participants with PWS need longer periods of support to bed down new routines and skills. The support needs to be in place until the skills are consolidated. Early removal of the support is the main reason that open employment fails. Gradual removal of the </w:t>
      </w:r>
      <w:proofErr w:type="spellStart"/>
      <w:r>
        <w:rPr>
          <w:rFonts w:ascii="Century Gothic" w:eastAsia="Times New Roman" w:hAnsi="Century Gothic" w:cs="Helvetica"/>
          <w:color w:val="222222"/>
          <w:sz w:val="20"/>
          <w:szCs w:val="20"/>
        </w:rPr>
        <w:t>scaffolded</w:t>
      </w:r>
      <w:proofErr w:type="spellEnd"/>
      <w:r>
        <w:rPr>
          <w:rFonts w:ascii="Century Gothic" w:eastAsia="Times New Roman" w:hAnsi="Century Gothic" w:cs="Helvetica"/>
          <w:color w:val="222222"/>
          <w:sz w:val="20"/>
          <w:szCs w:val="20"/>
        </w:rPr>
        <w:t xml:space="preserve"> support is preferred to sudden withdrawal of all support. </w:t>
      </w:r>
    </w:p>
    <w:p w14:paraId="54D2F613" w14:textId="77777777" w:rsidR="00A54CE5" w:rsidRDefault="00516F0D" w:rsidP="005200C0">
      <w:pPr>
        <w:pStyle w:val="ListParagraph"/>
        <w:numPr>
          <w:ilvl w:val="0"/>
          <w:numId w:val="26"/>
        </w:numPr>
        <w:shd w:val="clear" w:color="auto" w:fill="FFFFFF"/>
        <w:spacing w:after="0" w:line="240" w:lineRule="auto"/>
        <w:rPr>
          <w:rFonts w:ascii="Century Gothic" w:eastAsia="Times New Roman" w:hAnsi="Century Gothic" w:cs="Helvetica"/>
          <w:color w:val="222222"/>
          <w:sz w:val="20"/>
          <w:szCs w:val="20"/>
        </w:rPr>
      </w:pPr>
      <w:r w:rsidRPr="005200C0">
        <w:rPr>
          <w:rFonts w:ascii="Century Gothic" w:eastAsia="Times New Roman" w:hAnsi="Century Gothic" w:cs="Helvetica"/>
          <w:color w:val="222222"/>
          <w:sz w:val="20"/>
          <w:szCs w:val="20"/>
        </w:rPr>
        <w:t xml:space="preserve"> </w:t>
      </w:r>
      <w:r w:rsidR="00A54CE5">
        <w:rPr>
          <w:rFonts w:ascii="Century Gothic" w:eastAsia="Times New Roman" w:hAnsi="Century Gothic" w:cs="Helvetica"/>
          <w:color w:val="222222"/>
          <w:sz w:val="20"/>
          <w:szCs w:val="20"/>
        </w:rPr>
        <w:t>T</w:t>
      </w:r>
      <w:r w:rsidRPr="005200C0">
        <w:rPr>
          <w:rFonts w:ascii="Century Gothic" w:eastAsia="Times New Roman" w:hAnsi="Century Gothic" w:cs="Helvetica"/>
          <w:color w:val="222222"/>
          <w:sz w:val="20"/>
          <w:szCs w:val="20"/>
        </w:rPr>
        <w:t xml:space="preserve">he physical environment </w:t>
      </w:r>
      <w:r w:rsidR="00A54CE5">
        <w:rPr>
          <w:rFonts w:ascii="Century Gothic" w:eastAsia="Times New Roman" w:hAnsi="Century Gothic" w:cs="Helvetica"/>
          <w:color w:val="222222"/>
          <w:sz w:val="20"/>
          <w:szCs w:val="20"/>
        </w:rPr>
        <w:t xml:space="preserve">in some cases will require modification and the extra costs are often a deterrent to the employer accepting the participant with PWS as an </w:t>
      </w:r>
      <w:r w:rsidR="00B85ED8">
        <w:rPr>
          <w:rFonts w:ascii="Century Gothic" w:eastAsia="Times New Roman" w:hAnsi="Century Gothic" w:cs="Helvetica"/>
          <w:color w:val="222222"/>
          <w:sz w:val="20"/>
          <w:szCs w:val="20"/>
        </w:rPr>
        <w:t>employee.</w:t>
      </w:r>
      <w:r w:rsidRPr="005200C0">
        <w:rPr>
          <w:rFonts w:ascii="Century Gothic" w:eastAsia="Times New Roman" w:hAnsi="Century Gothic" w:cs="Helvetica"/>
          <w:color w:val="222222"/>
          <w:sz w:val="20"/>
          <w:szCs w:val="20"/>
        </w:rPr>
        <w:t xml:space="preserve"> </w:t>
      </w:r>
    </w:p>
    <w:p w14:paraId="3C371803" w14:textId="77777777" w:rsidR="00516F0D" w:rsidRPr="005200C0" w:rsidRDefault="00516F0D" w:rsidP="005200C0">
      <w:pPr>
        <w:pStyle w:val="ListParagraph"/>
        <w:numPr>
          <w:ilvl w:val="0"/>
          <w:numId w:val="26"/>
        </w:numPr>
        <w:shd w:val="clear" w:color="auto" w:fill="FFFFFF"/>
        <w:spacing w:after="0" w:line="240" w:lineRule="auto"/>
        <w:rPr>
          <w:rFonts w:ascii="Century Gothic" w:eastAsia="Times New Roman" w:hAnsi="Century Gothic" w:cs="Helvetica"/>
          <w:color w:val="222222"/>
          <w:sz w:val="20"/>
          <w:szCs w:val="20"/>
        </w:rPr>
      </w:pPr>
      <w:r w:rsidRPr="005200C0">
        <w:rPr>
          <w:rFonts w:ascii="Century Gothic" w:eastAsia="Times New Roman" w:hAnsi="Century Gothic" w:cs="Helvetica"/>
          <w:color w:val="222222"/>
          <w:sz w:val="20"/>
          <w:szCs w:val="20"/>
        </w:rPr>
        <w:t xml:space="preserve">Considering that all the above will impact the business owner’s financial ‘bottom line’, </w:t>
      </w:r>
      <w:proofErr w:type="gramStart"/>
      <w:r w:rsidRPr="005200C0">
        <w:rPr>
          <w:rFonts w:ascii="Century Gothic" w:eastAsia="Times New Roman" w:hAnsi="Century Gothic" w:cs="Helvetica"/>
          <w:color w:val="222222"/>
          <w:sz w:val="20"/>
          <w:szCs w:val="20"/>
        </w:rPr>
        <w:t>some kind of financial</w:t>
      </w:r>
      <w:proofErr w:type="gramEnd"/>
      <w:r w:rsidRPr="005200C0">
        <w:rPr>
          <w:rFonts w:ascii="Century Gothic" w:eastAsia="Times New Roman" w:hAnsi="Century Gothic" w:cs="Helvetica"/>
          <w:color w:val="222222"/>
          <w:sz w:val="20"/>
          <w:szCs w:val="20"/>
        </w:rPr>
        <w:t xml:space="preserve"> subsidy to the employer could also open up opportunities.</w:t>
      </w:r>
    </w:p>
    <w:p w14:paraId="28A0EE27" w14:textId="77777777" w:rsidR="00B12909" w:rsidRDefault="00B12909" w:rsidP="007A3F06">
      <w:pPr>
        <w:shd w:val="clear" w:color="auto" w:fill="FFFFFF"/>
        <w:spacing w:after="0" w:line="240" w:lineRule="auto"/>
        <w:ind w:left="360"/>
        <w:rPr>
          <w:rFonts w:ascii="Century Gothic" w:eastAsia="Times New Roman" w:hAnsi="Century Gothic" w:cs="Helvetica"/>
          <w:color w:val="222222"/>
          <w:sz w:val="20"/>
          <w:szCs w:val="20"/>
        </w:rPr>
      </w:pPr>
    </w:p>
    <w:p w14:paraId="40DD1773" w14:textId="77777777" w:rsidR="000A1C2E" w:rsidRPr="00516F0D" w:rsidRDefault="00516F0D" w:rsidP="00516F0D">
      <w:pPr>
        <w:shd w:val="clear" w:color="auto" w:fill="FFFFFF"/>
        <w:spacing w:after="0" w:line="240" w:lineRule="auto"/>
        <w:ind w:left="72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 </w:t>
      </w:r>
    </w:p>
    <w:p w14:paraId="7CD962FA" w14:textId="77777777" w:rsidR="000A1C2E" w:rsidRPr="000A1C2E" w:rsidRDefault="000A1C2E" w:rsidP="000A1C2E">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Why is participant access to concurrent DES and ADE support services so low?</w:t>
      </w:r>
    </w:p>
    <w:p w14:paraId="3AB7069C" w14:textId="77777777" w:rsidR="006F633D" w:rsidRDefault="006F633D" w:rsidP="007A3F06">
      <w:pPr>
        <w:shd w:val="clear" w:color="auto" w:fill="FFFFFF"/>
        <w:spacing w:after="0" w:line="240" w:lineRule="auto"/>
        <w:ind w:left="360"/>
        <w:rPr>
          <w:rFonts w:ascii="Century Gothic" w:eastAsia="Times New Roman" w:hAnsi="Century Gothic" w:cs="Helvetica"/>
          <w:color w:val="222222"/>
          <w:sz w:val="20"/>
          <w:szCs w:val="20"/>
        </w:rPr>
      </w:pPr>
    </w:p>
    <w:p w14:paraId="1A8556D5" w14:textId="77777777" w:rsidR="000A1C2E" w:rsidRDefault="00516F0D" w:rsidP="007A3F06">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Members of the PWSA report that people with PWS have tried using DES without success.  </w:t>
      </w:r>
      <w:r w:rsidR="00865DD2">
        <w:rPr>
          <w:rFonts w:ascii="Century Gothic" w:eastAsia="Times New Roman" w:hAnsi="Century Gothic" w:cs="Helvetica"/>
          <w:color w:val="222222"/>
          <w:sz w:val="20"/>
          <w:szCs w:val="20"/>
        </w:rPr>
        <w:t>For example, participants have been asked to repeat ‘courses’ of which they have no need, like resume writing when they already have a current resume. The participants are left with a sense of not being heard and that the employment officer is just ‘going through the motions’. The employment officer has offered very little value in terms of finding vacancies, nor facilitating sustained employment after a job placement has commenced.</w:t>
      </w:r>
      <w:r w:rsidR="005B55C5">
        <w:rPr>
          <w:rFonts w:ascii="Century Gothic" w:eastAsia="Times New Roman" w:hAnsi="Century Gothic" w:cs="Helvetica"/>
          <w:color w:val="222222"/>
          <w:sz w:val="20"/>
          <w:szCs w:val="20"/>
        </w:rPr>
        <w:t xml:space="preserve"> There is no liaison between the ADE and DES. Liaison would provide a more holistic service for the person with the intellectual disability, who is not able to make good employment related judgements nor follow through on all the administration involved with securing a job.</w:t>
      </w:r>
    </w:p>
    <w:p w14:paraId="0860D9C9" w14:textId="77777777" w:rsidR="00865DD2" w:rsidRDefault="00865DD2" w:rsidP="00516F0D">
      <w:pPr>
        <w:shd w:val="clear" w:color="auto" w:fill="FFFFFF"/>
        <w:spacing w:after="0" w:line="240" w:lineRule="auto"/>
        <w:ind w:left="720"/>
        <w:rPr>
          <w:rFonts w:ascii="Century Gothic" w:eastAsia="Times New Roman" w:hAnsi="Century Gothic" w:cs="Helvetica"/>
          <w:color w:val="222222"/>
          <w:sz w:val="20"/>
          <w:szCs w:val="20"/>
        </w:rPr>
      </w:pPr>
    </w:p>
    <w:p w14:paraId="068FB489" w14:textId="77777777" w:rsidR="002E62F5" w:rsidRPr="00516F0D" w:rsidRDefault="002E62F5" w:rsidP="00516F0D">
      <w:pPr>
        <w:shd w:val="clear" w:color="auto" w:fill="FFFFFF"/>
        <w:spacing w:after="0" w:line="240" w:lineRule="auto"/>
        <w:ind w:left="720"/>
        <w:rPr>
          <w:rFonts w:ascii="Century Gothic" w:eastAsia="Times New Roman" w:hAnsi="Century Gothic" w:cs="Helvetica"/>
          <w:color w:val="222222"/>
          <w:sz w:val="20"/>
          <w:szCs w:val="20"/>
        </w:rPr>
      </w:pPr>
    </w:p>
    <w:p w14:paraId="520DAE4E" w14:textId="77777777" w:rsidR="000A1C2E" w:rsidRDefault="000A1C2E" w:rsidP="000A1C2E">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lastRenderedPageBreak/>
        <w:t>What is the role a supported employer can play in building employee capacity for transition to open employment?</w:t>
      </w:r>
    </w:p>
    <w:p w14:paraId="71E4CB90" w14:textId="77777777" w:rsidR="006F633D" w:rsidRDefault="006F633D" w:rsidP="007A3F06">
      <w:pPr>
        <w:shd w:val="clear" w:color="auto" w:fill="FFFFFF"/>
        <w:spacing w:after="0" w:line="240" w:lineRule="auto"/>
        <w:ind w:left="360"/>
        <w:rPr>
          <w:rFonts w:ascii="Century Gothic" w:eastAsia="Times New Roman" w:hAnsi="Century Gothic" w:cs="Helvetica"/>
          <w:color w:val="222222"/>
          <w:sz w:val="20"/>
          <w:szCs w:val="20"/>
        </w:rPr>
      </w:pPr>
    </w:p>
    <w:p w14:paraId="71623C5C" w14:textId="77777777" w:rsidR="005B55C5" w:rsidRDefault="005B55C5" w:rsidP="007A3F06">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 supported employer could:</w:t>
      </w:r>
    </w:p>
    <w:p w14:paraId="60B288BC" w14:textId="77777777" w:rsidR="005B55C5" w:rsidRDefault="005B55C5"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Build task and process skills</w:t>
      </w:r>
    </w:p>
    <w:p w14:paraId="3C34831E" w14:textId="77777777" w:rsidR="005B55C5" w:rsidRDefault="005B55C5"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Build acceptable social skills, to avoid ridicule in open employment</w:t>
      </w:r>
    </w:p>
    <w:p w14:paraId="4596E22D" w14:textId="77777777" w:rsidR="005B55C5" w:rsidRDefault="005B55C5"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Train person in the administrative processes needed to be an employee</w:t>
      </w:r>
    </w:p>
    <w:p w14:paraId="486FAEBD" w14:textId="77777777" w:rsidR="005B55C5" w:rsidRDefault="005B55C5"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Building social resilience in the employee</w:t>
      </w:r>
    </w:p>
    <w:p w14:paraId="7F8F730E" w14:textId="77777777" w:rsidR="005330BD" w:rsidRPr="005330BD" w:rsidRDefault="007A3F06" w:rsidP="005330BD">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Enable an employee to work part time in both the supported environment and the open environment, </w:t>
      </w:r>
      <w:r w:rsidR="00F51BF6">
        <w:rPr>
          <w:rFonts w:ascii="Century Gothic" w:eastAsia="Times New Roman" w:hAnsi="Century Gothic" w:cs="Helvetica"/>
          <w:color w:val="222222"/>
          <w:sz w:val="20"/>
          <w:szCs w:val="20"/>
        </w:rPr>
        <w:t>over a period, to build confidence and provide a safety net</w:t>
      </w:r>
    </w:p>
    <w:p w14:paraId="3D3DDD97" w14:textId="77777777" w:rsidR="005B55C5" w:rsidRDefault="005B55C5"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Retain social contact</w:t>
      </w:r>
      <w:r w:rsidR="007A3F06">
        <w:rPr>
          <w:rFonts w:ascii="Century Gothic" w:eastAsia="Times New Roman" w:hAnsi="Century Gothic" w:cs="Helvetica"/>
          <w:color w:val="222222"/>
          <w:sz w:val="20"/>
          <w:szCs w:val="20"/>
        </w:rPr>
        <w:t>s</w:t>
      </w:r>
      <w:r>
        <w:rPr>
          <w:rFonts w:ascii="Century Gothic" w:eastAsia="Times New Roman" w:hAnsi="Century Gothic" w:cs="Helvetica"/>
          <w:color w:val="222222"/>
          <w:sz w:val="20"/>
          <w:szCs w:val="20"/>
        </w:rPr>
        <w:t xml:space="preserve"> for the employee who may move on with ambivalence</w:t>
      </w:r>
    </w:p>
    <w:p w14:paraId="096ACD4A" w14:textId="77777777" w:rsidR="007A3F06" w:rsidRDefault="007A3F06"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Build knowledge of employment options that approximate the employee’s ‘dream job’. </w:t>
      </w:r>
    </w:p>
    <w:p w14:paraId="615244C8" w14:textId="77777777" w:rsidR="007A3F06" w:rsidRDefault="007A3F06"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Manage expectations: A dream job is unlikely to be the first job. There can be a variety of ‘stepping stone’ jobs along the way, that build skills and networks</w:t>
      </w:r>
    </w:p>
    <w:p w14:paraId="2C258FA3" w14:textId="77777777" w:rsidR="007A3F06" w:rsidRPr="005B55C5" w:rsidRDefault="007A3F06" w:rsidP="005B55C5">
      <w:pPr>
        <w:pStyle w:val="ListParagraph"/>
        <w:numPr>
          <w:ilvl w:val="0"/>
          <w:numId w:val="18"/>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Give the employee confidence and evidence that the ‘scaffold’ of variable supports is in place in any new work environment.</w:t>
      </w:r>
    </w:p>
    <w:p w14:paraId="38043808" w14:textId="77777777" w:rsidR="000A1C2E" w:rsidRDefault="000A1C2E" w:rsidP="000A1C2E">
      <w:pPr>
        <w:shd w:val="clear" w:color="auto" w:fill="FFFFFF"/>
        <w:spacing w:after="0" w:line="240" w:lineRule="auto"/>
        <w:ind w:left="360"/>
        <w:rPr>
          <w:rFonts w:ascii="Century Gothic" w:eastAsia="Times New Roman" w:hAnsi="Century Gothic" w:cs="Helvetica"/>
          <w:i/>
          <w:color w:val="222222"/>
          <w:sz w:val="20"/>
          <w:szCs w:val="20"/>
        </w:rPr>
      </w:pPr>
    </w:p>
    <w:p w14:paraId="14E66041" w14:textId="77777777" w:rsidR="002E62F5" w:rsidRPr="000A1C2E" w:rsidRDefault="002E62F5" w:rsidP="000A1C2E">
      <w:pPr>
        <w:shd w:val="clear" w:color="auto" w:fill="FFFFFF"/>
        <w:spacing w:after="0" w:line="240" w:lineRule="auto"/>
        <w:ind w:left="360"/>
        <w:rPr>
          <w:rFonts w:ascii="Century Gothic" w:eastAsia="Times New Roman" w:hAnsi="Century Gothic" w:cs="Helvetica"/>
          <w:i/>
          <w:color w:val="222222"/>
          <w:sz w:val="20"/>
          <w:szCs w:val="20"/>
        </w:rPr>
      </w:pPr>
    </w:p>
    <w:p w14:paraId="65074CD1" w14:textId="77777777" w:rsidR="000A1C2E" w:rsidRDefault="000A1C2E" w:rsidP="000A1C2E">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What will attract NDIS participants to employment opportunities in the future?</w:t>
      </w:r>
    </w:p>
    <w:p w14:paraId="641AD866" w14:textId="77777777" w:rsidR="006F633D" w:rsidRDefault="006F633D" w:rsidP="007A3F06">
      <w:pPr>
        <w:shd w:val="clear" w:color="auto" w:fill="FFFFFF"/>
        <w:spacing w:after="0" w:line="240" w:lineRule="auto"/>
        <w:ind w:left="360"/>
        <w:rPr>
          <w:rFonts w:ascii="Century Gothic" w:eastAsia="Times New Roman" w:hAnsi="Century Gothic" w:cs="Helvetica"/>
          <w:color w:val="222222"/>
          <w:sz w:val="20"/>
          <w:szCs w:val="20"/>
        </w:rPr>
      </w:pPr>
    </w:p>
    <w:p w14:paraId="74EC9F29" w14:textId="77777777" w:rsidR="007A3F06" w:rsidRDefault="005330BD" w:rsidP="007A3F06">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PWS participants are attracted to employers who:</w:t>
      </w:r>
    </w:p>
    <w:p w14:paraId="34A2ED7E" w14:textId="77777777" w:rsidR="005330BD" w:rsidRDefault="005330BD" w:rsidP="005330BD">
      <w:pPr>
        <w:pStyle w:val="ListParagraph"/>
        <w:numPr>
          <w:ilvl w:val="0"/>
          <w:numId w:val="19"/>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Offer a job they are interested in</w:t>
      </w:r>
    </w:p>
    <w:p w14:paraId="697DCF84" w14:textId="77777777" w:rsidR="005330BD" w:rsidRPr="005330BD" w:rsidRDefault="00512A77" w:rsidP="00325458">
      <w:pPr>
        <w:pStyle w:val="ListParagraph"/>
        <w:numPr>
          <w:ilvl w:val="0"/>
          <w:numId w:val="19"/>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P</w:t>
      </w:r>
      <w:r w:rsidR="005330BD" w:rsidRPr="005330BD">
        <w:rPr>
          <w:rFonts w:ascii="Century Gothic" w:eastAsia="Times New Roman" w:hAnsi="Century Gothic" w:cs="Helvetica"/>
          <w:color w:val="222222"/>
          <w:sz w:val="20"/>
          <w:szCs w:val="20"/>
        </w:rPr>
        <w:t>atient, kind</w:t>
      </w:r>
      <w:r w:rsidR="005330BD">
        <w:rPr>
          <w:rFonts w:ascii="Century Gothic" w:eastAsia="Times New Roman" w:hAnsi="Century Gothic" w:cs="Helvetica"/>
          <w:color w:val="222222"/>
          <w:sz w:val="20"/>
          <w:szCs w:val="20"/>
        </w:rPr>
        <w:t xml:space="preserve"> and inclusive</w:t>
      </w:r>
      <w:r>
        <w:rPr>
          <w:rFonts w:ascii="Century Gothic" w:eastAsia="Times New Roman" w:hAnsi="Century Gothic" w:cs="Helvetica"/>
          <w:color w:val="222222"/>
          <w:sz w:val="20"/>
          <w:szCs w:val="20"/>
        </w:rPr>
        <w:t xml:space="preserve"> and safe workplaces </w:t>
      </w:r>
    </w:p>
    <w:p w14:paraId="1A8EE581" w14:textId="77777777" w:rsidR="005330BD" w:rsidRDefault="005330BD" w:rsidP="005330BD">
      <w:pPr>
        <w:pStyle w:val="ListParagraph"/>
        <w:numPr>
          <w:ilvl w:val="0"/>
          <w:numId w:val="19"/>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Are</w:t>
      </w:r>
      <w:r w:rsidR="006F633D">
        <w:rPr>
          <w:rFonts w:ascii="Century Gothic" w:eastAsia="Times New Roman" w:hAnsi="Century Gothic" w:cs="Helvetica"/>
          <w:color w:val="222222"/>
          <w:sz w:val="20"/>
          <w:szCs w:val="20"/>
        </w:rPr>
        <w:t xml:space="preserve"> supportive and</w:t>
      </w:r>
      <w:r>
        <w:rPr>
          <w:rFonts w:ascii="Century Gothic" w:eastAsia="Times New Roman" w:hAnsi="Century Gothic" w:cs="Helvetica"/>
          <w:color w:val="222222"/>
          <w:sz w:val="20"/>
          <w:szCs w:val="20"/>
        </w:rPr>
        <w:t xml:space="preserve"> tolerant </w:t>
      </w:r>
    </w:p>
    <w:p w14:paraId="77074493" w14:textId="77777777" w:rsidR="005330BD" w:rsidRDefault="005330BD" w:rsidP="005330BD">
      <w:pPr>
        <w:pStyle w:val="ListParagraph"/>
        <w:numPr>
          <w:ilvl w:val="0"/>
          <w:numId w:val="19"/>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Make sure other employees do not bully or </w:t>
      </w:r>
      <w:r w:rsidR="00B85ED8">
        <w:rPr>
          <w:rFonts w:ascii="Century Gothic" w:eastAsia="Times New Roman" w:hAnsi="Century Gothic" w:cs="Helvetica"/>
          <w:color w:val="222222"/>
          <w:sz w:val="20"/>
          <w:szCs w:val="20"/>
        </w:rPr>
        <w:t>ostracize</w:t>
      </w:r>
      <w:r>
        <w:rPr>
          <w:rFonts w:ascii="Century Gothic" w:eastAsia="Times New Roman" w:hAnsi="Century Gothic" w:cs="Helvetica"/>
          <w:color w:val="222222"/>
          <w:sz w:val="20"/>
          <w:szCs w:val="20"/>
        </w:rPr>
        <w:t xml:space="preserve"> the NDIS participant</w:t>
      </w:r>
    </w:p>
    <w:p w14:paraId="6CDEBCE0" w14:textId="77777777" w:rsidR="005330BD" w:rsidRDefault="005330BD" w:rsidP="005330BD">
      <w:pPr>
        <w:pStyle w:val="ListParagraph"/>
        <w:numPr>
          <w:ilvl w:val="0"/>
          <w:numId w:val="19"/>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Potentially offer a social component to the employment arrangements</w:t>
      </w:r>
    </w:p>
    <w:p w14:paraId="3800D8C8" w14:textId="77777777" w:rsidR="005330BD" w:rsidRDefault="005330BD" w:rsidP="005330BD">
      <w:pPr>
        <w:pStyle w:val="ListParagraph"/>
        <w:numPr>
          <w:ilvl w:val="0"/>
          <w:numId w:val="19"/>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Spend time to explain the tasks in easy to understand language</w:t>
      </w:r>
      <w:r w:rsidR="004E7850">
        <w:rPr>
          <w:rFonts w:ascii="Century Gothic" w:eastAsia="Times New Roman" w:hAnsi="Century Gothic" w:cs="Helvetica"/>
          <w:color w:val="222222"/>
          <w:sz w:val="20"/>
          <w:szCs w:val="20"/>
        </w:rPr>
        <w:t xml:space="preserve"> and address any misunderstandings</w:t>
      </w:r>
      <w:r w:rsidR="00512A77">
        <w:rPr>
          <w:rFonts w:ascii="Century Gothic" w:eastAsia="Times New Roman" w:hAnsi="Century Gothic" w:cs="Helvetica"/>
          <w:color w:val="222222"/>
          <w:sz w:val="20"/>
          <w:szCs w:val="20"/>
        </w:rPr>
        <w:t xml:space="preserve">-monitor progress and adjust support accordingly </w:t>
      </w:r>
    </w:p>
    <w:p w14:paraId="138950CB" w14:textId="77777777" w:rsidR="005330BD" w:rsidRDefault="004E7850" w:rsidP="005330BD">
      <w:pPr>
        <w:pStyle w:val="ListParagraph"/>
        <w:numPr>
          <w:ilvl w:val="0"/>
          <w:numId w:val="19"/>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Ensure there is ‘a bridge’ available to other supports if needed immediately (</w:t>
      </w:r>
      <w:proofErr w:type="spellStart"/>
      <w:r>
        <w:rPr>
          <w:rFonts w:ascii="Century Gothic" w:eastAsia="Times New Roman" w:hAnsi="Century Gothic" w:cs="Helvetica"/>
          <w:color w:val="222222"/>
          <w:sz w:val="20"/>
          <w:szCs w:val="20"/>
        </w:rPr>
        <w:t>eg</w:t>
      </w:r>
      <w:proofErr w:type="spellEnd"/>
      <w:r>
        <w:rPr>
          <w:rFonts w:ascii="Century Gothic" w:eastAsia="Times New Roman" w:hAnsi="Century Gothic" w:cs="Helvetica"/>
          <w:color w:val="222222"/>
          <w:sz w:val="20"/>
          <w:szCs w:val="20"/>
        </w:rPr>
        <w:t xml:space="preserve"> a </w:t>
      </w:r>
      <w:proofErr w:type="spellStart"/>
      <w:r>
        <w:rPr>
          <w:rFonts w:ascii="Century Gothic" w:eastAsia="Times New Roman" w:hAnsi="Century Gothic" w:cs="Helvetica"/>
          <w:color w:val="222222"/>
          <w:sz w:val="20"/>
          <w:szCs w:val="20"/>
        </w:rPr>
        <w:t>carer</w:t>
      </w:r>
      <w:proofErr w:type="spellEnd"/>
      <w:r>
        <w:rPr>
          <w:rFonts w:ascii="Century Gothic" w:eastAsia="Times New Roman" w:hAnsi="Century Gothic" w:cs="Helvetica"/>
          <w:color w:val="222222"/>
          <w:sz w:val="20"/>
          <w:szCs w:val="20"/>
        </w:rPr>
        <w:t xml:space="preserve"> to come and collect worker if they are feeling emotional</w:t>
      </w:r>
      <w:r w:rsidR="006F633D">
        <w:rPr>
          <w:rFonts w:ascii="Century Gothic" w:eastAsia="Times New Roman" w:hAnsi="Century Gothic" w:cs="Helvetica"/>
          <w:color w:val="222222"/>
          <w:sz w:val="20"/>
          <w:szCs w:val="20"/>
        </w:rPr>
        <w:t xml:space="preserve"> or demonstrating </w:t>
      </w:r>
      <w:r w:rsidR="00F73E5D">
        <w:rPr>
          <w:rFonts w:ascii="Century Gothic" w:eastAsia="Times New Roman" w:hAnsi="Century Gothic" w:cs="Helvetica"/>
          <w:color w:val="222222"/>
          <w:sz w:val="20"/>
          <w:szCs w:val="20"/>
        </w:rPr>
        <w:t>moods</w:t>
      </w:r>
      <w:r w:rsidR="006F633D">
        <w:rPr>
          <w:rFonts w:ascii="Century Gothic" w:eastAsia="Times New Roman" w:hAnsi="Century Gothic" w:cs="Helvetica"/>
          <w:color w:val="222222"/>
          <w:sz w:val="20"/>
          <w:szCs w:val="20"/>
        </w:rPr>
        <w:t xml:space="preserve"> that are known to lead to ‘behaviours of concern’</w:t>
      </w:r>
      <w:r>
        <w:rPr>
          <w:rFonts w:ascii="Century Gothic" w:eastAsia="Times New Roman" w:hAnsi="Century Gothic" w:cs="Helvetica"/>
          <w:color w:val="222222"/>
          <w:sz w:val="20"/>
          <w:szCs w:val="20"/>
        </w:rPr>
        <w:t>)</w:t>
      </w:r>
    </w:p>
    <w:p w14:paraId="15ED30F3" w14:textId="77777777" w:rsidR="00B12909" w:rsidRDefault="00B12909" w:rsidP="00B12909">
      <w:pPr>
        <w:shd w:val="clear" w:color="auto" w:fill="FFFFFF"/>
        <w:spacing w:after="0" w:line="240" w:lineRule="auto"/>
        <w:ind w:left="360"/>
        <w:rPr>
          <w:rFonts w:ascii="Century Gothic" w:hAnsi="Century Gothic"/>
          <w:sz w:val="20"/>
          <w:szCs w:val="20"/>
        </w:rPr>
      </w:pPr>
    </w:p>
    <w:p w14:paraId="477B8C67" w14:textId="77777777" w:rsidR="00B12909" w:rsidRPr="00B12909" w:rsidRDefault="00B12909" w:rsidP="00B12909">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hAnsi="Century Gothic"/>
          <w:sz w:val="20"/>
          <w:szCs w:val="20"/>
        </w:rPr>
        <w:t xml:space="preserve">To improve your knowledge about the employment needs of people with PWS, the association has created resources to educate employers. These can be found on our website at </w:t>
      </w:r>
      <w:hyperlink r:id="rId11" w:history="1">
        <w:r w:rsidRPr="003642F5">
          <w:rPr>
            <w:rStyle w:val="Hyperlink"/>
          </w:rPr>
          <w:t>http://www.pws.org.au/supported-employmentday-service-guide/</w:t>
        </w:r>
      </w:hyperlink>
      <w:r>
        <w:t>.</w:t>
      </w:r>
    </w:p>
    <w:p w14:paraId="69C6391C" w14:textId="77777777" w:rsidR="00277BE5" w:rsidRPr="007A3F06" w:rsidRDefault="00277BE5" w:rsidP="00277BE5">
      <w:pPr>
        <w:shd w:val="clear" w:color="auto" w:fill="FFFFFF"/>
        <w:spacing w:after="0" w:line="240" w:lineRule="auto"/>
        <w:ind w:left="360"/>
        <w:rPr>
          <w:rFonts w:ascii="Century Gothic" w:eastAsia="Times New Roman" w:hAnsi="Century Gothic" w:cs="Helvetica"/>
          <w:color w:val="222222"/>
          <w:sz w:val="20"/>
          <w:szCs w:val="20"/>
        </w:rPr>
      </w:pPr>
    </w:p>
    <w:p w14:paraId="7489E460" w14:textId="77777777" w:rsidR="003D797C" w:rsidRDefault="003D797C" w:rsidP="003D797C">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3D797C">
        <w:rPr>
          <w:rFonts w:ascii="Century Gothic" w:eastAsia="Times New Roman" w:hAnsi="Century Gothic" w:cs="Helvetica"/>
          <w:i/>
          <w:color w:val="222222"/>
          <w:sz w:val="20"/>
          <w:szCs w:val="20"/>
        </w:rPr>
        <w:t>How are ADEs marketing their services to an expanded market of potential NDIS participants?</w:t>
      </w:r>
    </w:p>
    <w:p w14:paraId="690B24B8" w14:textId="77777777" w:rsidR="00F73E5D" w:rsidRDefault="00F73E5D" w:rsidP="003D797C">
      <w:pPr>
        <w:shd w:val="clear" w:color="auto" w:fill="FFFFFF"/>
        <w:spacing w:after="0" w:line="240" w:lineRule="auto"/>
        <w:ind w:left="360"/>
        <w:rPr>
          <w:rFonts w:ascii="Century Gothic" w:eastAsia="Times New Roman" w:hAnsi="Century Gothic" w:cs="Helvetica"/>
          <w:color w:val="222222"/>
          <w:sz w:val="20"/>
          <w:szCs w:val="20"/>
        </w:rPr>
      </w:pPr>
    </w:p>
    <w:p w14:paraId="6B8C8BC5" w14:textId="77777777" w:rsidR="003D797C" w:rsidRDefault="003D797C" w:rsidP="003D797C">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Unknown.</w:t>
      </w:r>
    </w:p>
    <w:p w14:paraId="09DAF81C" w14:textId="77777777" w:rsidR="003D797C" w:rsidRDefault="003D797C" w:rsidP="003D797C">
      <w:pPr>
        <w:shd w:val="clear" w:color="auto" w:fill="FFFFFF"/>
        <w:spacing w:after="0" w:line="240" w:lineRule="auto"/>
        <w:ind w:left="360"/>
        <w:rPr>
          <w:rFonts w:ascii="Century Gothic" w:eastAsia="Times New Roman" w:hAnsi="Century Gothic" w:cs="Helvetica"/>
          <w:color w:val="222222"/>
          <w:sz w:val="20"/>
          <w:szCs w:val="20"/>
        </w:rPr>
      </w:pPr>
    </w:p>
    <w:p w14:paraId="306D013F" w14:textId="77777777" w:rsidR="007F2F75" w:rsidRPr="003D797C" w:rsidRDefault="007F2F75" w:rsidP="003D797C">
      <w:pPr>
        <w:shd w:val="clear" w:color="auto" w:fill="FFFFFF"/>
        <w:spacing w:after="0" w:line="240" w:lineRule="auto"/>
        <w:ind w:left="360"/>
        <w:rPr>
          <w:rFonts w:ascii="Century Gothic" w:eastAsia="Times New Roman" w:hAnsi="Century Gothic" w:cs="Helvetica"/>
          <w:color w:val="222222"/>
          <w:sz w:val="20"/>
          <w:szCs w:val="20"/>
        </w:rPr>
      </w:pPr>
    </w:p>
    <w:p w14:paraId="60D594C4" w14:textId="77777777" w:rsidR="004E7850" w:rsidRDefault="000A1C2E" w:rsidP="003D797C">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What is the range of NDIS supports that ADEs currently offer?</w:t>
      </w:r>
    </w:p>
    <w:p w14:paraId="7CB91CF5" w14:textId="77777777" w:rsidR="00F73E5D" w:rsidRDefault="00F73E5D" w:rsidP="004E7850">
      <w:pPr>
        <w:shd w:val="clear" w:color="auto" w:fill="FFFFFF"/>
        <w:spacing w:after="0" w:line="240" w:lineRule="auto"/>
        <w:ind w:left="360"/>
        <w:rPr>
          <w:rFonts w:ascii="Century Gothic" w:eastAsia="Times New Roman" w:hAnsi="Century Gothic" w:cs="Helvetica"/>
          <w:color w:val="222222"/>
          <w:sz w:val="20"/>
          <w:szCs w:val="20"/>
        </w:rPr>
      </w:pPr>
    </w:p>
    <w:p w14:paraId="6498E993" w14:textId="77777777" w:rsidR="004E7850" w:rsidRDefault="006A2B9C" w:rsidP="004E7850">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PWSA is unfamiliar with the items on the NDIS price list for employment</w:t>
      </w:r>
      <w:r w:rsidR="002C7C8C">
        <w:rPr>
          <w:rFonts w:ascii="Century Gothic" w:eastAsia="Times New Roman" w:hAnsi="Century Gothic" w:cs="Helvetica"/>
          <w:color w:val="222222"/>
          <w:sz w:val="20"/>
          <w:szCs w:val="20"/>
        </w:rPr>
        <w:t xml:space="preserve"> related supports</w:t>
      </w:r>
      <w:r w:rsidR="00B12909">
        <w:rPr>
          <w:rFonts w:ascii="Century Gothic" w:eastAsia="Times New Roman" w:hAnsi="Century Gothic" w:cs="Helvetica"/>
          <w:color w:val="222222"/>
          <w:sz w:val="20"/>
          <w:szCs w:val="20"/>
        </w:rPr>
        <w:t xml:space="preserve"> that may be reflected in ADE service catalogues.</w:t>
      </w:r>
      <w:r>
        <w:rPr>
          <w:rFonts w:ascii="Century Gothic" w:eastAsia="Times New Roman" w:hAnsi="Century Gothic" w:cs="Helvetica"/>
          <w:color w:val="222222"/>
          <w:sz w:val="20"/>
          <w:szCs w:val="20"/>
        </w:rPr>
        <w:t xml:space="preserve"> </w:t>
      </w:r>
      <w:r w:rsidR="002C7C8C">
        <w:rPr>
          <w:rFonts w:ascii="Century Gothic" w:eastAsia="Times New Roman" w:hAnsi="Century Gothic" w:cs="Helvetica"/>
          <w:color w:val="222222"/>
          <w:sz w:val="20"/>
          <w:szCs w:val="20"/>
        </w:rPr>
        <w:t>However, g</w:t>
      </w:r>
      <w:r>
        <w:rPr>
          <w:rFonts w:ascii="Century Gothic" w:eastAsia="Times New Roman" w:hAnsi="Century Gothic" w:cs="Helvetica"/>
          <w:color w:val="222222"/>
          <w:sz w:val="20"/>
          <w:szCs w:val="20"/>
        </w:rPr>
        <w:t>iven the popularity of ADEs, the NDIA should make sure they are adequately funded into the future, so that they remain as a</w:t>
      </w:r>
      <w:r w:rsidR="00512A77">
        <w:rPr>
          <w:rFonts w:ascii="Century Gothic" w:eastAsia="Times New Roman" w:hAnsi="Century Gothic" w:cs="Helvetica"/>
          <w:color w:val="222222"/>
          <w:sz w:val="20"/>
          <w:szCs w:val="20"/>
        </w:rPr>
        <w:t xml:space="preserve"> viable </w:t>
      </w:r>
      <w:r>
        <w:rPr>
          <w:rFonts w:ascii="Century Gothic" w:eastAsia="Times New Roman" w:hAnsi="Century Gothic" w:cs="Helvetica"/>
          <w:color w:val="222222"/>
          <w:sz w:val="20"/>
          <w:szCs w:val="20"/>
        </w:rPr>
        <w:t xml:space="preserve">option. The kind of supports that have been provided in the past and have proved effective in getting the engagement of </w:t>
      </w:r>
      <w:r w:rsidR="002C7C8C">
        <w:rPr>
          <w:rFonts w:ascii="Century Gothic" w:eastAsia="Times New Roman" w:hAnsi="Century Gothic" w:cs="Helvetica"/>
          <w:color w:val="222222"/>
          <w:sz w:val="20"/>
          <w:szCs w:val="20"/>
        </w:rPr>
        <w:t xml:space="preserve">intellectually disabled </w:t>
      </w:r>
      <w:r>
        <w:rPr>
          <w:rFonts w:ascii="Century Gothic" w:eastAsia="Times New Roman" w:hAnsi="Century Gothic" w:cs="Helvetica"/>
          <w:color w:val="222222"/>
          <w:sz w:val="20"/>
          <w:szCs w:val="20"/>
        </w:rPr>
        <w:t>employees are:</w:t>
      </w:r>
    </w:p>
    <w:p w14:paraId="59458EEF" w14:textId="77777777" w:rsidR="006A2B9C" w:rsidRDefault="006A2B9C" w:rsidP="004E7850">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Building </w:t>
      </w:r>
      <w:r w:rsidR="002C7C8C">
        <w:rPr>
          <w:rFonts w:ascii="Century Gothic" w:eastAsia="Times New Roman" w:hAnsi="Century Gothic" w:cs="Helvetica"/>
          <w:color w:val="222222"/>
          <w:sz w:val="20"/>
          <w:szCs w:val="20"/>
        </w:rPr>
        <w:t xml:space="preserve">pre-employment knowledge of all </w:t>
      </w:r>
      <w:r>
        <w:rPr>
          <w:rFonts w:ascii="Century Gothic" w:eastAsia="Times New Roman" w:hAnsi="Century Gothic" w:cs="Helvetica"/>
          <w:color w:val="222222"/>
          <w:sz w:val="20"/>
          <w:szCs w:val="20"/>
        </w:rPr>
        <w:t xml:space="preserve">the participant’s support needs </w:t>
      </w:r>
    </w:p>
    <w:p w14:paraId="5C893B31" w14:textId="77777777" w:rsidR="004E7850" w:rsidRDefault="004E7850" w:rsidP="004E7850">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lastRenderedPageBreak/>
        <w:t xml:space="preserve">A great worker induction and trial period, </w:t>
      </w:r>
    </w:p>
    <w:p w14:paraId="17B0B4E0" w14:textId="77777777" w:rsidR="002C7C8C" w:rsidRDefault="002C7C8C" w:rsidP="002C7C8C">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 physical environment that suits all abilities</w:t>
      </w:r>
    </w:p>
    <w:p w14:paraId="7117A254" w14:textId="77777777" w:rsidR="002C7C8C" w:rsidRDefault="002C7C8C" w:rsidP="002C7C8C">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Availability to liaise with other supports outside the employment setting, as part of holistic support arrangements so that the employee has the best chance of success </w:t>
      </w:r>
    </w:p>
    <w:p w14:paraId="32BB701F" w14:textId="77777777" w:rsidR="004E7850" w:rsidRDefault="004E7850" w:rsidP="004E7850">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Multiple support types delivered in a one environment such as:</w:t>
      </w:r>
    </w:p>
    <w:p w14:paraId="5BC915A0" w14:textId="77777777" w:rsidR="004E7850" w:rsidRDefault="004E7850" w:rsidP="004E7850">
      <w:pPr>
        <w:pStyle w:val="ListParagraph"/>
        <w:numPr>
          <w:ilvl w:val="1"/>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Administrative support (</w:t>
      </w:r>
      <w:proofErr w:type="spellStart"/>
      <w:r>
        <w:rPr>
          <w:rFonts w:ascii="Century Gothic" w:eastAsia="Times New Roman" w:hAnsi="Century Gothic" w:cs="Helvetica"/>
          <w:color w:val="222222"/>
          <w:sz w:val="20"/>
          <w:szCs w:val="20"/>
        </w:rPr>
        <w:t>eg</w:t>
      </w:r>
      <w:proofErr w:type="spellEnd"/>
      <w:r>
        <w:rPr>
          <w:rFonts w:ascii="Century Gothic" w:eastAsia="Times New Roman" w:hAnsi="Century Gothic" w:cs="Helvetica"/>
          <w:color w:val="222222"/>
          <w:sz w:val="20"/>
          <w:szCs w:val="20"/>
        </w:rPr>
        <w:t xml:space="preserve"> form </w:t>
      </w:r>
      <w:r w:rsidR="002C7C8C">
        <w:rPr>
          <w:rFonts w:ascii="Century Gothic" w:eastAsia="Times New Roman" w:hAnsi="Century Gothic" w:cs="Helvetica"/>
          <w:color w:val="222222"/>
          <w:sz w:val="20"/>
          <w:szCs w:val="20"/>
        </w:rPr>
        <w:t xml:space="preserve">explanations and </w:t>
      </w:r>
      <w:r>
        <w:rPr>
          <w:rFonts w:ascii="Century Gothic" w:eastAsia="Times New Roman" w:hAnsi="Century Gothic" w:cs="Helvetica"/>
          <w:color w:val="222222"/>
          <w:sz w:val="20"/>
          <w:szCs w:val="20"/>
        </w:rPr>
        <w:t>filling)</w:t>
      </w:r>
    </w:p>
    <w:p w14:paraId="4C4F7616" w14:textId="77777777" w:rsidR="004E7850" w:rsidRDefault="004E7850" w:rsidP="004E7850">
      <w:pPr>
        <w:pStyle w:val="ListParagraph"/>
        <w:numPr>
          <w:ilvl w:val="1"/>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Administrative advice (</w:t>
      </w:r>
      <w:proofErr w:type="spellStart"/>
      <w:r>
        <w:rPr>
          <w:rFonts w:ascii="Century Gothic" w:eastAsia="Times New Roman" w:hAnsi="Century Gothic" w:cs="Helvetica"/>
          <w:color w:val="222222"/>
          <w:sz w:val="20"/>
          <w:szCs w:val="20"/>
        </w:rPr>
        <w:t>eg</w:t>
      </w:r>
      <w:proofErr w:type="spellEnd"/>
      <w:r>
        <w:rPr>
          <w:rFonts w:ascii="Century Gothic" w:eastAsia="Times New Roman" w:hAnsi="Century Gothic" w:cs="Helvetica"/>
          <w:color w:val="222222"/>
          <w:sz w:val="20"/>
          <w:szCs w:val="20"/>
        </w:rPr>
        <w:t xml:space="preserve"> where to go to get relevant </w:t>
      </w:r>
      <w:r w:rsidR="002C7C8C">
        <w:rPr>
          <w:rFonts w:ascii="Century Gothic" w:eastAsia="Times New Roman" w:hAnsi="Century Gothic" w:cs="Helvetica"/>
          <w:color w:val="222222"/>
          <w:sz w:val="20"/>
          <w:szCs w:val="20"/>
        </w:rPr>
        <w:t xml:space="preserve">welfare </w:t>
      </w:r>
      <w:r>
        <w:rPr>
          <w:rFonts w:ascii="Century Gothic" w:eastAsia="Times New Roman" w:hAnsi="Century Gothic" w:cs="Helvetica"/>
          <w:color w:val="222222"/>
          <w:sz w:val="20"/>
          <w:szCs w:val="20"/>
        </w:rPr>
        <w:t>help, like DHS)</w:t>
      </w:r>
    </w:p>
    <w:p w14:paraId="1F721777" w14:textId="77777777" w:rsidR="004E7850" w:rsidRDefault="004E7850" w:rsidP="004E7850">
      <w:pPr>
        <w:pStyle w:val="ListParagraph"/>
        <w:numPr>
          <w:ilvl w:val="1"/>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H</w:t>
      </w:r>
      <w:r w:rsidRPr="004E7850">
        <w:rPr>
          <w:rFonts w:ascii="Century Gothic" w:eastAsia="Times New Roman" w:hAnsi="Century Gothic" w:cs="Helvetica"/>
          <w:color w:val="222222"/>
          <w:sz w:val="20"/>
          <w:szCs w:val="20"/>
        </w:rPr>
        <w:t>ealth maintenance support</w:t>
      </w:r>
      <w:r>
        <w:rPr>
          <w:rFonts w:ascii="Century Gothic" w:eastAsia="Times New Roman" w:hAnsi="Century Gothic" w:cs="Helvetica"/>
          <w:color w:val="222222"/>
          <w:sz w:val="20"/>
          <w:szCs w:val="20"/>
        </w:rPr>
        <w:t xml:space="preserve"> (</w:t>
      </w:r>
      <w:proofErr w:type="spellStart"/>
      <w:r>
        <w:rPr>
          <w:rFonts w:ascii="Century Gothic" w:eastAsia="Times New Roman" w:hAnsi="Century Gothic" w:cs="Helvetica"/>
          <w:color w:val="222222"/>
          <w:sz w:val="20"/>
          <w:szCs w:val="20"/>
        </w:rPr>
        <w:t>eg</w:t>
      </w:r>
      <w:proofErr w:type="spellEnd"/>
      <w:r>
        <w:rPr>
          <w:rFonts w:ascii="Century Gothic" w:eastAsia="Times New Roman" w:hAnsi="Century Gothic" w:cs="Helvetica"/>
          <w:color w:val="222222"/>
          <w:sz w:val="20"/>
          <w:szCs w:val="20"/>
        </w:rPr>
        <w:t xml:space="preserve"> diabetes monitoring</w:t>
      </w:r>
      <w:r w:rsidR="00F73E5D">
        <w:rPr>
          <w:rFonts w:ascii="Century Gothic" w:eastAsia="Times New Roman" w:hAnsi="Century Gothic" w:cs="Helvetica"/>
          <w:color w:val="222222"/>
          <w:sz w:val="20"/>
          <w:szCs w:val="20"/>
        </w:rPr>
        <w:t xml:space="preserve"> or food security supports</w:t>
      </w:r>
      <w:r>
        <w:rPr>
          <w:rFonts w:ascii="Century Gothic" w:eastAsia="Times New Roman" w:hAnsi="Century Gothic" w:cs="Helvetica"/>
          <w:color w:val="222222"/>
          <w:sz w:val="20"/>
          <w:szCs w:val="20"/>
        </w:rPr>
        <w:t>)</w:t>
      </w:r>
    </w:p>
    <w:p w14:paraId="76FAF22A" w14:textId="77777777" w:rsidR="004E7850" w:rsidRPr="004E7850" w:rsidRDefault="006A2B9C" w:rsidP="004E7850">
      <w:pPr>
        <w:pStyle w:val="ListParagraph"/>
        <w:numPr>
          <w:ilvl w:val="1"/>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Inclusiveness by staff (</w:t>
      </w:r>
      <w:proofErr w:type="spellStart"/>
      <w:r>
        <w:rPr>
          <w:rFonts w:ascii="Century Gothic" w:eastAsia="Times New Roman" w:hAnsi="Century Gothic" w:cs="Helvetica"/>
          <w:color w:val="222222"/>
          <w:sz w:val="20"/>
          <w:szCs w:val="20"/>
        </w:rPr>
        <w:t>eg</w:t>
      </w:r>
      <w:proofErr w:type="spellEnd"/>
      <w:r>
        <w:rPr>
          <w:rFonts w:ascii="Century Gothic" w:eastAsia="Times New Roman" w:hAnsi="Century Gothic" w:cs="Helvetica"/>
          <w:color w:val="222222"/>
          <w:sz w:val="20"/>
          <w:szCs w:val="20"/>
        </w:rPr>
        <w:t xml:space="preserve"> no idiosyncrasy is too weird)</w:t>
      </w:r>
    </w:p>
    <w:p w14:paraId="14292F78" w14:textId="77777777" w:rsidR="004E7850" w:rsidRDefault="002C7C8C" w:rsidP="004E7850">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Facilitating s</w:t>
      </w:r>
      <w:r w:rsidR="006A2B9C">
        <w:rPr>
          <w:rFonts w:ascii="Century Gothic" w:eastAsia="Times New Roman" w:hAnsi="Century Gothic" w:cs="Helvetica"/>
          <w:color w:val="222222"/>
          <w:sz w:val="20"/>
          <w:szCs w:val="20"/>
        </w:rPr>
        <w:t>ocial opportunities apart from the work day</w:t>
      </w:r>
    </w:p>
    <w:p w14:paraId="0B0ECBF7" w14:textId="77777777" w:rsidR="004E7850" w:rsidRDefault="002C7C8C" w:rsidP="004E7850">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Providing a venue where the participant can m</w:t>
      </w:r>
      <w:r w:rsidR="006A2B9C">
        <w:rPr>
          <w:rFonts w:ascii="Century Gothic" w:eastAsia="Times New Roman" w:hAnsi="Century Gothic" w:cs="Helvetica"/>
          <w:color w:val="222222"/>
          <w:sz w:val="20"/>
          <w:szCs w:val="20"/>
        </w:rPr>
        <w:t xml:space="preserve">eet the same people </w:t>
      </w:r>
      <w:r>
        <w:rPr>
          <w:rFonts w:ascii="Century Gothic" w:eastAsia="Times New Roman" w:hAnsi="Century Gothic" w:cs="Helvetica"/>
          <w:color w:val="222222"/>
          <w:sz w:val="20"/>
          <w:szCs w:val="20"/>
        </w:rPr>
        <w:t xml:space="preserve">every day (as many ordinary workers would), which </w:t>
      </w:r>
      <w:r w:rsidR="006A2B9C">
        <w:rPr>
          <w:rFonts w:ascii="Century Gothic" w:eastAsia="Times New Roman" w:hAnsi="Century Gothic" w:cs="Helvetica"/>
          <w:color w:val="222222"/>
          <w:sz w:val="20"/>
          <w:szCs w:val="20"/>
        </w:rPr>
        <w:t>often builds f</w:t>
      </w:r>
      <w:r w:rsidR="004E7850">
        <w:rPr>
          <w:rFonts w:ascii="Century Gothic" w:eastAsia="Times New Roman" w:hAnsi="Century Gothic" w:cs="Helvetica"/>
          <w:color w:val="222222"/>
          <w:sz w:val="20"/>
          <w:szCs w:val="20"/>
        </w:rPr>
        <w:t xml:space="preserve">riendships </w:t>
      </w:r>
      <w:r w:rsidR="006A2B9C">
        <w:rPr>
          <w:rFonts w:ascii="Century Gothic" w:eastAsia="Times New Roman" w:hAnsi="Century Gothic" w:cs="Helvetica"/>
          <w:color w:val="222222"/>
          <w:sz w:val="20"/>
          <w:szCs w:val="20"/>
        </w:rPr>
        <w:t xml:space="preserve">that can be </w:t>
      </w:r>
      <w:r w:rsidR="004E7850">
        <w:rPr>
          <w:rFonts w:ascii="Century Gothic" w:eastAsia="Times New Roman" w:hAnsi="Century Gothic" w:cs="Helvetica"/>
          <w:color w:val="222222"/>
          <w:sz w:val="20"/>
          <w:szCs w:val="20"/>
        </w:rPr>
        <w:t>retained</w:t>
      </w:r>
    </w:p>
    <w:p w14:paraId="51B36D24" w14:textId="77777777" w:rsidR="004E7850" w:rsidRDefault="004E7850" w:rsidP="004E7850">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Adaptation of work tasks to suit individual worker capabilities</w:t>
      </w:r>
      <w:r w:rsidR="00F73E5D">
        <w:rPr>
          <w:rFonts w:ascii="Century Gothic" w:eastAsia="Times New Roman" w:hAnsi="Century Gothic" w:cs="Helvetica"/>
          <w:color w:val="222222"/>
          <w:sz w:val="20"/>
          <w:szCs w:val="20"/>
        </w:rPr>
        <w:t xml:space="preserve"> and changing support needs</w:t>
      </w:r>
    </w:p>
    <w:p w14:paraId="6B6ED092" w14:textId="77777777" w:rsidR="004E7850" w:rsidRPr="006A2B9C" w:rsidRDefault="006A2B9C" w:rsidP="006A2B9C">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sidRPr="006A2B9C">
        <w:rPr>
          <w:rFonts w:ascii="Century Gothic" w:eastAsia="Times New Roman" w:hAnsi="Century Gothic" w:cs="Helvetica"/>
          <w:color w:val="222222"/>
          <w:sz w:val="20"/>
          <w:szCs w:val="20"/>
        </w:rPr>
        <w:t xml:space="preserve">Supervisors </w:t>
      </w:r>
      <w:r w:rsidR="004E7850" w:rsidRPr="006A2B9C">
        <w:rPr>
          <w:rFonts w:ascii="Century Gothic" w:eastAsia="Times New Roman" w:hAnsi="Century Gothic" w:cs="Helvetica"/>
          <w:color w:val="222222"/>
          <w:sz w:val="20"/>
          <w:szCs w:val="20"/>
        </w:rPr>
        <w:t>help workers learn from mistakes rather than sacking</w:t>
      </w:r>
      <w:r w:rsidRPr="006A2B9C">
        <w:rPr>
          <w:rFonts w:ascii="Century Gothic" w:eastAsia="Times New Roman" w:hAnsi="Century Gothic" w:cs="Helvetica"/>
          <w:color w:val="222222"/>
          <w:sz w:val="20"/>
          <w:szCs w:val="20"/>
        </w:rPr>
        <w:t xml:space="preserve"> them</w:t>
      </w:r>
    </w:p>
    <w:p w14:paraId="154470B8" w14:textId="77777777" w:rsidR="004E7850" w:rsidRDefault="004E7850" w:rsidP="004E7850">
      <w:pPr>
        <w:pStyle w:val="ListParagraph"/>
        <w:numPr>
          <w:ilvl w:val="0"/>
          <w:numId w:val="21"/>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Staff </w:t>
      </w:r>
      <w:r w:rsidR="006A2B9C">
        <w:rPr>
          <w:rFonts w:ascii="Century Gothic" w:eastAsia="Times New Roman" w:hAnsi="Century Gothic" w:cs="Helvetica"/>
          <w:color w:val="222222"/>
          <w:sz w:val="20"/>
          <w:szCs w:val="20"/>
        </w:rPr>
        <w:t xml:space="preserve">know the worker as an individual, </w:t>
      </w:r>
      <w:r>
        <w:rPr>
          <w:rFonts w:ascii="Century Gothic" w:eastAsia="Times New Roman" w:hAnsi="Century Gothic" w:cs="Helvetica"/>
          <w:color w:val="222222"/>
          <w:sz w:val="20"/>
          <w:szCs w:val="20"/>
        </w:rPr>
        <w:t>not just ‘the employee’</w:t>
      </w:r>
      <w:r w:rsidR="006A2B9C">
        <w:rPr>
          <w:rFonts w:ascii="Century Gothic" w:eastAsia="Times New Roman" w:hAnsi="Century Gothic" w:cs="Helvetica"/>
          <w:color w:val="222222"/>
          <w:sz w:val="20"/>
          <w:szCs w:val="20"/>
        </w:rPr>
        <w:t>, providing moral support</w:t>
      </w:r>
      <w:r w:rsidR="002C7C8C">
        <w:rPr>
          <w:rFonts w:ascii="Century Gothic" w:eastAsia="Times New Roman" w:hAnsi="Century Gothic" w:cs="Helvetica"/>
          <w:color w:val="222222"/>
          <w:sz w:val="20"/>
          <w:szCs w:val="20"/>
        </w:rPr>
        <w:t xml:space="preserve"> in stressful times</w:t>
      </w:r>
    </w:p>
    <w:p w14:paraId="7DA50A19" w14:textId="77777777" w:rsidR="000A1C2E" w:rsidRDefault="000A1C2E" w:rsidP="006A2B9C">
      <w:pPr>
        <w:shd w:val="clear" w:color="auto" w:fill="FFFFFF"/>
        <w:spacing w:after="0" w:line="240" w:lineRule="auto"/>
        <w:ind w:left="432"/>
        <w:rPr>
          <w:rFonts w:ascii="Century Gothic" w:eastAsia="Times New Roman" w:hAnsi="Century Gothic" w:cs="Helvetica"/>
          <w:i/>
          <w:color w:val="222222"/>
          <w:sz w:val="20"/>
          <w:szCs w:val="20"/>
        </w:rPr>
      </w:pPr>
    </w:p>
    <w:p w14:paraId="3F815752" w14:textId="77777777" w:rsidR="007F2F75" w:rsidRPr="006A2B9C" w:rsidRDefault="007F2F75" w:rsidP="006A2B9C">
      <w:pPr>
        <w:shd w:val="clear" w:color="auto" w:fill="FFFFFF"/>
        <w:spacing w:after="0" w:line="240" w:lineRule="auto"/>
        <w:ind w:left="432"/>
        <w:rPr>
          <w:rFonts w:ascii="Century Gothic" w:eastAsia="Times New Roman" w:hAnsi="Century Gothic" w:cs="Helvetica"/>
          <w:i/>
          <w:color w:val="222222"/>
          <w:sz w:val="20"/>
          <w:szCs w:val="20"/>
        </w:rPr>
      </w:pPr>
    </w:p>
    <w:p w14:paraId="5FFFB08A" w14:textId="77777777" w:rsidR="000A1C2E" w:rsidRPr="000A1C2E"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What costs would be involved for ADEs that choose to:</w:t>
      </w:r>
    </w:p>
    <w:p w14:paraId="6F249079" w14:textId="77777777" w:rsidR="000A1C2E" w:rsidRPr="00277BE5" w:rsidRDefault="000A1C2E" w:rsidP="00277BE5">
      <w:pPr>
        <w:shd w:val="clear" w:color="auto" w:fill="FFFFFF"/>
        <w:spacing w:after="0" w:line="240" w:lineRule="auto"/>
        <w:ind w:left="1440"/>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 xml:space="preserve">a) reform to more open employment models? </w:t>
      </w:r>
    </w:p>
    <w:p w14:paraId="68C752D6" w14:textId="77777777" w:rsidR="000A1C2E" w:rsidRPr="00277BE5" w:rsidRDefault="000A1C2E" w:rsidP="00277BE5">
      <w:pPr>
        <w:shd w:val="clear" w:color="auto" w:fill="FFFFFF"/>
        <w:spacing w:after="0" w:line="240" w:lineRule="auto"/>
        <w:ind w:left="720" w:firstLine="720"/>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b) redevelop as service providers offering other NDIS supports?</w:t>
      </w:r>
    </w:p>
    <w:p w14:paraId="41C1D6B3" w14:textId="77777777" w:rsidR="000A1C2E" w:rsidRPr="00277BE5" w:rsidRDefault="000A1C2E" w:rsidP="00277BE5">
      <w:pPr>
        <w:shd w:val="clear" w:color="auto" w:fill="FFFFFF"/>
        <w:spacing w:after="0" w:line="240" w:lineRule="auto"/>
        <w:ind w:left="1440"/>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 xml:space="preserve">c) </w:t>
      </w:r>
      <w:r w:rsidR="00627CB8" w:rsidRPr="00277BE5">
        <w:rPr>
          <w:rFonts w:ascii="Century Gothic" w:eastAsia="Times New Roman" w:hAnsi="Century Gothic" w:cs="Helvetica"/>
          <w:i/>
          <w:color w:val="222222"/>
          <w:sz w:val="20"/>
          <w:szCs w:val="20"/>
        </w:rPr>
        <w:t>specialize</w:t>
      </w:r>
      <w:r w:rsidRPr="00277BE5">
        <w:rPr>
          <w:rFonts w:ascii="Century Gothic" w:eastAsia="Times New Roman" w:hAnsi="Century Gothic" w:cs="Helvetica"/>
          <w:i/>
          <w:color w:val="222222"/>
          <w:sz w:val="20"/>
          <w:szCs w:val="20"/>
        </w:rPr>
        <w:t xml:space="preserve"> in the provision of employment support as a</w:t>
      </w:r>
      <w:r w:rsidR="00277BE5" w:rsidRPr="00277BE5">
        <w:rPr>
          <w:rFonts w:ascii="Century Gothic" w:eastAsia="Times New Roman" w:hAnsi="Century Gothic" w:cs="Helvetica"/>
          <w:i/>
          <w:color w:val="222222"/>
          <w:sz w:val="20"/>
          <w:szCs w:val="20"/>
        </w:rPr>
        <w:t xml:space="preserve"> </w:t>
      </w:r>
      <w:r w:rsidRPr="00277BE5">
        <w:rPr>
          <w:rFonts w:ascii="Century Gothic" w:eastAsia="Times New Roman" w:hAnsi="Century Gothic" w:cs="Helvetica"/>
          <w:i/>
          <w:color w:val="222222"/>
          <w:sz w:val="20"/>
          <w:szCs w:val="20"/>
        </w:rPr>
        <w:t xml:space="preserve">non-employer? </w:t>
      </w:r>
    </w:p>
    <w:p w14:paraId="44566DA4" w14:textId="77777777" w:rsidR="00F73E5D" w:rsidRDefault="00F73E5D" w:rsidP="00277BE5">
      <w:pPr>
        <w:shd w:val="clear" w:color="auto" w:fill="FFFFFF"/>
        <w:spacing w:after="0" w:line="240" w:lineRule="auto"/>
        <w:ind w:left="360"/>
        <w:rPr>
          <w:rFonts w:ascii="Century Gothic" w:eastAsia="Times New Roman" w:hAnsi="Century Gothic" w:cs="Helvetica"/>
          <w:color w:val="222222"/>
          <w:sz w:val="20"/>
          <w:szCs w:val="20"/>
        </w:rPr>
      </w:pPr>
    </w:p>
    <w:p w14:paraId="42B8F389" w14:textId="77777777" w:rsidR="004E3E13" w:rsidRDefault="00AE62EB" w:rsidP="00277BE5">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PWSA is unable to comment except to say this: </w:t>
      </w:r>
    </w:p>
    <w:p w14:paraId="4C63A922" w14:textId="77777777" w:rsidR="004E3E13" w:rsidRPr="00F73E5D" w:rsidRDefault="00AE62EB" w:rsidP="004E3E13">
      <w:pPr>
        <w:pStyle w:val="ListParagraph"/>
        <w:numPr>
          <w:ilvl w:val="0"/>
          <w:numId w:val="22"/>
        </w:numPr>
        <w:shd w:val="clear" w:color="auto" w:fill="FFFFFF"/>
        <w:spacing w:after="0" w:line="240" w:lineRule="auto"/>
        <w:rPr>
          <w:rFonts w:ascii="Century Gothic" w:eastAsia="Times New Roman" w:hAnsi="Century Gothic" w:cs="Helvetica"/>
          <w:color w:val="222222"/>
          <w:sz w:val="20"/>
          <w:szCs w:val="20"/>
        </w:rPr>
      </w:pPr>
      <w:r w:rsidRPr="004E3E13">
        <w:rPr>
          <w:rFonts w:ascii="Century Gothic" w:eastAsia="Times New Roman" w:hAnsi="Century Gothic" w:cs="Helvetica"/>
          <w:color w:val="222222"/>
          <w:sz w:val="20"/>
          <w:szCs w:val="20"/>
        </w:rPr>
        <w:t>People with cognitive impairments need a lot of support that is not face-to-face. As such, the NDIA must make funds available in all employment models to cover th</w:t>
      </w:r>
      <w:r w:rsidR="004E3E13" w:rsidRPr="004E3E13">
        <w:rPr>
          <w:rFonts w:ascii="Century Gothic" w:eastAsia="Times New Roman" w:hAnsi="Century Gothic" w:cs="Helvetica"/>
          <w:color w:val="222222"/>
          <w:sz w:val="20"/>
          <w:szCs w:val="20"/>
        </w:rPr>
        <w:t>ose non-face-to-face expenses that will be incurred by providers.</w:t>
      </w:r>
    </w:p>
    <w:p w14:paraId="265C5971" w14:textId="77777777" w:rsidR="004E3E13" w:rsidRPr="004E3E13" w:rsidRDefault="004E3E13" w:rsidP="004E3E13">
      <w:pPr>
        <w:pStyle w:val="ListParagraph"/>
        <w:numPr>
          <w:ilvl w:val="0"/>
          <w:numId w:val="22"/>
        </w:numPr>
        <w:shd w:val="clear" w:color="auto" w:fill="FFFFFF"/>
        <w:spacing w:after="0" w:line="240" w:lineRule="auto"/>
        <w:rPr>
          <w:rFonts w:ascii="Century Gothic" w:eastAsia="Times New Roman" w:hAnsi="Century Gothic" w:cs="Helvetica"/>
          <w:color w:val="222222"/>
          <w:sz w:val="20"/>
          <w:szCs w:val="20"/>
        </w:rPr>
      </w:pPr>
      <w:r w:rsidRPr="004E3E13">
        <w:rPr>
          <w:rFonts w:ascii="Century Gothic" w:eastAsia="Times New Roman" w:hAnsi="Century Gothic" w:cs="Helvetica"/>
          <w:color w:val="222222"/>
          <w:sz w:val="20"/>
          <w:szCs w:val="20"/>
        </w:rPr>
        <w:t xml:space="preserve">Any reform and redevelopment by providers will logically incur unusual costs. ADE providers are typically not-for-profit organisations. As such, they do not have large reserves of cash for research and development. Not only that, the NDIS transition period is already putting new financial pressures on those organisations. The NDIA needs to provide </w:t>
      </w:r>
      <w:r w:rsidR="00F73E5D">
        <w:rPr>
          <w:rFonts w:ascii="Century Gothic" w:eastAsia="Times New Roman" w:hAnsi="Century Gothic" w:cs="Helvetica"/>
          <w:color w:val="222222"/>
          <w:sz w:val="20"/>
          <w:szCs w:val="20"/>
        </w:rPr>
        <w:t>supplementary</w:t>
      </w:r>
      <w:r w:rsidRPr="004E3E13">
        <w:rPr>
          <w:rFonts w:ascii="Century Gothic" w:eastAsia="Times New Roman" w:hAnsi="Century Gothic" w:cs="Helvetica"/>
          <w:color w:val="222222"/>
          <w:sz w:val="20"/>
          <w:szCs w:val="20"/>
        </w:rPr>
        <w:t xml:space="preserve"> funding, not tied to individual participants</w:t>
      </w:r>
      <w:r>
        <w:rPr>
          <w:rFonts w:ascii="Century Gothic" w:eastAsia="Times New Roman" w:hAnsi="Century Gothic" w:cs="Helvetica"/>
          <w:color w:val="222222"/>
          <w:sz w:val="20"/>
          <w:szCs w:val="20"/>
        </w:rPr>
        <w:t>,</w:t>
      </w:r>
      <w:r w:rsidRPr="004E3E13">
        <w:rPr>
          <w:rFonts w:ascii="Century Gothic" w:eastAsia="Times New Roman" w:hAnsi="Century Gothic" w:cs="Helvetica"/>
          <w:color w:val="222222"/>
          <w:sz w:val="20"/>
          <w:szCs w:val="20"/>
        </w:rPr>
        <w:t xml:space="preserve"> to allow for new and experimental employment service models</w:t>
      </w:r>
      <w:r>
        <w:rPr>
          <w:rFonts w:ascii="Century Gothic" w:eastAsia="Times New Roman" w:hAnsi="Century Gothic" w:cs="Helvetica"/>
          <w:color w:val="222222"/>
          <w:sz w:val="20"/>
          <w:szCs w:val="20"/>
        </w:rPr>
        <w:t xml:space="preserve"> to develop</w:t>
      </w:r>
      <w:r w:rsidRPr="004E3E13">
        <w:rPr>
          <w:rFonts w:ascii="Century Gothic" w:eastAsia="Times New Roman" w:hAnsi="Century Gothic" w:cs="Helvetica"/>
          <w:color w:val="222222"/>
          <w:sz w:val="20"/>
          <w:szCs w:val="20"/>
        </w:rPr>
        <w:t xml:space="preserve">. </w:t>
      </w:r>
    </w:p>
    <w:p w14:paraId="3FE00098" w14:textId="77777777" w:rsidR="004E3E13" w:rsidRDefault="004E3E13" w:rsidP="004E3E13">
      <w:pPr>
        <w:shd w:val="clear" w:color="auto" w:fill="FFFFFF"/>
        <w:spacing w:after="0" w:line="240" w:lineRule="auto"/>
        <w:rPr>
          <w:rFonts w:ascii="Century Gothic" w:eastAsia="Times New Roman" w:hAnsi="Century Gothic" w:cs="Helvetica"/>
          <w:color w:val="222222"/>
          <w:sz w:val="20"/>
          <w:szCs w:val="20"/>
        </w:rPr>
      </w:pPr>
    </w:p>
    <w:p w14:paraId="0F839812" w14:textId="77777777" w:rsidR="007F2F75" w:rsidRPr="004E3E13" w:rsidRDefault="007F2F75" w:rsidP="004E3E13">
      <w:pPr>
        <w:shd w:val="clear" w:color="auto" w:fill="FFFFFF"/>
        <w:spacing w:after="0" w:line="240" w:lineRule="auto"/>
        <w:rPr>
          <w:rFonts w:ascii="Century Gothic" w:eastAsia="Times New Roman" w:hAnsi="Century Gothic" w:cs="Helvetica"/>
          <w:color w:val="222222"/>
          <w:sz w:val="20"/>
          <w:szCs w:val="20"/>
        </w:rPr>
      </w:pPr>
    </w:p>
    <w:p w14:paraId="466D9DA4" w14:textId="77777777" w:rsidR="000A1C2E" w:rsidRPr="000A1C2E"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Should the Government have a role in supporting new market entrants and start-ups in the short-term?</w:t>
      </w:r>
    </w:p>
    <w:p w14:paraId="764571C5" w14:textId="77777777" w:rsidR="00F73E5D" w:rsidRDefault="00F73E5D" w:rsidP="003E6F4E">
      <w:pPr>
        <w:shd w:val="clear" w:color="auto" w:fill="FFFFFF"/>
        <w:spacing w:after="0" w:line="240" w:lineRule="auto"/>
        <w:ind w:left="360"/>
        <w:rPr>
          <w:rFonts w:ascii="Century Gothic" w:eastAsia="Times New Roman" w:hAnsi="Century Gothic" w:cs="Helvetica"/>
          <w:color w:val="222222"/>
          <w:sz w:val="20"/>
          <w:szCs w:val="20"/>
        </w:rPr>
      </w:pPr>
    </w:p>
    <w:p w14:paraId="612A808F" w14:textId="77777777" w:rsidR="003E6F4E" w:rsidRDefault="006E6E0E" w:rsidP="003E6F4E">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government (or the NDIA) should provide funding for not-for-profit to investigate new employment models. Money is best invested in organisations that have proven experience</w:t>
      </w:r>
      <w:r w:rsidR="003E6F4E">
        <w:rPr>
          <w:rFonts w:ascii="Century Gothic" w:eastAsia="Times New Roman" w:hAnsi="Century Gothic" w:cs="Helvetica"/>
          <w:color w:val="222222"/>
          <w:sz w:val="20"/>
          <w:szCs w:val="20"/>
        </w:rPr>
        <w:t xml:space="preserve"> helping the disadvantaged</w:t>
      </w:r>
      <w:r>
        <w:rPr>
          <w:rFonts w:ascii="Century Gothic" w:eastAsia="Times New Roman" w:hAnsi="Century Gothic" w:cs="Helvetica"/>
          <w:color w:val="222222"/>
          <w:sz w:val="20"/>
          <w:szCs w:val="20"/>
        </w:rPr>
        <w:t xml:space="preserve">. They can then employ innovators, so the best of both skill sets </w:t>
      </w:r>
      <w:r w:rsidR="00F73E5D">
        <w:rPr>
          <w:rFonts w:ascii="Century Gothic" w:eastAsia="Times New Roman" w:hAnsi="Century Gothic" w:cs="Helvetica"/>
          <w:color w:val="222222"/>
          <w:sz w:val="20"/>
          <w:szCs w:val="20"/>
        </w:rPr>
        <w:t>is</w:t>
      </w:r>
      <w:r>
        <w:rPr>
          <w:rFonts w:ascii="Century Gothic" w:eastAsia="Times New Roman" w:hAnsi="Century Gothic" w:cs="Helvetica"/>
          <w:color w:val="222222"/>
          <w:sz w:val="20"/>
          <w:szCs w:val="20"/>
        </w:rPr>
        <w:t xml:space="preserve"> brought to bear without the risk of sharp operators taking funds with little outcome</w:t>
      </w:r>
      <w:r w:rsidR="003E6F4E">
        <w:rPr>
          <w:rFonts w:ascii="Century Gothic" w:eastAsia="Times New Roman" w:hAnsi="Century Gothic" w:cs="Helvetica"/>
          <w:color w:val="222222"/>
          <w:sz w:val="20"/>
          <w:szCs w:val="20"/>
        </w:rPr>
        <w:t>,</w:t>
      </w:r>
      <w:r>
        <w:rPr>
          <w:rFonts w:ascii="Century Gothic" w:eastAsia="Times New Roman" w:hAnsi="Century Gothic" w:cs="Helvetica"/>
          <w:color w:val="222222"/>
          <w:sz w:val="20"/>
          <w:szCs w:val="20"/>
        </w:rPr>
        <w:t xml:space="preserve"> as has happened in the VET sector.</w:t>
      </w:r>
      <w:r w:rsidR="003E6F4E" w:rsidRPr="003E6F4E">
        <w:rPr>
          <w:rFonts w:ascii="Century Gothic" w:eastAsia="Times New Roman" w:hAnsi="Century Gothic" w:cs="Helvetica"/>
          <w:color w:val="222222"/>
          <w:sz w:val="20"/>
          <w:szCs w:val="20"/>
        </w:rPr>
        <w:t xml:space="preserve"> </w:t>
      </w:r>
    </w:p>
    <w:p w14:paraId="3692E0AA" w14:textId="77777777" w:rsidR="003E6F4E" w:rsidRDefault="003E6F4E" w:rsidP="006E6E0E">
      <w:pPr>
        <w:shd w:val="clear" w:color="auto" w:fill="FFFFFF"/>
        <w:spacing w:after="0" w:line="240" w:lineRule="auto"/>
        <w:ind w:left="720"/>
        <w:rPr>
          <w:rFonts w:ascii="Century Gothic" w:eastAsia="Times New Roman" w:hAnsi="Century Gothic" w:cs="Helvetica"/>
          <w:color w:val="222222"/>
          <w:sz w:val="20"/>
          <w:szCs w:val="20"/>
        </w:rPr>
      </w:pPr>
    </w:p>
    <w:p w14:paraId="3BC1B71E" w14:textId="77777777" w:rsidR="000A1C2E" w:rsidRDefault="003E6F4E" w:rsidP="003E6F4E">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Private providers could be in a conflict of interest with any incentive money. They are sometimes driven more by profit opportunities than by any steadfast values about improving employment outcomes for the disadvantaged.</w:t>
      </w:r>
    </w:p>
    <w:p w14:paraId="119AE02E" w14:textId="77777777" w:rsidR="00B12909" w:rsidRDefault="00B12909" w:rsidP="003E6F4E">
      <w:pPr>
        <w:shd w:val="clear" w:color="auto" w:fill="FFFFFF"/>
        <w:spacing w:after="0" w:line="240" w:lineRule="auto"/>
        <w:ind w:left="360"/>
        <w:rPr>
          <w:rFonts w:ascii="Century Gothic" w:eastAsia="Times New Roman" w:hAnsi="Century Gothic" w:cs="Helvetica"/>
          <w:color w:val="222222"/>
          <w:sz w:val="20"/>
          <w:szCs w:val="20"/>
        </w:rPr>
      </w:pPr>
    </w:p>
    <w:p w14:paraId="7D96F5DC" w14:textId="77777777" w:rsidR="006E6E0E" w:rsidRPr="006E6E0E" w:rsidRDefault="006E6E0E" w:rsidP="006E6E0E">
      <w:pPr>
        <w:shd w:val="clear" w:color="auto" w:fill="FFFFFF"/>
        <w:spacing w:after="0" w:line="240" w:lineRule="auto"/>
        <w:ind w:left="720"/>
        <w:rPr>
          <w:rFonts w:ascii="Century Gothic" w:eastAsia="Times New Roman" w:hAnsi="Century Gothic" w:cs="Helvetica"/>
          <w:color w:val="222222"/>
          <w:sz w:val="20"/>
          <w:szCs w:val="20"/>
        </w:rPr>
      </w:pPr>
    </w:p>
    <w:p w14:paraId="2362FF1F" w14:textId="77777777" w:rsidR="000A1C2E" w:rsidRPr="000A1C2E"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lastRenderedPageBreak/>
        <w:t xml:space="preserve">What investment, or industry adjustment will promote viable expansion in the employer/provider market? </w:t>
      </w:r>
    </w:p>
    <w:p w14:paraId="27E20807" w14:textId="77777777" w:rsidR="00F73E5D" w:rsidRDefault="00F73E5D" w:rsidP="00277BE5">
      <w:pPr>
        <w:shd w:val="clear" w:color="auto" w:fill="FFFFFF"/>
        <w:spacing w:after="0" w:line="240" w:lineRule="auto"/>
        <w:ind w:left="360"/>
        <w:rPr>
          <w:rFonts w:ascii="Century Gothic" w:eastAsia="Times New Roman" w:hAnsi="Century Gothic" w:cs="Helvetica"/>
          <w:color w:val="222222"/>
          <w:sz w:val="20"/>
          <w:szCs w:val="20"/>
        </w:rPr>
      </w:pPr>
    </w:p>
    <w:p w14:paraId="255ABE20" w14:textId="77777777" w:rsidR="000A1C2E" w:rsidRDefault="003E6F4E" w:rsidP="00277BE5">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Any investment needs to provide a reliable baseline of funding, whilst the NDIS market place transitions and matures. The NDIA must be careful not to let smaller and niche services fail.</w:t>
      </w:r>
    </w:p>
    <w:p w14:paraId="253C9357" w14:textId="77777777" w:rsidR="003E6F4E" w:rsidRDefault="003E6F4E" w:rsidP="00277BE5">
      <w:pPr>
        <w:shd w:val="clear" w:color="auto" w:fill="FFFFFF"/>
        <w:spacing w:after="0" w:line="240" w:lineRule="auto"/>
        <w:ind w:left="360"/>
        <w:rPr>
          <w:rFonts w:ascii="Century Gothic" w:eastAsia="Times New Roman" w:hAnsi="Century Gothic" w:cs="Helvetica"/>
          <w:color w:val="222222"/>
          <w:sz w:val="20"/>
          <w:szCs w:val="20"/>
        </w:rPr>
      </w:pPr>
    </w:p>
    <w:p w14:paraId="1FED2F8C" w14:textId="77777777" w:rsidR="007F2F75" w:rsidRPr="003E6F4E" w:rsidRDefault="007F2F75" w:rsidP="00277BE5">
      <w:pPr>
        <w:shd w:val="clear" w:color="auto" w:fill="FFFFFF"/>
        <w:spacing w:after="0" w:line="240" w:lineRule="auto"/>
        <w:ind w:left="360"/>
        <w:rPr>
          <w:rFonts w:ascii="Century Gothic" w:eastAsia="Times New Roman" w:hAnsi="Century Gothic" w:cs="Helvetica"/>
          <w:color w:val="222222"/>
          <w:sz w:val="20"/>
          <w:szCs w:val="20"/>
        </w:rPr>
      </w:pPr>
    </w:p>
    <w:p w14:paraId="6945D783" w14:textId="77777777" w:rsidR="000A1C2E" w:rsidRPr="000A1C2E"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 xml:space="preserve">How could employer/providers share learnings of their success and failures within a competitive market? </w:t>
      </w:r>
    </w:p>
    <w:p w14:paraId="3769ABA2" w14:textId="77777777" w:rsidR="00136423" w:rsidRDefault="00136423" w:rsidP="00277BE5">
      <w:pPr>
        <w:shd w:val="clear" w:color="auto" w:fill="FFFFFF"/>
        <w:spacing w:after="0" w:line="240" w:lineRule="auto"/>
        <w:ind w:left="360"/>
        <w:rPr>
          <w:rFonts w:ascii="Century Gothic" w:eastAsia="Times New Roman" w:hAnsi="Century Gothic" w:cs="Helvetica"/>
          <w:color w:val="222222"/>
          <w:sz w:val="20"/>
          <w:szCs w:val="20"/>
        </w:rPr>
      </w:pPr>
    </w:p>
    <w:p w14:paraId="6BEA4708" w14:textId="77777777" w:rsidR="000A1C2E" w:rsidRDefault="003E6F4E" w:rsidP="00277BE5">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At minimum, participants and their nominees should be able to transparently see the performance of providers and supported employers, say via the NDIS portal. That way, the participants would have more choice and control, as well as success</w:t>
      </w:r>
      <w:r w:rsidR="00853953">
        <w:rPr>
          <w:rFonts w:ascii="Century Gothic" w:eastAsia="Times New Roman" w:hAnsi="Century Gothic" w:cs="Helvetica"/>
          <w:color w:val="222222"/>
          <w:sz w:val="20"/>
          <w:szCs w:val="20"/>
        </w:rPr>
        <w:t>ful and unsuitable practice brought to light.</w:t>
      </w:r>
    </w:p>
    <w:p w14:paraId="15B3EE4D" w14:textId="77777777" w:rsidR="003E6F4E" w:rsidRDefault="003E6F4E" w:rsidP="00277BE5">
      <w:pPr>
        <w:shd w:val="clear" w:color="auto" w:fill="FFFFFF"/>
        <w:spacing w:after="0" w:line="240" w:lineRule="auto"/>
        <w:ind w:left="360"/>
        <w:rPr>
          <w:rFonts w:ascii="Century Gothic" w:eastAsia="Times New Roman" w:hAnsi="Century Gothic" w:cs="Helvetica"/>
          <w:color w:val="222222"/>
          <w:sz w:val="20"/>
          <w:szCs w:val="20"/>
        </w:rPr>
      </w:pPr>
    </w:p>
    <w:p w14:paraId="32C9C522" w14:textId="77777777" w:rsidR="007F2F75" w:rsidRPr="003E6F4E" w:rsidRDefault="007F2F75" w:rsidP="00277BE5">
      <w:pPr>
        <w:shd w:val="clear" w:color="auto" w:fill="FFFFFF"/>
        <w:spacing w:after="0" w:line="240" w:lineRule="auto"/>
        <w:ind w:left="360"/>
        <w:rPr>
          <w:rFonts w:ascii="Century Gothic" w:eastAsia="Times New Roman" w:hAnsi="Century Gothic" w:cs="Helvetica"/>
          <w:color w:val="222222"/>
          <w:sz w:val="20"/>
          <w:szCs w:val="20"/>
        </w:rPr>
      </w:pPr>
    </w:p>
    <w:p w14:paraId="019C75EF" w14:textId="77777777" w:rsidR="004F35A0"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0A1C2E">
        <w:rPr>
          <w:rFonts w:ascii="Century Gothic" w:eastAsia="Times New Roman" w:hAnsi="Century Gothic" w:cs="Helvetica"/>
          <w:i/>
          <w:color w:val="222222"/>
          <w:sz w:val="20"/>
          <w:szCs w:val="20"/>
        </w:rPr>
        <w:t>How can wage supplementation be better targeted?</w:t>
      </w:r>
    </w:p>
    <w:p w14:paraId="6A64F75C" w14:textId="77777777" w:rsidR="00F73E5D" w:rsidRDefault="00F73E5D" w:rsidP="00853953">
      <w:pPr>
        <w:shd w:val="clear" w:color="auto" w:fill="FFFFFF"/>
        <w:spacing w:after="0" w:line="240" w:lineRule="auto"/>
        <w:ind w:left="360"/>
        <w:rPr>
          <w:rFonts w:ascii="Century Gothic" w:eastAsia="Times New Roman" w:hAnsi="Century Gothic" w:cs="Helvetica"/>
          <w:color w:val="222222"/>
          <w:sz w:val="20"/>
          <w:szCs w:val="20"/>
        </w:rPr>
      </w:pPr>
    </w:p>
    <w:p w14:paraId="3E7284B3" w14:textId="77777777" w:rsidR="003D797C" w:rsidRDefault="003D797C" w:rsidP="00853953">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Employees in ADE’s would welcome a fairer wage.</w:t>
      </w:r>
    </w:p>
    <w:p w14:paraId="4A59AB22" w14:textId="77777777" w:rsidR="00853953" w:rsidRDefault="00853953" w:rsidP="00853953">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There would need to be better regulation of any supplement than in the past</w:t>
      </w:r>
      <w:r w:rsidR="003D797C">
        <w:rPr>
          <w:rFonts w:ascii="Century Gothic" w:eastAsia="Times New Roman" w:hAnsi="Century Gothic" w:cs="Helvetica"/>
          <w:color w:val="222222"/>
          <w:sz w:val="20"/>
          <w:szCs w:val="20"/>
        </w:rPr>
        <w:t xml:space="preserve"> if used in the private sector</w:t>
      </w:r>
      <w:r>
        <w:rPr>
          <w:rFonts w:ascii="Century Gothic" w:eastAsia="Times New Roman" w:hAnsi="Century Gothic" w:cs="Helvetica"/>
          <w:color w:val="222222"/>
          <w:sz w:val="20"/>
          <w:szCs w:val="20"/>
        </w:rPr>
        <w:t>. Prior employment incentive schemes saw some employers having a ‘revolving door’ of disadvantage employees who were dismissed after the wage subsidy ran out and substituted for another.</w:t>
      </w:r>
    </w:p>
    <w:p w14:paraId="6D07049A" w14:textId="77777777" w:rsidR="00853953" w:rsidRDefault="00853953" w:rsidP="00853953">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 </w:t>
      </w:r>
    </w:p>
    <w:p w14:paraId="41486C33" w14:textId="77777777" w:rsidR="007F2F75" w:rsidRPr="00853953" w:rsidRDefault="007F2F75" w:rsidP="00853953">
      <w:pPr>
        <w:shd w:val="clear" w:color="auto" w:fill="FFFFFF"/>
        <w:spacing w:after="0" w:line="240" w:lineRule="auto"/>
        <w:ind w:left="360"/>
        <w:rPr>
          <w:rFonts w:ascii="Century Gothic" w:eastAsia="Times New Roman" w:hAnsi="Century Gothic" w:cs="Helvetica"/>
          <w:color w:val="222222"/>
          <w:sz w:val="20"/>
          <w:szCs w:val="20"/>
        </w:rPr>
      </w:pPr>
    </w:p>
    <w:p w14:paraId="126BBBDE" w14:textId="77777777" w:rsidR="000A1C2E" w:rsidRPr="00277BE5"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How can the NDIS enable an employment first approach in planning?</w:t>
      </w:r>
    </w:p>
    <w:p w14:paraId="4A12F73C" w14:textId="77777777" w:rsidR="00F73E5D" w:rsidRDefault="00F73E5D" w:rsidP="00277BE5">
      <w:pPr>
        <w:shd w:val="clear" w:color="auto" w:fill="FFFFFF"/>
        <w:spacing w:after="0" w:line="240" w:lineRule="auto"/>
        <w:ind w:left="360"/>
        <w:rPr>
          <w:rFonts w:ascii="Century Gothic" w:eastAsia="Times New Roman" w:hAnsi="Century Gothic" w:cs="Helvetica"/>
          <w:color w:val="222222"/>
          <w:sz w:val="20"/>
          <w:szCs w:val="20"/>
        </w:rPr>
      </w:pPr>
    </w:p>
    <w:p w14:paraId="54A38C7E" w14:textId="77777777" w:rsidR="000A1C2E" w:rsidRDefault="00853953" w:rsidP="00277BE5">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NDIS needs to recognise that a variety of employment options must be available for people with PWS. People with PWS who work in supported or open employment rarely, if ever work full time (38 hours/week) due to their disability. People with PWS also suffer from severe anxiety and need to get used to new situations gradually. Hence, even though some may have the ability to eventually work</w:t>
      </w:r>
      <w:r w:rsidR="00F73E5D">
        <w:rPr>
          <w:rFonts w:ascii="Century Gothic" w:eastAsia="Times New Roman" w:hAnsi="Century Gothic" w:cs="Helvetica"/>
          <w:color w:val="222222"/>
          <w:sz w:val="20"/>
          <w:szCs w:val="20"/>
        </w:rPr>
        <w:t>, say</w:t>
      </w:r>
      <w:r>
        <w:rPr>
          <w:rFonts w:ascii="Century Gothic" w:eastAsia="Times New Roman" w:hAnsi="Century Gothic" w:cs="Helvetica"/>
          <w:color w:val="222222"/>
          <w:sz w:val="20"/>
          <w:szCs w:val="20"/>
        </w:rPr>
        <w:t xml:space="preserve"> 15 hours per week, the </w:t>
      </w:r>
      <w:r w:rsidR="00627CB8">
        <w:rPr>
          <w:rFonts w:ascii="Century Gothic" w:eastAsia="Times New Roman" w:hAnsi="Century Gothic" w:cs="Helvetica"/>
          <w:color w:val="222222"/>
          <w:sz w:val="20"/>
          <w:szCs w:val="20"/>
        </w:rPr>
        <w:t>buildup</w:t>
      </w:r>
      <w:r>
        <w:rPr>
          <w:rFonts w:ascii="Century Gothic" w:eastAsia="Times New Roman" w:hAnsi="Century Gothic" w:cs="Helvetica"/>
          <w:color w:val="222222"/>
          <w:sz w:val="20"/>
          <w:szCs w:val="20"/>
        </w:rPr>
        <w:t xml:space="preserve"> of tasks and hours would need to be taken one small step at a time.</w:t>
      </w:r>
    </w:p>
    <w:p w14:paraId="2151937E" w14:textId="77777777" w:rsidR="00853953" w:rsidRDefault="00853953" w:rsidP="00277BE5">
      <w:pPr>
        <w:shd w:val="clear" w:color="auto" w:fill="FFFFFF"/>
        <w:spacing w:after="0" w:line="240" w:lineRule="auto"/>
        <w:ind w:left="360"/>
        <w:rPr>
          <w:rFonts w:ascii="Century Gothic" w:eastAsia="Times New Roman" w:hAnsi="Century Gothic" w:cs="Helvetica"/>
          <w:color w:val="222222"/>
          <w:sz w:val="20"/>
          <w:szCs w:val="20"/>
        </w:rPr>
      </w:pPr>
    </w:p>
    <w:p w14:paraId="51941AD2" w14:textId="77777777" w:rsidR="007F2F75" w:rsidRPr="00853953" w:rsidRDefault="007F2F75" w:rsidP="00277BE5">
      <w:pPr>
        <w:shd w:val="clear" w:color="auto" w:fill="FFFFFF"/>
        <w:spacing w:after="0" w:line="240" w:lineRule="auto"/>
        <w:ind w:left="360"/>
        <w:rPr>
          <w:rFonts w:ascii="Century Gothic" w:eastAsia="Times New Roman" w:hAnsi="Century Gothic" w:cs="Helvetica"/>
          <w:color w:val="222222"/>
          <w:sz w:val="20"/>
          <w:szCs w:val="20"/>
        </w:rPr>
      </w:pPr>
    </w:p>
    <w:p w14:paraId="39D5C028" w14:textId="77777777" w:rsidR="000A1C2E"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How do current assessment processes drive the inclusion of employment supports in an NDIS participant’s plan?</w:t>
      </w:r>
    </w:p>
    <w:p w14:paraId="58399E83" w14:textId="77777777" w:rsidR="00D96A6E" w:rsidRDefault="00D96A6E" w:rsidP="00BA21E5">
      <w:pPr>
        <w:shd w:val="clear" w:color="auto" w:fill="FFFFFF"/>
        <w:spacing w:after="0" w:line="240" w:lineRule="auto"/>
        <w:ind w:left="360"/>
        <w:rPr>
          <w:rFonts w:ascii="Century Gothic" w:eastAsia="Times New Roman" w:hAnsi="Century Gothic" w:cs="Helvetica"/>
          <w:color w:val="222222"/>
          <w:sz w:val="20"/>
          <w:szCs w:val="20"/>
        </w:rPr>
      </w:pPr>
    </w:p>
    <w:p w14:paraId="3582FB94" w14:textId="77777777" w:rsidR="00BA21E5" w:rsidRDefault="00853953" w:rsidP="00BA21E5">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PWS participant can express their employment goals in their plan. In addition, the person may already be working in a supported arrangement when the plan is comme</w:t>
      </w:r>
      <w:r w:rsidR="00D96A6E">
        <w:rPr>
          <w:rFonts w:ascii="Century Gothic" w:eastAsia="Times New Roman" w:hAnsi="Century Gothic" w:cs="Helvetica"/>
          <w:color w:val="222222"/>
          <w:sz w:val="20"/>
          <w:szCs w:val="20"/>
        </w:rPr>
        <w:t xml:space="preserve">nced, and </w:t>
      </w:r>
      <w:proofErr w:type="gramStart"/>
      <w:r w:rsidR="00D96A6E">
        <w:rPr>
          <w:rFonts w:ascii="Century Gothic" w:eastAsia="Times New Roman" w:hAnsi="Century Gothic" w:cs="Helvetica"/>
          <w:color w:val="222222"/>
          <w:sz w:val="20"/>
          <w:szCs w:val="20"/>
        </w:rPr>
        <w:t>current status</w:t>
      </w:r>
      <w:proofErr w:type="gramEnd"/>
      <w:r w:rsidR="00D96A6E">
        <w:rPr>
          <w:rFonts w:ascii="Century Gothic" w:eastAsia="Times New Roman" w:hAnsi="Century Gothic" w:cs="Helvetica"/>
          <w:color w:val="222222"/>
          <w:sz w:val="20"/>
          <w:szCs w:val="20"/>
        </w:rPr>
        <w:t xml:space="preserve"> forms part of </w:t>
      </w:r>
      <w:r>
        <w:rPr>
          <w:rFonts w:ascii="Century Gothic" w:eastAsia="Times New Roman" w:hAnsi="Century Gothic" w:cs="Helvetica"/>
          <w:color w:val="222222"/>
          <w:sz w:val="20"/>
          <w:szCs w:val="20"/>
        </w:rPr>
        <w:t xml:space="preserve">the assessment. It is unknown whether the NDIA </w:t>
      </w:r>
      <w:proofErr w:type="gramStart"/>
      <w:r>
        <w:rPr>
          <w:rFonts w:ascii="Century Gothic" w:eastAsia="Times New Roman" w:hAnsi="Century Gothic" w:cs="Helvetica"/>
          <w:color w:val="222222"/>
          <w:sz w:val="20"/>
          <w:szCs w:val="20"/>
        </w:rPr>
        <w:t>takes into account</w:t>
      </w:r>
      <w:proofErr w:type="gramEnd"/>
      <w:r>
        <w:rPr>
          <w:rFonts w:ascii="Century Gothic" w:eastAsia="Times New Roman" w:hAnsi="Century Gothic" w:cs="Helvetica"/>
          <w:color w:val="222222"/>
          <w:sz w:val="20"/>
          <w:szCs w:val="20"/>
        </w:rPr>
        <w:t xml:space="preserve"> </w:t>
      </w:r>
      <w:r w:rsidR="00BA21E5">
        <w:rPr>
          <w:rFonts w:ascii="Century Gothic" w:eastAsia="Times New Roman" w:hAnsi="Century Gothic" w:cs="Helvetica"/>
          <w:color w:val="222222"/>
          <w:sz w:val="20"/>
          <w:szCs w:val="20"/>
        </w:rPr>
        <w:t xml:space="preserve">the DMI. </w:t>
      </w:r>
    </w:p>
    <w:p w14:paraId="7CFA3D7F" w14:textId="77777777" w:rsidR="00853953" w:rsidRDefault="00853953" w:rsidP="00853953">
      <w:pPr>
        <w:shd w:val="clear" w:color="auto" w:fill="FFFFFF"/>
        <w:spacing w:after="0" w:line="240" w:lineRule="auto"/>
        <w:ind w:left="360"/>
        <w:rPr>
          <w:rFonts w:ascii="Century Gothic" w:eastAsia="Times New Roman" w:hAnsi="Century Gothic" w:cs="Helvetica"/>
          <w:color w:val="222222"/>
          <w:sz w:val="20"/>
          <w:szCs w:val="20"/>
        </w:rPr>
      </w:pPr>
    </w:p>
    <w:p w14:paraId="27161E16" w14:textId="77777777" w:rsidR="007F2F75" w:rsidRPr="00853953" w:rsidRDefault="007F2F75" w:rsidP="00853953">
      <w:pPr>
        <w:shd w:val="clear" w:color="auto" w:fill="FFFFFF"/>
        <w:spacing w:after="0" w:line="240" w:lineRule="auto"/>
        <w:ind w:left="360"/>
        <w:rPr>
          <w:rFonts w:ascii="Century Gothic" w:eastAsia="Times New Roman" w:hAnsi="Century Gothic" w:cs="Helvetica"/>
          <w:color w:val="222222"/>
          <w:sz w:val="20"/>
          <w:szCs w:val="20"/>
        </w:rPr>
      </w:pPr>
    </w:p>
    <w:p w14:paraId="168CE9AB" w14:textId="77777777" w:rsidR="000A1C2E" w:rsidRPr="00DA6BDF" w:rsidRDefault="000A1C2E" w:rsidP="00DA6BDF">
      <w:pPr>
        <w:pStyle w:val="ListParagraph"/>
        <w:numPr>
          <w:ilvl w:val="0"/>
          <w:numId w:val="23"/>
        </w:numPr>
        <w:shd w:val="clear" w:color="auto" w:fill="FFFFFF"/>
        <w:spacing w:after="0" w:line="240" w:lineRule="auto"/>
        <w:rPr>
          <w:rFonts w:ascii="Century Gothic" w:eastAsia="Times New Roman" w:hAnsi="Century Gothic" w:cs="Helvetica"/>
          <w:i/>
          <w:color w:val="222222"/>
          <w:sz w:val="20"/>
          <w:szCs w:val="20"/>
        </w:rPr>
      </w:pPr>
      <w:r w:rsidRPr="00DA6BDF">
        <w:rPr>
          <w:rFonts w:ascii="Century Gothic" w:eastAsia="Times New Roman" w:hAnsi="Century Gothic" w:cs="Helvetica"/>
          <w:i/>
          <w:color w:val="222222"/>
          <w:sz w:val="20"/>
          <w:szCs w:val="20"/>
        </w:rPr>
        <w:t>Are existing employment assessment processes appropriate for NDIS participants?</w:t>
      </w:r>
    </w:p>
    <w:p w14:paraId="36ECF706" w14:textId="77777777" w:rsidR="00D96A6E" w:rsidRDefault="00D96A6E" w:rsidP="00D96A6E">
      <w:pPr>
        <w:shd w:val="clear" w:color="auto" w:fill="FFFFFF"/>
        <w:spacing w:after="0" w:line="240" w:lineRule="auto"/>
        <w:ind w:left="1440"/>
        <w:rPr>
          <w:rFonts w:ascii="Century Gothic" w:eastAsia="Times New Roman" w:hAnsi="Century Gothic" w:cs="Helvetica"/>
          <w:color w:val="222222"/>
          <w:sz w:val="20"/>
          <w:szCs w:val="20"/>
        </w:rPr>
      </w:pPr>
    </w:p>
    <w:p w14:paraId="3BCD79F8" w14:textId="77777777" w:rsidR="00DA6BDF" w:rsidRPr="00DA6BDF" w:rsidRDefault="00DA6BDF" w:rsidP="00D96A6E">
      <w:pPr>
        <w:shd w:val="clear" w:color="auto" w:fill="FFFFFF"/>
        <w:spacing w:after="0" w:line="240" w:lineRule="auto"/>
        <w:ind w:left="360"/>
        <w:rPr>
          <w:rFonts w:ascii="Century Gothic" w:eastAsia="Times New Roman" w:hAnsi="Century Gothic" w:cs="Helvetica"/>
          <w:color w:val="222222"/>
          <w:sz w:val="20"/>
          <w:szCs w:val="20"/>
        </w:rPr>
      </w:pPr>
      <w:r w:rsidRPr="00DA6BDF">
        <w:rPr>
          <w:rFonts w:ascii="Century Gothic" w:eastAsia="Times New Roman" w:hAnsi="Century Gothic" w:cs="Helvetica"/>
          <w:color w:val="222222"/>
          <w:sz w:val="20"/>
          <w:szCs w:val="20"/>
        </w:rPr>
        <w:t xml:space="preserve">People with PWS have a multi-faceted disability. As such, the provision of multi-faceted supports in the ADE style workplace are very beneficial in supporting those with PWS to enjoy economic participation. It will therefore be essential that the NDIA Planner </w:t>
      </w:r>
      <w:proofErr w:type="gramStart"/>
      <w:r w:rsidRPr="00DA6BDF">
        <w:rPr>
          <w:rFonts w:ascii="Century Gothic" w:eastAsia="Times New Roman" w:hAnsi="Century Gothic" w:cs="Helvetica"/>
          <w:color w:val="222222"/>
          <w:sz w:val="20"/>
          <w:szCs w:val="20"/>
        </w:rPr>
        <w:t>take into account</w:t>
      </w:r>
      <w:proofErr w:type="gramEnd"/>
      <w:r w:rsidRPr="00DA6BDF">
        <w:rPr>
          <w:rFonts w:ascii="Century Gothic" w:eastAsia="Times New Roman" w:hAnsi="Century Gothic" w:cs="Helvetica"/>
          <w:color w:val="222222"/>
          <w:sz w:val="20"/>
          <w:szCs w:val="20"/>
        </w:rPr>
        <w:t xml:space="preserve"> a DMI type assessment when creating the employment component of the Participant’s NDIS </w:t>
      </w:r>
      <w:r w:rsidRPr="00DA6BDF">
        <w:rPr>
          <w:rFonts w:ascii="Century Gothic" w:eastAsia="Times New Roman" w:hAnsi="Century Gothic" w:cs="Helvetica"/>
          <w:color w:val="222222"/>
          <w:sz w:val="20"/>
          <w:szCs w:val="20"/>
        </w:rPr>
        <w:lastRenderedPageBreak/>
        <w:t>package. The former Disability Maintenance Instrument (DMI) seems inadequate, because it did not reflect hours in the workplace. However, the NDIS funding should address both the intensity of service needed, plus the length</w:t>
      </w:r>
      <w:r>
        <w:rPr>
          <w:rFonts w:ascii="Century Gothic" w:eastAsia="Times New Roman" w:hAnsi="Century Gothic" w:cs="Helvetica"/>
          <w:color w:val="222222"/>
          <w:sz w:val="20"/>
          <w:szCs w:val="20"/>
        </w:rPr>
        <w:t xml:space="preserve"> on any given day</w:t>
      </w:r>
      <w:r w:rsidRPr="00DA6BDF">
        <w:rPr>
          <w:rFonts w:ascii="Century Gothic" w:eastAsia="Times New Roman" w:hAnsi="Century Gothic" w:cs="Helvetica"/>
          <w:color w:val="222222"/>
          <w:sz w:val="20"/>
          <w:szCs w:val="20"/>
        </w:rPr>
        <w:t>.</w:t>
      </w:r>
    </w:p>
    <w:p w14:paraId="54CD024C" w14:textId="77777777" w:rsidR="00DA6BDF" w:rsidRDefault="00DA6BDF" w:rsidP="00DA6BDF">
      <w:pPr>
        <w:shd w:val="clear" w:color="auto" w:fill="FFFFFF"/>
        <w:spacing w:after="0" w:line="240" w:lineRule="auto"/>
        <w:ind w:left="360"/>
        <w:rPr>
          <w:rFonts w:ascii="Century Gothic" w:eastAsia="Times New Roman" w:hAnsi="Century Gothic" w:cs="Helvetica"/>
          <w:color w:val="222222"/>
          <w:sz w:val="20"/>
          <w:szCs w:val="20"/>
        </w:rPr>
      </w:pPr>
    </w:p>
    <w:p w14:paraId="57DE0A54" w14:textId="77777777" w:rsidR="007F2F75" w:rsidRPr="00DA6BDF" w:rsidRDefault="007F2F75" w:rsidP="00DA6BDF">
      <w:pPr>
        <w:shd w:val="clear" w:color="auto" w:fill="FFFFFF"/>
        <w:spacing w:after="0" w:line="240" w:lineRule="auto"/>
        <w:ind w:left="360"/>
        <w:rPr>
          <w:rFonts w:ascii="Century Gothic" w:eastAsia="Times New Roman" w:hAnsi="Century Gothic" w:cs="Helvetica"/>
          <w:color w:val="222222"/>
          <w:sz w:val="20"/>
          <w:szCs w:val="20"/>
        </w:rPr>
      </w:pPr>
    </w:p>
    <w:p w14:paraId="7C3F27DB" w14:textId="77777777" w:rsidR="000A1C2E"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Are there different approaches to planning that could be explored for different groups of supported employees (e.g. younger workers, established workers, retirement transition)?</w:t>
      </w:r>
    </w:p>
    <w:p w14:paraId="1DE8F99E" w14:textId="77777777" w:rsidR="00D96A6E" w:rsidRDefault="00D96A6E" w:rsidP="00DA6BDF">
      <w:pPr>
        <w:shd w:val="clear" w:color="auto" w:fill="FFFFFF"/>
        <w:spacing w:after="0" w:line="240" w:lineRule="auto"/>
        <w:ind w:left="360"/>
        <w:rPr>
          <w:rFonts w:ascii="Century Gothic" w:eastAsia="Times New Roman" w:hAnsi="Century Gothic" w:cs="Helvetica"/>
          <w:color w:val="222222"/>
          <w:sz w:val="20"/>
          <w:szCs w:val="20"/>
        </w:rPr>
      </w:pPr>
    </w:p>
    <w:p w14:paraId="0DBCDC06" w14:textId="77777777" w:rsidR="00DA6BDF" w:rsidRDefault="00DA6BDF" w:rsidP="00DA6BDF">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For younger workers, a transition to work may be supplemented by TAFE courses. This more closely reflects the ordinary life of a young adult. For older cohorts, off-site TAFE may not seem attractive. Established workers may prefer training courses that are brought into the workplace. </w:t>
      </w:r>
    </w:p>
    <w:p w14:paraId="21517972" w14:textId="77777777" w:rsidR="004245EF" w:rsidRDefault="004245EF" w:rsidP="00DA6BDF">
      <w:pPr>
        <w:shd w:val="clear" w:color="auto" w:fill="FFFFFF"/>
        <w:spacing w:after="0" w:line="240" w:lineRule="auto"/>
        <w:ind w:left="360"/>
        <w:rPr>
          <w:rFonts w:ascii="Century Gothic" w:eastAsia="Times New Roman" w:hAnsi="Century Gothic" w:cs="Helvetica"/>
          <w:color w:val="222222"/>
          <w:sz w:val="20"/>
          <w:szCs w:val="20"/>
        </w:rPr>
      </w:pPr>
    </w:p>
    <w:p w14:paraId="4DACC4C8" w14:textId="77777777" w:rsidR="000A1C2E" w:rsidRPr="00DA6BDF" w:rsidRDefault="000A1C2E" w:rsidP="00DA6BDF">
      <w:pPr>
        <w:pStyle w:val="ListParagraph"/>
        <w:numPr>
          <w:ilvl w:val="0"/>
          <w:numId w:val="24"/>
        </w:numPr>
        <w:shd w:val="clear" w:color="auto" w:fill="FFFFFF"/>
        <w:spacing w:after="0" w:line="240" w:lineRule="auto"/>
        <w:rPr>
          <w:rFonts w:ascii="Century Gothic" w:eastAsia="Times New Roman" w:hAnsi="Century Gothic" w:cs="Helvetica"/>
          <w:i/>
          <w:color w:val="222222"/>
          <w:sz w:val="20"/>
          <w:szCs w:val="20"/>
        </w:rPr>
      </w:pPr>
      <w:r w:rsidRPr="00DA6BDF">
        <w:rPr>
          <w:rFonts w:ascii="Century Gothic" w:eastAsia="Times New Roman" w:hAnsi="Century Gothic" w:cs="Helvetica"/>
          <w:i/>
          <w:color w:val="222222"/>
          <w:sz w:val="20"/>
          <w:szCs w:val="20"/>
        </w:rPr>
        <w:t xml:space="preserve">How could SLES better support school leavers to build skills and confidence </w:t>
      </w:r>
      <w:proofErr w:type="gramStart"/>
      <w:r w:rsidRPr="00DA6BDF">
        <w:rPr>
          <w:rFonts w:ascii="Century Gothic" w:eastAsia="Times New Roman" w:hAnsi="Century Gothic" w:cs="Helvetica"/>
          <w:i/>
          <w:color w:val="222222"/>
          <w:sz w:val="20"/>
          <w:szCs w:val="20"/>
        </w:rPr>
        <w:t>in order to</w:t>
      </w:r>
      <w:proofErr w:type="gramEnd"/>
      <w:r w:rsidRPr="00DA6BDF">
        <w:rPr>
          <w:rFonts w:ascii="Century Gothic" w:eastAsia="Times New Roman" w:hAnsi="Century Gothic" w:cs="Helvetica"/>
          <w:i/>
          <w:color w:val="222222"/>
          <w:sz w:val="20"/>
          <w:szCs w:val="20"/>
        </w:rPr>
        <w:t xml:space="preserve"> move from school to employment?</w:t>
      </w:r>
    </w:p>
    <w:p w14:paraId="78061999" w14:textId="77777777" w:rsidR="00D96A6E" w:rsidRDefault="00D96A6E" w:rsidP="00DA6BDF">
      <w:pPr>
        <w:shd w:val="clear" w:color="auto" w:fill="FFFFFF"/>
        <w:spacing w:after="0" w:line="240" w:lineRule="auto"/>
        <w:ind w:left="360"/>
        <w:rPr>
          <w:rFonts w:ascii="Century Gothic" w:eastAsia="Times New Roman" w:hAnsi="Century Gothic" w:cs="Helvetica"/>
          <w:color w:val="222222"/>
          <w:sz w:val="20"/>
          <w:szCs w:val="20"/>
        </w:rPr>
      </w:pPr>
    </w:p>
    <w:p w14:paraId="1D1106D5" w14:textId="77777777" w:rsidR="004245EF" w:rsidRDefault="004245EF" w:rsidP="004245EF">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w:t>
      </w:r>
      <w:r>
        <w:rPr>
          <w:rFonts w:ascii="Century Gothic" w:eastAsia="Times New Roman" w:hAnsi="Century Gothic" w:cs="Helvetica"/>
          <w:color w:val="222222"/>
          <w:sz w:val="20"/>
          <w:szCs w:val="20"/>
        </w:rPr>
        <w:t xml:space="preserve">dditional funding within NDIS plans could be made available to final year school students to facilitate improved transition from school to employment. </w:t>
      </w:r>
      <w:r>
        <w:rPr>
          <w:rFonts w:ascii="Century Gothic" w:eastAsia="Times New Roman" w:hAnsi="Century Gothic" w:cs="Helvetica"/>
          <w:color w:val="222222"/>
          <w:sz w:val="20"/>
          <w:szCs w:val="20"/>
        </w:rPr>
        <w:t>In our experience, most individuals have received minimal transition support</w:t>
      </w:r>
      <w:r w:rsidR="00324887">
        <w:rPr>
          <w:rFonts w:ascii="Century Gothic" w:eastAsia="Times New Roman" w:hAnsi="Century Gothic" w:cs="Helvetica"/>
          <w:color w:val="222222"/>
          <w:sz w:val="20"/>
          <w:szCs w:val="20"/>
        </w:rPr>
        <w:t xml:space="preserve"> due to a lack of resources within their school. M</w:t>
      </w:r>
      <w:r>
        <w:rPr>
          <w:rFonts w:ascii="Century Gothic" w:eastAsia="Times New Roman" w:hAnsi="Century Gothic" w:cs="Helvetica"/>
          <w:color w:val="222222"/>
          <w:sz w:val="20"/>
          <w:szCs w:val="20"/>
        </w:rPr>
        <w:t>eaningful transition implementation</w:t>
      </w:r>
      <w:r w:rsidR="00324887">
        <w:rPr>
          <w:rFonts w:ascii="Century Gothic" w:eastAsia="Times New Roman" w:hAnsi="Century Gothic" w:cs="Helvetica"/>
          <w:color w:val="222222"/>
          <w:sz w:val="20"/>
          <w:szCs w:val="20"/>
        </w:rPr>
        <w:t xml:space="preserve"> is likely to require trained one-on-one support in future employment settings, that increases in regularity as the school year </w:t>
      </w:r>
      <w:proofErr w:type="gramStart"/>
      <w:r w:rsidR="00324887">
        <w:rPr>
          <w:rFonts w:ascii="Century Gothic" w:eastAsia="Times New Roman" w:hAnsi="Century Gothic" w:cs="Helvetica"/>
          <w:color w:val="222222"/>
          <w:sz w:val="20"/>
          <w:szCs w:val="20"/>
        </w:rPr>
        <w:t>draws to a close</w:t>
      </w:r>
      <w:proofErr w:type="gramEnd"/>
      <w:r>
        <w:rPr>
          <w:rFonts w:ascii="Century Gothic" w:eastAsia="Times New Roman" w:hAnsi="Century Gothic" w:cs="Helvetica"/>
          <w:color w:val="222222"/>
          <w:sz w:val="20"/>
          <w:szCs w:val="20"/>
        </w:rPr>
        <w:t xml:space="preserve">. </w:t>
      </w:r>
      <w:r w:rsidR="00324887">
        <w:rPr>
          <w:rFonts w:ascii="Century Gothic" w:eastAsia="Times New Roman" w:hAnsi="Century Gothic" w:cs="Helvetica"/>
          <w:color w:val="222222"/>
          <w:sz w:val="20"/>
          <w:szCs w:val="20"/>
        </w:rPr>
        <w:t xml:space="preserve">The writer is currently researching such a program at </w:t>
      </w:r>
      <w:r w:rsidR="003A52B9">
        <w:rPr>
          <w:rFonts w:ascii="Century Gothic" w:eastAsia="Times New Roman" w:hAnsi="Century Gothic" w:cs="Helvetica"/>
          <w:color w:val="222222"/>
          <w:sz w:val="20"/>
          <w:szCs w:val="20"/>
        </w:rPr>
        <w:t xml:space="preserve">the Latham </w:t>
      </w:r>
      <w:proofErr w:type="spellStart"/>
      <w:r w:rsidR="003A52B9">
        <w:rPr>
          <w:rFonts w:ascii="Century Gothic" w:eastAsia="Times New Roman" w:hAnsi="Century Gothic" w:cs="Helvetica"/>
          <w:color w:val="222222"/>
          <w:sz w:val="20"/>
          <w:szCs w:val="20"/>
        </w:rPr>
        <w:t>Centres</w:t>
      </w:r>
      <w:proofErr w:type="spellEnd"/>
      <w:r w:rsidR="003A52B9">
        <w:rPr>
          <w:rFonts w:ascii="Century Gothic" w:eastAsia="Times New Roman" w:hAnsi="Century Gothic" w:cs="Helvetica"/>
          <w:color w:val="222222"/>
          <w:sz w:val="20"/>
          <w:szCs w:val="20"/>
        </w:rPr>
        <w:t xml:space="preserve">, a school that specialises in educating children with PWS, located in Massachusetts, United States. </w:t>
      </w:r>
    </w:p>
    <w:p w14:paraId="313FE3C9" w14:textId="77777777" w:rsidR="000A1C2E" w:rsidRDefault="000A1C2E" w:rsidP="004245EF">
      <w:pPr>
        <w:shd w:val="clear" w:color="auto" w:fill="FFFFFF"/>
        <w:spacing w:after="0" w:line="240" w:lineRule="auto"/>
        <w:rPr>
          <w:rFonts w:ascii="Century Gothic" w:eastAsia="Times New Roman" w:hAnsi="Century Gothic" w:cs="Helvetica"/>
          <w:i/>
          <w:color w:val="222222"/>
          <w:sz w:val="20"/>
          <w:szCs w:val="20"/>
        </w:rPr>
      </w:pPr>
    </w:p>
    <w:p w14:paraId="7B1257A7" w14:textId="77777777" w:rsidR="007F2F75" w:rsidRPr="00277BE5" w:rsidRDefault="007F2F75" w:rsidP="004245EF">
      <w:pPr>
        <w:shd w:val="clear" w:color="auto" w:fill="FFFFFF"/>
        <w:spacing w:after="0" w:line="240" w:lineRule="auto"/>
        <w:rPr>
          <w:rFonts w:ascii="Century Gothic" w:eastAsia="Times New Roman" w:hAnsi="Century Gothic" w:cs="Helvetica"/>
          <w:i/>
          <w:color w:val="222222"/>
          <w:sz w:val="20"/>
          <w:szCs w:val="20"/>
        </w:rPr>
      </w:pPr>
    </w:p>
    <w:p w14:paraId="09B9A65F" w14:textId="77777777" w:rsidR="000A1C2E"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What role could or should an NDIA Local Area Coordinator or planner have in linking participants to an employment opportunity?</w:t>
      </w:r>
    </w:p>
    <w:p w14:paraId="32303200" w14:textId="77777777" w:rsidR="00D96A6E" w:rsidRDefault="00D96A6E" w:rsidP="00DA6BDF">
      <w:pPr>
        <w:shd w:val="clear" w:color="auto" w:fill="FFFFFF"/>
        <w:spacing w:after="0" w:line="240" w:lineRule="auto"/>
        <w:ind w:left="360"/>
        <w:rPr>
          <w:rFonts w:ascii="Century Gothic" w:eastAsia="Times New Roman" w:hAnsi="Century Gothic" w:cs="Helvetica"/>
          <w:color w:val="222222"/>
          <w:sz w:val="20"/>
          <w:szCs w:val="20"/>
        </w:rPr>
      </w:pPr>
    </w:p>
    <w:p w14:paraId="7DFAF945" w14:textId="77777777" w:rsidR="00DA6BDF" w:rsidRDefault="00DA6BDF" w:rsidP="00DA6BDF">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To date, the PWSA has not seen either NDIA Planners or LACs with the time to properly manage plans or plan reviews. The recent NDIA report o</w:t>
      </w:r>
      <w:r w:rsidR="00991551">
        <w:rPr>
          <w:rFonts w:ascii="Century Gothic" w:eastAsia="Times New Roman" w:hAnsi="Century Gothic" w:cs="Helvetica"/>
          <w:color w:val="222222"/>
          <w:sz w:val="20"/>
          <w:szCs w:val="20"/>
        </w:rPr>
        <w:t>n</w:t>
      </w:r>
      <w:r>
        <w:rPr>
          <w:rFonts w:ascii="Century Gothic" w:eastAsia="Times New Roman" w:hAnsi="Century Gothic" w:cs="Helvetica"/>
          <w:color w:val="222222"/>
          <w:sz w:val="20"/>
          <w:szCs w:val="20"/>
        </w:rPr>
        <w:t xml:space="preserve"> improv</w:t>
      </w:r>
      <w:r w:rsidR="00991551">
        <w:rPr>
          <w:rFonts w:ascii="Century Gothic" w:eastAsia="Times New Roman" w:hAnsi="Century Gothic" w:cs="Helvetica"/>
          <w:color w:val="222222"/>
          <w:sz w:val="20"/>
          <w:szCs w:val="20"/>
        </w:rPr>
        <w:t xml:space="preserve">ing the </w:t>
      </w:r>
      <w:r>
        <w:rPr>
          <w:rFonts w:ascii="Century Gothic" w:eastAsia="Times New Roman" w:hAnsi="Century Gothic" w:cs="Helvetica"/>
          <w:color w:val="222222"/>
          <w:sz w:val="20"/>
          <w:szCs w:val="20"/>
        </w:rPr>
        <w:t>participant</w:t>
      </w:r>
      <w:r w:rsidR="00991551">
        <w:rPr>
          <w:rFonts w:ascii="Century Gothic" w:eastAsia="Times New Roman" w:hAnsi="Century Gothic" w:cs="Helvetica"/>
          <w:color w:val="222222"/>
          <w:sz w:val="20"/>
          <w:szCs w:val="20"/>
        </w:rPr>
        <w:t xml:space="preserve"> experience</w:t>
      </w:r>
      <w:r>
        <w:rPr>
          <w:rStyle w:val="FootnoteReference"/>
          <w:rFonts w:ascii="Century Gothic" w:eastAsia="Times New Roman" w:hAnsi="Century Gothic" w:cs="Helvetica"/>
          <w:color w:val="222222"/>
          <w:sz w:val="20"/>
          <w:szCs w:val="20"/>
        </w:rPr>
        <w:footnoteReference w:id="3"/>
      </w:r>
      <w:r>
        <w:rPr>
          <w:rFonts w:ascii="Century Gothic" w:eastAsia="Times New Roman" w:hAnsi="Century Gothic" w:cs="Helvetica"/>
          <w:color w:val="222222"/>
          <w:sz w:val="20"/>
          <w:szCs w:val="20"/>
        </w:rPr>
        <w:t xml:space="preserve"> heralds that planners and LACs will be spending more time with participants to get planning and reviews right. It therefore seems premature to expect them to become employment experts as well. Such an activity may be better performed by a Support Coordinator, especially one that had a focus on employment.</w:t>
      </w:r>
      <w:r w:rsidR="00991551">
        <w:rPr>
          <w:rFonts w:ascii="Century Gothic" w:eastAsia="Times New Roman" w:hAnsi="Century Gothic" w:cs="Helvetica"/>
          <w:color w:val="222222"/>
          <w:sz w:val="20"/>
          <w:szCs w:val="20"/>
        </w:rPr>
        <w:t xml:space="preserve"> It is important that any role designated to help the disabled person with employment knows the person and has an ongoing relationship with them. It takes time to find a job, and job maintenance is also likely to need an NDIS Support Coordinator to get the right balance of employment specific supports into </w:t>
      </w:r>
      <w:r w:rsidR="00627CB8">
        <w:rPr>
          <w:rFonts w:ascii="Century Gothic" w:eastAsia="Times New Roman" w:hAnsi="Century Gothic" w:cs="Helvetica"/>
          <w:color w:val="222222"/>
          <w:sz w:val="20"/>
          <w:szCs w:val="20"/>
        </w:rPr>
        <w:t>place.</w:t>
      </w:r>
    </w:p>
    <w:p w14:paraId="2039D304" w14:textId="77777777" w:rsidR="007F2F75" w:rsidRPr="00DA6BDF" w:rsidRDefault="007F2F75" w:rsidP="00DA6BDF">
      <w:pPr>
        <w:shd w:val="clear" w:color="auto" w:fill="FFFFFF"/>
        <w:spacing w:after="0" w:line="240" w:lineRule="auto"/>
        <w:ind w:left="360"/>
        <w:rPr>
          <w:rFonts w:ascii="Century Gothic" w:eastAsia="Times New Roman" w:hAnsi="Century Gothic" w:cs="Helvetica"/>
          <w:color w:val="222222"/>
          <w:sz w:val="20"/>
          <w:szCs w:val="20"/>
        </w:rPr>
      </w:pPr>
    </w:p>
    <w:p w14:paraId="6560F92C" w14:textId="77777777" w:rsidR="000A1C2E" w:rsidRPr="00277BE5" w:rsidRDefault="000A1C2E" w:rsidP="00277BE5">
      <w:pPr>
        <w:shd w:val="clear" w:color="auto" w:fill="FFFFFF"/>
        <w:spacing w:after="0" w:line="240" w:lineRule="auto"/>
        <w:ind w:left="360"/>
        <w:rPr>
          <w:rFonts w:ascii="Century Gothic" w:eastAsia="Times New Roman" w:hAnsi="Century Gothic" w:cs="Helvetica"/>
          <w:i/>
          <w:color w:val="222222"/>
          <w:sz w:val="20"/>
          <w:szCs w:val="20"/>
        </w:rPr>
      </w:pPr>
    </w:p>
    <w:p w14:paraId="5443FA14" w14:textId="77777777" w:rsidR="003E4135" w:rsidRPr="00277BE5" w:rsidRDefault="000A1C2E" w:rsidP="00277BE5">
      <w:pPr>
        <w:pStyle w:val="ListParagraph"/>
        <w:numPr>
          <w:ilvl w:val="1"/>
          <w:numId w:val="16"/>
        </w:numPr>
        <w:shd w:val="clear" w:color="auto" w:fill="FFFFFF"/>
        <w:spacing w:after="0" w:line="240" w:lineRule="auto"/>
        <w:rPr>
          <w:rFonts w:ascii="Century Gothic" w:eastAsia="Times New Roman" w:hAnsi="Century Gothic" w:cs="Helvetica"/>
          <w:i/>
          <w:color w:val="222222"/>
          <w:sz w:val="20"/>
          <w:szCs w:val="20"/>
        </w:rPr>
      </w:pPr>
      <w:r w:rsidRPr="00277BE5">
        <w:rPr>
          <w:rFonts w:ascii="Century Gothic" w:eastAsia="Times New Roman" w:hAnsi="Century Gothic" w:cs="Helvetica"/>
          <w:i/>
          <w:color w:val="222222"/>
          <w:sz w:val="20"/>
          <w:szCs w:val="20"/>
        </w:rPr>
        <w:t>What role could or should NDIA market stewardship have in developing a market with a range of employment, other support, or participation options for existing supported employees?</w:t>
      </w:r>
    </w:p>
    <w:p w14:paraId="4EDDBD16" w14:textId="77777777" w:rsidR="00D96A6E" w:rsidRDefault="00D96A6E" w:rsidP="00277BE5">
      <w:pPr>
        <w:shd w:val="clear" w:color="auto" w:fill="FFFFFF"/>
        <w:spacing w:after="0" w:line="240" w:lineRule="auto"/>
        <w:ind w:left="360"/>
        <w:rPr>
          <w:rFonts w:ascii="Century Gothic" w:eastAsia="Times New Roman" w:hAnsi="Century Gothic" w:cs="Helvetica"/>
          <w:color w:val="222222"/>
          <w:sz w:val="20"/>
          <w:szCs w:val="20"/>
        </w:rPr>
      </w:pPr>
    </w:p>
    <w:p w14:paraId="2BABDD72" w14:textId="77777777" w:rsidR="005F4DFD" w:rsidRDefault="00991551" w:rsidP="00277BE5">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Firstly, the NDIA must ensure that existing supported employees are no worse off under the NDIS. If those employees had ADE employment, that service must be maintained, via subsidy if necessary, until another, more preferred option becomes available for those participants. </w:t>
      </w:r>
      <w:r>
        <w:rPr>
          <w:rFonts w:ascii="Century Gothic" w:eastAsia="Times New Roman" w:hAnsi="Century Gothic" w:cs="Helvetica"/>
          <w:color w:val="222222"/>
          <w:sz w:val="20"/>
          <w:szCs w:val="20"/>
        </w:rPr>
        <w:lastRenderedPageBreak/>
        <w:t xml:space="preserve">And </w:t>
      </w:r>
      <w:proofErr w:type="gramStart"/>
      <w:r>
        <w:rPr>
          <w:rFonts w:ascii="Century Gothic" w:eastAsia="Times New Roman" w:hAnsi="Century Gothic" w:cs="Helvetica"/>
          <w:color w:val="222222"/>
          <w:sz w:val="20"/>
          <w:szCs w:val="20"/>
        </w:rPr>
        <w:t>in order for</w:t>
      </w:r>
      <w:proofErr w:type="gramEnd"/>
      <w:r>
        <w:rPr>
          <w:rFonts w:ascii="Century Gothic" w:eastAsia="Times New Roman" w:hAnsi="Century Gothic" w:cs="Helvetica"/>
          <w:color w:val="222222"/>
          <w:sz w:val="20"/>
          <w:szCs w:val="20"/>
        </w:rPr>
        <w:t xml:space="preserve"> other options to become available, it would be appropriate for the NDIA to take a strong role. This could include:</w:t>
      </w:r>
    </w:p>
    <w:p w14:paraId="7B5B19D4" w14:textId="77777777" w:rsidR="00991551" w:rsidRDefault="00991551" w:rsidP="00991551">
      <w:pPr>
        <w:pStyle w:val="ListParagraph"/>
        <w:numPr>
          <w:ilvl w:val="0"/>
          <w:numId w:val="25"/>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Locate opportunities for alternative models</w:t>
      </w:r>
    </w:p>
    <w:p w14:paraId="70FADBCA" w14:textId="77777777" w:rsidR="00991551" w:rsidRDefault="00991551" w:rsidP="00991551">
      <w:pPr>
        <w:pStyle w:val="ListParagraph"/>
        <w:numPr>
          <w:ilvl w:val="0"/>
          <w:numId w:val="25"/>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Foster opportunities</w:t>
      </w:r>
    </w:p>
    <w:p w14:paraId="62CEC54C" w14:textId="77777777" w:rsidR="00991551" w:rsidRDefault="00991551" w:rsidP="00991551">
      <w:pPr>
        <w:pStyle w:val="ListParagraph"/>
        <w:numPr>
          <w:ilvl w:val="0"/>
          <w:numId w:val="25"/>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Tightly regulate any funds released</w:t>
      </w:r>
    </w:p>
    <w:p w14:paraId="3173EA9F" w14:textId="77777777" w:rsidR="00991551" w:rsidRDefault="00991551" w:rsidP="00991551">
      <w:pPr>
        <w:pStyle w:val="ListParagraph"/>
        <w:numPr>
          <w:ilvl w:val="0"/>
          <w:numId w:val="25"/>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Monitor and evaluate any new models</w:t>
      </w:r>
    </w:p>
    <w:p w14:paraId="46FCB2D3" w14:textId="77777777" w:rsidR="00E95505" w:rsidRDefault="00E95505" w:rsidP="00991551">
      <w:pPr>
        <w:pStyle w:val="ListParagraph"/>
        <w:numPr>
          <w:ilvl w:val="0"/>
          <w:numId w:val="25"/>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Ensure transparency to participants about what has been funded, the expected outcomes, and how each new service is going</w:t>
      </w:r>
    </w:p>
    <w:p w14:paraId="6765130E" w14:textId="77777777" w:rsidR="00991551" w:rsidRPr="00991551" w:rsidRDefault="00E95505" w:rsidP="00991551">
      <w:pPr>
        <w:pStyle w:val="ListParagraph"/>
        <w:numPr>
          <w:ilvl w:val="0"/>
          <w:numId w:val="25"/>
        </w:numPr>
        <w:shd w:val="clear" w:color="auto" w:fill="FFFFFF"/>
        <w:spacing w:after="0" w:line="240" w:lineRule="auto"/>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Ensure options are always realistically available for those with intellectual </w:t>
      </w:r>
      <w:r w:rsidR="00B12909">
        <w:rPr>
          <w:rFonts w:ascii="Century Gothic" w:eastAsia="Times New Roman" w:hAnsi="Century Gothic" w:cs="Helvetica"/>
          <w:color w:val="222222"/>
          <w:sz w:val="20"/>
          <w:szCs w:val="20"/>
        </w:rPr>
        <w:t>disabilities</w:t>
      </w:r>
    </w:p>
    <w:p w14:paraId="2B98E817" w14:textId="77777777" w:rsidR="00A10674" w:rsidRDefault="00A10674" w:rsidP="008F3761">
      <w:pPr>
        <w:pStyle w:val="NoSpacing"/>
        <w:jc w:val="both"/>
        <w:rPr>
          <w:rFonts w:ascii="Century Gothic" w:hAnsi="Century Gothic"/>
          <w:sz w:val="20"/>
          <w:szCs w:val="20"/>
        </w:rPr>
      </w:pPr>
    </w:p>
    <w:p w14:paraId="240C7254" w14:textId="77777777" w:rsidR="007F2F75" w:rsidRPr="00A10674" w:rsidRDefault="007F2F75" w:rsidP="008F3761">
      <w:pPr>
        <w:pStyle w:val="NoSpacing"/>
        <w:jc w:val="both"/>
        <w:rPr>
          <w:rFonts w:ascii="Century Gothic" w:hAnsi="Century Gothic"/>
          <w:sz w:val="20"/>
          <w:szCs w:val="20"/>
        </w:rPr>
      </w:pPr>
    </w:p>
    <w:p w14:paraId="0C8ACE4B" w14:textId="77777777" w:rsidR="00F70EA1" w:rsidRPr="00A10674" w:rsidRDefault="00F70EA1" w:rsidP="003D6E6E">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t>Conclusion</w:t>
      </w:r>
    </w:p>
    <w:p w14:paraId="4418DB8D" w14:textId="77777777" w:rsidR="00E95505" w:rsidRDefault="00B12909" w:rsidP="003D6E6E">
      <w:pPr>
        <w:pStyle w:val="NoSpacing"/>
        <w:ind w:left="360"/>
        <w:jc w:val="both"/>
        <w:rPr>
          <w:rFonts w:ascii="Century Gothic" w:hAnsi="Century Gothic"/>
          <w:sz w:val="20"/>
          <w:szCs w:val="20"/>
        </w:rPr>
      </w:pPr>
      <w:r>
        <w:rPr>
          <w:rFonts w:ascii="Century Gothic" w:hAnsi="Century Gothic"/>
          <w:sz w:val="20"/>
          <w:szCs w:val="20"/>
        </w:rPr>
        <w:t xml:space="preserve">People with PWS </w:t>
      </w:r>
      <w:proofErr w:type="gramStart"/>
      <w:r>
        <w:rPr>
          <w:rFonts w:ascii="Century Gothic" w:hAnsi="Century Gothic"/>
          <w:sz w:val="20"/>
          <w:szCs w:val="20"/>
        </w:rPr>
        <w:t>have</w:t>
      </w:r>
      <w:r w:rsidR="00487D7A">
        <w:rPr>
          <w:rFonts w:ascii="Century Gothic" w:hAnsi="Century Gothic"/>
          <w:sz w:val="20"/>
          <w:szCs w:val="20"/>
        </w:rPr>
        <w:t xml:space="preserve"> </w:t>
      </w:r>
      <w:r>
        <w:rPr>
          <w:rFonts w:ascii="Century Gothic" w:hAnsi="Century Gothic"/>
          <w:sz w:val="20"/>
          <w:szCs w:val="20"/>
        </w:rPr>
        <w:t>aspirations</w:t>
      </w:r>
      <w:proofErr w:type="gramEnd"/>
      <w:r>
        <w:rPr>
          <w:rFonts w:ascii="Century Gothic" w:hAnsi="Century Gothic"/>
          <w:sz w:val="20"/>
          <w:szCs w:val="20"/>
        </w:rPr>
        <w:t xml:space="preserve"> </w:t>
      </w:r>
      <w:r w:rsidR="00487D7A">
        <w:rPr>
          <w:rFonts w:ascii="Century Gothic" w:hAnsi="Century Gothic"/>
          <w:sz w:val="20"/>
          <w:szCs w:val="20"/>
        </w:rPr>
        <w:t>to work in a variety of fields of employment</w:t>
      </w:r>
      <w:r>
        <w:rPr>
          <w:rFonts w:ascii="Century Gothic" w:hAnsi="Century Gothic"/>
          <w:sz w:val="20"/>
          <w:szCs w:val="20"/>
        </w:rPr>
        <w:t>. P</w:t>
      </w:r>
      <w:r w:rsidR="00166536">
        <w:rPr>
          <w:rFonts w:ascii="Century Gothic" w:hAnsi="Century Gothic"/>
          <w:sz w:val="20"/>
          <w:szCs w:val="20"/>
        </w:rPr>
        <w:t>eople with PWS</w:t>
      </w:r>
      <w:r w:rsidR="00E95505">
        <w:rPr>
          <w:rFonts w:ascii="Century Gothic" w:hAnsi="Century Gothic"/>
          <w:sz w:val="20"/>
          <w:szCs w:val="20"/>
        </w:rPr>
        <w:t xml:space="preserve"> </w:t>
      </w:r>
      <w:r>
        <w:rPr>
          <w:rFonts w:ascii="Century Gothic" w:hAnsi="Century Gothic"/>
          <w:sz w:val="20"/>
          <w:szCs w:val="20"/>
        </w:rPr>
        <w:t xml:space="preserve">need </w:t>
      </w:r>
      <w:r w:rsidR="00E95505">
        <w:rPr>
          <w:rFonts w:ascii="Century Gothic" w:hAnsi="Century Gothic"/>
          <w:sz w:val="20"/>
          <w:szCs w:val="20"/>
        </w:rPr>
        <w:t xml:space="preserve">to be purposefully occupied during the working week, as an ordinary person would. However, experience has shown that it is very difficult for a person with PWS to hold down a job in the open market. The literature about this complex condition explains that it is important for people with PWS to be occupied or their welfare will be compromised, as may that of their </w:t>
      </w:r>
      <w:proofErr w:type="spellStart"/>
      <w:r w:rsidR="00E95505">
        <w:rPr>
          <w:rFonts w:ascii="Century Gothic" w:hAnsi="Century Gothic"/>
          <w:sz w:val="20"/>
          <w:szCs w:val="20"/>
        </w:rPr>
        <w:t>carers</w:t>
      </w:r>
      <w:proofErr w:type="spellEnd"/>
      <w:r w:rsidR="00E95505">
        <w:rPr>
          <w:rFonts w:ascii="Century Gothic" w:hAnsi="Century Gothic"/>
          <w:sz w:val="20"/>
          <w:szCs w:val="20"/>
        </w:rPr>
        <w:t xml:space="preserve">. </w:t>
      </w:r>
      <w:r>
        <w:rPr>
          <w:rFonts w:ascii="Century Gothic" w:hAnsi="Century Gothic"/>
          <w:sz w:val="20"/>
          <w:szCs w:val="20"/>
        </w:rPr>
        <w:t>Supported</w:t>
      </w:r>
      <w:r w:rsidR="00E95505">
        <w:rPr>
          <w:rFonts w:ascii="Century Gothic" w:hAnsi="Century Gothic"/>
          <w:sz w:val="20"/>
          <w:szCs w:val="20"/>
        </w:rPr>
        <w:t xml:space="preserve"> employment is a good option as either a stepping stone or as a </w:t>
      </w:r>
      <w:r w:rsidR="00D96A6E">
        <w:rPr>
          <w:rFonts w:ascii="Century Gothic" w:hAnsi="Century Gothic"/>
          <w:sz w:val="20"/>
          <w:szCs w:val="20"/>
        </w:rPr>
        <w:t xml:space="preserve">worthy and </w:t>
      </w:r>
      <w:r w:rsidR="00E95505">
        <w:rPr>
          <w:rFonts w:ascii="Century Gothic" w:hAnsi="Century Gothic"/>
          <w:sz w:val="20"/>
          <w:szCs w:val="20"/>
        </w:rPr>
        <w:t xml:space="preserve">satisfying </w:t>
      </w:r>
      <w:r w:rsidR="00D96A6E">
        <w:rPr>
          <w:rFonts w:ascii="Century Gothic" w:hAnsi="Century Gothic"/>
          <w:sz w:val="20"/>
          <w:szCs w:val="20"/>
        </w:rPr>
        <w:t>alternative</w:t>
      </w:r>
      <w:r w:rsidR="00E95505">
        <w:rPr>
          <w:rFonts w:ascii="Century Gothic" w:hAnsi="Century Gothic"/>
          <w:sz w:val="20"/>
          <w:szCs w:val="20"/>
        </w:rPr>
        <w:t>.</w:t>
      </w:r>
    </w:p>
    <w:p w14:paraId="08AB94EE" w14:textId="77777777" w:rsidR="00E95505" w:rsidRDefault="00E95505" w:rsidP="003D6E6E">
      <w:pPr>
        <w:pStyle w:val="NoSpacing"/>
        <w:ind w:left="360"/>
        <w:jc w:val="both"/>
        <w:rPr>
          <w:rFonts w:ascii="Century Gothic" w:hAnsi="Century Gothic"/>
          <w:sz w:val="20"/>
          <w:szCs w:val="20"/>
        </w:rPr>
      </w:pPr>
    </w:p>
    <w:p w14:paraId="397D26BC" w14:textId="77777777" w:rsidR="00166536" w:rsidRDefault="00E95505" w:rsidP="003D6E6E">
      <w:pPr>
        <w:pStyle w:val="NoSpacing"/>
        <w:ind w:left="360"/>
        <w:jc w:val="both"/>
        <w:rPr>
          <w:rFonts w:ascii="Century Gothic" w:hAnsi="Century Gothic"/>
          <w:sz w:val="20"/>
          <w:szCs w:val="20"/>
        </w:rPr>
      </w:pPr>
      <w:r>
        <w:rPr>
          <w:rFonts w:ascii="Century Gothic" w:hAnsi="Century Gothic"/>
          <w:sz w:val="20"/>
          <w:szCs w:val="20"/>
        </w:rPr>
        <w:t>The PWSA is therefore very supportive of the NDIA being actively and financially involved in ensuring that ADEs are not forced to close under the NDIS. This would be contrary to the policy of choice and control for the intellectually disabled. The PWSA agrees that it is important for the NDIA to facilitate the development of other supported employment models as well, to complement the ADEs.</w:t>
      </w:r>
      <w:r w:rsidR="00B12909">
        <w:rPr>
          <w:rFonts w:ascii="Century Gothic" w:hAnsi="Century Gothic"/>
          <w:sz w:val="20"/>
          <w:szCs w:val="20"/>
        </w:rPr>
        <w:t xml:space="preserve"> I am happy to discuss these issues further at your convenience.</w:t>
      </w:r>
    </w:p>
    <w:p w14:paraId="1143BD96" w14:textId="77777777" w:rsidR="00D96A6E" w:rsidRDefault="00D96A6E" w:rsidP="003D6E6E">
      <w:pPr>
        <w:pStyle w:val="NoSpacing"/>
        <w:ind w:left="360"/>
        <w:jc w:val="both"/>
        <w:rPr>
          <w:rFonts w:ascii="Century Gothic" w:hAnsi="Century Gothic"/>
          <w:sz w:val="20"/>
          <w:szCs w:val="20"/>
        </w:rPr>
      </w:pPr>
    </w:p>
    <w:p w14:paraId="6ECCDB50" w14:textId="77777777" w:rsidR="00D96A6E" w:rsidRDefault="00D96A6E" w:rsidP="003D6E6E">
      <w:pPr>
        <w:pStyle w:val="NoSpacing"/>
        <w:ind w:left="360"/>
        <w:jc w:val="both"/>
        <w:rPr>
          <w:rFonts w:ascii="Century Gothic" w:hAnsi="Century Gothic"/>
          <w:sz w:val="20"/>
          <w:szCs w:val="20"/>
        </w:rPr>
      </w:pPr>
    </w:p>
    <w:p w14:paraId="44067244" w14:textId="77777777" w:rsidR="00D96A6E" w:rsidRDefault="00D96A6E" w:rsidP="003D6E6E">
      <w:pPr>
        <w:pStyle w:val="NoSpacing"/>
        <w:ind w:left="360"/>
        <w:jc w:val="both"/>
        <w:rPr>
          <w:rFonts w:ascii="Century Gothic" w:hAnsi="Century Gothic"/>
          <w:sz w:val="20"/>
          <w:szCs w:val="20"/>
        </w:rPr>
      </w:pPr>
      <w:r>
        <w:rPr>
          <w:rFonts w:ascii="Century Gothic" w:hAnsi="Century Gothic"/>
          <w:sz w:val="20"/>
          <w:szCs w:val="20"/>
        </w:rPr>
        <w:t>James O’Brien</w:t>
      </w:r>
    </w:p>
    <w:sectPr w:rsidR="00D96A6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FC13" w14:textId="77777777" w:rsidR="005D0EA3" w:rsidRDefault="005D0EA3" w:rsidP="0075636E">
      <w:pPr>
        <w:spacing w:after="0" w:line="240" w:lineRule="auto"/>
      </w:pPr>
      <w:r>
        <w:separator/>
      </w:r>
    </w:p>
  </w:endnote>
  <w:endnote w:type="continuationSeparator" w:id="0">
    <w:p w14:paraId="12450EC6" w14:textId="77777777" w:rsidR="005D0EA3" w:rsidRDefault="005D0EA3" w:rsidP="0075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FD21E" w14:textId="77777777" w:rsidR="00C5478E" w:rsidRDefault="00C5478E">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r w:rsidR="00CF108D" w:rsidRPr="008D2EB3">
        <w:rPr>
          <w:rStyle w:val="Hyperlink"/>
          <w:rFonts w:ascii="Century Gothic" w:hAnsi="Century Gothic"/>
          <w:sz w:val="18"/>
          <w:szCs w:val="18"/>
        </w:rPr>
        <w:t>www.pws.org.au</w:t>
      </w:r>
    </w:hyperlink>
  </w:p>
  <w:p w14:paraId="39DC72C9" w14:textId="77777777" w:rsidR="00CF108D" w:rsidRPr="00B07E10" w:rsidRDefault="004824F4">
    <w:pPr>
      <w:pStyle w:val="Footer"/>
      <w:rPr>
        <w:rFonts w:ascii="Century Gothic" w:hAnsi="Century Gothic"/>
        <w:sz w:val="18"/>
        <w:szCs w:val="18"/>
      </w:rPr>
    </w:pPr>
    <w:r>
      <w:rPr>
        <w:noProof/>
      </w:rPr>
      <w:drawing>
        <wp:inline distT="0" distB="0" distL="0" distR="0" wp14:anchorId="47383779" wp14:editId="52B4F094">
          <wp:extent cx="1531088" cy="444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sidR="00CF108D">
      <w:rPr>
        <w:rFonts w:ascii="Century Gothic" w:hAnsi="Century Gothic"/>
        <w:sz w:val="18"/>
        <w:szCs w:val="18"/>
      </w:rPr>
      <w:tab/>
    </w:r>
    <w:r w:rsidR="00CF108D">
      <w:rPr>
        <w:rFonts w:ascii="Century Gothic" w:hAnsi="Century Gothic"/>
        <w:sz w:val="18"/>
        <w:szCs w:val="18"/>
      </w:rPr>
      <w:tab/>
    </w:r>
    <w:r w:rsidR="00CF108D" w:rsidRPr="00B07E10">
      <w:rPr>
        <w:rFonts w:ascii="Century Gothic" w:hAnsi="Century Gothic"/>
      </w:rPr>
      <w:fldChar w:fldCharType="begin"/>
    </w:r>
    <w:r w:rsidR="00CF108D" w:rsidRPr="00B07E10">
      <w:rPr>
        <w:rFonts w:ascii="Century Gothic" w:hAnsi="Century Gothic"/>
      </w:rPr>
      <w:instrText xml:space="preserve"> PAGE   \* MERGEFORMAT </w:instrText>
    </w:r>
    <w:r w:rsidR="00CF108D" w:rsidRPr="00B07E10">
      <w:rPr>
        <w:rFonts w:ascii="Century Gothic" w:hAnsi="Century Gothic"/>
      </w:rPr>
      <w:fldChar w:fldCharType="separate"/>
    </w:r>
    <w:r w:rsidR="00666150">
      <w:rPr>
        <w:rFonts w:ascii="Century Gothic" w:hAnsi="Century Gothic"/>
        <w:noProof/>
      </w:rPr>
      <w:t>2</w:t>
    </w:r>
    <w:r w:rsidR="00CF108D" w:rsidRPr="00B07E10">
      <w:rPr>
        <w:rFonts w:ascii="Century Gothic" w:hAnsi="Century Gothic"/>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2DB6" w14:textId="77777777" w:rsidR="00C5478E" w:rsidRDefault="00C5478E" w:rsidP="00C5478E">
    <w:pPr>
      <w:pStyle w:val="Footer"/>
      <w:pBdr>
        <w:top w:val="single" w:sz="4" w:space="1" w:color="D9D9D9" w:themeColor="background1" w:themeShade="D9"/>
      </w:pBdr>
    </w:pPr>
    <w:r>
      <w:tab/>
    </w:r>
    <w:r>
      <w:tab/>
    </w:r>
  </w:p>
  <w:p w14:paraId="17565BBD" w14:textId="77777777" w:rsidR="00C5478E" w:rsidRDefault="00C547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14E2" w14:textId="77777777" w:rsidR="00270800" w:rsidRDefault="00270800">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r w:rsidRPr="008D2EB3">
        <w:rPr>
          <w:rStyle w:val="Hyperlink"/>
          <w:rFonts w:ascii="Century Gothic" w:hAnsi="Century Gothic"/>
          <w:sz w:val="18"/>
          <w:szCs w:val="18"/>
        </w:rPr>
        <w:t>www.pws.org.au</w:t>
      </w:r>
    </w:hyperlink>
  </w:p>
  <w:p w14:paraId="0109D150" w14:textId="77777777" w:rsidR="00270800" w:rsidRPr="00B07E10" w:rsidRDefault="00270800">
    <w:pPr>
      <w:pStyle w:val="Footer"/>
      <w:rPr>
        <w:rFonts w:ascii="Century Gothic" w:hAnsi="Century Gothic"/>
        <w:sz w:val="18"/>
        <w:szCs w:val="18"/>
      </w:rPr>
    </w:pPr>
    <w:r>
      <w:rPr>
        <w:noProof/>
      </w:rPr>
      <w:drawing>
        <wp:inline distT="0" distB="0" distL="0" distR="0" wp14:anchorId="027E2C85" wp14:editId="3D7E9A1F">
          <wp:extent cx="1531088" cy="444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Pr>
        <w:rFonts w:ascii="Century Gothic" w:hAnsi="Century Gothic"/>
        <w:sz w:val="18"/>
        <w:szCs w:val="18"/>
      </w:rPr>
      <w:tab/>
    </w:r>
    <w:r>
      <w:rPr>
        <w:rFonts w:ascii="Century Gothic" w:hAnsi="Century Gothic"/>
        <w:sz w:val="18"/>
        <w:szCs w:val="18"/>
      </w:rPr>
      <w:tab/>
    </w:r>
    <w:r w:rsidRPr="00B07E10">
      <w:rPr>
        <w:rFonts w:ascii="Century Gothic" w:hAnsi="Century Gothic"/>
      </w:rPr>
      <w:fldChar w:fldCharType="begin"/>
    </w:r>
    <w:r w:rsidRPr="00B07E10">
      <w:rPr>
        <w:rFonts w:ascii="Century Gothic" w:hAnsi="Century Gothic"/>
      </w:rPr>
      <w:instrText xml:space="preserve"> PAGE   \* MERGEFORMAT </w:instrText>
    </w:r>
    <w:r w:rsidRPr="00B07E10">
      <w:rPr>
        <w:rFonts w:ascii="Century Gothic" w:hAnsi="Century Gothic"/>
      </w:rPr>
      <w:fldChar w:fldCharType="separate"/>
    </w:r>
    <w:r w:rsidR="002E62F5">
      <w:rPr>
        <w:rFonts w:ascii="Century Gothic" w:hAnsi="Century Gothic"/>
        <w:noProof/>
      </w:rPr>
      <w:t>10</w:t>
    </w:r>
    <w:r w:rsidRPr="00B07E10">
      <w:rPr>
        <w:rFonts w:ascii="Century Gothic" w:hAnsi="Century Gothic"/>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2618" w14:textId="77777777" w:rsidR="005D0EA3" w:rsidRDefault="005D0EA3" w:rsidP="0075636E">
      <w:pPr>
        <w:spacing w:after="0" w:line="240" w:lineRule="auto"/>
      </w:pPr>
      <w:r>
        <w:separator/>
      </w:r>
    </w:p>
  </w:footnote>
  <w:footnote w:type="continuationSeparator" w:id="0">
    <w:p w14:paraId="3C7CFC00" w14:textId="77777777" w:rsidR="005D0EA3" w:rsidRDefault="005D0EA3" w:rsidP="0075636E">
      <w:pPr>
        <w:spacing w:after="0" w:line="240" w:lineRule="auto"/>
      </w:pPr>
      <w:r>
        <w:continuationSeparator/>
      </w:r>
    </w:p>
  </w:footnote>
  <w:footnote w:id="1">
    <w:p w14:paraId="3CEB6CC2" w14:textId="77777777" w:rsidR="00645C78" w:rsidRDefault="00645C78" w:rsidP="00645C78">
      <w:pPr>
        <w:pStyle w:val="FootnoteText"/>
      </w:pPr>
      <w:r>
        <w:rPr>
          <w:rStyle w:val="FootnoteReference"/>
        </w:rPr>
        <w:footnoteRef/>
      </w:r>
      <w:r>
        <w:t xml:space="preserve"> The </w:t>
      </w:r>
      <w:r w:rsidR="00855BAF">
        <w:t>Discussion</w:t>
      </w:r>
      <w:r>
        <w:t xml:space="preserve"> Paper was available from the web</w:t>
      </w:r>
      <w:r w:rsidR="00166536">
        <w:t xml:space="preserve"> page</w:t>
      </w:r>
      <w:r>
        <w:t xml:space="preserve"> </w:t>
      </w:r>
      <w:hyperlink r:id="rId1" w:history="1">
        <w:r w:rsidR="00855BAF" w:rsidRPr="00941978">
          <w:rPr>
            <w:rStyle w:val="Hyperlink"/>
          </w:rPr>
          <w:t>https://engage.dss.gov.au/the-future-of-supported-employment/a-strong-future-for-supported-employment-discussion-paper/</w:t>
        </w:r>
      </w:hyperlink>
      <w:r w:rsidR="00855BAF">
        <w:t xml:space="preserve"> </w:t>
      </w:r>
    </w:p>
  </w:footnote>
  <w:footnote w:id="2">
    <w:p w14:paraId="2EB8229F" w14:textId="77777777" w:rsidR="007F2F75" w:rsidRDefault="007F2F75" w:rsidP="007F2F75">
      <w:pPr>
        <w:pStyle w:val="FootnoteText"/>
      </w:pPr>
      <w:r>
        <w:rPr>
          <w:rStyle w:val="FootnoteReference"/>
        </w:rPr>
        <w:footnoteRef/>
      </w:r>
      <w:r>
        <w:t xml:space="preserve"> </w:t>
      </w:r>
      <w:r>
        <w:t>Prader-Willi Syndrome and the National Disability Insurance Scheme, A report by the University of Melbourne for the PWS Better Living Foundation Ltd with assistance from the Prader-Willi Syndrome Association of Australia. 12/1/2015</w:t>
      </w:r>
      <w:r>
        <w:t xml:space="preserve"> </w:t>
      </w:r>
    </w:p>
  </w:footnote>
  <w:footnote w:id="3">
    <w:p w14:paraId="691506ED" w14:textId="77777777" w:rsidR="00DA6BDF" w:rsidRDefault="00DA6BDF">
      <w:pPr>
        <w:pStyle w:val="FootnoteText"/>
      </w:pPr>
      <w:r>
        <w:rPr>
          <w:rStyle w:val="FootnoteReference"/>
        </w:rPr>
        <w:footnoteRef/>
      </w:r>
      <w:r>
        <w:t xml:space="preserve"> </w:t>
      </w:r>
      <w:hyperlink r:id="rId2" w:history="1">
        <w:r w:rsidR="00136423" w:rsidRPr="00751109">
          <w:rPr>
            <w:rStyle w:val="Hyperlink"/>
          </w:rPr>
          <w:t>https://www.ndis.gov.au/medias/documents/pathway-review-report/Report-NDIS-Pathway-Review.pdf</w:t>
        </w:r>
      </w:hyperlink>
      <w:r w:rsidR="00136423">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048"/>
    <w:multiLevelType w:val="hybridMultilevel"/>
    <w:tmpl w:val="F88C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2F5F"/>
    <w:multiLevelType w:val="hybridMultilevel"/>
    <w:tmpl w:val="3768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2D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726F92"/>
    <w:multiLevelType w:val="multilevel"/>
    <w:tmpl w:val="2012B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CC49BB"/>
    <w:multiLevelType w:val="hybridMultilevel"/>
    <w:tmpl w:val="A14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C6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5E4A21"/>
    <w:multiLevelType w:val="hybridMultilevel"/>
    <w:tmpl w:val="2E306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365FB"/>
    <w:multiLevelType w:val="hybridMultilevel"/>
    <w:tmpl w:val="2F72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435C0C"/>
    <w:multiLevelType w:val="hybridMultilevel"/>
    <w:tmpl w:val="2C26307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DB49E2"/>
    <w:multiLevelType w:val="hybridMultilevel"/>
    <w:tmpl w:val="61C2C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F9682C"/>
    <w:multiLevelType w:val="hybridMultilevel"/>
    <w:tmpl w:val="4424685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7D2860"/>
    <w:multiLevelType w:val="hybridMultilevel"/>
    <w:tmpl w:val="4D2AD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6A54B8"/>
    <w:multiLevelType w:val="hybridMultilevel"/>
    <w:tmpl w:val="8E340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4D1D96"/>
    <w:multiLevelType w:val="hybridMultilevel"/>
    <w:tmpl w:val="21EE3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10A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426B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CCD7123"/>
    <w:multiLevelType w:val="hybridMultilevel"/>
    <w:tmpl w:val="475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F56A9"/>
    <w:multiLevelType w:val="hybridMultilevel"/>
    <w:tmpl w:val="C37AB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F26F01"/>
    <w:multiLevelType w:val="hybridMultilevel"/>
    <w:tmpl w:val="B50C0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F312E2"/>
    <w:multiLevelType w:val="hybridMultilevel"/>
    <w:tmpl w:val="196E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C85766"/>
    <w:multiLevelType w:val="hybridMultilevel"/>
    <w:tmpl w:val="50D0C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101939"/>
    <w:multiLevelType w:val="hybridMultilevel"/>
    <w:tmpl w:val="996081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6B83BD8"/>
    <w:multiLevelType w:val="hybridMultilevel"/>
    <w:tmpl w:val="FF96EAF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D2F4A30"/>
    <w:multiLevelType w:val="hybridMultilevel"/>
    <w:tmpl w:val="BDFC1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550863"/>
    <w:multiLevelType w:val="hybridMultilevel"/>
    <w:tmpl w:val="C7A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E559F"/>
    <w:multiLevelType w:val="hybridMultilevel"/>
    <w:tmpl w:val="0AFA5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0"/>
  </w:num>
  <w:num w:numId="4">
    <w:abstractNumId w:val="13"/>
  </w:num>
  <w:num w:numId="5">
    <w:abstractNumId w:val="24"/>
  </w:num>
  <w:num w:numId="6">
    <w:abstractNumId w:val="1"/>
  </w:num>
  <w:num w:numId="7">
    <w:abstractNumId w:val="17"/>
  </w:num>
  <w:num w:numId="8">
    <w:abstractNumId w:val="9"/>
  </w:num>
  <w:num w:numId="9">
    <w:abstractNumId w:val="6"/>
  </w:num>
  <w:num w:numId="10">
    <w:abstractNumId w:val="23"/>
  </w:num>
  <w:num w:numId="11">
    <w:abstractNumId w:val="20"/>
  </w:num>
  <w:num w:numId="12">
    <w:abstractNumId w:val="16"/>
  </w:num>
  <w:num w:numId="13">
    <w:abstractNumId w:val="4"/>
  </w:num>
  <w:num w:numId="14">
    <w:abstractNumId w:val="3"/>
  </w:num>
  <w:num w:numId="15">
    <w:abstractNumId w:val="5"/>
  </w:num>
  <w:num w:numId="16">
    <w:abstractNumId w:val="14"/>
  </w:num>
  <w:num w:numId="17">
    <w:abstractNumId w:val="18"/>
  </w:num>
  <w:num w:numId="18">
    <w:abstractNumId w:val="25"/>
  </w:num>
  <w:num w:numId="19">
    <w:abstractNumId w:val="11"/>
  </w:num>
  <w:num w:numId="20">
    <w:abstractNumId w:val="7"/>
  </w:num>
  <w:num w:numId="21">
    <w:abstractNumId w:val="22"/>
  </w:num>
  <w:num w:numId="22">
    <w:abstractNumId w:val="12"/>
  </w:num>
  <w:num w:numId="23">
    <w:abstractNumId w:val="10"/>
  </w:num>
  <w:num w:numId="24">
    <w:abstractNumId w:val="8"/>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6E"/>
    <w:rsid w:val="000028E6"/>
    <w:rsid w:val="000146CD"/>
    <w:rsid w:val="00020D19"/>
    <w:rsid w:val="00030413"/>
    <w:rsid w:val="00030EC7"/>
    <w:rsid w:val="00044A32"/>
    <w:rsid w:val="00046D46"/>
    <w:rsid w:val="00054037"/>
    <w:rsid w:val="00073D09"/>
    <w:rsid w:val="0008273E"/>
    <w:rsid w:val="00084E71"/>
    <w:rsid w:val="000A0133"/>
    <w:rsid w:val="000A0640"/>
    <w:rsid w:val="000A1C2E"/>
    <w:rsid w:val="000B1BE2"/>
    <w:rsid w:val="000B3E84"/>
    <w:rsid w:val="000C4836"/>
    <w:rsid w:val="000D6227"/>
    <w:rsid w:val="000D7DD5"/>
    <w:rsid w:val="000E725D"/>
    <w:rsid w:val="000F70A6"/>
    <w:rsid w:val="00105430"/>
    <w:rsid w:val="00126D6F"/>
    <w:rsid w:val="0013627F"/>
    <w:rsid w:val="00136423"/>
    <w:rsid w:val="00136FBE"/>
    <w:rsid w:val="00140A25"/>
    <w:rsid w:val="00142AE8"/>
    <w:rsid w:val="00151371"/>
    <w:rsid w:val="00155459"/>
    <w:rsid w:val="00155D26"/>
    <w:rsid w:val="00166536"/>
    <w:rsid w:val="00174977"/>
    <w:rsid w:val="00180A19"/>
    <w:rsid w:val="00183167"/>
    <w:rsid w:val="00187B61"/>
    <w:rsid w:val="001912FF"/>
    <w:rsid w:val="001A19F3"/>
    <w:rsid w:val="001A73F1"/>
    <w:rsid w:val="001B0734"/>
    <w:rsid w:val="001C1231"/>
    <w:rsid w:val="001D6AD6"/>
    <w:rsid w:val="001D7CDB"/>
    <w:rsid w:val="001F06CA"/>
    <w:rsid w:val="00204C73"/>
    <w:rsid w:val="002260A8"/>
    <w:rsid w:val="00241779"/>
    <w:rsid w:val="00257F17"/>
    <w:rsid w:val="00270800"/>
    <w:rsid w:val="002734DD"/>
    <w:rsid w:val="00277BE5"/>
    <w:rsid w:val="002B7F3F"/>
    <w:rsid w:val="002C2E79"/>
    <w:rsid w:val="002C7C8C"/>
    <w:rsid w:val="002E0713"/>
    <w:rsid w:val="002E62F5"/>
    <w:rsid w:val="002E7645"/>
    <w:rsid w:val="00306F6C"/>
    <w:rsid w:val="003107EC"/>
    <w:rsid w:val="00317AF1"/>
    <w:rsid w:val="0032069D"/>
    <w:rsid w:val="00324887"/>
    <w:rsid w:val="00324E6A"/>
    <w:rsid w:val="00331272"/>
    <w:rsid w:val="003353B8"/>
    <w:rsid w:val="0033774C"/>
    <w:rsid w:val="0034322A"/>
    <w:rsid w:val="003463B7"/>
    <w:rsid w:val="003516C7"/>
    <w:rsid w:val="003730DA"/>
    <w:rsid w:val="0037360F"/>
    <w:rsid w:val="003A52B9"/>
    <w:rsid w:val="003C2DB5"/>
    <w:rsid w:val="003C3992"/>
    <w:rsid w:val="003C40AF"/>
    <w:rsid w:val="003C6158"/>
    <w:rsid w:val="003D10C3"/>
    <w:rsid w:val="003D6E6E"/>
    <w:rsid w:val="003D797C"/>
    <w:rsid w:val="003D7B43"/>
    <w:rsid w:val="003E05E4"/>
    <w:rsid w:val="003E4135"/>
    <w:rsid w:val="003E6F4E"/>
    <w:rsid w:val="003F05B5"/>
    <w:rsid w:val="003F56FF"/>
    <w:rsid w:val="00403F86"/>
    <w:rsid w:val="00421598"/>
    <w:rsid w:val="004245EF"/>
    <w:rsid w:val="004334E4"/>
    <w:rsid w:val="004510F1"/>
    <w:rsid w:val="00452E8A"/>
    <w:rsid w:val="00463238"/>
    <w:rsid w:val="004824F4"/>
    <w:rsid w:val="00483548"/>
    <w:rsid w:val="004869AF"/>
    <w:rsid w:val="00487D7A"/>
    <w:rsid w:val="004976C8"/>
    <w:rsid w:val="004A57D9"/>
    <w:rsid w:val="004B37BD"/>
    <w:rsid w:val="004B6E08"/>
    <w:rsid w:val="004C7E54"/>
    <w:rsid w:val="004D3F9A"/>
    <w:rsid w:val="004D44BC"/>
    <w:rsid w:val="004E3E13"/>
    <w:rsid w:val="004E6AF9"/>
    <w:rsid w:val="004E6F14"/>
    <w:rsid w:val="004E7850"/>
    <w:rsid w:val="004F053D"/>
    <w:rsid w:val="004F35A0"/>
    <w:rsid w:val="00501E40"/>
    <w:rsid w:val="00512A77"/>
    <w:rsid w:val="0051471E"/>
    <w:rsid w:val="00515318"/>
    <w:rsid w:val="00516F0D"/>
    <w:rsid w:val="005200C0"/>
    <w:rsid w:val="00531576"/>
    <w:rsid w:val="005330BD"/>
    <w:rsid w:val="0053618F"/>
    <w:rsid w:val="00541A07"/>
    <w:rsid w:val="00541FA6"/>
    <w:rsid w:val="0055266B"/>
    <w:rsid w:val="00575B4C"/>
    <w:rsid w:val="00580B43"/>
    <w:rsid w:val="005810E9"/>
    <w:rsid w:val="0058112C"/>
    <w:rsid w:val="00581A6D"/>
    <w:rsid w:val="00583B19"/>
    <w:rsid w:val="005A222F"/>
    <w:rsid w:val="005A7611"/>
    <w:rsid w:val="005B1708"/>
    <w:rsid w:val="005B549D"/>
    <w:rsid w:val="005B55C5"/>
    <w:rsid w:val="005C2B52"/>
    <w:rsid w:val="005D0EA3"/>
    <w:rsid w:val="005D1C31"/>
    <w:rsid w:val="005D6BA0"/>
    <w:rsid w:val="005D7BCE"/>
    <w:rsid w:val="005E7536"/>
    <w:rsid w:val="005F4DFD"/>
    <w:rsid w:val="00600205"/>
    <w:rsid w:val="00603994"/>
    <w:rsid w:val="006067EE"/>
    <w:rsid w:val="0061094D"/>
    <w:rsid w:val="00616EA1"/>
    <w:rsid w:val="00627CB8"/>
    <w:rsid w:val="00634A12"/>
    <w:rsid w:val="006426EF"/>
    <w:rsid w:val="00645661"/>
    <w:rsid w:val="00645C78"/>
    <w:rsid w:val="006477C2"/>
    <w:rsid w:val="00650EA1"/>
    <w:rsid w:val="00666150"/>
    <w:rsid w:val="0067056A"/>
    <w:rsid w:val="00676480"/>
    <w:rsid w:val="00687207"/>
    <w:rsid w:val="00687E26"/>
    <w:rsid w:val="0069301C"/>
    <w:rsid w:val="006A2B9C"/>
    <w:rsid w:val="006A2F0B"/>
    <w:rsid w:val="006D6E6A"/>
    <w:rsid w:val="006E3230"/>
    <w:rsid w:val="006E6E0E"/>
    <w:rsid w:val="006F53CC"/>
    <w:rsid w:val="006F633D"/>
    <w:rsid w:val="00700462"/>
    <w:rsid w:val="00700A17"/>
    <w:rsid w:val="00701D06"/>
    <w:rsid w:val="00706F5D"/>
    <w:rsid w:val="00716B41"/>
    <w:rsid w:val="00720441"/>
    <w:rsid w:val="00721968"/>
    <w:rsid w:val="007226D3"/>
    <w:rsid w:val="00734CBC"/>
    <w:rsid w:val="00746856"/>
    <w:rsid w:val="0075636E"/>
    <w:rsid w:val="0076144C"/>
    <w:rsid w:val="00762430"/>
    <w:rsid w:val="007638E0"/>
    <w:rsid w:val="007663B8"/>
    <w:rsid w:val="00775EFF"/>
    <w:rsid w:val="00780CBC"/>
    <w:rsid w:val="007A0AFF"/>
    <w:rsid w:val="007A23A2"/>
    <w:rsid w:val="007A3F06"/>
    <w:rsid w:val="007B48C8"/>
    <w:rsid w:val="007B74BE"/>
    <w:rsid w:val="007C3D00"/>
    <w:rsid w:val="007C5905"/>
    <w:rsid w:val="007D16B2"/>
    <w:rsid w:val="007E2F81"/>
    <w:rsid w:val="007E32AA"/>
    <w:rsid w:val="007E49BC"/>
    <w:rsid w:val="007E667B"/>
    <w:rsid w:val="007F2F75"/>
    <w:rsid w:val="007F7B43"/>
    <w:rsid w:val="008068F0"/>
    <w:rsid w:val="00815188"/>
    <w:rsid w:val="00836008"/>
    <w:rsid w:val="00837AA5"/>
    <w:rsid w:val="00841853"/>
    <w:rsid w:val="00853953"/>
    <w:rsid w:val="00855BAF"/>
    <w:rsid w:val="00862585"/>
    <w:rsid w:val="00865DD2"/>
    <w:rsid w:val="00883628"/>
    <w:rsid w:val="00883D83"/>
    <w:rsid w:val="0089225B"/>
    <w:rsid w:val="008A0740"/>
    <w:rsid w:val="008B5C73"/>
    <w:rsid w:val="008C4133"/>
    <w:rsid w:val="008D1051"/>
    <w:rsid w:val="008D7FF7"/>
    <w:rsid w:val="008E6D1F"/>
    <w:rsid w:val="008F3761"/>
    <w:rsid w:val="008F43D9"/>
    <w:rsid w:val="008F64AD"/>
    <w:rsid w:val="009036E0"/>
    <w:rsid w:val="00912E5F"/>
    <w:rsid w:val="009336D3"/>
    <w:rsid w:val="00941335"/>
    <w:rsid w:val="0094282B"/>
    <w:rsid w:val="00942936"/>
    <w:rsid w:val="009455B6"/>
    <w:rsid w:val="00950D90"/>
    <w:rsid w:val="00972CEB"/>
    <w:rsid w:val="00976D22"/>
    <w:rsid w:val="0098299A"/>
    <w:rsid w:val="00983BE4"/>
    <w:rsid w:val="00991551"/>
    <w:rsid w:val="00996720"/>
    <w:rsid w:val="009A1486"/>
    <w:rsid w:val="009A4781"/>
    <w:rsid w:val="009A6F15"/>
    <w:rsid w:val="009B543F"/>
    <w:rsid w:val="009C09BD"/>
    <w:rsid w:val="009C47F4"/>
    <w:rsid w:val="009C6E7D"/>
    <w:rsid w:val="009E06E9"/>
    <w:rsid w:val="009F6CE7"/>
    <w:rsid w:val="00A02795"/>
    <w:rsid w:val="00A10674"/>
    <w:rsid w:val="00A147FE"/>
    <w:rsid w:val="00A17C06"/>
    <w:rsid w:val="00A223D6"/>
    <w:rsid w:val="00A2318A"/>
    <w:rsid w:val="00A37185"/>
    <w:rsid w:val="00A43919"/>
    <w:rsid w:val="00A50D66"/>
    <w:rsid w:val="00A53EEE"/>
    <w:rsid w:val="00A54CE5"/>
    <w:rsid w:val="00A753CF"/>
    <w:rsid w:val="00A76F6A"/>
    <w:rsid w:val="00A90EC3"/>
    <w:rsid w:val="00A95E1B"/>
    <w:rsid w:val="00AA24FF"/>
    <w:rsid w:val="00AA3B32"/>
    <w:rsid w:val="00AA4F48"/>
    <w:rsid w:val="00AB0792"/>
    <w:rsid w:val="00AB3DE0"/>
    <w:rsid w:val="00AC0A93"/>
    <w:rsid w:val="00AE62EB"/>
    <w:rsid w:val="00AF0B04"/>
    <w:rsid w:val="00AF7532"/>
    <w:rsid w:val="00B001FA"/>
    <w:rsid w:val="00B03131"/>
    <w:rsid w:val="00B07E10"/>
    <w:rsid w:val="00B12909"/>
    <w:rsid w:val="00B16421"/>
    <w:rsid w:val="00B2786F"/>
    <w:rsid w:val="00B31F6C"/>
    <w:rsid w:val="00B34FC6"/>
    <w:rsid w:val="00B3711E"/>
    <w:rsid w:val="00B3742A"/>
    <w:rsid w:val="00B379D6"/>
    <w:rsid w:val="00B54345"/>
    <w:rsid w:val="00B60F56"/>
    <w:rsid w:val="00B61C07"/>
    <w:rsid w:val="00B659B1"/>
    <w:rsid w:val="00B6636A"/>
    <w:rsid w:val="00B8286D"/>
    <w:rsid w:val="00B85ED8"/>
    <w:rsid w:val="00B954F7"/>
    <w:rsid w:val="00BA1C8A"/>
    <w:rsid w:val="00BA21E5"/>
    <w:rsid w:val="00BA60CA"/>
    <w:rsid w:val="00BB0298"/>
    <w:rsid w:val="00BB3302"/>
    <w:rsid w:val="00BB7B0D"/>
    <w:rsid w:val="00BD0369"/>
    <w:rsid w:val="00BD0834"/>
    <w:rsid w:val="00BE731E"/>
    <w:rsid w:val="00BF3C08"/>
    <w:rsid w:val="00C02A5D"/>
    <w:rsid w:val="00C03F77"/>
    <w:rsid w:val="00C110ED"/>
    <w:rsid w:val="00C1770A"/>
    <w:rsid w:val="00C25689"/>
    <w:rsid w:val="00C303C2"/>
    <w:rsid w:val="00C440EA"/>
    <w:rsid w:val="00C50065"/>
    <w:rsid w:val="00C5365E"/>
    <w:rsid w:val="00C5478E"/>
    <w:rsid w:val="00C609AD"/>
    <w:rsid w:val="00C7466D"/>
    <w:rsid w:val="00C948B4"/>
    <w:rsid w:val="00CA4DF8"/>
    <w:rsid w:val="00CB36A3"/>
    <w:rsid w:val="00CC1225"/>
    <w:rsid w:val="00CC1A00"/>
    <w:rsid w:val="00CD3C3B"/>
    <w:rsid w:val="00CE38F9"/>
    <w:rsid w:val="00CE6D14"/>
    <w:rsid w:val="00CF108D"/>
    <w:rsid w:val="00D113D3"/>
    <w:rsid w:val="00D1335D"/>
    <w:rsid w:val="00D146FA"/>
    <w:rsid w:val="00D17D2A"/>
    <w:rsid w:val="00D24CD1"/>
    <w:rsid w:val="00D513A1"/>
    <w:rsid w:val="00D66A70"/>
    <w:rsid w:val="00D731A6"/>
    <w:rsid w:val="00D7351A"/>
    <w:rsid w:val="00D76258"/>
    <w:rsid w:val="00D823E4"/>
    <w:rsid w:val="00D94D87"/>
    <w:rsid w:val="00D96A6E"/>
    <w:rsid w:val="00DA6BDF"/>
    <w:rsid w:val="00DB0B6A"/>
    <w:rsid w:val="00DB1203"/>
    <w:rsid w:val="00DB13AD"/>
    <w:rsid w:val="00DC5418"/>
    <w:rsid w:val="00DC7525"/>
    <w:rsid w:val="00DD6B5A"/>
    <w:rsid w:val="00DF5628"/>
    <w:rsid w:val="00E16D15"/>
    <w:rsid w:val="00E20591"/>
    <w:rsid w:val="00E2505D"/>
    <w:rsid w:val="00E34604"/>
    <w:rsid w:val="00E464BD"/>
    <w:rsid w:val="00E504A4"/>
    <w:rsid w:val="00E5085F"/>
    <w:rsid w:val="00E543DF"/>
    <w:rsid w:val="00E73014"/>
    <w:rsid w:val="00E82152"/>
    <w:rsid w:val="00E842EF"/>
    <w:rsid w:val="00E946ED"/>
    <w:rsid w:val="00E95505"/>
    <w:rsid w:val="00EA1BBC"/>
    <w:rsid w:val="00EC55EF"/>
    <w:rsid w:val="00ED285C"/>
    <w:rsid w:val="00EE53E9"/>
    <w:rsid w:val="00EE6C16"/>
    <w:rsid w:val="00EF2694"/>
    <w:rsid w:val="00EF35DC"/>
    <w:rsid w:val="00F049B0"/>
    <w:rsid w:val="00F2501D"/>
    <w:rsid w:val="00F308AF"/>
    <w:rsid w:val="00F3121C"/>
    <w:rsid w:val="00F32087"/>
    <w:rsid w:val="00F43985"/>
    <w:rsid w:val="00F44FA7"/>
    <w:rsid w:val="00F51BF6"/>
    <w:rsid w:val="00F62955"/>
    <w:rsid w:val="00F62AC9"/>
    <w:rsid w:val="00F64509"/>
    <w:rsid w:val="00F70EA1"/>
    <w:rsid w:val="00F73E5D"/>
    <w:rsid w:val="00F77425"/>
    <w:rsid w:val="00F81C17"/>
    <w:rsid w:val="00F96E2C"/>
    <w:rsid w:val="00FA112A"/>
    <w:rsid w:val="00FA26AA"/>
    <w:rsid w:val="00FA34EF"/>
    <w:rsid w:val="00FA7980"/>
    <w:rsid w:val="00FB19E5"/>
    <w:rsid w:val="00FB4E40"/>
    <w:rsid w:val="00FB6570"/>
    <w:rsid w:val="00FB67DD"/>
    <w:rsid w:val="00FE09F7"/>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24E5"/>
  <w15:chartTrackingRefBased/>
  <w15:docId w15:val="{9B7DECA7-4552-460D-B6EE-494AF04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6E"/>
  </w:style>
  <w:style w:type="paragraph" w:styleId="Header">
    <w:name w:val="header"/>
    <w:basedOn w:val="Normal"/>
    <w:link w:val="HeaderChar"/>
    <w:uiPriority w:val="99"/>
    <w:unhideWhenUsed/>
    <w:rsid w:val="0075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6E"/>
  </w:style>
  <w:style w:type="paragraph" w:styleId="NoSpacing">
    <w:name w:val="No Spacing"/>
    <w:uiPriority w:val="1"/>
    <w:qFormat/>
    <w:rsid w:val="00F70EA1"/>
    <w:pPr>
      <w:spacing w:after="0" w:line="240" w:lineRule="auto"/>
    </w:pPr>
  </w:style>
  <w:style w:type="paragraph" w:styleId="ListParagraph">
    <w:name w:val="List Paragraph"/>
    <w:basedOn w:val="Normal"/>
    <w:uiPriority w:val="34"/>
    <w:qFormat/>
    <w:rsid w:val="00A10674"/>
    <w:pPr>
      <w:ind w:left="720"/>
      <w:contextualSpacing/>
    </w:pPr>
  </w:style>
  <w:style w:type="paragraph" w:styleId="FootnoteText">
    <w:name w:val="footnote text"/>
    <w:basedOn w:val="Normal"/>
    <w:link w:val="FootnoteTextChar"/>
    <w:uiPriority w:val="99"/>
    <w:semiHidden/>
    <w:unhideWhenUsed/>
    <w:rsid w:val="00D14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6FA"/>
    <w:rPr>
      <w:sz w:val="20"/>
      <w:szCs w:val="20"/>
    </w:rPr>
  </w:style>
  <w:style w:type="character" w:styleId="FootnoteReference">
    <w:name w:val="footnote reference"/>
    <w:basedOn w:val="DefaultParagraphFont"/>
    <w:uiPriority w:val="99"/>
    <w:semiHidden/>
    <w:unhideWhenUsed/>
    <w:rsid w:val="00D146FA"/>
    <w:rPr>
      <w:vertAlign w:val="superscript"/>
    </w:rPr>
  </w:style>
  <w:style w:type="character" w:styleId="Hyperlink">
    <w:name w:val="Hyperlink"/>
    <w:basedOn w:val="DefaultParagraphFont"/>
    <w:uiPriority w:val="99"/>
    <w:unhideWhenUsed/>
    <w:rsid w:val="00044A32"/>
    <w:rPr>
      <w:color w:val="0563C1" w:themeColor="hyperlink"/>
      <w:u w:val="single"/>
    </w:rPr>
  </w:style>
  <w:style w:type="table" w:styleId="TableGrid">
    <w:name w:val="Table Grid"/>
    <w:basedOn w:val="TableNormal"/>
    <w:uiPriority w:val="39"/>
    <w:rsid w:val="00AF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4"/>
    <w:rPr>
      <w:rFonts w:ascii="Segoe UI" w:hAnsi="Segoe UI" w:cs="Segoe UI"/>
      <w:sz w:val="18"/>
      <w:szCs w:val="18"/>
    </w:rPr>
  </w:style>
  <w:style w:type="character" w:styleId="FollowedHyperlink">
    <w:name w:val="FollowedHyperlink"/>
    <w:basedOn w:val="DefaultParagraphFont"/>
    <w:uiPriority w:val="99"/>
    <w:semiHidden/>
    <w:unhideWhenUsed/>
    <w:rsid w:val="00E95505"/>
    <w:rPr>
      <w:color w:val="954F72" w:themeColor="followedHyperlink"/>
      <w:u w:val="single"/>
    </w:rPr>
  </w:style>
  <w:style w:type="paragraph" w:styleId="Revision">
    <w:name w:val="Revision"/>
    <w:hidden/>
    <w:uiPriority w:val="99"/>
    <w:semiHidden/>
    <w:rsid w:val="003E0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85777">
      <w:bodyDiv w:val="1"/>
      <w:marLeft w:val="0"/>
      <w:marRight w:val="0"/>
      <w:marTop w:val="0"/>
      <w:marBottom w:val="0"/>
      <w:divBdr>
        <w:top w:val="none" w:sz="0" w:space="0" w:color="auto"/>
        <w:left w:val="none" w:sz="0" w:space="0" w:color="auto"/>
        <w:bottom w:val="none" w:sz="0" w:space="0" w:color="auto"/>
        <w:right w:val="none" w:sz="0" w:space="0" w:color="auto"/>
      </w:divBdr>
    </w:div>
    <w:div w:id="1843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ws.org.au/supported-employmentday-service-guide/"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ws.org.au"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pws.org.au"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ngage.dss.gov.au/the-future-of-supported-employment/a-strong-future-for-supported-employment-discussion-paper/" TargetMode="External"/><Relationship Id="rId2" Type="http://schemas.openxmlformats.org/officeDocument/2006/relationships/hyperlink" Target="https://www.ndis.gov.au/medias/documents/pathway-review-report/Report-NDIS-Pathway-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B3E6-5F1E-0843-BAE0-53E7ADF5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3569</Words>
  <Characters>20810</Characters>
  <Application>Microsoft Macintosh Word</Application>
  <DocSecurity>0</DocSecurity>
  <Lines>800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West</dc:creator>
  <cp:keywords/>
  <dc:description/>
  <cp:lastModifiedBy>James O'Brien</cp:lastModifiedBy>
  <cp:revision>2</cp:revision>
  <cp:lastPrinted>2017-06-08T13:53:00Z</cp:lastPrinted>
  <dcterms:created xsi:type="dcterms:W3CDTF">2018-03-09T05:47:00Z</dcterms:created>
  <dcterms:modified xsi:type="dcterms:W3CDTF">2018-03-09T05:47:00Z</dcterms:modified>
</cp:coreProperties>
</file>