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7A9A" w14:textId="77777777" w:rsidR="001776D8" w:rsidRDefault="00363825">
      <w:r w:rsidRPr="00363825">
        <w:rPr>
          <w:noProof/>
        </w:rPr>
        <w:drawing>
          <wp:inline distT="0" distB="0" distL="0" distR="0" wp14:anchorId="2705CF29" wp14:editId="24E92812">
            <wp:extent cx="2905125" cy="9810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05125" cy="981075"/>
                    </a:xfrm>
                    <a:prstGeom prst="rect">
                      <a:avLst/>
                    </a:prstGeom>
                    <a:noFill/>
                    <a:ln w="9525">
                      <a:noFill/>
                      <a:miter lim="800000"/>
                      <a:headEnd/>
                      <a:tailEnd/>
                    </a:ln>
                  </pic:spPr>
                </pic:pic>
              </a:graphicData>
            </a:graphic>
          </wp:inline>
        </w:drawing>
      </w:r>
    </w:p>
    <w:p w14:paraId="6B434105" w14:textId="77777777" w:rsidR="00B84DED" w:rsidRPr="004B7113" w:rsidRDefault="00B84DED" w:rsidP="004B7113">
      <w:pPr>
        <w:jc w:val="right"/>
        <w:rPr>
          <w:sz w:val="22"/>
          <w:szCs w:val="22"/>
        </w:rPr>
      </w:pPr>
      <w:r>
        <w:rPr>
          <w:rFonts w:ascii="Garamond" w:hAnsi="Garamond"/>
        </w:rPr>
        <w:t>Chair</w:t>
      </w:r>
      <w:r w:rsidR="003A43FF">
        <w:rPr>
          <w:rFonts w:ascii="Garamond" w:hAnsi="Garamond"/>
        </w:rPr>
        <w:t xml:space="preserve">: Aimi Johnson </w:t>
      </w:r>
    </w:p>
    <w:p w14:paraId="0E224186" w14:textId="77777777" w:rsidR="00B84DED" w:rsidRPr="004B7113" w:rsidRDefault="003A43FF" w:rsidP="00B84DED">
      <w:pPr>
        <w:jc w:val="right"/>
        <w:rPr>
          <w:sz w:val="22"/>
          <w:szCs w:val="22"/>
        </w:rPr>
      </w:pPr>
      <w:r>
        <w:rPr>
          <w:sz w:val="22"/>
          <w:szCs w:val="22"/>
        </w:rPr>
        <w:t>Victorian Carer Services Network (</w:t>
      </w:r>
      <w:r w:rsidR="00B84DED" w:rsidRPr="004B7113">
        <w:rPr>
          <w:sz w:val="22"/>
          <w:szCs w:val="22"/>
        </w:rPr>
        <w:t>VCSN</w:t>
      </w:r>
      <w:r>
        <w:rPr>
          <w:sz w:val="22"/>
          <w:szCs w:val="22"/>
        </w:rPr>
        <w:t>)</w:t>
      </w:r>
    </w:p>
    <w:p w14:paraId="533869F3" w14:textId="77777777" w:rsidR="00B84DED" w:rsidRDefault="006755D0" w:rsidP="00B84DED">
      <w:pPr>
        <w:jc w:val="right"/>
        <w:rPr>
          <w:sz w:val="22"/>
          <w:szCs w:val="22"/>
        </w:rPr>
      </w:pPr>
      <w:r>
        <w:rPr>
          <w:sz w:val="22"/>
          <w:szCs w:val="22"/>
        </w:rPr>
        <w:t>Ground Floor, Building 5</w:t>
      </w:r>
    </w:p>
    <w:p w14:paraId="364578ED" w14:textId="77777777" w:rsidR="006755D0" w:rsidRDefault="006755D0" w:rsidP="00B84DED">
      <w:pPr>
        <w:jc w:val="right"/>
        <w:rPr>
          <w:sz w:val="22"/>
          <w:szCs w:val="22"/>
        </w:rPr>
      </w:pPr>
      <w:r>
        <w:rPr>
          <w:sz w:val="22"/>
          <w:szCs w:val="22"/>
        </w:rPr>
        <w:t xml:space="preserve">530-540 Springvale Road </w:t>
      </w:r>
    </w:p>
    <w:p w14:paraId="223CFA49" w14:textId="77777777" w:rsidR="006755D0" w:rsidRDefault="006755D0" w:rsidP="00B84DED">
      <w:pPr>
        <w:jc w:val="right"/>
        <w:rPr>
          <w:sz w:val="22"/>
          <w:szCs w:val="22"/>
        </w:rPr>
      </w:pPr>
      <w:r>
        <w:rPr>
          <w:sz w:val="22"/>
          <w:szCs w:val="22"/>
        </w:rPr>
        <w:t>Glen Waverley</w:t>
      </w:r>
      <w:r w:rsidR="003A43FF">
        <w:rPr>
          <w:sz w:val="22"/>
          <w:szCs w:val="22"/>
        </w:rPr>
        <w:t>, 3150</w:t>
      </w:r>
    </w:p>
    <w:p w14:paraId="185A825C" w14:textId="77777777" w:rsidR="006755D0" w:rsidRPr="004B7113" w:rsidRDefault="006755D0" w:rsidP="00B84DED">
      <w:pPr>
        <w:jc w:val="right"/>
        <w:rPr>
          <w:sz w:val="22"/>
          <w:szCs w:val="22"/>
        </w:rPr>
      </w:pPr>
      <w:r>
        <w:rPr>
          <w:sz w:val="22"/>
          <w:szCs w:val="22"/>
        </w:rPr>
        <w:t>Victoria</w:t>
      </w:r>
    </w:p>
    <w:p w14:paraId="6347D3F8" w14:textId="77777777" w:rsidR="00B84DED" w:rsidRPr="004603AE" w:rsidRDefault="00B84DED" w:rsidP="00B84DED">
      <w:pPr>
        <w:jc w:val="right"/>
        <w:rPr>
          <w:sz w:val="22"/>
          <w:szCs w:val="22"/>
        </w:rPr>
      </w:pPr>
    </w:p>
    <w:p w14:paraId="559BB50C" w14:textId="77777777" w:rsidR="004B7113" w:rsidRPr="004603AE" w:rsidRDefault="004603AE">
      <w:pPr>
        <w:rPr>
          <w:sz w:val="22"/>
          <w:szCs w:val="22"/>
        </w:rPr>
      </w:pPr>
      <w:r w:rsidRPr="004603AE">
        <w:rPr>
          <w:sz w:val="22"/>
          <w:szCs w:val="22"/>
        </w:rPr>
        <w:t>10</w:t>
      </w:r>
      <w:r w:rsidRPr="004603AE">
        <w:rPr>
          <w:sz w:val="22"/>
          <w:szCs w:val="22"/>
          <w:vertAlign w:val="superscript"/>
        </w:rPr>
        <w:t>th</w:t>
      </w:r>
      <w:r w:rsidR="004B7113" w:rsidRPr="004603AE">
        <w:rPr>
          <w:sz w:val="22"/>
          <w:szCs w:val="22"/>
        </w:rPr>
        <w:t xml:space="preserve"> </w:t>
      </w:r>
      <w:r w:rsidRPr="004603AE">
        <w:rPr>
          <w:sz w:val="22"/>
          <w:szCs w:val="22"/>
        </w:rPr>
        <w:t>May</w:t>
      </w:r>
      <w:r w:rsidR="004B7113" w:rsidRPr="004603AE">
        <w:rPr>
          <w:sz w:val="22"/>
          <w:szCs w:val="22"/>
        </w:rPr>
        <w:t>, 201</w:t>
      </w:r>
      <w:r w:rsidRPr="004603AE">
        <w:rPr>
          <w:sz w:val="22"/>
          <w:szCs w:val="22"/>
        </w:rPr>
        <w:t>8</w:t>
      </w:r>
      <w:r w:rsidR="004B7113" w:rsidRPr="004603AE">
        <w:rPr>
          <w:sz w:val="22"/>
          <w:szCs w:val="22"/>
        </w:rPr>
        <w:t>.</w:t>
      </w:r>
    </w:p>
    <w:p w14:paraId="517D7309" w14:textId="77777777" w:rsidR="004B7113" w:rsidRPr="004603AE" w:rsidRDefault="004B7113">
      <w:pPr>
        <w:rPr>
          <w:sz w:val="22"/>
          <w:szCs w:val="22"/>
        </w:rPr>
      </w:pPr>
    </w:p>
    <w:p w14:paraId="73FD95A4" w14:textId="77777777" w:rsidR="008E2CAC" w:rsidRPr="004603AE" w:rsidRDefault="008E2CAC">
      <w:pPr>
        <w:rPr>
          <w:sz w:val="22"/>
          <w:szCs w:val="22"/>
        </w:rPr>
      </w:pPr>
    </w:p>
    <w:p w14:paraId="626297A2" w14:textId="77777777" w:rsidR="008E2CAC" w:rsidRPr="004603AE" w:rsidRDefault="008E2CAC">
      <w:pPr>
        <w:rPr>
          <w:sz w:val="22"/>
          <w:szCs w:val="22"/>
        </w:rPr>
      </w:pPr>
    </w:p>
    <w:p w14:paraId="7B6000C8" w14:textId="77777777" w:rsidR="008E2CAC" w:rsidRPr="004603AE" w:rsidRDefault="008E2CAC">
      <w:pPr>
        <w:rPr>
          <w:sz w:val="22"/>
          <w:szCs w:val="22"/>
        </w:rPr>
      </w:pPr>
      <w:r w:rsidRPr="004603AE">
        <w:rPr>
          <w:sz w:val="22"/>
          <w:szCs w:val="22"/>
        </w:rPr>
        <w:t>Dear</w:t>
      </w:r>
      <w:r w:rsidR="004603AE" w:rsidRPr="004603AE">
        <w:rPr>
          <w:sz w:val="22"/>
          <w:szCs w:val="22"/>
        </w:rPr>
        <w:t xml:space="preserve"> ICSS consultation team</w:t>
      </w:r>
      <w:r w:rsidRPr="004603AE">
        <w:rPr>
          <w:sz w:val="22"/>
          <w:szCs w:val="22"/>
        </w:rPr>
        <w:t>,</w:t>
      </w:r>
    </w:p>
    <w:p w14:paraId="2D0AFE2E" w14:textId="77777777" w:rsidR="008E2CAC" w:rsidRPr="004603AE" w:rsidRDefault="008E2CAC">
      <w:pPr>
        <w:rPr>
          <w:sz w:val="22"/>
          <w:szCs w:val="22"/>
        </w:rPr>
      </w:pPr>
    </w:p>
    <w:p w14:paraId="19C5F890" w14:textId="77777777" w:rsidR="008E2CAC" w:rsidRPr="004603AE" w:rsidRDefault="008E2CAC">
      <w:pPr>
        <w:rPr>
          <w:sz w:val="22"/>
          <w:szCs w:val="22"/>
        </w:rPr>
      </w:pPr>
      <w:r w:rsidRPr="004603AE">
        <w:rPr>
          <w:sz w:val="22"/>
          <w:szCs w:val="22"/>
        </w:rPr>
        <w:t xml:space="preserve">Re: </w:t>
      </w:r>
    </w:p>
    <w:p w14:paraId="5ADD7B96" w14:textId="77777777" w:rsidR="004603AE" w:rsidRPr="004603AE" w:rsidRDefault="004603AE">
      <w:pPr>
        <w:rPr>
          <w:sz w:val="22"/>
          <w:szCs w:val="22"/>
        </w:rPr>
      </w:pPr>
    </w:p>
    <w:p w14:paraId="7DDB0A12" w14:textId="77777777" w:rsidR="00BD0260" w:rsidRDefault="00967DCD" w:rsidP="004603AE">
      <w:pPr>
        <w:rPr>
          <w:sz w:val="22"/>
          <w:szCs w:val="22"/>
        </w:rPr>
      </w:pPr>
      <w:r w:rsidRPr="004603AE">
        <w:rPr>
          <w:sz w:val="22"/>
          <w:szCs w:val="22"/>
        </w:rPr>
        <w:t>I write on behalf of the Victorian Carer Services Network,</w:t>
      </w:r>
      <w:r w:rsidR="004B7113" w:rsidRPr="004603AE">
        <w:rPr>
          <w:sz w:val="22"/>
          <w:szCs w:val="22"/>
        </w:rPr>
        <w:t xml:space="preserve"> </w:t>
      </w:r>
      <w:r w:rsidR="00033927" w:rsidRPr="004603AE">
        <w:rPr>
          <w:sz w:val="22"/>
          <w:szCs w:val="22"/>
        </w:rPr>
        <w:t xml:space="preserve">(VCSN), </w:t>
      </w:r>
      <w:r w:rsidRPr="004603AE">
        <w:rPr>
          <w:sz w:val="22"/>
          <w:szCs w:val="22"/>
        </w:rPr>
        <w:t xml:space="preserve">a network of Victorian Carer Respite and </w:t>
      </w:r>
      <w:proofErr w:type="spellStart"/>
      <w:r w:rsidRPr="004603AE">
        <w:rPr>
          <w:sz w:val="22"/>
          <w:szCs w:val="22"/>
        </w:rPr>
        <w:t>Carelink</w:t>
      </w:r>
      <w:proofErr w:type="spellEnd"/>
      <w:r w:rsidRPr="004603AE">
        <w:rPr>
          <w:sz w:val="22"/>
          <w:szCs w:val="22"/>
        </w:rPr>
        <w:t xml:space="preserve"> Centres, (CRCCs)</w:t>
      </w:r>
      <w:r w:rsidR="004603AE" w:rsidRPr="004603AE">
        <w:rPr>
          <w:sz w:val="22"/>
          <w:szCs w:val="22"/>
        </w:rPr>
        <w:t xml:space="preserve"> and Family Care</w:t>
      </w:r>
      <w:r w:rsidR="00AC4C98">
        <w:rPr>
          <w:sz w:val="22"/>
          <w:szCs w:val="22"/>
        </w:rPr>
        <w:t xml:space="preserve"> </w:t>
      </w:r>
      <w:r w:rsidR="003A43FF">
        <w:rPr>
          <w:sz w:val="22"/>
          <w:szCs w:val="22"/>
        </w:rPr>
        <w:t>with</w:t>
      </w:r>
      <w:r w:rsidR="006E00A0">
        <w:rPr>
          <w:sz w:val="22"/>
          <w:szCs w:val="22"/>
        </w:rPr>
        <w:t xml:space="preserve"> our response to the questions raised in the</w:t>
      </w:r>
      <w:r w:rsidR="00BD0260">
        <w:rPr>
          <w:sz w:val="22"/>
          <w:szCs w:val="22"/>
        </w:rPr>
        <w:t xml:space="preserve"> Integrated Carer Support Service: Regional Delivery model</w:t>
      </w:r>
      <w:r w:rsidR="006E00A0">
        <w:rPr>
          <w:sz w:val="22"/>
          <w:szCs w:val="22"/>
        </w:rPr>
        <w:t xml:space="preserve"> consultation paper.</w:t>
      </w:r>
    </w:p>
    <w:p w14:paraId="571E59E9" w14:textId="77777777" w:rsidR="00C80841" w:rsidRDefault="00C80841" w:rsidP="004603AE">
      <w:pPr>
        <w:rPr>
          <w:sz w:val="22"/>
          <w:szCs w:val="22"/>
        </w:rPr>
      </w:pPr>
    </w:p>
    <w:p w14:paraId="426C25C6" w14:textId="77777777" w:rsidR="004603AE" w:rsidRPr="00C80841" w:rsidRDefault="00C80841" w:rsidP="00C80841">
      <w:pPr>
        <w:pStyle w:val="ListParagraph"/>
        <w:numPr>
          <w:ilvl w:val="0"/>
          <w:numId w:val="3"/>
        </w:numPr>
        <w:rPr>
          <w:i/>
        </w:rPr>
      </w:pPr>
      <w:r w:rsidRPr="00C80841">
        <w:rPr>
          <w:i/>
        </w:rPr>
        <w:t>Key issues with the approach to structuring the service areas</w:t>
      </w:r>
    </w:p>
    <w:p w14:paraId="49F1E682" w14:textId="77777777" w:rsidR="00C80841" w:rsidRPr="004603AE" w:rsidRDefault="00C80841" w:rsidP="004603AE">
      <w:pPr>
        <w:pStyle w:val="ListParagraph"/>
        <w:rPr>
          <w:sz w:val="22"/>
          <w:szCs w:val="22"/>
        </w:rPr>
      </w:pPr>
    </w:p>
    <w:p w14:paraId="0BE20266" w14:textId="25799F7A" w:rsidR="00F82CFC" w:rsidRDefault="004603AE" w:rsidP="004603AE">
      <w:pPr>
        <w:rPr>
          <w:sz w:val="22"/>
          <w:szCs w:val="22"/>
        </w:rPr>
      </w:pPr>
      <w:r w:rsidRPr="004603AE">
        <w:rPr>
          <w:sz w:val="22"/>
          <w:szCs w:val="22"/>
        </w:rPr>
        <w:t>More consideration needs to be given to the alignment of health/service corridors. The current options may lead to issue</w:t>
      </w:r>
      <w:r w:rsidR="00CD2508">
        <w:rPr>
          <w:sz w:val="22"/>
          <w:szCs w:val="22"/>
        </w:rPr>
        <w:t>s</w:t>
      </w:r>
      <w:r w:rsidRPr="004603AE">
        <w:rPr>
          <w:sz w:val="22"/>
          <w:szCs w:val="22"/>
        </w:rPr>
        <w:t xml:space="preserve"> around service coordination due to work across multiple service areas, this may lead to a fragment response.</w:t>
      </w:r>
    </w:p>
    <w:p w14:paraId="3B5C275E" w14:textId="595F02DC" w:rsidR="0032395E" w:rsidRDefault="0032395E" w:rsidP="004603AE">
      <w:pPr>
        <w:rPr>
          <w:sz w:val="22"/>
          <w:szCs w:val="22"/>
        </w:rPr>
      </w:pPr>
    </w:p>
    <w:p w14:paraId="1AA63D6F" w14:textId="77777777" w:rsidR="0032395E" w:rsidRPr="00F82CFC" w:rsidRDefault="0032395E" w:rsidP="0032395E">
      <w:pPr>
        <w:rPr>
          <w:i/>
        </w:rPr>
      </w:pPr>
      <w:r w:rsidRPr="00F82CFC">
        <w:rPr>
          <w:sz w:val="22"/>
          <w:szCs w:val="22"/>
        </w:rPr>
        <w:t xml:space="preserve">Reduced access to services on a local level may be a stressor for current carers that are engaging with other care providers across multiple regions. Proposed service areas are not in line with local government areas (LGAs), and other care services which are likely to impact on service planning and co-ordination, quality of care and resources.  This will ultimately lead to cost inefficiencies. </w:t>
      </w:r>
    </w:p>
    <w:p w14:paraId="6024F14D" w14:textId="6721846C" w:rsidR="004603AE" w:rsidRPr="004603AE" w:rsidRDefault="004603AE" w:rsidP="004603AE">
      <w:pPr>
        <w:rPr>
          <w:sz w:val="22"/>
          <w:szCs w:val="22"/>
        </w:rPr>
      </w:pPr>
      <w:r w:rsidRPr="004603AE">
        <w:rPr>
          <w:sz w:val="22"/>
          <w:szCs w:val="22"/>
        </w:rPr>
        <w:tab/>
      </w:r>
    </w:p>
    <w:p w14:paraId="74E124D6" w14:textId="0D132542" w:rsidR="00F82CFC" w:rsidRPr="00F82CFC" w:rsidRDefault="00F82CFC" w:rsidP="00C80841">
      <w:pPr>
        <w:pStyle w:val="ListParagraph"/>
        <w:numPr>
          <w:ilvl w:val="0"/>
          <w:numId w:val="3"/>
        </w:numPr>
        <w:rPr>
          <w:i/>
        </w:rPr>
      </w:pPr>
      <w:r w:rsidRPr="00C80841">
        <w:rPr>
          <w:i/>
        </w:rPr>
        <w:t>Capacity and capability of organisations to establish and manage a regional presence throughout a large service area, including the ability lead a consortia-based model, and undertake service area planning.</w:t>
      </w:r>
    </w:p>
    <w:p w14:paraId="63CD5EAF" w14:textId="77777777" w:rsidR="00C80841" w:rsidRDefault="00C80841" w:rsidP="0032395E"/>
    <w:p w14:paraId="0471CE16" w14:textId="45DFEE35" w:rsidR="004603AE" w:rsidRDefault="004603AE" w:rsidP="004603AE">
      <w:pPr>
        <w:rPr>
          <w:sz w:val="22"/>
          <w:szCs w:val="22"/>
        </w:rPr>
      </w:pPr>
      <w:r w:rsidRPr="004603AE">
        <w:rPr>
          <w:sz w:val="22"/>
          <w:szCs w:val="22"/>
        </w:rPr>
        <w:t>Whilst the VCSN acknowledges the advantage</w:t>
      </w:r>
      <w:r w:rsidR="00CD2508">
        <w:rPr>
          <w:sz w:val="22"/>
          <w:szCs w:val="22"/>
        </w:rPr>
        <w:t>s</w:t>
      </w:r>
      <w:r w:rsidRPr="004603AE">
        <w:rPr>
          <w:sz w:val="22"/>
          <w:szCs w:val="22"/>
        </w:rPr>
        <w:t xml:space="preserve"> proposed for Option B the less RDP</w:t>
      </w:r>
      <w:r w:rsidR="00CD2508">
        <w:rPr>
          <w:sz w:val="22"/>
          <w:szCs w:val="22"/>
        </w:rPr>
        <w:t>’s</w:t>
      </w:r>
      <w:r w:rsidRPr="004603AE">
        <w:rPr>
          <w:sz w:val="22"/>
          <w:szCs w:val="22"/>
        </w:rPr>
        <w:t xml:space="preserve"> the more infrastructure will be required. The network is concerned that the cost of infrastructure to cover such vast regions would be costly. Potential risks associated with governance of such regions</w:t>
      </w:r>
      <w:r w:rsidR="00CD2508">
        <w:rPr>
          <w:sz w:val="22"/>
          <w:szCs w:val="22"/>
        </w:rPr>
        <w:t xml:space="preserve"> need to be considered</w:t>
      </w:r>
      <w:r w:rsidRPr="004603AE">
        <w:rPr>
          <w:sz w:val="22"/>
          <w:szCs w:val="22"/>
        </w:rPr>
        <w:t xml:space="preserve">. </w:t>
      </w:r>
      <w:r w:rsidR="008A19AB">
        <w:rPr>
          <w:sz w:val="22"/>
          <w:szCs w:val="22"/>
        </w:rPr>
        <w:t xml:space="preserve">VCSN recommend </w:t>
      </w:r>
      <w:r w:rsidRPr="004603AE">
        <w:rPr>
          <w:sz w:val="22"/>
          <w:szCs w:val="22"/>
        </w:rPr>
        <w:t>DSS define the maximum number of consortium members for an RDP to ensure robust governance and quality service provision</w:t>
      </w:r>
      <w:r w:rsidR="00407842">
        <w:rPr>
          <w:sz w:val="22"/>
          <w:szCs w:val="22"/>
        </w:rPr>
        <w:t>.</w:t>
      </w:r>
    </w:p>
    <w:p w14:paraId="1CFBC7E9" w14:textId="77777777" w:rsidR="00C80841" w:rsidRPr="004603AE" w:rsidRDefault="00C80841" w:rsidP="004603AE">
      <w:pPr>
        <w:rPr>
          <w:sz w:val="22"/>
          <w:szCs w:val="22"/>
        </w:rPr>
      </w:pPr>
    </w:p>
    <w:p w14:paraId="0230E5AD" w14:textId="1FDB8FFA" w:rsidR="004603AE" w:rsidRPr="004603AE" w:rsidRDefault="004603AE" w:rsidP="004603AE">
      <w:pPr>
        <w:rPr>
          <w:sz w:val="22"/>
          <w:szCs w:val="22"/>
        </w:rPr>
      </w:pPr>
      <w:r w:rsidRPr="004603AE">
        <w:rPr>
          <w:sz w:val="22"/>
          <w:szCs w:val="22"/>
        </w:rPr>
        <w:t>Working with other RDP’s, suggest</w:t>
      </w:r>
      <w:r w:rsidR="006162BE">
        <w:rPr>
          <w:sz w:val="22"/>
          <w:szCs w:val="22"/>
        </w:rPr>
        <w:t>s</w:t>
      </w:r>
      <w:r w:rsidR="0032395E">
        <w:rPr>
          <w:sz w:val="22"/>
          <w:szCs w:val="22"/>
        </w:rPr>
        <w:t xml:space="preserve"> tha</w:t>
      </w:r>
      <w:r w:rsidRPr="004603AE">
        <w:rPr>
          <w:sz w:val="22"/>
          <w:szCs w:val="22"/>
        </w:rPr>
        <w:t>t DSS actively work</w:t>
      </w:r>
      <w:r w:rsidR="006162BE">
        <w:rPr>
          <w:sz w:val="22"/>
          <w:szCs w:val="22"/>
        </w:rPr>
        <w:t>s</w:t>
      </w:r>
      <w:r w:rsidRPr="004603AE">
        <w:rPr>
          <w:sz w:val="22"/>
          <w:szCs w:val="22"/>
        </w:rPr>
        <w:t xml:space="preserve"> with consortiums and provide</w:t>
      </w:r>
      <w:r w:rsidR="006162BE">
        <w:rPr>
          <w:sz w:val="22"/>
          <w:szCs w:val="22"/>
        </w:rPr>
        <w:t>s</w:t>
      </w:r>
      <w:r w:rsidRPr="004603AE">
        <w:rPr>
          <w:sz w:val="22"/>
          <w:szCs w:val="22"/>
        </w:rPr>
        <w:t xml:space="preserve"> a level of </w:t>
      </w:r>
      <w:r w:rsidR="00C80841">
        <w:rPr>
          <w:sz w:val="22"/>
          <w:szCs w:val="22"/>
        </w:rPr>
        <w:t>connection and facilitation</w:t>
      </w:r>
      <w:r w:rsidRPr="004603AE">
        <w:rPr>
          <w:sz w:val="22"/>
          <w:szCs w:val="22"/>
        </w:rPr>
        <w:t xml:space="preserve">. This will help ensure that outcomes are being met and </w:t>
      </w:r>
      <w:r w:rsidR="00407842">
        <w:rPr>
          <w:sz w:val="22"/>
          <w:szCs w:val="22"/>
        </w:rPr>
        <w:t xml:space="preserve">address </w:t>
      </w:r>
      <w:r w:rsidRPr="004603AE">
        <w:rPr>
          <w:sz w:val="22"/>
          <w:szCs w:val="22"/>
        </w:rPr>
        <w:t>national consistency.</w:t>
      </w:r>
    </w:p>
    <w:p w14:paraId="28E7E1E2" w14:textId="77777777" w:rsidR="004603AE" w:rsidRPr="004603AE" w:rsidRDefault="004603AE" w:rsidP="004603AE">
      <w:pPr>
        <w:pStyle w:val="ListParagraph"/>
        <w:rPr>
          <w:sz w:val="22"/>
          <w:szCs w:val="22"/>
        </w:rPr>
      </w:pPr>
    </w:p>
    <w:p w14:paraId="62D1723E" w14:textId="77777777" w:rsidR="004603AE" w:rsidRPr="00C80841" w:rsidRDefault="00C80841" w:rsidP="00C80841">
      <w:pPr>
        <w:pStyle w:val="ListParagraph"/>
        <w:numPr>
          <w:ilvl w:val="0"/>
          <w:numId w:val="3"/>
        </w:numPr>
        <w:spacing w:after="160" w:line="259" w:lineRule="auto"/>
        <w:rPr>
          <w:i/>
          <w:sz w:val="22"/>
          <w:szCs w:val="22"/>
        </w:rPr>
      </w:pPr>
      <w:r w:rsidRPr="00C80841">
        <w:rPr>
          <w:i/>
        </w:rPr>
        <w:t>How to ensure the breadth and reach of services provided under the proposed service area models, including the incorporation of local service providers.</w:t>
      </w:r>
    </w:p>
    <w:p w14:paraId="1818AEE2" w14:textId="011E559B" w:rsidR="004603AE" w:rsidRDefault="004603AE" w:rsidP="004603AE">
      <w:pPr>
        <w:rPr>
          <w:sz w:val="22"/>
          <w:szCs w:val="22"/>
        </w:rPr>
      </w:pPr>
      <w:r w:rsidRPr="004603AE">
        <w:rPr>
          <w:sz w:val="22"/>
          <w:szCs w:val="22"/>
        </w:rPr>
        <w:lastRenderedPageBreak/>
        <w:t>The need to establish mini hubs at a local level, utilising a mobile workforce. The VCSN membership note that it is often difficult to source or operationalise colocation with primary health network</w:t>
      </w:r>
      <w:r w:rsidR="006162BE">
        <w:rPr>
          <w:sz w:val="22"/>
          <w:szCs w:val="22"/>
        </w:rPr>
        <w:t>s (PHN)</w:t>
      </w:r>
      <w:r w:rsidRPr="004603AE">
        <w:rPr>
          <w:sz w:val="22"/>
          <w:szCs w:val="22"/>
        </w:rPr>
        <w:t>. In some regions it has been noted that it can take in excess of a year to get MOU’s and agreements in place.</w:t>
      </w:r>
    </w:p>
    <w:p w14:paraId="05F9DF55" w14:textId="77777777" w:rsidR="00BD0260" w:rsidRPr="004603AE" w:rsidRDefault="00BD0260" w:rsidP="004603AE">
      <w:pPr>
        <w:rPr>
          <w:sz w:val="22"/>
          <w:szCs w:val="22"/>
        </w:rPr>
      </w:pPr>
    </w:p>
    <w:p w14:paraId="5DF98171" w14:textId="63A4E0DA" w:rsidR="004603AE" w:rsidRPr="004603AE" w:rsidRDefault="004603AE" w:rsidP="004603AE">
      <w:pPr>
        <w:rPr>
          <w:sz w:val="22"/>
          <w:szCs w:val="22"/>
        </w:rPr>
      </w:pPr>
      <w:r w:rsidRPr="004603AE">
        <w:rPr>
          <w:sz w:val="22"/>
          <w:szCs w:val="22"/>
        </w:rPr>
        <w:t xml:space="preserve">We </w:t>
      </w:r>
      <w:proofErr w:type="spellStart"/>
      <w:r w:rsidR="00BD0260" w:rsidRPr="004603AE">
        <w:rPr>
          <w:sz w:val="22"/>
          <w:szCs w:val="22"/>
        </w:rPr>
        <w:t>can</w:t>
      </w:r>
      <w:r w:rsidR="006162BE">
        <w:rPr>
          <w:sz w:val="22"/>
          <w:szCs w:val="22"/>
        </w:rPr>
        <w:t xml:space="preserve"> not</w:t>
      </w:r>
      <w:proofErr w:type="spellEnd"/>
      <w:r w:rsidRPr="004603AE">
        <w:rPr>
          <w:sz w:val="22"/>
          <w:szCs w:val="22"/>
        </w:rPr>
        <w:t xml:space="preserve"> assume that national online resource</w:t>
      </w:r>
      <w:r w:rsidR="006162BE">
        <w:rPr>
          <w:sz w:val="22"/>
          <w:szCs w:val="22"/>
        </w:rPr>
        <w:t>s</w:t>
      </w:r>
      <w:r w:rsidRPr="004603AE">
        <w:rPr>
          <w:sz w:val="22"/>
          <w:szCs w:val="22"/>
        </w:rPr>
        <w:t xml:space="preserve"> will be appropriate for all carers. Further considerations need to</w:t>
      </w:r>
      <w:r w:rsidR="008A19AB">
        <w:rPr>
          <w:sz w:val="22"/>
          <w:szCs w:val="22"/>
        </w:rPr>
        <w:t xml:space="preserve"> be</w:t>
      </w:r>
      <w:r w:rsidRPr="004603AE">
        <w:rPr>
          <w:sz w:val="22"/>
          <w:szCs w:val="22"/>
        </w:rPr>
        <w:t xml:space="preserve"> given</w:t>
      </w:r>
      <w:r w:rsidR="00C80841">
        <w:rPr>
          <w:sz w:val="22"/>
          <w:szCs w:val="22"/>
        </w:rPr>
        <w:t>,</w:t>
      </w:r>
      <w:r w:rsidRPr="004603AE">
        <w:rPr>
          <w:sz w:val="22"/>
          <w:szCs w:val="22"/>
        </w:rPr>
        <w:t xml:space="preserve"> ensuring equity of access for all carers.</w:t>
      </w:r>
    </w:p>
    <w:p w14:paraId="47E7A36B" w14:textId="77777777" w:rsidR="004603AE" w:rsidRPr="004603AE" w:rsidRDefault="004603AE" w:rsidP="004603AE">
      <w:pPr>
        <w:rPr>
          <w:sz w:val="22"/>
          <w:szCs w:val="22"/>
        </w:rPr>
      </w:pPr>
    </w:p>
    <w:p w14:paraId="1C7511C5" w14:textId="77777777" w:rsidR="004603AE" w:rsidRDefault="004603AE" w:rsidP="004603AE">
      <w:pPr>
        <w:rPr>
          <w:sz w:val="22"/>
          <w:szCs w:val="22"/>
        </w:rPr>
      </w:pPr>
      <w:r w:rsidRPr="004603AE">
        <w:rPr>
          <w:sz w:val="22"/>
          <w:szCs w:val="22"/>
        </w:rPr>
        <w:t xml:space="preserve">Consideration needs to be given to maintaining the level of skill and knowledge that exists </w:t>
      </w:r>
      <w:proofErr w:type="gramStart"/>
      <w:r w:rsidRPr="004603AE">
        <w:rPr>
          <w:sz w:val="22"/>
          <w:szCs w:val="22"/>
        </w:rPr>
        <w:t>in order to</w:t>
      </w:r>
      <w:proofErr w:type="gramEnd"/>
      <w:r w:rsidRPr="004603AE">
        <w:rPr>
          <w:sz w:val="22"/>
          <w:szCs w:val="22"/>
        </w:rPr>
        <w:t xml:space="preserve"> </w:t>
      </w:r>
      <w:r w:rsidR="00C80841" w:rsidRPr="004603AE">
        <w:rPr>
          <w:sz w:val="22"/>
          <w:szCs w:val="22"/>
        </w:rPr>
        <w:t>meet</w:t>
      </w:r>
      <w:r w:rsidRPr="004603AE">
        <w:rPr>
          <w:sz w:val="22"/>
          <w:szCs w:val="22"/>
        </w:rPr>
        <w:t xml:space="preserve"> carers needs and achieve the ICSS vision.</w:t>
      </w:r>
    </w:p>
    <w:p w14:paraId="52377A7F" w14:textId="77777777" w:rsidR="008A19AB" w:rsidRDefault="008A19AB" w:rsidP="004603AE">
      <w:pPr>
        <w:rPr>
          <w:sz w:val="22"/>
          <w:szCs w:val="22"/>
        </w:rPr>
      </w:pPr>
    </w:p>
    <w:p w14:paraId="3563425D" w14:textId="77777777" w:rsidR="008A19AB" w:rsidRDefault="001F1DFC" w:rsidP="004603AE">
      <w:pPr>
        <w:rPr>
          <w:sz w:val="22"/>
          <w:szCs w:val="22"/>
        </w:rPr>
      </w:pPr>
      <w:r>
        <w:rPr>
          <w:sz w:val="22"/>
          <w:szCs w:val="22"/>
        </w:rPr>
        <w:t xml:space="preserve">DSS need to ensure a clear communication strategy at the national, regional and local level to be implemented, so that </w:t>
      </w:r>
      <w:r w:rsidR="00407842">
        <w:rPr>
          <w:sz w:val="22"/>
          <w:szCs w:val="22"/>
        </w:rPr>
        <w:t xml:space="preserve">local service providers engage with the new services. This will facilitate service access to carers with a view to target hidden carers and other vulnerable carer groups. </w:t>
      </w:r>
    </w:p>
    <w:p w14:paraId="3BF5B6AA" w14:textId="77777777" w:rsidR="00C80841" w:rsidRPr="004603AE" w:rsidRDefault="00C80841" w:rsidP="004603AE">
      <w:pPr>
        <w:rPr>
          <w:sz w:val="22"/>
          <w:szCs w:val="22"/>
        </w:rPr>
      </w:pPr>
    </w:p>
    <w:p w14:paraId="5C6D592B" w14:textId="77777777" w:rsidR="00C80841" w:rsidRPr="00C80841" w:rsidRDefault="00C80841" w:rsidP="00C80841">
      <w:pPr>
        <w:pStyle w:val="ListParagraph"/>
        <w:numPr>
          <w:ilvl w:val="0"/>
          <w:numId w:val="3"/>
        </w:numPr>
        <w:rPr>
          <w:i/>
        </w:rPr>
      </w:pPr>
      <w:r w:rsidRPr="00C80841">
        <w:rPr>
          <w:i/>
        </w:rPr>
        <w:t xml:space="preserve">Are there any alternate RDP service area models that you think the Department should consider? If so, on what basis? Your statistical analysis and / or evidence base should be provided to support this. </w:t>
      </w:r>
    </w:p>
    <w:p w14:paraId="6A02B669" w14:textId="77777777" w:rsidR="00C80841" w:rsidRDefault="00C80841" w:rsidP="004603AE">
      <w:pPr>
        <w:rPr>
          <w:sz w:val="22"/>
          <w:szCs w:val="22"/>
        </w:rPr>
      </w:pPr>
    </w:p>
    <w:p w14:paraId="3EFCD97D" w14:textId="1F966FB9" w:rsidR="004603AE" w:rsidRPr="004603AE" w:rsidRDefault="004603AE" w:rsidP="004603AE">
      <w:pPr>
        <w:rPr>
          <w:sz w:val="22"/>
          <w:szCs w:val="22"/>
        </w:rPr>
      </w:pPr>
      <w:r w:rsidRPr="004603AE">
        <w:rPr>
          <w:sz w:val="22"/>
          <w:szCs w:val="22"/>
        </w:rPr>
        <w:t xml:space="preserve">In Victoria we would suggest a third option that would see the </w:t>
      </w:r>
      <w:r w:rsidR="006162BE">
        <w:rPr>
          <w:sz w:val="22"/>
          <w:szCs w:val="22"/>
        </w:rPr>
        <w:t>state of Victoria</w:t>
      </w:r>
      <w:r w:rsidRPr="004603AE">
        <w:rPr>
          <w:sz w:val="22"/>
          <w:szCs w:val="22"/>
        </w:rPr>
        <w:t xml:space="preserve"> split into three regions</w:t>
      </w:r>
      <w:r w:rsidR="007B74F3">
        <w:rPr>
          <w:sz w:val="22"/>
          <w:szCs w:val="22"/>
        </w:rPr>
        <w:t>, Western, Central and Eastern Victoria</w:t>
      </w:r>
      <w:r w:rsidRPr="004603AE">
        <w:rPr>
          <w:sz w:val="22"/>
          <w:szCs w:val="22"/>
        </w:rPr>
        <w:t xml:space="preserve">. </w:t>
      </w:r>
      <w:r w:rsidR="007B74F3">
        <w:rPr>
          <w:sz w:val="22"/>
          <w:szCs w:val="22"/>
        </w:rPr>
        <w:t>Unfortunately,</w:t>
      </w:r>
      <w:r w:rsidR="006162BE">
        <w:rPr>
          <w:sz w:val="22"/>
          <w:szCs w:val="22"/>
        </w:rPr>
        <w:t xml:space="preserve"> the VCSN would require </w:t>
      </w:r>
      <w:r w:rsidR="007B74F3">
        <w:rPr>
          <w:sz w:val="22"/>
          <w:szCs w:val="22"/>
        </w:rPr>
        <w:t>additional</w:t>
      </w:r>
      <w:r w:rsidR="006162BE">
        <w:rPr>
          <w:sz w:val="22"/>
          <w:szCs w:val="22"/>
        </w:rPr>
        <w:t xml:space="preserve"> time to be able to provide this analysis.</w:t>
      </w:r>
      <w:r w:rsidR="0032395E">
        <w:rPr>
          <w:sz w:val="22"/>
          <w:szCs w:val="22"/>
        </w:rPr>
        <w:t xml:space="preserve"> </w:t>
      </w:r>
      <w:r w:rsidR="00CD2508">
        <w:rPr>
          <w:sz w:val="22"/>
          <w:szCs w:val="22"/>
        </w:rPr>
        <w:t>We welcome DSS to</w:t>
      </w:r>
      <w:r w:rsidR="006162BE">
        <w:rPr>
          <w:sz w:val="22"/>
          <w:szCs w:val="22"/>
        </w:rPr>
        <w:t xml:space="preserve"> contact the VCSN to discuss this further.</w:t>
      </w:r>
      <w:r w:rsidR="00CD2508">
        <w:rPr>
          <w:sz w:val="22"/>
          <w:szCs w:val="22"/>
        </w:rPr>
        <w:t xml:space="preserve"> </w:t>
      </w:r>
    </w:p>
    <w:p w14:paraId="05305952" w14:textId="77777777" w:rsidR="004603AE" w:rsidRPr="004603AE" w:rsidRDefault="004603AE" w:rsidP="004603AE">
      <w:pPr>
        <w:rPr>
          <w:sz w:val="22"/>
          <w:szCs w:val="22"/>
        </w:rPr>
      </w:pPr>
    </w:p>
    <w:p w14:paraId="2ADF4827" w14:textId="77777777" w:rsidR="004603AE" w:rsidRPr="00C80841" w:rsidRDefault="004603AE" w:rsidP="004603AE">
      <w:pPr>
        <w:rPr>
          <w:i/>
          <w:sz w:val="22"/>
          <w:szCs w:val="22"/>
        </w:rPr>
      </w:pPr>
      <w:r w:rsidRPr="00C80841">
        <w:rPr>
          <w:i/>
          <w:sz w:val="22"/>
          <w:szCs w:val="22"/>
        </w:rPr>
        <w:t xml:space="preserve">Additional </w:t>
      </w:r>
      <w:r w:rsidR="00C80841" w:rsidRPr="00C80841">
        <w:rPr>
          <w:i/>
          <w:sz w:val="22"/>
          <w:szCs w:val="22"/>
        </w:rPr>
        <w:t>feedback</w:t>
      </w:r>
    </w:p>
    <w:p w14:paraId="52DFBDD5" w14:textId="77777777" w:rsidR="006755D0" w:rsidRPr="004603AE" w:rsidRDefault="006755D0" w:rsidP="004603AE">
      <w:pPr>
        <w:rPr>
          <w:sz w:val="22"/>
          <w:szCs w:val="22"/>
        </w:rPr>
      </w:pPr>
    </w:p>
    <w:p w14:paraId="6C828106" w14:textId="4319C809" w:rsidR="004603AE" w:rsidRDefault="004603AE" w:rsidP="004603AE">
      <w:pPr>
        <w:rPr>
          <w:sz w:val="22"/>
          <w:szCs w:val="22"/>
        </w:rPr>
      </w:pPr>
      <w:r w:rsidRPr="004603AE">
        <w:rPr>
          <w:sz w:val="22"/>
          <w:szCs w:val="22"/>
        </w:rPr>
        <w:t>Given the complexity of establishing consortia and governance across much larger geographical areas</w:t>
      </w:r>
      <w:r w:rsidR="007B74F3">
        <w:rPr>
          <w:sz w:val="22"/>
          <w:szCs w:val="22"/>
        </w:rPr>
        <w:t>,</w:t>
      </w:r>
      <w:r w:rsidRPr="004603AE">
        <w:rPr>
          <w:sz w:val="22"/>
          <w:szCs w:val="22"/>
        </w:rPr>
        <w:t xml:space="preserve"> the VCSN </w:t>
      </w:r>
      <w:r w:rsidR="007B74F3">
        <w:rPr>
          <w:sz w:val="22"/>
          <w:szCs w:val="22"/>
        </w:rPr>
        <w:t>request that</w:t>
      </w:r>
      <w:r w:rsidRPr="004603AE">
        <w:rPr>
          <w:sz w:val="22"/>
          <w:szCs w:val="22"/>
        </w:rPr>
        <w:t xml:space="preserve"> DSS provides a longer </w:t>
      </w:r>
      <w:r w:rsidR="00756D43">
        <w:rPr>
          <w:sz w:val="22"/>
          <w:szCs w:val="22"/>
        </w:rPr>
        <w:t xml:space="preserve">duration for </w:t>
      </w:r>
      <w:r w:rsidRPr="004603AE">
        <w:rPr>
          <w:sz w:val="22"/>
          <w:szCs w:val="22"/>
        </w:rPr>
        <w:t>tender submission</w:t>
      </w:r>
      <w:r w:rsidR="00756D43">
        <w:rPr>
          <w:sz w:val="22"/>
          <w:szCs w:val="22"/>
        </w:rPr>
        <w:t>s</w:t>
      </w:r>
      <w:r w:rsidRPr="004603AE">
        <w:rPr>
          <w:sz w:val="22"/>
          <w:szCs w:val="22"/>
        </w:rPr>
        <w:t>, suggesting a 12-week minimum.</w:t>
      </w:r>
    </w:p>
    <w:p w14:paraId="659CAB8E" w14:textId="77777777" w:rsidR="006755D0" w:rsidRPr="004603AE" w:rsidRDefault="006755D0" w:rsidP="004603AE">
      <w:pPr>
        <w:rPr>
          <w:sz w:val="22"/>
          <w:szCs w:val="22"/>
        </w:rPr>
      </w:pPr>
    </w:p>
    <w:p w14:paraId="466E4179" w14:textId="40F7889F" w:rsidR="004603AE" w:rsidRDefault="004603AE" w:rsidP="004603AE">
      <w:pPr>
        <w:rPr>
          <w:sz w:val="22"/>
          <w:szCs w:val="22"/>
        </w:rPr>
      </w:pPr>
      <w:r w:rsidRPr="004603AE">
        <w:rPr>
          <w:sz w:val="22"/>
          <w:szCs w:val="22"/>
        </w:rPr>
        <w:t>We further suggest that RDP relationships with partners such as PHN, P</w:t>
      </w:r>
      <w:r w:rsidR="00756D43">
        <w:rPr>
          <w:sz w:val="22"/>
          <w:szCs w:val="22"/>
        </w:rPr>
        <w:t xml:space="preserve">artners </w:t>
      </w:r>
      <w:proofErr w:type="gramStart"/>
      <w:r w:rsidR="00756D43">
        <w:rPr>
          <w:sz w:val="22"/>
          <w:szCs w:val="22"/>
        </w:rPr>
        <w:t>In</w:t>
      </w:r>
      <w:proofErr w:type="gramEnd"/>
      <w:r w:rsidR="00756D43">
        <w:rPr>
          <w:sz w:val="22"/>
          <w:szCs w:val="22"/>
        </w:rPr>
        <w:t xml:space="preserve"> Recovery</w:t>
      </w:r>
      <w:r w:rsidRPr="004603AE">
        <w:rPr>
          <w:sz w:val="22"/>
          <w:szCs w:val="22"/>
        </w:rPr>
        <w:t xml:space="preserve">, </w:t>
      </w:r>
      <w:r w:rsidR="00756D43">
        <w:rPr>
          <w:sz w:val="22"/>
          <w:szCs w:val="22"/>
        </w:rPr>
        <w:t>C</w:t>
      </w:r>
      <w:r w:rsidRPr="004603AE">
        <w:rPr>
          <w:sz w:val="22"/>
          <w:szCs w:val="22"/>
        </w:rPr>
        <w:t>ommunity health be mandated and guided both pre and post implementation to ensure its success.</w:t>
      </w:r>
    </w:p>
    <w:p w14:paraId="0ED2A576" w14:textId="77777777" w:rsidR="006E00A0" w:rsidRPr="004603AE" w:rsidRDefault="006E00A0" w:rsidP="004603AE">
      <w:pPr>
        <w:rPr>
          <w:sz w:val="22"/>
          <w:szCs w:val="22"/>
        </w:rPr>
      </w:pPr>
    </w:p>
    <w:p w14:paraId="422265ED" w14:textId="77777777" w:rsidR="004603AE" w:rsidRDefault="004603AE" w:rsidP="004603AE">
      <w:pPr>
        <w:rPr>
          <w:sz w:val="22"/>
          <w:szCs w:val="22"/>
        </w:rPr>
      </w:pPr>
      <w:r w:rsidRPr="004603AE">
        <w:rPr>
          <w:sz w:val="22"/>
          <w:szCs w:val="22"/>
        </w:rPr>
        <w:t xml:space="preserve">We believe that there is the need for consistent, transparent data collection to ensure that we </w:t>
      </w:r>
      <w:r w:rsidR="00C80841" w:rsidRPr="004603AE">
        <w:rPr>
          <w:sz w:val="22"/>
          <w:szCs w:val="22"/>
        </w:rPr>
        <w:t>can</w:t>
      </w:r>
      <w:r w:rsidRPr="004603AE">
        <w:rPr>
          <w:sz w:val="22"/>
          <w:szCs w:val="22"/>
        </w:rPr>
        <w:t xml:space="preserve"> review achievements</w:t>
      </w:r>
      <w:r w:rsidR="001F1DFC">
        <w:rPr>
          <w:sz w:val="22"/>
          <w:szCs w:val="22"/>
        </w:rPr>
        <w:t>, identify service gaps and assist in service planning</w:t>
      </w:r>
      <w:r w:rsidR="006E00A0">
        <w:rPr>
          <w:sz w:val="22"/>
          <w:szCs w:val="22"/>
        </w:rPr>
        <w:t>.</w:t>
      </w:r>
    </w:p>
    <w:p w14:paraId="3CAD0891" w14:textId="77777777" w:rsidR="006E00A0" w:rsidRPr="004603AE" w:rsidRDefault="006E00A0" w:rsidP="004603AE">
      <w:pPr>
        <w:rPr>
          <w:sz w:val="22"/>
          <w:szCs w:val="22"/>
        </w:rPr>
      </w:pPr>
    </w:p>
    <w:p w14:paraId="552E89DA" w14:textId="69044ED9" w:rsidR="004603AE" w:rsidRPr="004603AE" w:rsidRDefault="004603AE" w:rsidP="004603AE">
      <w:pPr>
        <w:rPr>
          <w:sz w:val="22"/>
          <w:szCs w:val="22"/>
        </w:rPr>
      </w:pPr>
      <w:r w:rsidRPr="004603AE">
        <w:rPr>
          <w:sz w:val="22"/>
          <w:szCs w:val="22"/>
        </w:rPr>
        <w:t>The VCSN further asserts that consideration needs to be given</w:t>
      </w:r>
      <w:r w:rsidR="004E5F6D">
        <w:rPr>
          <w:sz w:val="22"/>
          <w:szCs w:val="22"/>
        </w:rPr>
        <w:t xml:space="preserve"> to the</w:t>
      </w:r>
      <w:r w:rsidRPr="004603AE">
        <w:rPr>
          <w:sz w:val="22"/>
          <w:szCs w:val="22"/>
        </w:rPr>
        <w:t xml:space="preserve"> role research and advocacy during and post rol</w:t>
      </w:r>
      <w:r w:rsidR="004E5F6D">
        <w:rPr>
          <w:sz w:val="22"/>
          <w:szCs w:val="22"/>
        </w:rPr>
        <w:t>l</w:t>
      </w:r>
      <w:r w:rsidRPr="004603AE">
        <w:rPr>
          <w:sz w:val="22"/>
          <w:szCs w:val="22"/>
        </w:rPr>
        <w:t xml:space="preserve"> out of the ICSS. </w:t>
      </w:r>
    </w:p>
    <w:p w14:paraId="756B4E9A" w14:textId="77777777" w:rsidR="00967DCD" w:rsidRPr="004603AE" w:rsidRDefault="00967DCD" w:rsidP="00967DCD">
      <w:pPr>
        <w:rPr>
          <w:sz w:val="22"/>
          <w:szCs w:val="22"/>
        </w:rPr>
      </w:pPr>
    </w:p>
    <w:p w14:paraId="30B3650E" w14:textId="77777777" w:rsidR="00967DCD" w:rsidRPr="004603AE" w:rsidRDefault="00967DCD" w:rsidP="00967DCD">
      <w:pPr>
        <w:rPr>
          <w:sz w:val="22"/>
          <w:szCs w:val="22"/>
        </w:rPr>
      </w:pPr>
      <w:bookmarkStart w:id="0" w:name="_GoBack"/>
      <w:bookmarkEnd w:id="0"/>
      <w:r w:rsidRPr="004603AE">
        <w:rPr>
          <w:sz w:val="22"/>
          <w:szCs w:val="22"/>
        </w:rPr>
        <w:t>T</w:t>
      </w:r>
      <w:r w:rsidR="00033927" w:rsidRPr="004603AE">
        <w:rPr>
          <w:sz w:val="22"/>
          <w:szCs w:val="22"/>
        </w:rPr>
        <w:t xml:space="preserve">hank you for your consideration, and we look forward to ongoing </w:t>
      </w:r>
      <w:r w:rsidR="00C80841">
        <w:rPr>
          <w:sz w:val="22"/>
          <w:szCs w:val="22"/>
        </w:rPr>
        <w:t>consultation</w:t>
      </w:r>
      <w:r w:rsidR="00033927" w:rsidRPr="004603AE">
        <w:rPr>
          <w:sz w:val="22"/>
          <w:szCs w:val="22"/>
        </w:rPr>
        <w:t xml:space="preserve"> with the Department over the coming months.</w:t>
      </w:r>
    </w:p>
    <w:p w14:paraId="6D388E58" w14:textId="77777777" w:rsidR="00033927" w:rsidRPr="004603AE" w:rsidRDefault="00033927" w:rsidP="00967DCD">
      <w:pPr>
        <w:rPr>
          <w:sz w:val="22"/>
          <w:szCs w:val="22"/>
        </w:rPr>
      </w:pPr>
    </w:p>
    <w:p w14:paraId="2DB9B204" w14:textId="77777777" w:rsidR="00033927" w:rsidRPr="004603AE" w:rsidRDefault="004B7113" w:rsidP="00967DCD">
      <w:pPr>
        <w:rPr>
          <w:sz w:val="22"/>
          <w:szCs w:val="22"/>
        </w:rPr>
      </w:pPr>
      <w:r w:rsidRPr="004603AE">
        <w:rPr>
          <w:sz w:val="22"/>
          <w:szCs w:val="22"/>
        </w:rPr>
        <w:t>Kind r</w:t>
      </w:r>
      <w:r w:rsidR="00033927" w:rsidRPr="004603AE">
        <w:rPr>
          <w:sz w:val="22"/>
          <w:szCs w:val="22"/>
        </w:rPr>
        <w:t>egards,</w:t>
      </w:r>
    </w:p>
    <w:p w14:paraId="47EF1A98" w14:textId="77777777" w:rsidR="00033927" w:rsidRPr="004603AE" w:rsidRDefault="00033927" w:rsidP="00967DCD">
      <w:pPr>
        <w:rPr>
          <w:sz w:val="22"/>
          <w:szCs w:val="22"/>
        </w:rPr>
      </w:pPr>
    </w:p>
    <w:p w14:paraId="3ADC1C93" w14:textId="77777777" w:rsidR="00033927" w:rsidRPr="004603AE" w:rsidRDefault="00033927" w:rsidP="00967DCD">
      <w:pPr>
        <w:rPr>
          <w:sz w:val="22"/>
          <w:szCs w:val="22"/>
        </w:rPr>
      </w:pPr>
    </w:p>
    <w:p w14:paraId="294107B3" w14:textId="77777777" w:rsidR="004603AE" w:rsidRPr="004603AE" w:rsidRDefault="004603AE" w:rsidP="00967DCD">
      <w:pPr>
        <w:rPr>
          <w:sz w:val="22"/>
          <w:szCs w:val="22"/>
        </w:rPr>
      </w:pPr>
      <w:r w:rsidRPr="004603AE">
        <w:rPr>
          <w:sz w:val="22"/>
          <w:szCs w:val="22"/>
        </w:rPr>
        <w:t>Aimi Johnson</w:t>
      </w:r>
    </w:p>
    <w:p w14:paraId="3ED11EC4" w14:textId="77777777" w:rsidR="00033927" w:rsidRPr="004603AE" w:rsidRDefault="00033927" w:rsidP="00967DCD">
      <w:pPr>
        <w:rPr>
          <w:sz w:val="22"/>
          <w:szCs w:val="22"/>
        </w:rPr>
      </w:pPr>
      <w:r w:rsidRPr="004603AE">
        <w:rPr>
          <w:sz w:val="22"/>
          <w:szCs w:val="22"/>
        </w:rPr>
        <w:t>Chair</w:t>
      </w:r>
    </w:p>
    <w:p w14:paraId="77961CA4" w14:textId="77777777" w:rsidR="004B7113" w:rsidRPr="004603AE" w:rsidRDefault="00033927" w:rsidP="00967DCD">
      <w:pPr>
        <w:rPr>
          <w:sz w:val="22"/>
          <w:szCs w:val="22"/>
        </w:rPr>
      </w:pPr>
      <w:r w:rsidRPr="004603AE">
        <w:rPr>
          <w:sz w:val="22"/>
          <w:szCs w:val="22"/>
        </w:rPr>
        <w:t>VCSN</w:t>
      </w:r>
    </w:p>
    <w:p w14:paraId="54D5BECE" w14:textId="77777777" w:rsidR="00033927" w:rsidRPr="004B7113" w:rsidRDefault="00033927" w:rsidP="00967DCD">
      <w:pPr>
        <w:rPr>
          <w:sz w:val="22"/>
          <w:szCs w:val="22"/>
        </w:rPr>
      </w:pPr>
    </w:p>
    <w:sectPr w:rsidR="00033927" w:rsidRPr="004B7113" w:rsidSect="00D215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0A90"/>
    <w:multiLevelType w:val="hybridMultilevel"/>
    <w:tmpl w:val="4E8221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816470"/>
    <w:multiLevelType w:val="hybridMultilevel"/>
    <w:tmpl w:val="9BDE3F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8228DF"/>
    <w:multiLevelType w:val="hybridMultilevel"/>
    <w:tmpl w:val="5412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25"/>
    <w:rsid w:val="00033927"/>
    <w:rsid w:val="001776D8"/>
    <w:rsid w:val="001F1DFC"/>
    <w:rsid w:val="00282092"/>
    <w:rsid w:val="0032395E"/>
    <w:rsid w:val="00363825"/>
    <w:rsid w:val="00386657"/>
    <w:rsid w:val="003A43FF"/>
    <w:rsid w:val="004077C1"/>
    <w:rsid w:val="00407842"/>
    <w:rsid w:val="004603AE"/>
    <w:rsid w:val="004B7113"/>
    <w:rsid w:val="004E5F6D"/>
    <w:rsid w:val="00511BDF"/>
    <w:rsid w:val="006162BE"/>
    <w:rsid w:val="006755D0"/>
    <w:rsid w:val="006E00A0"/>
    <w:rsid w:val="00756D43"/>
    <w:rsid w:val="007B74F3"/>
    <w:rsid w:val="00883FC6"/>
    <w:rsid w:val="008A19AB"/>
    <w:rsid w:val="008E2CAC"/>
    <w:rsid w:val="008F64A5"/>
    <w:rsid w:val="00967DCD"/>
    <w:rsid w:val="00A33000"/>
    <w:rsid w:val="00AC4C98"/>
    <w:rsid w:val="00AF1BEB"/>
    <w:rsid w:val="00B70030"/>
    <w:rsid w:val="00B84DED"/>
    <w:rsid w:val="00BD0260"/>
    <w:rsid w:val="00C80841"/>
    <w:rsid w:val="00CD2508"/>
    <w:rsid w:val="00D215B1"/>
    <w:rsid w:val="00E752C4"/>
    <w:rsid w:val="00F5300F"/>
    <w:rsid w:val="00F8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0694"/>
  <w15:docId w15:val="{BF1A7A8D-40F2-448E-A9B7-0F7BA742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25"/>
    <w:rPr>
      <w:rFonts w:ascii="Tahoma" w:hAnsi="Tahoma" w:cs="Tahoma"/>
      <w:sz w:val="16"/>
      <w:szCs w:val="16"/>
    </w:rPr>
  </w:style>
  <w:style w:type="character" w:customStyle="1" w:styleId="BalloonTextChar">
    <w:name w:val="Balloon Text Char"/>
    <w:basedOn w:val="DefaultParagraphFont"/>
    <w:link w:val="BalloonText"/>
    <w:uiPriority w:val="99"/>
    <w:semiHidden/>
    <w:rsid w:val="00363825"/>
    <w:rPr>
      <w:rFonts w:ascii="Tahoma" w:hAnsi="Tahoma" w:cs="Tahoma"/>
      <w:sz w:val="16"/>
      <w:szCs w:val="16"/>
    </w:rPr>
  </w:style>
  <w:style w:type="paragraph" w:styleId="ListParagraph">
    <w:name w:val="List Paragraph"/>
    <w:basedOn w:val="Normal"/>
    <w:uiPriority w:val="34"/>
    <w:qFormat/>
    <w:rsid w:val="00967DCD"/>
    <w:pPr>
      <w:ind w:left="720"/>
      <w:contextualSpacing/>
    </w:pPr>
  </w:style>
  <w:style w:type="character" w:styleId="CommentReference">
    <w:name w:val="annotation reference"/>
    <w:basedOn w:val="DefaultParagraphFont"/>
    <w:uiPriority w:val="99"/>
    <w:semiHidden/>
    <w:unhideWhenUsed/>
    <w:rsid w:val="006755D0"/>
    <w:rPr>
      <w:sz w:val="16"/>
      <w:szCs w:val="16"/>
    </w:rPr>
  </w:style>
  <w:style w:type="paragraph" w:styleId="CommentText">
    <w:name w:val="annotation text"/>
    <w:basedOn w:val="Normal"/>
    <w:link w:val="CommentTextChar"/>
    <w:uiPriority w:val="99"/>
    <w:semiHidden/>
    <w:unhideWhenUsed/>
    <w:rsid w:val="006755D0"/>
    <w:rPr>
      <w:sz w:val="20"/>
      <w:szCs w:val="20"/>
    </w:rPr>
  </w:style>
  <w:style w:type="character" w:customStyle="1" w:styleId="CommentTextChar">
    <w:name w:val="Comment Text Char"/>
    <w:basedOn w:val="DefaultParagraphFont"/>
    <w:link w:val="CommentText"/>
    <w:uiPriority w:val="99"/>
    <w:semiHidden/>
    <w:rsid w:val="006755D0"/>
  </w:style>
  <w:style w:type="paragraph" w:styleId="CommentSubject">
    <w:name w:val="annotation subject"/>
    <w:basedOn w:val="CommentText"/>
    <w:next w:val="CommentText"/>
    <w:link w:val="CommentSubjectChar"/>
    <w:uiPriority w:val="99"/>
    <w:semiHidden/>
    <w:unhideWhenUsed/>
    <w:rsid w:val="006755D0"/>
    <w:rPr>
      <w:b/>
      <w:bCs/>
    </w:rPr>
  </w:style>
  <w:style w:type="character" w:customStyle="1" w:styleId="CommentSubjectChar">
    <w:name w:val="Comment Subject Char"/>
    <w:basedOn w:val="CommentTextChar"/>
    <w:link w:val="CommentSubject"/>
    <w:uiPriority w:val="99"/>
    <w:semiHidden/>
    <w:rsid w:val="00675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30763">
      <w:bodyDiv w:val="1"/>
      <w:marLeft w:val="0"/>
      <w:marRight w:val="0"/>
      <w:marTop w:val="0"/>
      <w:marBottom w:val="0"/>
      <w:divBdr>
        <w:top w:val="none" w:sz="0" w:space="0" w:color="auto"/>
        <w:left w:val="none" w:sz="0" w:space="0" w:color="auto"/>
        <w:bottom w:val="none" w:sz="0" w:space="0" w:color="auto"/>
        <w:right w:val="none" w:sz="0" w:space="0" w:color="auto"/>
      </w:divBdr>
    </w:div>
    <w:div w:id="5285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3807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Bendigo Health</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rmiles</dc:creator>
  <cp:lastModifiedBy>Aimi Johnson</cp:lastModifiedBy>
  <cp:revision>2</cp:revision>
  <dcterms:created xsi:type="dcterms:W3CDTF">2018-05-11T04:00:00Z</dcterms:created>
  <dcterms:modified xsi:type="dcterms:W3CDTF">2018-05-11T04:00:00Z</dcterms:modified>
</cp:coreProperties>
</file>