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3C3" w:rsidRPr="0030602F" w:rsidRDefault="00AA13C3" w:rsidP="003F3832">
      <w:pPr>
        <w:pStyle w:val="Covertitle1108pt"/>
        <w:tabs>
          <w:tab w:val="left" w:pos="1944"/>
        </w:tabs>
        <w:spacing w:before="240"/>
        <w:rPr>
          <w:rFonts w:ascii="Arial" w:eastAsia="Arial Unicode MS" w:hAnsi="Arial" w:cs="Arial"/>
          <w:color w:val="00338D" w:themeColor="background2"/>
          <w:sz w:val="120"/>
          <w:szCs w:val="120"/>
        </w:rPr>
      </w:pPr>
      <w:bookmarkStart w:id="0" w:name="_Toc450642055"/>
    </w:p>
    <w:p w:rsidR="003841AC" w:rsidRPr="0030602F" w:rsidRDefault="003841AC" w:rsidP="00AA13C3">
      <w:pPr>
        <w:pStyle w:val="Covertitle1108pt"/>
        <w:spacing w:before="240"/>
        <w:ind w:left="567"/>
        <w:rPr>
          <w:rFonts w:ascii="Arial" w:eastAsia="Arial Unicode MS" w:hAnsi="Arial" w:cs="Arial"/>
          <w:color w:val="00338D" w:themeColor="background2"/>
          <w:sz w:val="80"/>
          <w:szCs w:val="80"/>
        </w:rPr>
      </w:pPr>
      <w:r w:rsidRPr="0030602F">
        <w:rPr>
          <w:rFonts w:ascii="Arial" w:eastAsia="Arial Unicode MS" w:hAnsi="Arial" w:cs="Arial"/>
          <w:color w:val="00338D" w:themeColor="background2"/>
          <w:sz w:val="80"/>
          <w:szCs w:val="80"/>
        </w:rPr>
        <w:t>Specialist Disability Accommodation</w:t>
      </w:r>
      <w:r w:rsidR="00800DA5" w:rsidRPr="0030602F">
        <w:rPr>
          <w:rFonts w:ascii="Arial" w:eastAsia="Arial Unicode MS" w:hAnsi="Arial" w:cs="Arial"/>
          <w:color w:val="00338D" w:themeColor="background2"/>
          <w:sz w:val="80"/>
          <w:szCs w:val="80"/>
        </w:rPr>
        <w:t xml:space="preserve"> </w:t>
      </w:r>
      <w:r w:rsidR="000779BC" w:rsidRPr="0030602F">
        <w:rPr>
          <w:rFonts w:ascii="Arial" w:eastAsia="Arial Unicode MS" w:hAnsi="Arial" w:cs="Arial"/>
          <w:color w:val="00338D" w:themeColor="background2"/>
          <w:sz w:val="80"/>
          <w:szCs w:val="80"/>
        </w:rPr>
        <w:t>Pricing and Payment</w:t>
      </w:r>
      <w:r w:rsidR="007B03AE" w:rsidRPr="0030602F">
        <w:rPr>
          <w:rFonts w:ascii="Arial" w:eastAsia="Arial Unicode MS" w:hAnsi="Arial" w:cs="Arial"/>
          <w:color w:val="00338D" w:themeColor="background2"/>
          <w:sz w:val="80"/>
          <w:szCs w:val="80"/>
        </w:rPr>
        <w:t>s</w:t>
      </w:r>
      <w:r w:rsidR="000779BC" w:rsidRPr="0030602F">
        <w:rPr>
          <w:rFonts w:ascii="Arial" w:eastAsia="Arial Unicode MS" w:hAnsi="Arial" w:cs="Arial"/>
          <w:color w:val="00338D" w:themeColor="background2"/>
          <w:sz w:val="80"/>
          <w:szCs w:val="80"/>
        </w:rPr>
        <w:t xml:space="preserve"> Framework R</w:t>
      </w:r>
      <w:r w:rsidRPr="0030602F">
        <w:rPr>
          <w:rFonts w:ascii="Arial" w:eastAsia="Arial Unicode MS" w:hAnsi="Arial" w:cs="Arial"/>
          <w:color w:val="00338D" w:themeColor="background2"/>
          <w:sz w:val="80"/>
          <w:szCs w:val="80"/>
        </w:rPr>
        <w:t>eview</w:t>
      </w:r>
    </w:p>
    <w:p w:rsidR="003841AC" w:rsidRPr="0030602F" w:rsidRDefault="003841AC" w:rsidP="00AA13C3">
      <w:pPr>
        <w:ind w:left="567"/>
        <w:rPr>
          <w:rFonts w:ascii="Arial" w:eastAsia="Arial Unicode MS" w:hAnsi="Arial" w:cs="Arial"/>
          <w:color w:val="00338D" w:themeColor="background2"/>
        </w:rPr>
      </w:pPr>
    </w:p>
    <w:p w:rsidR="003841AC" w:rsidRPr="0030602F" w:rsidRDefault="000779BC" w:rsidP="00AA13C3">
      <w:pPr>
        <w:pStyle w:val="Covertitle216ptB"/>
        <w:ind w:left="567"/>
        <w:rPr>
          <w:rFonts w:ascii="Arial" w:eastAsia="Arial Unicode MS" w:hAnsi="Arial" w:cs="Arial"/>
          <w:color w:val="00338D" w:themeColor="background2"/>
          <w:szCs w:val="32"/>
        </w:rPr>
      </w:pPr>
      <w:r w:rsidRPr="0030602F">
        <w:rPr>
          <w:rFonts w:ascii="Arial" w:eastAsia="Arial Unicode MS" w:hAnsi="Arial" w:cs="Arial"/>
          <w:color w:val="00338D" w:themeColor="background2"/>
          <w:szCs w:val="32"/>
        </w:rPr>
        <w:t>Discussion</w:t>
      </w:r>
      <w:r w:rsidR="00726B7F" w:rsidRPr="0030602F">
        <w:rPr>
          <w:rFonts w:ascii="Arial" w:eastAsia="Arial Unicode MS" w:hAnsi="Arial" w:cs="Arial"/>
          <w:color w:val="00338D" w:themeColor="background2"/>
          <w:szCs w:val="32"/>
        </w:rPr>
        <w:t xml:space="preserve"> Paper</w:t>
      </w:r>
    </w:p>
    <w:bookmarkEnd w:id="0"/>
    <w:p w:rsidR="0079082F" w:rsidRPr="0030602F" w:rsidRDefault="0079082F" w:rsidP="00AA13C3">
      <w:pPr>
        <w:pStyle w:val="Covertitle412pt"/>
        <w:ind w:left="567"/>
        <w:rPr>
          <w:rFonts w:ascii="Arial" w:hAnsi="Arial" w:cs="Arial"/>
          <w:color w:val="00338D" w:themeColor="background2"/>
        </w:rPr>
        <w:sectPr w:rsidR="0079082F" w:rsidRPr="0030602F" w:rsidSect="00AC7749">
          <w:footerReference w:type="default" r:id="rId12"/>
          <w:pgSz w:w="11906" w:h="16838"/>
          <w:pgMar w:top="1276" w:right="1418" w:bottom="1135" w:left="1418" w:header="709" w:footer="0" w:gutter="0"/>
          <w:cols w:space="708"/>
          <w:docGrid w:linePitch="360"/>
        </w:sectPr>
      </w:pPr>
      <w:r w:rsidRPr="0030602F">
        <w:rPr>
          <w:rFonts w:ascii="Arial" w:hAnsi="Arial" w:cs="Arial"/>
          <w:color w:val="00338D" w:themeColor="background2"/>
        </w:rPr>
        <w:lastRenderedPageBreak/>
        <w:t>4 June 2018</w:t>
      </w:r>
    </w:p>
    <w:p w:rsidR="002A7DE8" w:rsidRPr="0030602F" w:rsidRDefault="0033207C" w:rsidP="00BB5345">
      <w:pPr>
        <w:pStyle w:val="HeadingLevel2NoNumber"/>
        <w:rPr>
          <w:rFonts w:cs="Arial"/>
        </w:rPr>
      </w:pPr>
      <w:r w:rsidRPr="0030602F">
        <w:rPr>
          <w:rFonts w:cs="Arial"/>
        </w:rPr>
        <w:lastRenderedPageBreak/>
        <w:t xml:space="preserve">Why are we reviewing the </w:t>
      </w:r>
      <w:r w:rsidR="00800DA5" w:rsidRPr="0030602F">
        <w:rPr>
          <w:rFonts w:cs="Arial"/>
        </w:rPr>
        <w:t>Specialist Disability Accommodation (</w:t>
      </w:r>
      <w:r w:rsidR="00A64CEA" w:rsidRPr="0030602F">
        <w:rPr>
          <w:rFonts w:cs="Arial"/>
        </w:rPr>
        <w:t>SDA</w:t>
      </w:r>
      <w:r w:rsidR="00800DA5" w:rsidRPr="0030602F">
        <w:rPr>
          <w:rFonts w:cs="Arial"/>
        </w:rPr>
        <w:t>)</w:t>
      </w:r>
      <w:r w:rsidR="00A64CEA" w:rsidRPr="0030602F">
        <w:rPr>
          <w:rFonts w:cs="Arial"/>
        </w:rPr>
        <w:t xml:space="preserve"> F</w:t>
      </w:r>
      <w:r w:rsidRPr="0030602F">
        <w:rPr>
          <w:rFonts w:cs="Arial"/>
        </w:rPr>
        <w:t>ramework now</w:t>
      </w:r>
      <w:r w:rsidR="002A7DE8" w:rsidRPr="0030602F">
        <w:rPr>
          <w:rFonts w:cs="Arial"/>
        </w:rPr>
        <w:t>?</w:t>
      </w:r>
    </w:p>
    <w:p w:rsidR="002A7DE8" w:rsidRPr="0030602F" w:rsidRDefault="00800DA5" w:rsidP="002A7DE8">
      <w:pPr>
        <w:pStyle w:val="BodyText"/>
        <w:spacing w:line="276" w:lineRule="auto"/>
        <w:rPr>
          <w:rFonts w:ascii="Arial" w:hAnsi="Arial" w:cs="Arial"/>
        </w:rPr>
      </w:pPr>
      <w:r w:rsidRPr="0030602F">
        <w:rPr>
          <w:rFonts w:ascii="Arial" w:hAnsi="Arial" w:cs="Arial"/>
        </w:rPr>
        <w:t>SDA</w:t>
      </w:r>
      <w:r w:rsidR="002A7DE8" w:rsidRPr="0030602F">
        <w:rPr>
          <w:rFonts w:ascii="Arial" w:hAnsi="Arial" w:cs="Arial"/>
        </w:rPr>
        <w:t xml:space="preserve"> requires investment in the development of new high quality </w:t>
      </w:r>
      <w:r w:rsidR="007B03AE" w:rsidRPr="0030602F">
        <w:rPr>
          <w:rFonts w:ascii="Arial" w:hAnsi="Arial" w:cs="Arial"/>
        </w:rPr>
        <w:t>housing.</w:t>
      </w:r>
      <w:r w:rsidR="002A7DE8" w:rsidRPr="0030602F">
        <w:rPr>
          <w:rFonts w:ascii="Arial" w:hAnsi="Arial" w:cs="Arial"/>
        </w:rPr>
        <w:t xml:space="preserve"> </w:t>
      </w:r>
    </w:p>
    <w:p w:rsidR="006740F3" w:rsidRPr="0030602F" w:rsidRDefault="006740F3" w:rsidP="002A7DE8">
      <w:pPr>
        <w:spacing w:before="0" w:after="160" w:line="259" w:lineRule="auto"/>
        <w:rPr>
          <w:rFonts w:ascii="Arial" w:hAnsi="Arial" w:cs="Arial"/>
        </w:rPr>
      </w:pPr>
      <w:r w:rsidRPr="0030602F">
        <w:rPr>
          <w:rFonts w:ascii="Arial" w:hAnsi="Arial" w:cs="Arial"/>
        </w:rPr>
        <w:t xml:space="preserve">In the early implementation of SDA, Governments have sought to understand what is needed to facilitate investment. </w:t>
      </w:r>
    </w:p>
    <w:p w:rsidR="002A7DE8" w:rsidRPr="0030602F" w:rsidRDefault="002A7DE8" w:rsidP="002A7DE8">
      <w:pPr>
        <w:pStyle w:val="BodyText"/>
        <w:spacing w:line="276" w:lineRule="auto"/>
        <w:rPr>
          <w:rFonts w:ascii="Arial" w:hAnsi="Arial" w:cs="Arial"/>
        </w:rPr>
      </w:pPr>
      <w:r w:rsidRPr="0030602F">
        <w:rPr>
          <w:rFonts w:ascii="Arial" w:hAnsi="Arial" w:cs="Arial"/>
        </w:rPr>
        <w:t xml:space="preserve">When the </w:t>
      </w:r>
      <w:r w:rsidR="007B03AE" w:rsidRPr="0030602F">
        <w:rPr>
          <w:rFonts w:ascii="Arial" w:hAnsi="Arial" w:cs="Arial"/>
        </w:rPr>
        <w:t xml:space="preserve">Specialist Disability Accommodation Pricing and Payment </w:t>
      </w:r>
      <w:r w:rsidRPr="0030602F">
        <w:rPr>
          <w:rFonts w:ascii="Arial" w:hAnsi="Arial" w:cs="Arial"/>
        </w:rPr>
        <w:t>Framework</w:t>
      </w:r>
      <w:r w:rsidR="007B03AE" w:rsidRPr="0030602F">
        <w:rPr>
          <w:rFonts w:ascii="Arial" w:hAnsi="Arial" w:cs="Arial"/>
        </w:rPr>
        <w:t xml:space="preserve"> (the SDA Framework)</w:t>
      </w:r>
      <w:r w:rsidRPr="0030602F">
        <w:rPr>
          <w:rFonts w:ascii="Arial" w:hAnsi="Arial" w:cs="Arial"/>
        </w:rPr>
        <w:t xml:space="preserve"> was endorsed by Disability Reform Council (DRC), it committed to review the </w:t>
      </w:r>
      <w:r w:rsidR="007B03AE" w:rsidRPr="0030602F">
        <w:rPr>
          <w:rFonts w:ascii="Arial" w:hAnsi="Arial" w:cs="Arial"/>
        </w:rPr>
        <w:t xml:space="preserve">SDA </w:t>
      </w:r>
      <w:r w:rsidRPr="0030602F">
        <w:rPr>
          <w:rFonts w:ascii="Arial" w:hAnsi="Arial" w:cs="Arial"/>
        </w:rPr>
        <w:t>Framework during its third year of operation. This Discussion paper is part of the scheduled Review of the S</w:t>
      </w:r>
      <w:r w:rsidR="007B03AE" w:rsidRPr="0030602F">
        <w:rPr>
          <w:rFonts w:ascii="Arial" w:hAnsi="Arial" w:cs="Arial"/>
        </w:rPr>
        <w:t>DA</w:t>
      </w:r>
      <w:r w:rsidRPr="0030602F">
        <w:rPr>
          <w:rFonts w:ascii="Arial" w:hAnsi="Arial" w:cs="Arial"/>
        </w:rPr>
        <w:t xml:space="preserve"> Framework.  </w:t>
      </w:r>
    </w:p>
    <w:p w:rsidR="002A7DE8" w:rsidRPr="0030602F" w:rsidRDefault="002A7DE8" w:rsidP="002A7DE8">
      <w:pPr>
        <w:pStyle w:val="BodyText"/>
        <w:spacing w:line="276" w:lineRule="auto"/>
        <w:rPr>
          <w:rFonts w:ascii="Arial" w:hAnsi="Arial" w:cs="Arial"/>
        </w:rPr>
      </w:pPr>
      <w:r w:rsidRPr="0030602F">
        <w:rPr>
          <w:rFonts w:ascii="Arial" w:hAnsi="Arial" w:cs="Arial"/>
        </w:rPr>
        <w:t>The timing of this Review is informed by stakeholders</w:t>
      </w:r>
      <w:r w:rsidR="006740F3" w:rsidRPr="0030602F">
        <w:rPr>
          <w:rFonts w:ascii="Arial" w:hAnsi="Arial" w:cs="Arial"/>
        </w:rPr>
        <w:t xml:space="preserve"> and the need for further opportunity to share their views and experience</w:t>
      </w:r>
      <w:r w:rsidRPr="0030602F">
        <w:rPr>
          <w:rFonts w:ascii="Arial" w:hAnsi="Arial" w:cs="Arial"/>
        </w:rPr>
        <w:t xml:space="preserve">. The Review will be undertaken independently against the Terms of Reference. The outcome of this Review will inform DRC’s development of arrangements for NDIS participant funding and market settings for </w:t>
      </w:r>
      <w:r w:rsidR="007B03AE" w:rsidRPr="0030602F">
        <w:rPr>
          <w:rFonts w:ascii="Arial" w:hAnsi="Arial" w:cs="Arial"/>
        </w:rPr>
        <w:t>future development.</w:t>
      </w:r>
      <w:r w:rsidRPr="0030602F">
        <w:rPr>
          <w:rFonts w:ascii="Arial" w:hAnsi="Arial" w:cs="Arial"/>
        </w:rPr>
        <w:t xml:space="preserve"> </w:t>
      </w:r>
    </w:p>
    <w:p w:rsidR="009313F2" w:rsidRPr="0030602F" w:rsidRDefault="009313F2" w:rsidP="008B1F56">
      <w:pPr>
        <w:pStyle w:val="HeadingLevel3NoNumber"/>
        <w:rPr>
          <w:rFonts w:ascii="Arial" w:hAnsi="Arial" w:cs="Arial"/>
        </w:rPr>
      </w:pPr>
      <w:r w:rsidRPr="0030602F">
        <w:rPr>
          <w:rFonts w:ascii="Arial" w:hAnsi="Arial" w:cs="Arial"/>
        </w:rPr>
        <w:t>What is SDA?</w:t>
      </w:r>
    </w:p>
    <w:p w:rsidR="009313F2" w:rsidRPr="0030602F" w:rsidRDefault="00E8010D" w:rsidP="00750718">
      <w:pPr>
        <w:pStyle w:val="BodyText"/>
        <w:spacing w:line="276" w:lineRule="auto"/>
        <w:rPr>
          <w:rFonts w:ascii="Arial" w:hAnsi="Arial" w:cs="Arial"/>
        </w:rPr>
      </w:pPr>
      <w:r w:rsidRPr="0030602F">
        <w:rPr>
          <w:rFonts w:ascii="Arial" w:hAnsi="Arial" w:cs="Arial"/>
        </w:rPr>
        <w:t xml:space="preserve">Specialist Disability Accommodation (SDA) refers to accommodation for people </w:t>
      </w:r>
      <w:r w:rsidR="009313F2" w:rsidRPr="0030602F">
        <w:rPr>
          <w:rFonts w:ascii="Arial" w:hAnsi="Arial" w:cs="Arial"/>
        </w:rPr>
        <w:t xml:space="preserve">with a disability </w:t>
      </w:r>
      <w:r w:rsidRPr="0030602F">
        <w:rPr>
          <w:rFonts w:ascii="Arial" w:hAnsi="Arial" w:cs="Arial"/>
        </w:rPr>
        <w:t xml:space="preserve">who require specialist housing solutions, which may assist with delivering supports and cater to significant functional impairment, and/or very high support needs. SDA was included in the </w:t>
      </w:r>
      <w:r w:rsidR="009313F2" w:rsidRPr="0030602F">
        <w:rPr>
          <w:rFonts w:ascii="Arial" w:hAnsi="Arial" w:cs="Arial"/>
        </w:rPr>
        <w:t xml:space="preserve">National Disability Insurance </w:t>
      </w:r>
      <w:r w:rsidR="009313F2" w:rsidRPr="0030602F">
        <w:rPr>
          <w:rFonts w:ascii="Arial" w:hAnsi="Arial" w:cs="Arial"/>
        </w:rPr>
        <w:lastRenderedPageBreak/>
        <w:t>Scheme (</w:t>
      </w:r>
      <w:r w:rsidRPr="0030602F">
        <w:rPr>
          <w:rFonts w:ascii="Arial" w:hAnsi="Arial" w:cs="Arial"/>
        </w:rPr>
        <w:t>NDIS</w:t>
      </w:r>
      <w:r w:rsidR="00C77F07" w:rsidRPr="0030602F">
        <w:rPr>
          <w:rFonts w:ascii="Arial" w:hAnsi="Arial" w:cs="Arial"/>
        </w:rPr>
        <w:t>; Scheme</w:t>
      </w:r>
      <w:r w:rsidR="009313F2" w:rsidRPr="0030602F">
        <w:rPr>
          <w:rFonts w:ascii="Arial" w:hAnsi="Arial" w:cs="Arial"/>
        </w:rPr>
        <w:t>)</w:t>
      </w:r>
      <w:r w:rsidRPr="0030602F">
        <w:rPr>
          <w:rFonts w:ascii="Arial" w:hAnsi="Arial" w:cs="Arial"/>
        </w:rPr>
        <w:t xml:space="preserve"> to provide a new form of capital funding for </w:t>
      </w:r>
      <w:r w:rsidR="000720A8" w:rsidRPr="0030602F">
        <w:rPr>
          <w:rFonts w:ascii="Arial" w:hAnsi="Arial" w:cs="Arial"/>
        </w:rPr>
        <w:t xml:space="preserve">eligible </w:t>
      </w:r>
      <w:r w:rsidRPr="0030602F">
        <w:rPr>
          <w:rFonts w:ascii="Arial" w:hAnsi="Arial" w:cs="Arial"/>
        </w:rPr>
        <w:t xml:space="preserve">NDIS participants, and is only for land and built </w:t>
      </w:r>
      <w:r w:rsidR="000720A8" w:rsidRPr="0030602F">
        <w:rPr>
          <w:rFonts w:ascii="Arial" w:hAnsi="Arial" w:cs="Arial"/>
        </w:rPr>
        <w:t>forms</w:t>
      </w:r>
      <w:r w:rsidRPr="0030602F">
        <w:rPr>
          <w:rFonts w:ascii="Arial" w:hAnsi="Arial" w:cs="Arial"/>
        </w:rPr>
        <w:t>, not the supports a participant may receive in their home.</w:t>
      </w:r>
    </w:p>
    <w:p w:rsidR="00E8010D" w:rsidRPr="0030602F" w:rsidRDefault="00E8010D" w:rsidP="00750718">
      <w:pPr>
        <w:pStyle w:val="BodyText"/>
        <w:spacing w:line="276" w:lineRule="auto"/>
        <w:rPr>
          <w:rFonts w:ascii="Arial" w:hAnsi="Arial" w:cs="Arial"/>
        </w:rPr>
      </w:pPr>
      <w:r w:rsidRPr="0030602F">
        <w:rPr>
          <w:rFonts w:ascii="Arial" w:hAnsi="Arial" w:cs="Arial"/>
        </w:rPr>
        <w:t>SDA is also intended to stimulate investment in the development of new</w:t>
      </w:r>
      <w:r w:rsidR="009C07CE" w:rsidRPr="0030602F">
        <w:rPr>
          <w:rFonts w:ascii="Arial" w:hAnsi="Arial" w:cs="Arial"/>
        </w:rPr>
        <w:t>,</w:t>
      </w:r>
      <w:r w:rsidRPr="0030602F">
        <w:rPr>
          <w:rFonts w:ascii="Arial" w:hAnsi="Arial" w:cs="Arial"/>
        </w:rPr>
        <w:t xml:space="preserve"> high quality</w:t>
      </w:r>
      <w:r w:rsidR="000720A8" w:rsidRPr="0030602F">
        <w:rPr>
          <w:rFonts w:ascii="Arial" w:hAnsi="Arial" w:cs="Arial"/>
        </w:rPr>
        <w:t>, fit-for-purpose</w:t>
      </w:r>
      <w:r w:rsidRPr="0030602F">
        <w:rPr>
          <w:rFonts w:ascii="Arial" w:hAnsi="Arial" w:cs="Arial"/>
        </w:rPr>
        <w:t xml:space="preserve"> and innovative housing for eligible NDIS participants</w:t>
      </w:r>
      <w:r w:rsidR="000720A8" w:rsidRPr="0030602F">
        <w:rPr>
          <w:rFonts w:ascii="Arial" w:hAnsi="Arial" w:cs="Arial"/>
        </w:rPr>
        <w:t xml:space="preserve">. SDA changes the way that capital programs were traditionally funded, by providing agreed SDA funding amounts directly to the participant, who can make their own decision about which SDA provider to enter into an agreement with. </w:t>
      </w:r>
    </w:p>
    <w:p w:rsidR="009313F2" w:rsidRPr="0030602F" w:rsidRDefault="009313F2" w:rsidP="00BC2350">
      <w:pPr>
        <w:pStyle w:val="HeadingLevel3NoNumber"/>
        <w:rPr>
          <w:rFonts w:ascii="Arial" w:hAnsi="Arial" w:cs="Arial"/>
        </w:rPr>
      </w:pPr>
      <w:r w:rsidRPr="0030602F">
        <w:rPr>
          <w:rFonts w:ascii="Arial" w:hAnsi="Arial" w:cs="Arial"/>
        </w:rPr>
        <w:t>Who will receive SDA and who will provide it?</w:t>
      </w:r>
    </w:p>
    <w:p w:rsidR="00AC7749" w:rsidRPr="0030602F" w:rsidRDefault="00E60DD8" w:rsidP="00750718">
      <w:pPr>
        <w:pStyle w:val="BodyText"/>
        <w:spacing w:line="276" w:lineRule="auto"/>
        <w:rPr>
          <w:rFonts w:ascii="Arial" w:hAnsi="Arial" w:cs="Arial"/>
        </w:rPr>
      </w:pPr>
      <w:r w:rsidRPr="0030602F">
        <w:rPr>
          <w:rFonts w:ascii="Arial" w:hAnsi="Arial" w:cs="Arial"/>
        </w:rPr>
        <w:t>From the Productivity Commission’s 2011 report, it was estimated that approximately</w:t>
      </w:r>
      <w:r w:rsidR="00391721" w:rsidRPr="0030602F">
        <w:rPr>
          <w:rFonts w:ascii="Arial" w:hAnsi="Arial" w:cs="Arial"/>
        </w:rPr>
        <w:t xml:space="preserve"> 28,000 </w:t>
      </w:r>
      <w:r w:rsidRPr="0030602F">
        <w:rPr>
          <w:rFonts w:ascii="Arial" w:hAnsi="Arial" w:cs="Arial"/>
        </w:rPr>
        <w:t xml:space="preserve">NDIS participants </w:t>
      </w:r>
      <w:r w:rsidR="009313F2" w:rsidRPr="0030602F">
        <w:rPr>
          <w:rFonts w:ascii="Arial" w:hAnsi="Arial" w:cs="Arial"/>
        </w:rPr>
        <w:t xml:space="preserve">(or </w:t>
      </w:r>
      <w:r w:rsidR="009C07CE" w:rsidRPr="0030602F">
        <w:rPr>
          <w:rFonts w:ascii="Arial" w:hAnsi="Arial" w:cs="Arial"/>
        </w:rPr>
        <w:t>six</w:t>
      </w:r>
      <w:r w:rsidR="009313F2" w:rsidRPr="0030602F">
        <w:rPr>
          <w:rFonts w:ascii="Arial" w:hAnsi="Arial" w:cs="Arial"/>
        </w:rPr>
        <w:t xml:space="preserve"> per cent) </w:t>
      </w:r>
      <w:r w:rsidR="00391721" w:rsidRPr="0030602F">
        <w:rPr>
          <w:rFonts w:ascii="Arial" w:hAnsi="Arial" w:cs="Arial"/>
        </w:rPr>
        <w:t>national</w:t>
      </w:r>
      <w:r w:rsidRPr="0030602F">
        <w:rPr>
          <w:rFonts w:ascii="Arial" w:hAnsi="Arial" w:cs="Arial"/>
        </w:rPr>
        <w:t xml:space="preserve">ly were </w:t>
      </w:r>
      <w:r w:rsidR="00391721" w:rsidRPr="0030602F">
        <w:rPr>
          <w:rFonts w:ascii="Arial" w:hAnsi="Arial" w:cs="Arial"/>
        </w:rPr>
        <w:t>expected to require support to facilitate access to suitable accommodation</w:t>
      </w:r>
      <w:r w:rsidRPr="0030602F">
        <w:rPr>
          <w:rFonts w:ascii="Arial" w:hAnsi="Arial" w:cs="Arial"/>
        </w:rPr>
        <w:t xml:space="preserve"> through SDA funding.</w:t>
      </w:r>
      <w:r w:rsidR="00391721" w:rsidRPr="0030602F">
        <w:rPr>
          <w:rFonts w:ascii="Arial" w:hAnsi="Arial" w:cs="Arial"/>
        </w:rPr>
        <w:t xml:space="preserve"> </w:t>
      </w:r>
      <w:r w:rsidRPr="0030602F">
        <w:rPr>
          <w:rFonts w:ascii="Arial" w:hAnsi="Arial" w:cs="Arial"/>
        </w:rPr>
        <w:t xml:space="preserve">Of these 28,000, around 15,700 were estimated to already live in specialist accommodation, meaning there was a need for enough housing to support an additional 12,300 participants. </w:t>
      </w:r>
      <w:r w:rsidR="00223719" w:rsidRPr="0030602F">
        <w:rPr>
          <w:rFonts w:ascii="Arial" w:hAnsi="Arial" w:cs="Arial"/>
        </w:rPr>
        <w:t xml:space="preserve">In 2019-20 terms, it is expected that $700 million will be spent on SDA in the </w:t>
      </w:r>
      <w:r w:rsidR="009C07CE" w:rsidRPr="0030602F">
        <w:rPr>
          <w:rFonts w:ascii="Arial" w:hAnsi="Arial" w:cs="Arial"/>
        </w:rPr>
        <w:t>S</w:t>
      </w:r>
      <w:r w:rsidR="00223719" w:rsidRPr="0030602F">
        <w:rPr>
          <w:rFonts w:ascii="Arial" w:hAnsi="Arial" w:cs="Arial"/>
        </w:rPr>
        <w:t>cheme annually.</w:t>
      </w:r>
    </w:p>
    <w:p w:rsidR="009313F2" w:rsidRPr="0030602F" w:rsidRDefault="00BC2350" w:rsidP="009313F2">
      <w:pPr>
        <w:pStyle w:val="BodyText"/>
        <w:spacing w:line="276" w:lineRule="auto"/>
        <w:rPr>
          <w:rFonts w:ascii="Arial" w:hAnsi="Arial" w:cs="Arial"/>
        </w:rPr>
      </w:pPr>
      <w:r w:rsidRPr="0030602F">
        <w:rPr>
          <w:rFonts w:ascii="Arial" w:hAnsi="Arial" w:cs="Arial"/>
        </w:rPr>
        <w:t>As at 31 March 2018, the NDIA report</w:t>
      </w:r>
      <w:r w:rsidR="00BE40E9" w:rsidRPr="0030602F">
        <w:rPr>
          <w:rFonts w:ascii="Arial" w:hAnsi="Arial" w:cs="Arial"/>
        </w:rPr>
        <w:t>ed</w:t>
      </w:r>
      <w:r w:rsidRPr="0030602F">
        <w:rPr>
          <w:rFonts w:ascii="Arial" w:hAnsi="Arial" w:cs="Arial"/>
        </w:rPr>
        <w:t xml:space="preserve"> 7,624 participants to have SDA funding in their plan. This includes participants already residing in disability-related accommodation funded by State, Territory or Commonwealth governments, who have transition</w:t>
      </w:r>
      <w:r w:rsidR="00BE40E9" w:rsidRPr="0030602F">
        <w:rPr>
          <w:rFonts w:ascii="Arial" w:hAnsi="Arial" w:cs="Arial"/>
        </w:rPr>
        <w:t>ed</w:t>
      </w:r>
      <w:r w:rsidRPr="0030602F">
        <w:rPr>
          <w:rFonts w:ascii="Arial" w:hAnsi="Arial" w:cs="Arial"/>
        </w:rPr>
        <w:t xml:space="preserve"> into the NDIS. There are appro</w:t>
      </w:r>
      <w:r w:rsidR="00BE40E9" w:rsidRPr="0030602F">
        <w:rPr>
          <w:rFonts w:ascii="Arial" w:hAnsi="Arial" w:cs="Arial"/>
        </w:rPr>
        <w:t>ximately 535 providers registered</w:t>
      </w:r>
      <w:r w:rsidRPr="0030602F">
        <w:rPr>
          <w:rFonts w:ascii="Arial" w:hAnsi="Arial" w:cs="Arial"/>
        </w:rPr>
        <w:t xml:space="preserve"> to provide SDA under the NDIS, and 1,136 enrolled SDA dwellings, of which 145 are new builds.</w:t>
      </w:r>
    </w:p>
    <w:p w:rsidR="00BC2350" w:rsidRPr="0030602F" w:rsidRDefault="00BC2350" w:rsidP="009313F2">
      <w:pPr>
        <w:pStyle w:val="BodyText"/>
        <w:spacing w:line="276" w:lineRule="auto"/>
        <w:rPr>
          <w:rFonts w:ascii="Arial" w:hAnsi="Arial" w:cs="Arial"/>
        </w:rPr>
      </w:pPr>
      <w:r w:rsidRPr="0030602F">
        <w:rPr>
          <w:rFonts w:ascii="Arial" w:hAnsi="Arial" w:cs="Arial"/>
        </w:rPr>
        <w:t xml:space="preserve">As at 31 December 2017, there was a total of $63 million committed to SDA in active NDIS plans. </w:t>
      </w:r>
    </w:p>
    <w:p w:rsidR="002D4A7C" w:rsidRPr="0030602F" w:rsidRDefault="002D4A7C" w:rsidP="00BC2350">
      <w:pPr>
        <w:pStyle w:val="HeadingLevel3NoNumber"/>
        <w:rPr>
          <w:rFonts w:ascii="Arial" w:hAnsi="Arial" w:cs="Arial"/>
        </w:rPr>
      </w:pPr>
      <w:r w:rsidRPr="0030602F">
        <w:rPr>
          <w:rFonts w:ascii="Arial" w:hAnsi="Arial" w:cs="Arial"/>
        </w:rPr>
        <w:lastRenderedPageBreak/>
        <w:t>The current SDA market</w:t>
      </w:r>
    </w:p>
    <w:p w:rsidR="002D4A7C" w:rsidRPr="0030602F" w:rsidRDefault="002D4A7C" w:rsidP="002D4A7C">
      <w:pPr>
        <w:rPr>
          <w:rFonts w:ascii="Arial" w:hAnsi="Arial" w:cs="Arial"/>
        </w:rPr>
      </w:pPr>
      <w:r w:rsidRPr="0030602F">
        <w:rPr>
          <w:rFonts w:ascii="Arial" w:hAnsi="Arial" w:cs="Arial"/>
        </w:rPr>
        <w:t>This Review is being undertaken in a complex and evolving reform environment and at a point in time when the NDIS is almost one year out of trial stage but still transitioning towards full Scheme.</w:t>
      </w:r>
    </w:p>
    <w:p w:rsidR="002D4A7C" w:rsidRPr="0030602F" w:rsidRDefault="002D4A7C" w:rsidP="002D4A7C">
      <w:pPr>
        <w:rPr>
          <w:rFonts w:ascii="Arial" w:hAnsi="Arial" w:cs="Arial"/>
        </w:rPr>
      </w:pPr>
      <w:r w:rsidRPr="0030602F">
        <w:rPr>
          <w:rFonts w:ascii="Arial" w:hAnsi="Arial" w:cs="Arial"/>
        </w:rPr>
        <w:t>The market for SDA is immature and evolving, and market players (and potential market entrants) are experiencing some uncertainty with respect to SDA pricing, return on investment, and policy; participant preferences; tenancy management and vacancy risk; costs of finance commensurate with risk; and limited information to support investment decisions.</w:t>
      </w:r>
    </w:p>
    <w:p w:rsidR="002D4A7C" w:rsidRPr="0030602F" w:rsidRDefault="002D4A7C" w:rsidP="002D4A7C">
      <w:pPr>
        <w:rPr>
          <w:rFonts w:ascii="Arial" w:hAnsi="Arial" w:cs="Arial"/>
        </w:rPr>
      </w:pPr>
      <w:r w:rsidRPr="0030602F">
        <w:rPr>
          <w:rFonts w:ascii="Arial" w:hAnsi="Arial" w:cs="Arial"/>
        </w:rPr>
        <w:t>As such, the focus of the Review will be on whether the SDA Framework establishes the “building blocks” to achieve desired SDA outcomes (for example, in terms of market growth, access, choice and control), and whether there is evidence of progress towards achieving SDA outcomes.</w:t>
      </w:r>
    </w:p>
    <w:p w:rsidR="009313F2" w:rsidRPr="0030602F" w:rsidRDefault="009313F2" w:rsidP="00BB5345">
      <w:pPr>
        <w:pStyle w:val="HeadingLevel2NoNumber"/>
        <w:rPr>
          <w:rFonts w:cs="Arial"/>
          <w:b/>
        </w:rPr>
      </w:pPr>
      <w:r w:rsidRPr="0030602F">
        <w:rPr>
          <w:rFonts w:cs="Arial"/>
        </w:rPr>
        <w:t>The SDA Framework</w:t>
      </w:r>
    </w:p>
    <w:p w:rsidR="009313F2" w:rsidRPr="0030602F" w:rsidRDefault="009313F2" w:rsidP="00BC2350">
      <w:pPr>
        <w:pStyle w:val="HeadingLevel3NoNumber"/>
        <w:rPr>
          <w:rFonts w:ascii="Arial" w:hAnsi="Arial" w:cs="Arial"/>
        </w:rPr>
      </w:pPr>
      <w:r w:rsidRPr="0030602F">
        <w:rPr>
          <w:rFonts w:ascii="Arial" w:hAnsi="Arial" w:cs="Arial"/>
        </w:rPr>
        <w:t xml:space="preserve">What is the </w:t>
      </w:r>
      <w:r w:rsidR="00800DA5" w:rsidRPr="0030602F">
        <w:rPr>
          <w:rFonts w:ascii="Arial" w:hAnsi="Arial" w:cs="Arial"/>
        </w:rPr>
        <w:t>SDA</w:t>
      </w:r>
      <w:r w:rsidRPr="0030602F">
        <w:rPr>
          <w:rFonts w:ascii="Arial" w:hAnsi="Arial" w:cs="Arial"/>
        </w:rPr>
        <w:t xml:space="preserve"> Framework?</w:t>
      </w:r>
    </w:p>
    <w:p w:rsidR="00F36404" w:rsidRPr="0030602F" w:rsidRDefault="000720A8" w:rsidP="00750718">
      <w:pPr>
        <w:pStyle w:val="BodyText"/>
        <w:spacing w:line="276" w:lineRule="auto"/>
        <w:rPr>
          <w:rFonts w:ascii="Arial" w:hAnsi="Arial" w:cs="Arial"/>
        </w:rPr>
      </w:pPr>
      <w:r w:rsidRPr="0030602F">
        <w:rPr>
          <w:rFonts w:ascii="Arial" w:hAnsi="Arial" w:cs="Arial"/>
        </w:rPr>
        <w:t>In November 2015, the</w:t>
      </w:r>
      <w:r w:rsidR="009313F2" w:rsidRPr="0030602F">
        <w:rPr>
          <w:rFonts w:ascii="Arial" w:hAnsi="Arial" w:cs="Arial"/>
        </w:rPr>
        <w:t xml:space="preserve"> Council of Australian Governments (COAG)</w:t>
      </w:r>
      <w:r w:rsidRPr="0030602F">
        <w:rPr>
          <w:rFonts w:ascii="Arial" w:hAnsi="Arial" w:cs="Arial"/>
        </w:rPr>
        <w:t xml:space="preserve"> Disability Reform Council (DRC) endorsed t</w:t>
      </w:r>
      <w:r w:rsidR="00F36404" w:rsidRPr="0030602F">
        <w:rPr>
          <w:rFonts w:ascii="Arial" w:hAnsi="Arial" w:cs="Arial"/>
        </w:rPr>
        <w:t xml:space="preserve">he Specialist Disability Accommodation Pricing and Payments Framework (the </w:t>
      </w:r>
      <w:r w:rsidR="00C77F07" w:rsidRPr="0030602F">
        <w:rPr>
          <w:rFonts w:ascii="Arial" w:hAnsi="Arial" w:cs="Arial"/>
        </w:rPr>
        <w:t xml:space="preserve">SDA </w:t>
      </w:r>
      <w:r w:rsidR="00F36404" w:rsidRPr="0030602F">
        <w:rPr>
          <w:rFonts w:ascii="Arial" w:hAnsi="Arial" w:cs="Arial"/>
        </w:rPr>
        <w:t>Framework)</w:t>
      </w:r>
      <w:r w:rsidRPr="0030602F">
        <w:rPr>
          <w:rFonts w:ascii="Arial" w:hAnsi="Arial" w:cs="Arial"/>
        </w:rPr>
        <w:t xml:space="preserve">. The </w:t>
      </w:r>
      <w:r w:rsidR="00C77F07" w:rsidRPr="0030602F">
        <w:rPr>
          <w:rFonts w:ascii="Arial" w:hAnsi="Arial" w:cs="Arial"/>
        </w:rPr>
        <w:t xml:space="preserve">SDA </w:t>
      </w:r>
      <w:r w:rsidRPr="0030602F">
        <w:rPr>
          <w:rFonts w:ascii="Arial" w:hAnsi="Arial" w:cs="Arial"/>
        </w:rPr>
        <w:t>Framework</w:t>
      </w:r>
      <w:r w:rsidR="00F36404" w:rsidRPr="0030602F">
        <w:rPr>
          <w:rFonts w:ascii="Arial" w:hAnsi="Arial" w:cs="Arial"/>
        </w:rPr>
        <w:t xml:space="preserve"> </w:t>
      </w:r>
      <w:r w:rsidRPr="0030602F">
        <w:rPr>
          <w:rFonts w:ascii="Arial" w:hAnsi="Arial" w:cs="Arial"/>
        </w:rPr>
        <w:t xml:space="preserve">sets out initial pricing and payments </w:t>
      </w:r>
      <w:r w:rsidR="009313F2" w:rsidRPr="0030602F">
        <w:rPr>
          <w:rFonts w:ascii="Arial" w:hAnsi="Arial" w:cs="Arial"/>
        </w:rPr>
        <w:t>guidance</w:t>
      </w:r>
      <w:r w:rsidRPr="0030602F">
        <w:rPr>
          <w:rFonts w:ascii="Arial" w:hAnsi="Arial" w:cs="Arial"/>
        </w:rPr>
        <w:t xml:space="preserve"> for the funding of SDA under the </w:t>
      </w:r>
      <w:r w:rsidR="009313F2" w:rsidRPr="0030602F">
        <w:rPr>
          <w:rFonts w:ascii="Arial" w:hAnsi="Arial" w:cs="Arial"/>
        </w:rPr>
        <w:t>NDIS.</w:t>
      </w:r>
      <w:r w:rsidRPr="0030602F">
        <w:rPr>
          <w:rFonts w:ascii="Arial" w:hAnsi="Arial" w:cs="Arial"/>
        </w:rPr>
        <w:t xml:space="preserve"> </w:t>
      </w:r>
    </w:p>
    <w:p w:rsidR="009313F2" w:rsidRPr="0030602F" w:rsidRDefault="009313F2" w:rsidP="00BC2350">
      <w:pPr>
        <w:pStyle w:val="HeadingLevel3NoNumber"/>
        <w:rPr>
          <w:rFonts w:ascii="Arial" w:hAnsi="Arial" w:cs="Arial"/>
        </w:rPr>
      </w:pPr>
      <w:r w:rsidRPr="0030602F">
        <w:rPr>
          <w:rFonts w:ascii="Arial" w:hAnsi="Arial" w:cs="Arial"/>
        </w:rPr>
        <w:lastRenderedPageBreak/>
        <w:t>What does the SDA Framework include and what is its purpose?</w:t>
      </w:r>
    </w:p>
    <w:p w:rsidR="009313F2" w:rsidRPr="0030602F" w:rsidRDefault="009313F2" w:rsidP="009313F2">
      <w:pPr>
        <w:pStyle w:val="BodyText"/>
        <w:spacing w:line="276" w:lineRule="auto"/>
        <w:rPr>
          <w:rFonts w:ascii="Arial" w:hAnsi="Arial" w:cs="Arial"/>
        </w:rPr>
      </w:pPr>
      <w:r w:rsidRPr="0030602F">
        <w:rPr>
          <w:rFonts w:ascii="Arial" w:hAnsi="Arial" w:cs="Arial"/>
        </w:rPr>
        <w:t>The SDA Framework is just one aspect of the legislative and supporting framework for SDA</w:t>
      </w:r>
      <w:r w:rsidR="009C07CE" w:rsidRPr="0030602F">
        <w:rPr>
          <w:rFonts w:ascii="Arial" w:hAnsi="Arial" w:cs="Arial"/>
        </w:rPr>
        <w:t>,</w:t>
      </w:r>
      <w:r w:rsidRPr="0030602F">
        <w:rPr>
          <w:rFonts w:ascii="Arial" w:hAnsi="Arial" w:cs="Arial"/>
        </w:rPr>
        <w:t xml:space="preserve"> and the effectiveness of the SDA Framework needs to be assessed in light of its role in this structure. Key supporting mechanisms include:</w:t>
      </w:r>
    </w:p>
    <w:p w:rsidR="009313F2" w:rsidRPr="0030602F" w:rsidRDefault="009313F2" w:rsidP="009313F2">
      <w:pPr>
        <w:pStyle w:val="ListParagraph"/>
        <w:numPr>
          <w:ilvl w:val="0"/>
          <w:numId w:val="49"/>
        </w:numPr>
        <w:rPr>
          <w:rFonts w:ascii="Arial" w:hAnsi="Arial" w:cs="Arial"/>
          <w:color w:val="000000" w:themeColor="text1"/>
        </w:rPr>
      </w:pPr>
      <w:r w:rsidRPr="0030602F">
        <w:rPr>
          <w:rFonts w:ascii="Arial" w:hAnsi="Arial" w:cs="Arial"/>
          <w:color w:val="000000" w:themeColor="text1"/>
        </w:rPr>
        <w:t>NDIS SDA Price Guide</w:t>
      </w:r>
    </w:p>
    <w:p w:rsidR="009313F2" w:rsidRPr="0030602F" w:rsidRDefault="009313F2" w:rsidP="009313F2">
      <w:pPr>
        <w:pStyle w:val="ListParagraph"/>
        <w:numPr>
          <w:ilvl w:val="0"/>
          <w:numId w:val="49"/>
        </w:numPr>
        <w:rPr>
          <w:rFonts w:ascii="Arial" w:hAnsi="Arial" w:cs="Arial"/>
          <w:color w:val="000000" w:themeColor="text1"/>
        </w:rPr>
      </w:pPr>
      <w:r w:rsidRPr="0030602F">
        <w:rPr>
          <w:rFonts w:ascii="Arial" w:hAnsi="Arial" w:cs="Arial"/>
          <w:color w:val="000000" w:themeColor="text1"/>
        </w:rPr>
        <w:t>SDA Rules</w:t>
      </w:r>
    </w:p>
    <w:p w:rsidR="009313F2" w:rsidRPr="0030602F" w:rsidRDefault="009313F2" w:rsidP="009313F2">
      <w:pPr>
        <w:pStyle w:val="ListParagraph"/>
        <w:numPr>
          <w:ilvl w:val="0"/>
          <w:numId w:val="49"/>
        </w:numPr>
        <w:rPr>
          <w:rFonts w:ascii="Arial" w:hAnsi="Arial" w:cs="Arial"/>
          <w:color w:val="000000" w:themeColor="text1"/>
        </w:rPr>
      </w:pPr>
      <w:r w:rsidRPr="0030602F">
        <w:rPr>
          <w:rFonts w:ascii="Arial" w:hAnsi="Arial" w:cs="Arial"/>
          <w:color w:val="000000" w:themeColor="text1"/>
        </w:rPr>
        <w:t>SDA Operational Guidelines</w:t>
      </w:r>
    </w:p>
    <w:p w:rsidR="009313F2" w:rsidRPr="0030602F" w:rsidRDefault="009313F2" w:rsidP="009313F2">
      <w:pPr>
        <w:pStyle w:val="ListParagraph"/>
        <w:numPr>
          <w:ilvl w:val="0"/>
          <w:numId w:val="49"/>
        </w:numPr>
        <w:rPr>
          <w:rFonts w:ascii="Arial" w:hAnsi="Arial" w:cs="Arial"/>
          <w:color w:val="000000" w:themeColor="text1"/>
        </w:rPr>
      </w:pPr>
      <w:r w:rsidRPr="0030602F">
        <w:rPr>
          <w:rFonts w:ascii="Arial" w:hAnsi="Arial" w:cs="Arial"/>
          <w:color w:val="000000" w:themeColor="text1"/>
        </w:rPr>
        <w:t>SDA Guide to Suitability</w:t>
      </w:r>
    </w:p>
    <w:p w:rsidR="009313F2" w:rsidRPr="0030602F" w:rsidRDefault="009313F2" w:rsidP="009313F2">
      <w:pPr>
        <w:pStyle w:val="ListParagraph"/>
        <w:numPr>
          <w:ilvl w:val="0"/>
          <w:numId w:val="49"/>
        </w:numPr>
        <w:rPr>
          <w:rFonts w:ascii="Arial" w:hAnsi="Arial" w:cs="Arial"/>
          <w:color w:val="000000" w:themeColor="text1"/>
        </w:rPr>
      </w:pPr>
      <w:r w:rsidRPr="0030602F">
        <w:rPr>
          <w:rFonts w:ascii="Arial" w:hAnsi="Arial" w:cs="Arial"/>
          <w:color w:val="000000" w:themeColor="text1"/>
        </w:rPr>
        <w:t>NDIS Terms of Business for Registered Providers</w:t>
      </w:r>
    </w:p>
    <w:p w:rsidR="009313F2" w:rsidRPr="0030602F" w:rsidRDefault="009313F2" w:rsidP="009313F2">
      <w:pPr>
        <w:pStyle w:val="ListParagraph"/>
        <w:numPr>
          <w:ilvl w:val="0"/>
          <w:numId w:val="49"/>
        </w:numPr>
        <w:rPr>
          <w:rFonts w:ascii="Arial" w:hAnsi="Arial" w:cs="Arial"/>
          <w:color w:val="000000" w:themeColor="text1"/>
        </w:rPr>
      </w:pPr>
      <w:r w:rsidRPr="0030602F">
        <w:rPr>
          <w:rFonts w:ascii="Arial" w:hAnsi="Arial" w:cs="Arial"/>
          <w:color w:val="000000" w:themeColor="text1"/>
        </w:rPr>
        <w:t>NDIS Commission Q&amp;S Rules</w:t>
      </w:r>
    </w:p>
    <w:p w:rsidR="009313F2" w:rsidRPr="0030602F" w:rsidRDefault="009313F2" w:rsidP="009313F2">
      <w:pPr>
        <w:pStyle w:val="ListParagraph"/>
        <w:numPr>
          <w:ilvl w:val="0"/>
          <w:numId w:val="49"/>
        </w:numPr>
        <w:rPr>
          <w:rFonts w:ascii="Arial" w:hAnsi="Arial" w:cs="Arial"/>
          <w:color w:val="000000" w:themeColor="text1"/>
        </w:rPr>
      </w:pPr>
      <w:r w:rsidRPr="0030602F">
        <w:rPr>
          <w:rFonts w:ascii="Arial" w:hAnsi="Arial" w:cs="Arial"/>
          <w:color w:val="000000" w:themeColor="text1"/>
        </w:rPr>
        <w:t>NDIS Act.</w:t>
      </w:r>
    </w:p>
    <w:p w:rsidR="009313F2" w:rsidRPr="0030602F" w:rsidRDefault="009313F2" w:rsidP="009313F2">
      <w:pPr>
        <w:rPr>
          <w:rFonts w:ascii="Arial" w:hAnsi="Arial" w:cs="Arial"/>
          <w:snapToGrid w:val="0"/>
        </w:rPr>
      </w:pPr>
      <w:r w:rsidRPr="0030602F">
        <w:rPr>
          <w:rFonts w:ascii="Arial" w:hAnsi="Arial" w:cs="Arial"/>
          <w:color w:val="000000" w:themeColor="text1"/>
        </w:rPr>
        <w:t xml:space="preserve">The </w:t>
      </w:r>
      <w:r w:rsidR="00C77F07" w:rsidRPr="0030602F">
        <w:rPr>
          <w:rFonts w:ascii="Arial" w:hAnsi="Arial" w:cs="Arial"/>
          <w:color w:val="000000" w:themeColor="text1"/>
        </w:rPr>
        <w:t xml:space="preserve">SDA </w:t>
      </w:r>
      <w:r w:rsidRPr="0030602F">
        <w:rPr>
          <w:rFonts w:ascii="Arial" w:hAnsi="Arial" w:cs="Arial"/>
          <w:color w:val="000000" w:themeColor="text1"/>
        </w:rPr>
        <w:t xml:space="preserve">Framework serves a specific purpose in this overall supporting structure, which is to </w:t>
      </w:r>
      <w:r w:rsidRPr="0030602F">
        <w:rPr>
          <w:rFonts w:ascii="Arial" w:hAnsi="Arial" w:cs="Arial"/>
          <w:snapToGrid w:val="0"/>
        </w:rPr>
        <w:t xml:space="preserve">set out the initial pricing and payments guidance for the funding of the land and built elements of SDA. The </w:t>
      </w:r>
      <w:r w:rsidR="00C77F07" w:rsidRPr="0030602F">
        <w:rPr>
          <w:rFonts w:ascii="Arial" w:hAnsi="Arial" w:cs="Arial"/>
          <w:snapToGrid w:val="0"/>
        </w:rPr>
        <w:t xml:space="preserve">SDA </w:t>
      </w:r>
      <w:r w:rsidRPr="0030602F">
        <w:rPr>
          <w:rFonts w:ascii="Arial" w:hAnsi="Arial" w:cs="Arial"/>
          <w:snapToGrid w:val="0"/>
        </w:rPr>
        <w:t xml:space="preserve">Framework provides guidance around benchmark pricing, dwelling price calculations, participant eligibility, dwelling eligibility and registration, quality and safeguards and the review mechanism for the </w:t>
      </w:r>
      <w:r w:rsidR="00C77F07" w:rsidRPr="0030602F">
        <w:rPr>
          <w:rFonts w:ascii="Arial" w:hAnsi="Arial" w:cs="Arial"/>
          <w:snapToGrid w:val="0"/>
        </w:rPr>
        <w:t xml:space="preserve">SDA </w:t>
      </w:r>
      <w:r w:rsidRPr="0030602F">
        <w:rPr>
          <w:rFonts w:ascii="Arial" w:hAnsi="Arial" w:cs="Arial"/>
          <w:snapToGrid w:val="0"/>
        </w:rPr>
        <w:t>Framework.</w:t>
      </w:r>
    </w:p>
    <w:p w:rsidR="009313F2" w:rsidRPr="0030602F" w:rsidRDefault="009313F2" w:rsidP="009313F2">
      <w:pPr>
        <w:rPr>
          <w:rFonts w:ascii="Arial" w:hAnsi="Arial" w:cs="Arial"/>
        </w:rPr>
      </w:pPr>
      <w:r w:rsidRPr="0030602F">
        <w:rPr>
          <w:rFonts w:ascii="Arial" w:hAnsi="Arial" w:cs="Arial"/>
        </w:rPr>
        <w:t>Items specifically excluded from the SDA Framework include:</w:t>
      </w:r>
    </w:p>
    <w:p w:rsidR="009313F2" w:rsidRPr="0030602F" w:rsidRDefault="009313F2" w:rsidP="009313F2">
      <w:pPr>
        <w:pStyle w:val="ListParagraph"/>
        <w:numPr>
          <w:ilvl w:val="0"/>
          <w:numId w:val="50"/>
        </w:numPr>
        <w:spacing w:before="0" w:after="160" w:line="259" w:lineRule="auto"/>
        <w:rPr>
          <w:rFonts w:ascii="Arial" w:hAnsi="Arial" w:cs="Arial"/>
        </w:rPr>
      </w:pPr>
      <w:r w:rsidRPr="0030602F">
        <w:rPr>
          <w:rFonts w:ascii="Arial" w:hAnsi="Arial" w:cs="Arial"/>
        </w:rPr>
        <w:t>Broader aspects of policy regarding SDA</w:t>
      </w:r>
    </w:p>
    <w:p w:rsidR="009313F2" w:rsidRPr="0030602F" w:rsidRDefault="009313F2" w:rsidP="009313F2">
      <w:pPr>
        <w:pStyle w:val="ListParagraph"/>
        <w:numPr>
          <w:ilvl w:val="0"/>
          <w:numId w:val="50"/>
        </w:numPr>
        <w:spacing w:before="0" w:after="160" w:line="259" w:lineRule="auto"/>
        <w:rPr>
          <w:rFonts w:ascii="Arial" w:hAnsi="Arial" w:cs="Arial"/>
        </w:rPr>
      </w:pPr>
      <w:r w:rsidRPr="0030602F">
        <w:rPr>
          <w:rFonts w:ascii="Arial" w:hAnsi="Arial" w:cs="Arial"/>
        </w:rPr>
        <w:t>Charging model for individual rental contribution and other tenancy arrangements</w:t>
      </w:r>
    </w:p>
    <w:p w:rsidR="009313F2" w:rsidRPr="0030602F" w:rsidRDefault="009313F2" w:rsidP="009313F2">
      <w:pPr>
        <w:pStyle w:val="ListParagraph"/>
        <w:numPr>
          <w:ilvl w:val="0"/>
          <w:numId w:val="50"/>
        </w:numPr>
        <w:spacing w:before="0" w:after="160" w:line="259" w:lineRule="auto"/>
        <w:rPr>
          <w:rFonts w:ascii="Arial" w:hAnsi="Arial" w:cs="Arial"/>
        </w:rPr>
      </w:pPr>
      <w:r w:rsidRPr="0030602F">
        <w:rPr>
          <w:rFonts w:ascii="Arial" w:hAnsi="Arial" w:cs="Arial"/>
        </w:rPr>
        <w:t>Quality standards relating to building or asset management of housing providers</w:t>
      </w:r>
    </w:p>
    <w:p w:rsidR="009313F2" w:rsidRPr="0030602F" w:rsidRDefault="009313F2" w:rsidP="009313F2">
      <w:pPr>
        <w:pStyle w:val="ListParagraph"/>
        <w:numPr>
          <w:ilvl w:val="0"/>
          <w:numId w:val="50"/>
        </w:numPr>
        <w:spacing w:before="0" w:after="160" w:line="259" w:lineRule="auto"/>
        <w:rPr>
          <w:rFonts w:ascii="Arial" w:hAnsi="Arial" w:cs="Arial"/>
        </w:rPr>
      </w:pPr>
      <w:r w:rsidRPr="0030602F">
        <w:rPr>
          <w:rFonts w:ascii="Arial" w:hAnsi="Arial" w:cs="Arial"/>
        </w:rPr>
        <w:t>Support arrangements delivered within SDA (i.e. SIL).</w:t>
      </w:r>
    </w:p>
    <w:p w:rsidR="009313F2" w:rsidRPr="0030602F" w:rsidRDefault="009313F2" w:rsidP="009313F2">
      <w:pPr>
        <w:rPr>
          <w:rFonts w:ascii="Arial" w:hAnsi="Arial" w:cs="Arial"/>
          <w:color w:val="000000" w:themeColor="text1"/>
        </w:rPr>
      </w:pPr>
      <w:r w:rsidRPr="0030602F">
        <w:rPr>
          <w:rFonts w:ascii="Arial" w:hAnsi="Arial" w:cs="Arial"/>
          <w:snapToGrid w:val="0"/>
        </w:rPr>
        <w:lastRenderedPageBreak/>
        <w:t xml:space="preserve">The SDA Framework applies for the period 1 July 2016 to 30 June 2021. The </w:t>
      </w:r>
      <w:r w:rsidR="00C77F07" w:rsidRPr="0030602F">
        <w:rPr>
          <w:rFonts w:ascii="Arial" w:hAnsi="Arial" w:cs="Arial"/>
          <w:snapToGrid w:val="0"/>
        </w:rPr>
        <w:t xml:space="preserve">SDA </w:t>
      </w:r>
      <w:r w:rsidR="009C07CE" w:rsidRPr="0030602F">
        <w:rPr>
          <w:rFonts w:ascii="Arial" w:hAnsi="Arial" w:cs="Arial"/>
          <w:snapToGrid w:val="0"/>
        </w:rPr>
        <w:t>F</w:t>
      </w:r>
      <w:r w:rsidRPr="0030602F">
        <w:rPr>
          <w:rFonts w:ascii="Arial" w:hAnsi="Arial" w:cs="Arial"/>
          <w:snapToGrid w:val="0"/>
        </w:rPr>
        <w:t>ramework is designed in the context of the transition into the NDIS of participants receiving, and providers of, SDA.</w:t>
      </w:r>
    </w:p>
    <w:p w:rsidR="007A62C9" w:rsidRPr="0030602F" w:rsidRDefault="007A62C9" w:rsidP="00BB5345">
      <w:pPr>
        <w:pStyle w:val="HeadingLevel2NoNumber"/>
        <w:rPr>
          <w:rFonts w:cs="Arial"/>
          <w:b/>
        </w:rPr>
      </w:pPr>
      <w:r w:rsidRPr="0030602F">
        <w:rPr>
          <w:rFonts w:cs="Arial"/>
        </w:rPr>
        <w:t>The SDA Framework Review</w:t>
      </w:r>
    </w:p>
    <w:p w:rsidR="003D1818" w:rsidRPr="0030602F" w:rsidRDefault="003D1818" w:rsidP="003D1818">
      <w:pPr>
        <w:pStyle w:val="HeadingLevel3NoNumber"/>
        <w:rPr>
          <w:rFonts w:ascii="Arial" w:hAnsi="Arial" w:cs="Arial"/>
        </w:rPr>
      </w:pPr>
      <w:r w:rsidRPr="0030602F">
        <w:rPr>
          <w:rFonts w:ascii="Arial" w:hAnsi="Arial" w:cs="Arial"/>
        </w:rPr>
        <w:t>What is the purpose of the Review?</w:t>
      </w:r>
    </w:p>
    <w:p w:rsidR="003D1818" w:rsidRPr="0030602F" w:rsidRDefault="003D1818" w:rsidP="003D1818">
      <w:pPr>
        <w:pStyle w:val="BodyText"/>
        <w:spacing w:line="276" w:lineRule="auto"/>
        <w:rPr>
          <w:rFonts w:ascii="Arial" w:hAnsi="Arial" w:cs="Arial"/>
        </w:rPr>
      </w:pPr>
      <w:r w:rsidRPr="0030602F">
        <w:rPr>
          <w:rFonts w:ascii="Arial" w:hAnsi="Arial" w:cs="Arial"/>
        </w:rPr>
        <w:t xml:space="preserve">When the SDA Framework was endorsed by DRC, it committed to a Review during its third year of operation. The outcome of this Review will inform DRC’s development of arrangements for NDIS participant funding and market settings into the future. </w:t>
      </w:r>
    </w:p>
    <w:p w:rsidR="007A62C9" w:rsidRPr="0030602F" w:rsidRDefault="007A62C9" w:rsidP="00BC2350">
      <w:pPr>
        <w:pStyle w:val="HeadingLevel3NoNumber"/>
        <w:rPr>
          <w:rFonts w:ascii="Arial" w:hAnsi="Arial" w:cs="Arial"/>
        </w:rPr>
      </w:pPr>
      <w:r w:rsidRPr="0030602F">
        <w:rPr>
          <w:rFonts w:ascii="Arial" w:hAnsi="Arial" w:cs="Arial"/>
        </w:rPr>
        <w:t>What is the scope of the Review?</w:t>
      </w:r>
    </w:p>
    <w:p w:rsidR="007A62C9" w:rsidRPr="0030602F" w:rsidRDefault="008C1724" w:rsidP="00750718">
      <w:pPr>
        <w:pStyle w:val="BodyText"/>
        <w:spacing w:line="276" w:lineRule="auto"/>
        <w:rPr>
          <w:rFonts w:ascii="Arial" w:hAnsi="Arial" w:cs="Arial"/>
        </w:rPr>
      </w:pPr>
      <w:r w:rsidRPr="0030602F">
        <w:rPr>
          <w:rFonts w:ascii="Arial" w:hAnsi="Arial" w:cs="Arial"/>
        </w:rPr>
        <w:t xml:space="preserve">To support the </w:t>
      </w:r>
      <w:r w:rsidR="00C77F07" w:rsidRPr="0030602F">
        <w:rPr>
          <w:rFonts w:ascii="Arial" w:hAnsi="Arial" w:cs="Arial"/>
        </w:rPr>
        <w:t>R</w:t>
      </w:r>
      <w:r w:rsidRPr="0030602F">
        <w:rPr>
          <w:rFonts w:ascii="Arial" w:hAnsi="Arial" w:cs="Arial"/>
        </w:rPr>
        <w:t xml:space="preserve">eview, DRC agreed Terms of Reference. </w:t>
      </w:r>
      <w:r w:rsidR="007A62C9" w:rsidRPr="0030602F">
        <w:rPr>
          <w:rFonts w:ascii="Arial" w:hAnsi="Arial" w:cs="Arial"/>
        </w:rPr>
        <w:t>The Terms of Reference consist of four key areas of inquiry:</w:t>
      </w:r>
    </w:p>
    <w:p w:rsidR="007A62C9" w:rsidRPr="0030602F" w:rsidRDefault="007A62C9" w:rsidP="007A62C9">
      <w:pPr>
        <w:pStyle w:val="BodyText"/>
        <w:numPr>
          <w:ilvl w:val="0"/>
          <w:numId w:val="45"/>
        </w:numPr>
        <w:spacing w:line="276" w:lineRule="auto"/>
        <w:rPr>
          <w:rFonts w:ascii="Arial" w:hAnsi="Arial" w:cs="Arial"/>
        </w:rPr>
      </w:pPr>
      <w:r w:rsidRPr="0030602F">
        <w:rPr>
          <w:rFonts w:ascii="Arial" w:hAnsi="Arial" w:cs="Arial"/>
        </w:rPr>
        <w:t xml:space="preserve">Does the </w:t>
      </w:r>
      <w:r w:rsidR="003D1818" w:rsidRPr="0030602F">
        <w:rPr>
          <w:rFonts w:ascii="Arial" w:hAnsi="Arial" w:cs="Arial"/>
        </w:rPr>
        <w:t xml:space="preserve">SDA </w:t>
      </w:r>
      <w:r w:rsidR="009C07CE" w:rsidRPr="0030602F">
        <w:rPr>
          <w:rFonts w:ascii="Arial" w:hAnsi="Arial" w:cs="Arial"/>
        </w:rPr>
        <w:t>F</w:t>
      </w:r>
      <w:r w:rsidRPr="0030602F">
        <w:rPr>
          <w:rFonts w:ascii="Arial" w:hAnsi="Arial" w:cs="Arial"/>
        </w:rPr>
        <w:t xml:space="preserve">ramework support funding adequacy, sufficient supply in volume and form, innovation and quality of design, participant choice and control and inclusion, value for money for participants, and appropriate levels of flexibility to meet changes in quality and safeguarding arrangements? </w:t>
      </w:r>
    </w:p>
    <w:p w:rsidR="007A62C9" w:rsidRPr="0030602F" w:rsidRDefault="007A62C9" w:rsidP="007A62C9">
      <w:pPr>
        <w:pStyle w:val="BodyText"/>
        <w:numPr>
          <w:ilvl w:val="0"/>
          <w:numId w:val="45"/>
        </w:numPr>
        <w:spacing w:line="276" w:lineRule="auto"/>
        <w:rPr>
          <w:rFonts w:ascii="Arial" w:hAnsi="Arial" w:cs="Arial"/>
        </w:rPr>
      </w:pPr>
      <w:r w:rsidRPr="0030602F">
        <w:rPr>
          <w:rFonts w:ascii="Arial" w:hAnsi="Arial" w:cs="Arial"/>
        </w:rPr>
        <w:t>What arrangements are required to stimulate investor interest in SDA, and impact on investor decisions to participate in SDA?</w:t>
      </w:r>
    </w:p>
    <w:p w:rsidR="007A62C9" w:rsidRPr="0030602F" w:rsidRDefault="0033207C" w:rsidP="007A62C9">
      <w:pPr>
        <w:pStyle w:val="BodyText"/>
        <w:numPr>
          <w:ilvl w:val="0"/>
          <w:numId w:val="45"/>
        </w:numPr>
        <w:spacing w:line="276" w:lineRule="auto"/>
        <w:rPr>
          <w:rFonts w:ascii="Arial" w:hAnsi="Arial" w:cs="Arial"/>
        </w:rPr>
      </w:pPr>
      <w:r w:rsidRPr="0030602F">
        <w:rPr>
          <w:rFonts w:ascii="Arial" w:hAnsi="Arial" w:cs="Arial"/>
        </w:rPr>
        <w:t xml:space="preserve">Are there changes to the </w:t>
      </w:r>
      <w:r w:rsidR="003D1818" w:rsidRPr="0030602F">
        <w:rPr>
          <w:rFonts w:ascii="Arial" w:hAnsi="Arial" w:cs="Arial"/>
        </w:rPr>
        <w:t xml:space="preserve">SDA </w:t>
      </w:r>
      <w:r w:rsidRPr="0030602F">
        <w:rPr>
          <w:rFonts w:ascii="Arial" w:hAnsi="Arial" w:cs="Arial"/>
        </w:rPr>
        <w:t>Framework that would better enable</w:t>
      </w:r>
      <w:r w:rsidR="007A62C9" w:rsidRPr="0030602F">
        <w:rPr>
          <w:rFonts w:ascii="Arial" w:hAnsi="Arial" w:cs="Arial"/>
        </w:rPr>
        <w:t xml:space="preserve"> market develop</w:t>
      </w:r>
      <w:r w:rsidRPr="0030602F">
        <w:rPr>
          <w:rFonts w:ascii="Arial" w:hAnsi="Arial" w:cs="Arial"/>
        </w:rPr>
        <w:t>ment</w:t>
      </w:r>
      <w:r w:rsidR="007A62C9" w:rsidRPr="0030602F">
        <w:rPr>
          <w:rFonts w:ascii="Arial" w:hAnsi="Arial" w:cs="Arial"/>
        </w:rPr>
        <w:t>?</w:t>
      </w:r>
    </w:p>
    <w:p w:rsidR="007A62C9" w:rsidRPr="0030602F" w:rsidRDefault="007A62C9" w:rsidP="00750718">
      <w:pPr>
        <w:pStyle w:val="BodyText"/>
        <w:numPr>
          <w:ilvl w:val="0"/>
          <w:numId w:val="45"/>
        </w:numPr>
        <w:spacing w:line="276" w:lineRule="auto"/>
        <w:rPr>
          <w:rFonts w:ascii="Arial" w:hAnsi="Arial" w:cs="Arial"/>
        </w:rPr>
      </w:pPr>
      <w:r w:rsidRPr="0030602F">
        <w:rPr>
          <w:rFonts w:ascii="Arial" w:hAnsi="Arial" w:cs="Arial"/>
        </w:rPr>
        <w:lastRenderedPageBreak/>
        <w:t xml:space="preserve">Is the </w:t>
      </w:r>
      <w:r w:rsidR="003D1818" w:rsidRPr="0030602F">
        <w:rPr>
          <w:rFonts w:ascii="Arial" w:hAnsi="Arial" w:cs="Arial"/>
        </w:rPr>
        <w:t xml:space="preserve">SDA </w:t>
      </w:r>
      <w:r w:rsidRPr="0030602F">
        <w:rPr>
          <w:rFonts w:ascii="Arial" w:hAnsi="Arial" w:cs="Arial"/>
        </w:rPr>
        <w:t>Framework the most effective mechanism to continue supporting participant funding arrangements and ongoing funding certainty, and other market settings for SDA?</w:t>
      </w:r>
    </w:p>
    <w:p w:rsidR="008C1724" w:rsidRPr="0030602F" w:rsidRDefault="008C1724" w:rsidP="00750718">
      <w:pPr>
        <w:pStyle w:val="BodyText"/>
        <w:spacing w:line="276" w:lineRule="auto"/>
        <w:rPr>
          <w:rFonts w:ascii="Arial" w:hAnsi="Arial" w:cs="Arial"/>
        </w:rPr>
      </w:pPr>
      <w:r w:rsidRPr="0030602F">
        <w:rPr>
          <w:rFonts w:ascii="Arial" w:hAnsi="Arial" w:cs="Arial"/>
        </w:rPr>
        <w:t xml:space="preserve">The </w:t>
      </w:r>
      <w:r w:rsidR="007A62C9" w:rsidRPr="0030602F">
        <w:rPr>
          <w:rFonts w:ascii="Arial" w:hAnsi="Arial" w:cs="Arial"/>
        </w:rPr>
        <w:t xml:space="preserve">full </w:t>
      </w:r>
      <w:r w:rsidRPr="0030602F">
        <w:rPr>
          <w:rFonts w:ascii="Arial" w:hAnsi="Arial" w:cs="Arial"/>
        </w:rPr>
        <w:t xml:space="preserve">Terms of Reference for the Review can be found at </w:t>
      </w:r>
      <w:r w:rsidRPr="0030602F">
        <w:rPr>
          <w:rFonts w:ascii="Arial" w:hAnsi="Arial" w:cs="Arial"/>
          <w:b/>
        </w:rPr>
        <w:t>engage.dss.gov.au.</w:t>
      </w:r>
    </w:p>
    <w:p w:rsidR="00F41D5B" w:rsidRPr="0030602F" w:rsidRDefault="003D1818" w:rsidP="00BB5345">
      <w:pPr>
        <w:pStyle w:val="HeadingLevel2NoNumber"/>
        <w:rPr>
          <w:rFonts w:cs="Arial"/>
        </w:rPr>
      </w:pPr>
      <w:r w:rsidRPr="0030602F">
        <w:rPr>
          <w:rFonts w:cs="Arial"/>
        </w:rPr>
        <w:t>Themes for the R</w:t>
      </w:r>
      <w:r w:rsidR="00F41D5B" w:rsidRPr="0030602F">
        <w:rPr>
          <w:rFonts w:cs="Arial"/>
        </w:rPr>
        <w:t>eview</w:t>
      </w:r>
      <w:bookmarkStart w:id="1" w:name="_GoBack"/>
      <w:bookmarkEnd w:id="1"/>
    </w:p>
    <w:p w:rsidR="00BB5345" w:rsidRPr="0030602F" w:rsidRDefault="008F1276" w:rsidP="008F1276">
      <w:pPr>
        <w:pStyle w:val="BodyText"/>
        <w:spacing w:line="276" w:lineRule="auto"/>
        <w:rPr>
          <w:rFonts w:ascii="Arial" w:hAnsi="Arial" w:cs="Arial"/>
        </w:rPr>
      </w:pPr>
      <w:r w:rsidRPr="0030602F">
        <w:rPr>
          <w:rFonts w:ascii="Arial" w:hAnsi="Arial" w:cs="Arial"/>
        </w:rPr>
        <w:t>To</w:t>
      </w:r>
      <w:r w:rsidR="00BB5345" w:rsidRPr="0030602F">
        <w:rPr>
          <w:rFonts w:ascii="Arial" w:hAnsi="Arial" w:cs="Arial"/>
        </w:rPr>
        <w:t xml:space="preserve"> answer the Terms of Reference </w:t>
      </w:r>
      <w:r w:rsidR="007A62C9" w:rsidRPr="0030602F">
        <w:rPr>
          <w:rFonts w:ascii="Arial" w:hAnsi="Arial" w:cs="Arial"/>
        </w:rPr>
        <w:t>six</w:t>
      </w:r>
      <w:r w:rsidRPr="0030602F">
        <w:rPr>
          <w:rFonts w:ascii="Arial" w:hAnsi="Arial" w:cs="Arial"/>
        </w:rPr>
        <w:t xml:space="preserve"> </w:t>
      </w:r>
      <w:r w:rsidR="00BB5345" w:rsidRPr="0030602F">
        <w:rPr>
          <w:rFonts w:ascii="Arial" w:hAnsi="Arial" w:cs="Arial"/>
        </w:rPr>
        <w:t>high level Review questions have been developed, to guide stakeholder consultation and data analysis. These are:</w:t>
      </w:r>
    </w:p>
    <w:p w:rsidR="00BB5345" w:rsidRPr="0030602F" w:rsidRDefault="00BB5345" w:rsidP="008F1276">
      <w:pPr>
        <w:pStyle w:val="BodyText"/>
        <w:spacing w:line="276" w:lineRule="auto"/>
        <w:rPr>
          <w:rFonts w:ascii="Arial" w:hAnsi="Arial" w:cs="Arial"/>
        </w:rPr>
      </w:pPr>
      <w:r w:rsidRPr="0030602F">
        <w:rPr>
          <w:rFonts w:ascii="Arial" w:hAnsi="Arial" w:cs="Arial"/>
          <w:noProof/>
          <w:lang w:eastAsia="en-AU"/>
        </w:rPr>
        <w:drawing>
          <wp:inline distT="0" distB="0" distL="0" distR="0" wp14:anchorId="21B6FFE6" wp14:editId="3030DC28">
            <wp:extent cx="5486400" cy="2523067"/>
            <wp:effectExtent l="38100" t="0" r="19050" b="0"/>
            <wp:docPr id="3" name="Diagram 3" descr="This diagram has the six framework questions as bold headings with the key question for each topics below. The six topics are:&#10;1 Price and payments, Does the Framework support the process of appropriately setting prices?&#10;2 Supply, Does the Framework stimulate required volume of supply?&#10;3 Investment, Does the Framework support investor decision making and provide sufficient market certainty?&#10;4 Innovation and quality, Is the Framework facilitating high quality and innovative SDA models and design?&#10;5 Choice and control,  Does the Framework enable choice, control, independence and inclusion?&#10;6 Values and sustainbility, Does the Framework incentivise value for money in use of NDIS individualised funding and support the ongoing sustainability of the Scheme? &#10;&#10;" title="Review framework question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F1276" w:rsidRPr="0030602F" w:rsidRDefault="00BB5345" w:rsidP="008F1276">
      <w:pPr>
        <w:pStyle w:val="BodyText"/>
        <w:spacing w:line="276" w:lineRule="auto"/>
        <w:rPr>
          <w:rFonts w:ascii="Arial" w:hAnsi="Arial" w:cs="Arial"/>
        </w:rPr>
      </w:pPr>
      <w:r w:rsidRPr="0030602F">
        <w:rPr>
          <w:rFonts w:ascii="Arial" w:hAnsi="Arial" w:cs="Arial"/>
        </w:rPr>
        <w:t>Some of the issues and discussion topics relevant to each Review question are outlined below</w:t>
      </w:r>
      <w:r w:rsidR="007A62C9" w:rsidRPr="0030602F">
        <w:rPr>
          <w:rFonts w:ascii="Arial" w:hAnsi="Arial" w:cs="Arial"/>
        </w:rPr>
        <w:t>.</w:t>
      </w:r>
    </w:p>
    <w:p w:rsidR="00BB5345" w:rsidRPr="0030602F" w:rsidRDefault="00BB5345" w:rsidP="00BC2350">
      <w:pPr>
        <w:pStyle w:val="HeadingLevel3NoNumber"/>
        <w:rPr>
          <w:rFonts w:ascii="Arial" w:hAnsi="Arial" w:cs="Arial"/>
        </w:rPr>
      </w:pPr>
      <w:r w:rsidRPr="0030602F">
        <w:rPr>
          <w:rFonts w:ascii="Arial" w:hAnsi="Arial" w:cs="Arial"/>
        </w:rPr>
        <w:t>Pricing and payments</w:t>
      </w:r>
    </w:p>
    <w:p w:rsidR="00BB5345" w:rsidRPr="0030602F" w:rsidRDefault="00BB5345" w:rsidP="00BB5345">
      <w:pPr>
        <w:pStyle w:val="BodyText"/>
        <w:spacing w:line="276" w:lineRule="auto"/>
        <w:rPr>
          <w:rFonts w:ascii="Arial" w:hAnsi="Arial" w:cs="Arial"/>
        </w:rPr>
      </w:pPr>
      <w:r w:rsidRPr="0030602F">
        <w:rPr>
          <w:rFonts w:ascii="Arial" w:hAnsi="Arial" w:cs="Arial"/>
        </w:rPr>
        <w:t xml:space="preserve">A key part of the </w:t>
      </w:r>
      <w:r w:rsidR="001E7CF0" w:rsidRPr="0030602F">
        <w:rPr>
          <w:rFonts w:ascii="Arial" w:hAnsi="Arial" w:cs="Arial"/>
        </w:rPr>
        <w:t xml:space="preserve">SDA </w:t>
      </w:r>
      <w:r w:rsidRPr="0030602F">
        <w:rPr>
          <w:rFonts w:ascii="Arial" w:hAnsi="Arial" w:cs="Arial"/>
        </w:rPr>
        <w:t xml:space="preserve">Framework is the consideration of benchmark prices, how these are developed and reviewed, and a number of other factors that consider </w:t>
      </w:r>
      <w:r w:rsidRPr="0030602F">
        <w:rPr>
          <w:rFonts w:ascii="Arial" w:hAnsi="Arial" w:cs="Arial"/>
        </w:rPr>
        <w:lastRenderedPageBreak/>
        <w:t xml:space="preserve">how benchmark prices should be adjusted in particular circumstances. The </w:t>
      </w:r>
      <w:r w:rsidR="001E7CF0" w:rsidRPr="0030602F">
        <w:rPr>
          <w:rFonts w:ascii="Arial" w:hAnsi="Arial" w:cs="Arial"/>
        </w:rPr>
        <w:t xml:space="preserve">SDA </w:t>
      </w:r>
      <w:r w:rsidRPr="0030602F">
        <w:rPr>
          <w:rFonts w:ascii="Arial" w:hAnsi="Arial" w:cs="Arial"/>
        </w:rPr>
        <w:t>Framework also expects that funding amounts for SDA will be at a level sufficient to cover the full lifecycle costs of appropriate accommodation.</w:t>
      </w:r>
    </w:p>
    <w:p w:rsidR="00BB5345" w:rsidRPr="0030602F" w:rsidRDefault="00BB5345" w:rsidP="00BB5345">
      <w:pPr>
        <w:pStyle w:val="BodyText"/>
        <w:spacing w:line="276" w:lineRule="auto"/>
        <w:rPr>
          <w:rFonts w:ascii="Arial" w:hAnsi="Arial" w:cs="Arial"/>
        </w:rPr>
      </w:pPr>
      <w:r w:rsidRPr="0030602F">
        <w:rPr>
          <w:rFonts w:ascii="Arial" w:hAnsi="Arial" w:cs="Arial"/>
        </w:rPr>
        <w:t xml:space="preserve">The Review seeks to understand whether the </w:t>
      </w:r>
      <w:r w:rsidR="001E7CF0" w:rsidRPr="0030602F">
        <w:rPr>
          <w:rFonts w:ascii="Arial" w:hAnsi="Arial" w:cs="Arial"/>
        </w:rPr>
        <w:t xml:space="preserve">SDA </w:t>
      </w:r>
      <w:r w:rsidRPr="0030602F">
        <w:rPr>
          <w:rFonts w:ascii="Arial" w:hAnsi="Arial" w:cs="Arial"/>
        </w:rPr>
        <w:t>Framework supports pricing that is sufficient to cover the costs of investment, and provide a reasonable return on investment for providers and investors in order to encourage the level of growth required in specialist accommodation.</w:t>
      </w:r>
      <w:r w:rsidR="00BC2350" w:rsidRPr="0030602F">
        <w:rPr>
          <w:rFonts w:ascii="Arial" w:hAnsi="Arial" w:cs="Arial"/>
        </w:rPr>
        <w:t xml:space="preserve"> Providers are encouraged to provide information or examples that point to the suitability of the existing price structure in cover the cost of investment. </w:t>
      </w:r>
      <w:r w:rsidRPr="0030602F">
        <w:rPr>
          <w:rFonts w:ascii="Arial" w:hAnsi="Arial" w:cs="Arial"/>
        </w:rPr>
        <w:t>This includes whether this changes depending on the location, type or size of a property. The Review will also consider how these pricing components affect other critical issues, such as Scheme sustainability.</w:t>
      </w:r>
    </w:p>
    <w:p w:rsidR="00BB5345" w:rsidRPr="0030602F" w:rsidRDefault="00BB5345" w:rsidP="00BB5345">
      <w:pPr>
        <w:pStyle w:val="BodyText"/>
        <w:spacing w:line="276" w:lineRule="auto"/>
        <w:rPr>
          <w:rFonts w:ascii="Arial" w:hAnsi="Arial" w:cs="Arial"/>
        </w:rPr>
      </w:pPr>
      <w:r w:rsidRPr="0030602F">
        <w:rPr>
          <w:rFonts w:ascii="Arial" w:hAnsi="Arial" w:cs="Arial"/>
        </w:rPr>
        <w:t xml:space="preserve">The Review will also consider whether specific pricing adjustment mechanisms within the </w:t>
      </w:r>
      <w:r w:rsidR="001E7CF0" w:rsidRPr="0030602F">
        <w:rPr>
          <w:rFonts w:ascii="Arial" w:hAnsi="Arial" w:cs="Arial"/>
        </w:rPr>
        <w:t xml:space="preserve">SDA </w:t>
      </w:r>
      <w:r w:rsidRPr="0030602F">
        <w:rPr>
          <w:rFonts w:ascii="Arial" w:hAnsi="Arial" w:cs="Arial"/>
        </w:rPr>
        <w:t xml:space="preserve">Framework are appropriate, whether they are impacting on investment decisions, or </w:t>
      </w:r>
      <w:r w:rsidR="0033207C" w:rsidRPr="0030602F">
        <w:rPr>
          <w:rFonts w:ascii="Arial" w:hAnsi="Arial" w:cs="Arial"/>
        </w:rPr>
        <w:t>there are changes that would better enable</w:t>
      </w:r>
      <w:r w:rsidRPr="0030602F">
        <w:rPr>
          <w:rFonts w:ascii="Arial" w:hAnsi="Arial" w:cs="Arial"/>
        </w:rPr>
        <w:t xml:space="preserve"> the development of SDA. </w:t>
      </w:r>
    </w:p>
    <w:p w:rsidR="00FE60E5" w:rsidRPr="0030602F" w:rsidRDefault="007C5815" w:rsidP="00BC2350">
      <w:pPr>
        <w:pStyle w:val="HeadingLevel3NoNumber"/>
        <w:rPr>
          <w:rFonts w:ascii="Arial" w:hAnsi="Arial" w:cs="Arial"/>
        </w:rPr>
      </w:pPr>
      <w:r w:rsidRPr="0030602F">
        <w:rPr>
          <w:rFonts w:ascii="Arial" w:hAnsi="Arial" w:cs="Arial"/>
        </w:rPr>
        <w:t>Investment and supply</w:t>
      </w:r>
    </w:p>
    <w:p w:rsidR="008C1724" w:rsidRPr="0030602F" w:rsidRDefault="00012D31" w:rsidP="00750718">
      <w:pPr>
        <w:pStyle w:val="BodyText"/>
        <w:spacing w:line="276" w:lineRule="auto"/>
        <w:rPr>
          <w:rFonts w:ascii="Arial" w:hAnsi="Arial" w:cs="Arial"/>
        </w:rPr>
      </w:pPr>
      <w:r w:rsidRPr="0030602F">
        <w:rPr>
          <w:rFonts w:ascii="Arial" w:hAnsi="Arial" w:cs="Arial"/>
        </w:rPr>
        <w:t xml:space="preserve">It is accepted that significant investment is required to increase the supply </w:t>
      </w:r>
      <w:r w:rsidR="00270CFB" w:rsidRPr="0030602F">
        <w:rPr>
          <w:rFonts w:ascii="Arial" w:hAnsi="Arial" w:cs="Arial"/>
        </w:rPr>
        <w:t>of specialist accommodation for participants in the NDIS, in order to meet the estimated demand levels. As such, o</w:t>
      </w:r>
      <w:r w:rsidR="008C1724" w:rsidRPr="0030602F">
        <w:rPr>
          <w:rFonts w:ascii="Arial" w:hAnsi="Arial" w:cs="Arial"/>
        </w:rPr>
        <w:t xml:space="preserve">ne of the intentions of the </w:t>
      </w:r>
      <w:r w:rsidR="001E7CF0" w:rsidRPr="0030602F">
        <w:rPr>
          <w:rFonts w:ascii="Arial" w:hAnsi="Arial" w:cs="Arial"/>
        </w:rPr>
        <w:t xml:space="preserve">SDA </w:t>
      </w:r>
      <w:r w:rsidR="008C1724" w:rsidRPr="0030602F">
        <w:rPr>
          <w:rFonts w:ascii="Arial" w:hAnsi="Arial" w:cs="Arial"/>
        </w:rPr>
        <w:t xml:space="preserve">Framework is to stimulate investment in high quality, fit-for-purpose and innovative housing solutions for participants by investors and the broader market. </w:t>
      </w:r>
    </w:p>
    <w:p w:rsidR="004C2EBE" w:rsidRPr="0030602F" w:rsidRDefault="00270CFB" w:rsidP="00750718">
      <w:pPr>
        <w:pStyle w:val="BodyText"/>
        <w:spacing w:line="276" w:lineRule="auto"/>
        <w:rPr>
          <w:rFonts w:ascii="Arial" w:hAnsi="Arial" w:cs="Arial"/>
        </w:rPr>
      </w:pPr>
      <w:r w:rsidRPr="0030602F">
        <w:rPr>
          <w:rFonts w:ascii="Arial" w:hAnsi="Arial" w:cs="Arial"/>
        </w:rPr>
        <w:t xml:space="preserve">The Review seeks to understand whether </w:t>
      </w:r>
      <w:r w:rsidR="00AC4EB4" w:rsidRPr="0030602F">
        <w:rPr>
          <w:rFonts w:ascii="Arial" w:hAnsi="Arial" w:cs="Arial"/>
        </w:rPr>
        <w:t xml:space="preserve">the </w:t>
      </w:r>
      <w:r w:rsidR="000D5C01" w:rsidRPr="0030602F">
        <w:rPr>
          <w:rFonts w:ascii="Arial" w:hAnsi="Arial" w:cs="Arial"/>
        </w:rPr>
        <w:t xml:space="preserve">SDA </w:t>
      </w:r>
      <w:r w:rsidR="00AC4EB4" w:rsidRPr="0030602F">
        <w:rPr>
          <w:rFonts w:ascii="Arial" w:hAnsi="Arial" w:cs="Arial"/>
        </w:rPr>
        <w:t xml:space="preserve">Framework and its application have impacted on the investment decisions </w:t>
      </w:r>
      <w:r w:rsidR="003247D8" w:rsidRPr="0030602F">
        <w:rPr>
          <w:rFonts w:ascii="Arial" w:hAnsi="Arial" w:cs="Arial"/>
        </w:rPr>
        <w:t xml:space="preserve">of providers and potential investors in SDA. This includes understanding what aspects of the </w:t>
      </w:r>
      <w:r w:rsidR="000D5C01" w:rsidRPr="0030602F">
        <w:rPr>
          <w:rFonts w:ascii="Arial" w:hAnsi="Arial" w:cs="Arial"/>
        </w:rPr>
        <w:t xml:space="preserve">SDA </w:t>
      </w:r>
      <w:r w:rsidR="003247D8" w:rsidRPr="0030602F">
        <w:rPr>
          <w:rFonts w:ascii="Arial" w:hAnsi="Arial" w:cs="Arial"/>
        </w:rPr>
        <w:t xml:space="preserve">Framework </w:t>
      </w:r>
      <w:r w:rsidR="003247D8" w:rsidRPr="0030602F">
        <w:rPr>
          <w:rFonts w:ascii="Arial" w:hAnsi="Arial" w:cs="Arial"/>
        </w:rPr>
        <w:lastRenderedPageBreak/>
        <w:t xml:space="preserve">are </w:t>
      </w:r>
      <w:r w:rsidR="00A64CEA" w:rsidRPr="0030602F">
        <w:rPr>
          <w:rFonts w:ascii="Arial" w:hAnsi="Arial" w:cs="Arial"/>
        </w:rPr>
        <w:t xml:space="preserve">influencing </w:t>
      </w:r>
      <w:r w:rsidR="003247D8" w:rsidRPr="0030602F">
        <w:rPr>
          <w:rFonts w:ascii="Arial" w:hAnsi="Arial" w:cs="Arial"/>
        </w:rPr>
        <w:t xml:space="preserve">the investment decisions of providers, whether there is enough certainty surrounding pricing and funding into the future to support investment decisions, </w:t>
      </w:r>
      <w:r w:rsidR="009C07CE" w:rsidRPr="0030602F">
        <w:rPr>
          <w:rFonts w:ascii="Arial" w:hAnsi="Arial" w:cs="Arial"/>
        </w:rPr>
        <w:t xml:space="preserve">and </w:t>
      </w:r>
      <w:r w:rsidR="003247D8" w:rsidRPr="0030602F">
        <w:rPr>
          <w:rFonts w:ascii="Arial" w:hAnsi="Arial" w:cs="Arial"/>
        </w:rPr>
        <w:t xml:space="preserve">whether investors have </w:t>
      </w:r>
      <w:r w:rsidR="009C07CE" w:rsidRPr="0030602F">
        <w:rPr>
          <w:rFonts w:ascii="Arial" w:hAnsi="Arial" w:cs="Arial"/>
        </w:rPr>
        <w:t xml:space="preserve">sufficient </w:t>
      </w:r>
      <w:r w:rsidR="003247D8" w:rsidRPr="0030602F">
        <w:rPr>
          <w:rFonts w:ascii="Arial" w:hAnsi="Arial" w:cs="Arial"/>
        </w:rPr>
        <w:t>market information to su</w:t>
      </w:r>
      <w:r w:rsidR="00BA1C01" w:rsidRPr="0030602F">
        <w:rPr>
          <w:rFonts w:ascii="Arial" w:hAnsi="Arial" w:cs="Arial"/>
        </w:rPr>
        <w:t>pport investment decisions.</w:t>
      </w:r>
    </w:p>
    <w:p w:rsidR="007C5815" w:rsidRPr="0030602F" w:rsidRDefault="00BA1C01" w:rsidP="00750718">
      <w:pPr>
        <w:pStyle w:val="BodyText"/>
        <w:spacing w:line="276" w:lineRule="auto"/>
        <w:rPr>
          <w:rFonts w:ascii="Arial" w:hAnsi="Arial" w:cs="Arial"/>
        </w:rPr>
      </w:pPr>
      <w:r w:rsidRPr="0030602F">
        <w:rPr>
          <w:rFonts w:ascii="Arial" w:hAnsi="Arial" w:cs="Arial"/>
        </w:rPr>
        <w:t xml:space="preserve">The Review will also consider whether any aspects of the </w:t>
      </w:r>
      <w:r w:rsidR="000D5C01" w:rsidRPr="0030602F">
        <w:rPr>
          <w:rFonts w:ascii="Arial" w:hAnsi="Arial" w:cs="Arial"/>
        </w:rPr>
        <w:t xml:space="preserve">SDA </w:t>
      </w:r>
      <w:r w:rsidRPr="0030602F">
        <w:rPr>
          <w:rFonts w:ascii="Arial" w:hAnsi="Arial" w:cs="Arial"/>
        </w:rPr>
        <w:t xml:space="preserve">Framework support investment from providers, and what other approaches might be taken to improve stakeholder confidence and investment </w:t>
      </w:r>
      <w:r w:rsidR="00A2623D" w:rsidRPr="0030602F">
        <w:rPr>
          <w:rFonts w:ascii="Arial" w:hAnsi="Arial" w:cs="Arial"/>
        </w:rPr>
        <w:t xml:space="preserve">in SDA over time, while balancing the needs and outcomes of participants. </w:t>
      </w:r>
    </w:p>
    <w:p w:rsidR="00FE60E5" w:rsidRPr="0030602F" w:rsidRDefault="007C5815" w:rsidP="00BC2350">
      <w:pPr>
        <w:pStyle w:val="HeadingLevel3NoNumber"/>
        <w:rPr>
          <w:rFonts w:ascii="Arial" w:hAnsi="Arial" w:cs="Arial"/>
        </w:rPr>
      </w:pPr>
      <w:r w:rsidRPr="0030602F">
        <w:rPr>
          <w:rFonts w:ascii="Arial" w:hAnsi="Arial" w:cs="Arial"/>
        </w:rPr>
        <w:t>Innovation and quality</w:t>
      </w:r>
    </w:p>
    <w:p w:rsidR="00BA1C01" w:rsidRPr="0030602F" w:rsidRDefault="00BA1C01" w:rsidP="00BA1C01">
      <w:pPr>
        <w:pStyle w:val="BodyText"/>
        <w:spacing w:line="276" w:lineRule="auto"/>
        <w:rPr>
          <w:rFonts w:ascii="Arial" w:hAnsi="Arial" w:cs="Arial"/>
        </w:rPr>
      </w:pPr>
      <w:r w:rsidRPr="0030602F">
        <w:rPr>
          <w:rFonts w:ascii="Arial" w:hAnsi="Arial" w:cs="Arial"/>
        </w:rPr>
        <w:t xml:space="preserve">The </w:t>
      </w:r>
      <w:r w:rsidR="003D1818" w:rsidRPr="0030602F">
        <w:rPr>
          <w:rFonts w:ascii="Arial" w:hAnsi="Arial" w:cs="Arial"/>
        </w:rPr>
        <w:t xml:space="preserve">SDA </w:t>
      </w:r>
      <w:r w:rsidRPr="0030602F">
        <w:rPr>
          <w:rFonts w:ascii="Arial" w:hAnsi="Arial" w:cs="Arial"/>
        </w:rPr>
        <w:t xml:space="preserve">Framework intends to ensure there is adequate scope for change and innovation in the supply of </w:t>
      </w:r>
      <w:r w:rsidR="000D5C01" w:rsidRPr="0030602F">
        <w:rPr>
          <w:rFonts w:ascii="Arial" w:hAnsi="Arial" w:cs="Arial"/>
        </w:rPr>
        <w:t>SDA</w:t>
      </w:r>
      <w:r w:rsidRPr="0030602F">
        <w:rPr>
          <w:rFonts w:ascii="Arial" w:hAnsi="Arial" w:cs="Arial"/>
        </w:rPr>
        <w:t xml:space="preserve"> over time. This includes improved quality of accommodation through the </w:t>
      </w:r>
      <w:r w:rsidR="000D5C01" w:rsidRPr="0030602F">
        <w:rPr>
          <w:rFonts w:ascii="Arial" w:hAnsi="Arial" w:cs="Arial"/>
        </w:rPr>
        <w:t xml:space="preserve">gradual </w:t>
      </w:r>
      <w:r w:rsidRPr="0030602F">
        <w:rPr>
          <w:rFonts w:ascii="Arial" w:hAnsi="Arial" w:cs="Arial"/>
        </w:rPr>
        <w:t xml:space="preserve">replacement and redevelopment of accommodation. </w:t>
      </w:r>
    </w:p>
    <w:p w:rsidR="00AC7749" w:rsidRPr="0030602F" w:rsidRDefault="00BA1C01" w:rsidP="003A1663">
      <w:pPr>
        <w:pStyle w:val="BodyText"/>
        <w:spacing w:line="276" w:lineRule="auto"/>
        <w:rPr>
          <w:rFonts w:ascii="Arial" w:hAnsi="Arial" w:cs="Arial"/>
        </w:rPr>
      </w:pPr>
      <w:r w:rsidRPr="0030602F">
        <w:rPr>
          <w:rFonts w:ascii="Arial" w:hAnsi="Arial" w:cs="Arial"/>
        </w:rPr>
        <w:t xml:space="preserve">The Review will assess what impact the </w:t>
      </w:r>
      <w:r w:rsidR="000D5C01" w:rsidRPr="0030602F">
        <w:rPr>
          <w:rFonts w:ascii="Arial" w:hAnsi="Arial" w:cs="Arial"/>
        </w:rPr>
        <w:t xml:space="preserve">SDA </w:t>
      </w:r>
      <w:r w:rsidRPr="0030602F">
        <w:rPr>
          <w:rFonts w:ascii="Arial" w:hAnsi="Arial" w:cs="Arial"/>
        </w:rPr>
        <w:t xml:space="preserve">Framework is having on the development of quality and innovative specialist housing options and to what extent it supports the development of innovative models where they are appropriate or match the preferences of participants. </w:t>
      </w:r>
    </w:p>
    <w:p w:rsidR="00BB5345" w:rsidRPr="0030602F" w:rsidRDefault="00BB5345" w:rsidP="00BC2350">
      <w:pPr>
        <w:pStyle w:val="HeadingLevel3NoNumber"/>
        <w:rPr>
          <w:rFonts w:ascii="Arial" w:hAnsi="Arial" w:cs="Arial"/>
        </w:rPr>
      </w:pPr>
      <w:r w:rsidRPr="0030602F">
        <w:rPr>
          <w:rFonts w:ascii="Arial" w:hAnsi="Arial" w:cs="Arial"/>
        </w:rPr>
        <w:t>Choice and Control</w:t>
      </w:r>
    </w:p>
    <w:p w:rsidR="00BB5345" w:rsidRPr="0030602F" w:rsidRDefault="00BB5345" w:rsidP="00BB5345">
      <w:pPr>
        <w:pStyle w:val="BodyText"/>
        <w:spacing w:line="276" w:lineRule="auto"/>
        <w:rPr>
          <w:rFonts w:ascii="Arial" w:hAnsi="Arial" w:cs="Arial"/>
        </w:rPr>
      </w:pPr>
      <w:r w:rsidRPr="0030602F">
        <w:rPr>
          <w:rFonts w:ascii="Arial" w:hAnsi="Arial" w:cs="Arial"/>
        </w:rPr>
        <w:t xml:space="preserve">Improving choice and control and increasing the independence and inclusion of participants are critical aspects of the NDIS. The </w:t>
      </w:r>
      <w:r w:rsidR="000D5C01" w:rsidRPr="0030602F">
        <w:rPr>
          <w:rFonts w:ascii="Arial" w:hAnsi="Arial" w:cs="Arial"/>
        </w:rPr>
        <w:t xml:space="preserve">SDA </w:t>
      </w:r>
      <w:r w:rsidRPr="0030602F">
        <w:rPr>
          <w:rFonts w:ascii="Arial" w:hAnsi="Arial" w:cs="Arial"/>
        </w:rPr>
        <w:t xml:space="preserve">Framework supports a specialist disability services market that fosters choice and control, provides options for participants, and maximises independent lifestyles and inclusion in the community. The </w:t>
      </w:r>
      <w:r w:rsidR="000D5C01" w:rsidRPr="0030602F">
        <w:rPr>
          <w:rFonts w:ascii="Arial" w:hAnsi="Arial" w:cs="Arial"/>
        </w:rPr>
        <w:t xml:space="preserve">SDA </w:t>
      </w:r>
      <w:r w:rsidRPr="0030602F">
        <w:rPr>
          <w:rFonts w:ascii="Arial" w:hAnsi="Arial" w:cs="Arial"/>
        </w:rPr>
        <w:t>Framework must also operate in a way that supports the sustainability of the Scheme.</w:t>
      </w:r>
    </w:p>
    <w:p w:rsidR="00BB5345" w:rsidRPr="0030602F" w:rsidRDefault="00BB5345" w:rsidP="00BB5345">
      <w:pPr>
        <w:pStyle w:val="BodyText"/>
        <w:spacing w:line="276" w:lineRule="auto"/>
        <w:rPr>
          <w:rFonts w:ascii="Arial" w:hAnsi="Arial" w:cs="Arial"/>
        </w:rPr>
      </w:pPr>
      <w:r w:rsidRPr="0030602F">
        <w:rPr>
          <w:rFonts w:ascii="Arial" w:hAnsi="Arial" w:cs="Arial"/>
        </w:rPr>
        <w:lastRenderedPageBreak/>
        <w:t xml:space="preserve">The Review seeks to understand whether the </w:t>
      </w:r>
      <w:r w:rsidR="000D5C01" w:rsidRPr="0030602F">
        <w:rPr>
          <w:rFonts w:ascii="Arial" w:hAnsi="Arial" w:cs="Arial"/>
        </w:rPr>
        <w:t xml:space="preserve">SDA </w:t>
      </w:r>
      <w:r w:rsidRPr="0030602F">
        <w:rPr>
          <w:rFonts w:ascii="Arial" w:hAnsi="Arial" w:cs="Arial"/>
        </w:rPr>
        <w:t xml:space="preserve">Framework has enabled participants to exercise choice and control in their accommodation, including over factors such as the location of housing within the community, the size and standard of their home and how it is designed, and the people with whom they want to live. </w:t>
      </w:r>
    </w:p>
    <w:p w:rsidR="00BB5345" w:rsidRPr="0030602F" w:rsidRDefault="00BB5345" w:rsidP="00BB5345">
      <w:pPr>
        <w:pStyle w:val="BodyText"/>
        <w:spacing w:line="276" w:lineRule="auto"/>
        <w:rPr>
          <w:rFonts w:ascii="Arial" w:hAnsi="Arial" w:cs="Arial"/>
        </w:rPr>
      </w:pPr>
      <w:r w:rsidRPr="0030602F">
        <w:rPr>
          <w:rFonts w:ascii="Arial" w:hAnsi="Arial" w:cs="Arial"/>
        </w:rPr>
        <w:t xml:space="preserve">It also seeks to understand </w:t>
      </w:r>
      <w:r w:rsidR="00A64CEA" w:rsidRPr="0030602F">
        <w:rPr>
          <w:rFonts w:ascii="Arial" w:hAnsi="Arial" w:cs="Arial"/>
        </w:rPr>
        <w:t>which parts of the</w:t>
      </w:r>
      <w:r w:rsidRPr="0030602F">
        <w:rPr>
          <w:rFonts w:ascii="Arial" w:hAnsi="Arial" w:cs="Arial"/>
        </w:rPr>
        <w:t xml:space="preserve"> </w:t>
      </w:r>
      <w:r w:rsidR="001E7CF0" w:rsidRPr="0030602F">
        <w:rPr>
          <w:rFonts w:ascii="Arial" w:hAnsi="Arial" w:cs="Arial"/>
        </w:rPr>
        <w:t xml:space="preserve">SDA </w:t>
      </w:r>
      <w:r w:rsidRPr="0030602F">
        <w:rPr>
          <w:rFonts w:ascii="Arial" w:hAnsi="Arial" w:cs="Arial"/>
        </w:rPr>
        <w:t xml:space="preserve">Framework </w:t>
      </w:r>
      <w:r w:rsidR="00A64CEA" w:rsidRPr="0030602F">
        <w:rPr>
          <w:rFonts w:ascii="Arial" w:hAnsi="Arial" w:cs="Arial"/>
        </w:rPr>
        <w:t>influence</w:t>
      </w:r>
      <w:r w:rsidRPr="0030602F">
        <w:rPr>
          <w:rFonts w:ascii="Arial" w:hAnsi="Arial" w:cs="Arial"/>
        </w:rPr>
        <w:t xml:space="preserve"> participant choice and control, </w:t>
      </w:r>
      <w:r w:rsidR="00A64CEA" w:rsidRPr="0030602F">
        <w:rPr>
          <w:rFonts w:ascii="Arial" w:hAnsi="Arial" w:cs="Arial"/>
        </w:rPr>
        <w:t>their access to</w:t>
      </w:r>
      <w:r w:rsidRPr="0030602F">
        <w:rPr>
          <w:rFonts w:ascii="Arial" w:hAnsi="Arial" w:cs="Arial"/>
        </w:rPr>
        <w:t xml:space="preserve"> suitable housing, and if there are other mechanisms or ways of </w:t>
      </w:r>
      <w:r w:rsidR="00A64CEA" w:rsidRPr="0030602F">
        <w:rPr>
          <w:rFonts w:ascii="Arial" w:hAnsi="Arial" w:cs="Arial"/>
        </w:rPr>
        <w:t xml:space="preserve">improving </w:t>
      </w:r>
      <w:r w:rsidRPr="0030602F">
        <w:rPr>
          <w:rFonts w:ascii="Arial" w:hAnsi="Arial" w:cs="Arial"/>
        </w:rPr>
        <w:t xml:space="preserve">choice and control for participants, either through the </w:t>
      </w:r>
      <w:r w:rsidR="001E7CF0" w:rsidRPr="0030602F">
        <w:rPr>
          <w:rFonts w:ascii="Arial" w:hAnsi="Arial" w:cs="Arial"/>
        </w:rPr>
        <w:t xml:space="preserve">SDA </w:t>
      </w:r>
      <w:r w:rsidRPr="0030602F">
        <w:rPr>
          <w:rFonts w:ascii="Arial" w:hAnsi="Arial" w:cs="Arial"/>
        </w:rPr>
        <w:t>Framework, or through other methods.</w:t>
      </w:r>
    </w:p>
    <w:p w:rsidR="007A62C9" w:rsidRPr="0030602F" w:rsidRDefault="007A62C9" w:rsidP="00BC2350">
      <w:pPr>
        <w:pStyle w:val="HeadingLevel3NoNumber"/>
        <w:rPr>
          <w:rFonts w:ascii="Arial" w:hAnsi="Arial" w:cs="Arial"/>
        </w:rPr>
      </w:pPr>
      <w:r w:rsidRPr="0030602F">
        <w:rPr>
          <w:rFonts w:ascii="Arial" w:hAnsi="Arial" w:cs="Arial"/>
        </w:rPr>
        <w:t>Value and sustainability</w:t>
      </w:r>
    </w:p>
    <w:p w:rsidR="007A62C9" w:rsidRPr="0030602F" w:rsidRDefault="007A62C9" w:rsidP="007A62C9">
      <w:pPr>
        <w:pStyle w:val="BodyText"/>
        <w:spacing w:line="276" w:lineRule="auto"/>
        <w:rPr>
          <w:rFonts w:ascii="Arial" w:hAnsi="Arial" w:cs="Arial"/>
        </w:rPr>
      </w:pPr>
      <w:r w:rsidRPr="0030602F">
        <w:rPr>
          <w:rFonts w:ascii="Arial" w:hAnsi="Arial" w:cs="Arial"/>
        </w:rPr>
        <w:t xml:space="preserve">The </w:t>
      </w:r>
      <w:r w:rsidR="001E7CF0" w:rsidRPr="0030602F">
        <w:rPr>
          <w:rFonts w:ascii="Arial" w:hAnsi="Arial" w:cs="Arial"/>
        </w:rPr>
        <w:t xml:space="preserve">SDA </w:t>
      </w:r>
      <w:r w:rsidRPr="0030602F">
        <w:rPr>
          <w:rFonts w:ascii="Arial" w:hAnsi="Arial" w:cs="Arial"/>
        </w:rPr>
        <w:t>Framework also aims to support a sustainable accommodation market that provides continuity of supply and financial sustainability for governments, participants and providers alike. Part of this involves finding the right balance between allocating individual funding for support services, and individual funding for accommodation.</w:t>
      </w:r>
    </w:p>
    <w:p w:rsidR="007A62C9" w:rsidRPr="0030602F" w:rsidRDefault="007A62C9" w:rsidP="003A1663">
      <w:pPr>
        <w:pStyle w:val="BodyText"/>
        <w:spacing w:line="276" w:lineRule="auto"/>
        <w:rPr>
          <w:rFonts w:ascii="Arial" w:hAnsi="Arial" w:cs="Arial"/>
        </w:rPr>
      </w:pPr>
      <w:r w:rsidRPr="0030602F">
        <w:rPr>
          <w:rFonts w:ascii="Arial" w:hAnsi="Arial" w:cs="Arial"/>
        </w:rPr>
        <w:t xml:space="preserve">The Review will consider how the </w:t>
      </w:r>
      <w:r w:rsidR="001E7CF0" w:rsidRPr="0030602F">
        <w:rPr>
          <w:rFonts w:ascii="Arial" w:hAnsi="Arial" w:cs="Arial"/>
        </w:rPr>
        <w:t xml:space="preserve">SDA </w:t>
      </w:r>
      <w:r w:rsidRPr="0030602F">
        <w:rPr>
          <w:rFonts w:ascii="Arial" w:hAnsi="Arial" w:cs="Arial"/>
        </w:rPr>
        <w:t xml:space="preserve">Framework incentivises value for money in the use of NDIS individualised funding and hence supports the ongoing sustainability of the </w:t>
      </w:r>
      <w:r w:rsidR="009C07CE" w:rsidRPr="0030602F">
        <w:rPr>
          <w:rFonts w:ascii="Arial" w:hAnsi="Arial" w:cs="Arial"/>
        </w:rPr>
        <w:t>S</w:t>
      </w:r>
      <w:r w:rsidRPr="0030602F">
        <w:rPr>
          <w:rFonts w:ascii="Arial" w:hAnsi="Arial" w:cs="Arial"/>
        </w:rPr>
        <w:t>cheme.</w:t>
      </w:r>
    </w:p>
    <w:p w:rsidR="00FE60E5" w:rsidRPr="0030602F" w:rsidRDefault="00FE60E5" w:rsidP="00BB5345">
      <w:pPr>
        <w:pStyle w:val="HeadingLevel2NoNumber"/>
        <w:rPr>
          <w:rFonts w:cs="Arial"/>
        </w:rPr>
      </w:pPr>
      <w:r w:rsidRPr="0030602F">
        <w:rPr>
          <w:rFonts w:cs="Arial"/>
        </w:rPr>
        <w:t>How to have your say</w:t>
      </w:r>
    </w:p>
    <w:p w:rsidR="00FE60E5" w:rsidRPr="0030602F" w:rsidRDefault="00FE60E5" w:rsidP="00750718">
      <w:pPr>
        <w:pStyle w:val="BodyText"/>
        <w:spacing w:line="276" w:lineRule="auto"/>
        <w:rPr>
          <w:rFonts w:ascii="Arial" w:hAnsi="Arial" w:cs="Arial"/>
        </w:rPr>
      </w:pPr>
      <w:r w:rsidRPr="0030602F">
        <w:rPr>
          <w:rFonts w:ascii="Arial" w:hAnsi="Arial" w:cs="Arial"/>
        </w:rPr>
        <w:t xml:space="preserve">We want to know what you think about the current </w:t>
      </w:r>
      <w:r w:rsidR="001E7CF0" w:rsidRPr="0030602F">
        <w:rPr>
          <w:rFonts w:ascii="Arial" w:hAnsi="Arial" w:cs="Arial"/>
        </w:rPr>
        <w:t xml:space="preserve">SDA </w:t>
      </w:r>
      <w:r w:rsidRPr="0030602F">
        <w:rPr>
          <w:rFonts w:ascii="Arial" w:hAnsi="Arial" w:cs="Arial"/>
        </w:rPr>
        <w:t>Framework</w:t>
      </w:r>
      <w:r w:rsidR="009C07CE" w:rsidRPr="0030602F">
        <w:rPr>
          <w:rFonts w:ascii="Arial" w:hAnsi="Arial" w:cs="Arial"/>
        </w:rPr>
        <w:t xml:space="preserve"> in order</w:t>
      </w:r>
      <w:r w:rsidRPr="0030602F">
        <w:rPr>
          <w:rFonts w:ascii="Arial" w:hAnsi="Arial" w:cs="Arial"/>
        </w:rPr>
        <w:t xml:space="preserve"> to inform </w:t>
      </w:r>
      <w:r w:rsidR="007C5815" w:rsidRPr="0030602F">
        <w:rPr>
          <w:rFonts w:ascii="Arial" w:hAnsi="Arial" w:cs="Arial"/>
        </w:rPr>
        <w:t xml:space="preserve">future mechanisms to support </w:t>
      </w:r>
      <w:r w:rsidR="00E8010D" w:rsidRPr="0030602F">
        <w:rPr>
          <w:rFonts w:ascii="Arial" w:hAnsi="Arial" w:cs="Arial"/>
        </w:rPr>
        <w:t xml:space="preserve">choice and control for participants, and </w:t>
      </w:r>
      <w:r w:rsidR="007C5815" w:rsidRPr="0030602F">
        <w:rPr>
          <w:rFonts w:ascii="Arial" w:hAnsi="Arial" w:cs="Arial"/>
        </w:rPr>
        <w:t>growth and innovation in specialist disability accommodation.</w:t>
      </w:r>
    </w:p>
    <w:p w:rsidR="003B5E83" w:rsidRPr="0030602F" w:rsidRDefault="003B5E83" w:rsidP="003B5E83">
      <w:pPr>
        <w:pStyle w:val="HeadingLevel3NoNumber"/>
        <w:rPr>
          <w:rFonts w:ascii="Arial" w:hAnsi="Arial" w:cs="Arial"/>
        </w:rPr>
      </w:pPr>
      <w:r w:rsidRPr="0030602F">
        <w:rPr>
          <w:rFonts w:ascii="Arial" w:hAnsi="Arial" w:cs="Arial"/>
        </w:rPr>
        <w:lastRenderedPageBreak/>
        <w:t>Written Submissions</w:t>
      </w:r>
    </w:p>
    <w:p w:rsidR="003B5E83" w:rsidRPr="0030602F" w:rsidRDefault="003B5E83" w:rsidP="003B5E83">
      <w:pPr>
        <w:pStyle w:val="BodyText"/>
        <w:spacing w:line="276" w:lineRule="auto"/>
        <w:rPr>
          <w:rFonts w:ascii="Arial" w:hAnsi="Arial" w:cs="Arial"/>
          <w:b/>
        </w:rPr>
      </w:pPr>
      <w:r w:rsidRPr="0030602F">
        <w:rPr>
          <w:rFonts w:ascii="Arial" w:hAnsi="Arial" w:cs="Arial"/>
        </w:rPr>
        <w:t xml:space="preserve">You are encouraged to share your views, and provide the evidence and insights that underpin them by making a written submission before </w:t>
      </w:r>
      <w:r w:rsidRPr="0030602F">
        <w:rPr>
          <w:rFonts w:ascii="Arial" w:hAnsi="Arial" w:cs="Arial"/>
          <w:b/>
        </w:rPr>
        <w:t xml:space="preserve">26 June 2018 </w:t>
      </w:r>
      <w:r w:rsidRPr="0030602F">
        <w:rPr>
          <w:rFonts w:ascii="Arial" w:hAnsi="Arial" w:cs="Arial"/>
        </w:rPr>
        <w:t xml:space="preserve">at </w:t>
      </w:r>
      <w:r w:rsidRPr="0030602F">
        <w:rPr>
          <w:rFonts w:ascii="Arial" w:hAnsi="Arial" w:cs="Arial"/>
          <w:b/>
        </w:rPr>
        <w:t xml:space="preserve">engage.dss.gov.au. </w:t>
      </w:r>
      <w:r w:rsidRPr="0030602F">
        <w:rPr>
          <w:rFonts w:ascii="Arial" w:hAnsi="Arial" w:cs="Arial"/>
        </w:rPr>
        <w:t>The written submission process will open on 4 June 2018.</w:t>
      </w:r>
    </w:p>
    <w:p w:rsidR="003B5E83" w:rsidRPr="0030602F" w:rsidRDefault="003B5E83" w:rsidP="003B5E83">
      <w:pPr>
        <w:pStyle w:val="BodyText"/>
        <w:spacing w:line="276" w:lineRule="auto"/>
        <w:rPr>
          <w:rFonts w:ascii="Arial" w:hAnsi="Arial" w:cs="Arial"/>
        </w:rPr>
      </w:pPr>
      <w:r w:rsidRPr="0030602F">
        <w:rPr>
          <w:rFonts w:ascii="Arial" w:hAnsi="Arial" w:cs="Arial"/>
        </w:rPr>
        <w:t>While the Review will focus on the six themes outlined above, we acknowledge that there may be other experiences or issues these do not cover, and invite submissions in other areas relevant to the Terms of Reference. Submissions in all formats and sizes are welcome, for example, you may wish to provide a short submission on a particular issue.</w:t>
      </w:r>
    </w:p>
    <w:p w:rsidR="003B5E83" w:rsidRPr="0030602F" w:rsidRDefault="003B5E83" w:rsidP="003B5E83">
      <w:pPr>
        <w:pStyle w:val="BodyText"/>
        <w:spacing w:line="276" w:lineRule="auto"/>
        <w:rPr>
          <w:rFonts w:ascii="Arial" w:hAnsi="Arial" w:cs="Arial"/>
          <w:b/>
        </w:rPr>
      </w:pPr>
      <w:r w:rsidRPr="0030602F">
        <w:rPr>
          <w:rFonts w:ascii="Arial" w:hAnsi="Arial" w:cs="Arial"/>
        </w:rPr>
        <w:t xml:space="preserve">The current Specialist Disability Accommodation Pricing and Payments Framework and an Easy Read version of this discussion paper are also available at </w:t>
      </w:r>
      <w:r w:rsidRPr="0030602F">
        <w:rPr>
          <w:rFonts w:ascii="Arial" w:hAnsi="Arial" w:cs="Arial"/>
          <w:b/>
        </w:rPr>
        <w:t>engage.dss.gov.au.</w:t>
      </w:r>
    </w:p>
    <w:p w:rsidR="00012D31" w:rsidRPr="0030602F" w:rsidRDefault="00012D31" w:rsidP="00BC2350">
      <w:pPr>
        <w:pStyle w:val="HeadingLevel3NoNumber"/>
        <w:rPr>
          <w:rFonts w:ascii="Arial" w:hAnsi="Arial" w:cs="Arial"/>
        </w:rPr>
      </w:pPr>
      <w:r w:rsidRPr="0030602F">
        <w:rPr>
          <w:rFonts w:ascii="Arial" w:hAnsi="Arial" w:cs="Arial"/>
        </w:rPr>
        <w:t>Roundtables</w:t>
      </w:r>
    </w:p>
    <w:p w:rsidR="001E7CF0" w:rsidRPr="0030602F" w:rsidRDefault="00743DA7" w:rsidP="00750718">
      <w:pPr>
        <w:pStyle w:val="BodyText"/>
        <w:spacing w:line="276" w:lineRule="auto"/>
        <w:rPr>
          <w:rFonts w:ascii="Arial" w:hAnsi="Arial" w:cs="Arial"/>
        </w:rPr>
      </w:pPr>
      <w:r w:rsidRPr="0030602F">
        <w:rPr>
          <w:rFonts w:ascii="Arial" w:hAnsi="Arial" w:cs="Arial"/>
        </w:rPr>
        <w:t>Roundtables for participants, their families and carers, and for providers of and investors in SDA will be held in each capital city around Australia.</w:t>
      </w:r>
      <w:r w:rsidR="00012D31" w:rsidRPr="0030602F">
        <w:rPr>
          <w:rFonts w:ascii="Arial" w:hAnsi="Arial" w:cs="Arial"/>
        </w:rPr>
        <w:t xml:space="preserve"> These roundtables will be targeted to each stakeholder group, and will focus on discussing the</w:t>
      </w:r>
      <w:r w:rsidR="003D1818" w:rsidRPr="0030602F">
        <w:rPr>
          <w:rFonts w:ascii="Arial" w:hAnsi="Arial" w:cs="Arial"/>
        </w:rPr>
        <w:t xml:space="preserve"> SDA</w:t>
      </w:r>
      <w:r w:rsidR="00012D31" w:rsidRPr="0030602F">
        <w:rPr>
          <w:rFonts w:ascii="Arial" w:hAnsi="Arial" w:cs="Arial"/>
        </w:rPr>
        <w:t xml:space="preserve"> Framework issues most relevant</w:t>
      </w:r>
      <w:r w:rsidR="007A62C9" w:rsidRPr="0030602F">
        <w:rPr>
          <w:rFonts w:ascii="Arial" w:hAnsi="Arial" w:cs="Arial"/>
        </w:rPr>
        <w:t xml:space="preserve"> to</w:t>
      </w:r>
      <w:r w:rsidR="00012D31" w:rsidRPr="0030602F">
        <w:rPr>
          <w:rFonts w:ascii="Arial" w:hAnsi="Arial" w:cs="Arial"/>
        </w:rPr>
        <w:t xml:space="preserve"> that group.</w:t>
      </w:r>
      <w:r w:rsidRPr="0030602F">
        <w:rPr>
          <w:rFonts w:ascii="Arial" w:hAnsi="Arial" w:cs="Arial"/>
        </w:rPr>
        <w:t xml:space="preserve"> </w:t>
      </w:r>
    </w:p>
    <w:p w:rsidR="00743DA7" w:rsidRPr="0030602F" w:rsidRDefault="00743DA7" w:rsidP="00750718">
      <w:pPr>
        <w:pStyle w:val="BodyText"/>
        <w:spacing w:line="276" w:lineRule="auto"/>
        <w:rPr>
          <w:rFonts w:ascii="Arial" w:hAnsi="Arial" w:cs="Arial"/>
        </w:rPr>
      </w:pPr>
      <w:r w:rsidRPr="0030602F">
        <w:rPr>
          <w:rFonts w:ascii="Arial" w:hAnsi="Arial" w:cs="Arial"/>
        </w:rPr>
        <w:t>For mo</w:t>
      </w:r>
      <w:r w:rsidR="00012D31" w:rsidRPr="0030602F">
        <w:rPr>
          <w:rFonts w:ascii="Arial" w:hAnsi="Arial" w:cs="Arial"/>
        </w:rPr>
        <w:t xml:space="preserve">re information about when </w:t>
      </w:r>
      <w:r w:rsidR="007A62C9" w:rsidRPr="0030602F">
        <w:rPr>
          <w:rFonts w:ascii="Arial" w:hAnsi="Arial" w:cs="Arial"/>
        </w:rPr>
        <w:t xml:space="preserve">and where </w:t>
      </w:r>
      <w:r w:rsidR="00012D31" w:rsidRPr="0030602F">
        <w:rPr>
          <w:rFonts w:ascii="Arial" w:hAnsi="Arial" w:cs="Arial"/>
        </w:rPr>
        <w:t xml:space="preserve">the roundtables </w:t>
      </w:r>
      <w:r w:rsidRPr="0030602F">
        <w:rPr>
          <w:rFonts w:ascii="Arial" w:hAnsi="Arial" w:cs="Arial"/>
        </w:rPr>
        <w:t xml:space="preserve">will be held, and how to register, please visit </w:t>
      </w:r>
      <w:r w:rsidRPr="0030602F">
        <w:rPr>
          <w:rFonts w:ascii="Arial" w:hAnsi="Arial" w:cs="Arial"/>
          <w:b/>
        </w:rPr>
        <w:t>engage.dss.gov.au.</w:t>
      </w:r>
    </w:p>
    <w:p w:rsidR="00CC7A82" w:rsidRPr="0030602F" w:rsidRDefault="00CC7A82" w:rsidP="00750718">
      <w:pPr>
        <w:pStyle w:val="backcoverdetails"/>
        <w:spacing w:line="276" w:lineRule="auto"/>
        <w:rPr>
          <w:rFonts w:ascii="Arial" w:hAnsi="Arial" w:cs="Arial"/>
        </w:rPr>
      </w:pPr>
      <w:r w:rsidRPr="0030602F">
        <w:rPr>
          <w:rFonts w:ascii="Arial" w:hAnsi="Arial" w:cs="Arial"/>
        </w:rPr>
        <w:t xml:space="preserve"> </w:t>
      </w:r>
    </w:p>
    <w:sectPr w:rsidR="00CC7A82" w:rsidRPr="0030602F" w:rsidSect="0079082F">
      <w:headerReference w:type="default" r:id="rId18"/>
      <w:footerReference w:type="default" r:id="rId19"/>
      <w:pgSz w:w="11906" w:h="16838"/>
      <w:pgMar w:top="1276" w:right="1418" w:bottom="1135" w:left="1418"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0F7" w:rsidRDefault="004A40F7" w:rsidP="004A3F32">
      <w:pPr>
        <w:spacing w:after="0"/>
      </w:pPr>
      <w:r>
        <w:separator/>
      </w:r>
    </w:p>
  </w:endnote>
  <w:endnote w:type="continuationSeparator" w:id="0">
    <w:p w:rsidR="004A40F7" w:rsidRDefault="004A40F7" w:rsidP="004A3F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0000000000000000000"/>
    <w:charset w:val="00"/>
    <w:family w:val="auto"/>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KPMG Light">
    <w:panose1 w:val="020B040303020204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KPMG Extralight">
    <w:panose1 w:val="020B030303020204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2F" w:rsidRPr="0079082F" w:rsidRDefault="0079082F" w:rsidP="0079082F">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2"/>
      </w:rPr>
      <w:id w:val="-1550913406"/>
      <w:docPartObj>
        <w:docPartGallery w:val="Page Numbers (Bottom of Page)"/>
        <w:docPartUnique/>
      </w:docPartObj>
    </w:sdtPr>
    <w:sdtEndPr>
      <w:rPr>
        <w:noProof/>
      </w:rPr>
    </w:sdtEndPr>
    <w:sdtContent>
      <w:p w:rsidR="0079082F" w:rsidRPr="00EC51F7" w:rsidRDefault="0079082F" w:rsidP="0079082F">
        <w:pPr>
          <w:pStyle w:val="Footer"/>
          <w:rPr>
            <w:szCs w:val="12"/>
          </w:rPr>
        </w:pPr>
        <w:r w:rsidRPr="00EC51F7">
          <w:rPr>
            <w:szCs w:val="12"/>
          </w:rPr>
          <w:fldChar w:fldCharType="begin"/>
        </w:r>
        <w:r w:rsidRPr="00EC51F7">
          <w:rPr>
            <w:szCs w:val="12"/>
          </w:rPr>
          <w:instrText xml:space="preserve"> PAGE   \* MERGEFORMAT </w:instrText>
        </w:r>
        <w:r w:rsidRPr="00EC51F7">
          <w:rPr>
            <w:szCs w:val="12"/>
          </w:rPr>
          <w:fldChar w:fldCharType="separate"/>
        </w:r>
        <w:r w:rsidR="0030602F">
          <w:rPr>
            <w:noProof/>
            <w:szCs w:val="12"/>
          </w:rPr>
          <w:t>5</w:t>
        </w:r>
        <w:r w:rsidRPr="00EC51F7">
          <w:rPr>
            <w:noProof/>
            <w:szCs w:val="12"/>
          </w:rPr>
          <w:fldChar w:fldCharType="end"/>
        </w:r>
      </w:p>
    </w:sdtContent>
  </w:sdt>
  <w:p w:rsidR="0079082F" w:rsidRPr="00EC51F7" w:rsidRDefault="0079082F" w:rsidP="0079082F">
    <w:pPr>
      <w:pStyle w:val="Footer"/>
      <w:spacing w:after="60"/>
      <w:rPr>
        <w:szCs w:val="12"/>
      </w:rPr>
    </w:pPr>
    <w:r w:rsidRPr="00EC51F7">
      <w:rPr>
        <w:rStyle w:val="White"/>
        <w:color w:val="808080" w:themeColor="background1" w:themeShade="80"/>
        <w:szCs w:val="12"/>
      </w:rPr>
      <w:t>© 201</w:t>
    </w:r>
    <w:r>
      <w:rPr>
        <w:rStyle w:val="White"/>
        <w:color w:val="808080" w:themeColor="background1" w:themeShade="80"/>
        <w:szCs w:val="12"/>
      </w:rPr>
      <w:t>8</w:t>
    </w:r>
    <w:r w:rsidRPr="00EC51F7">
      <w:rPr>
        <w:rStyle w:val="White"/>
        <w:color w:val="808080" w:themeColor="background1" w:themeShade="80"/>
        <w:szCs w:val="12"/>
      </w:rPr>
      <w:t xml:space="preserve"> KPMG, an Australian partnership and a member firm of the KPMG network of independent member firms affiliated with KPMG International Cooperative (“KPMG International”), a Swiss entity. All rights reserved. The KPMG name and logo are registered trademarks or trademarks of KPMG International. Liability limited by a scheme approved under Professional Standards Legislation. Document Classification: KPMG Confidential</w:t>
    </w:r>
  </w:p>
  <w:p w:rsidR="0079082F" w:rsidRDefault="00790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0F7" w:rsidRDefault="004A40F7" w:rsidP="004A3F32">
      <w:pPr>
        <w:spacing w:after="0"/>
      </w:pPr>
      <w:r>
        <w:separator/>
      </w:r>
    </w:p>
  </w:footnote>
  <w:footnote w:type="continuationSeparator" w:id="0">
    <w:p w:rsidR="004A40F7" w:rsidRDefault="004A40F7" w:rsidP="004A3F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C3" w:rsidRDefault="00AA1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303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8E5D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389E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6EBE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AA31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E6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9AC8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569B0C"/>
    <w:lvl w:ilvl="0">
      <w:start w:val="1"/>
      <w:numFmt w:val="bullet"/>
      <w:pStyle w:val="ListBullet2"/>
      <w:lvlText w:val="-"/>
      <w:lvlJc w:val="left"/>
      <w:pPr>
        <w:tabs>
          <w:tab w:val="num" w:pos="697"/>
        </w:tabs>
        <w:ind w:left="697" w:hanging="340"/>
      </w:pPr>
      <w:rPr>
        <w:rFonts w:ascii="9999999" w:hAnsi="9999999" w:cs="Courier New" w:hint="default"/>
      </w:rPr>
    </w:lvl>
  </w:abstractNum>
  <w:abstractNum w:abstractNumId="8" w15:restartNumberingAfterBreak="0">
    <w:nsid w:val="FFFFFF88"/>
    <w:multiLevelType w:val="singleLevel"/>
    <w:tmpl w:val="3746FC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FEE3B6"/>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0" w15:restartNumberingAfterBreak="0">
    <w:nsid w:val="01095AD0"/>
    <w:multiLevelType w:val="singleLevel"/>
    <w:tmpl w:val="18223BAE"/>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01721D24"/>
    <w:multiLevelType w:val="multilevel"/>
    <w:tmpl w:val="2DD2244E"/>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2" w15:restartNumberingAfterBreak="0">
    <w:nsid w:val="08D872FD"/>
    <w:multiLevelType w:val="hybridMultilevel"/>
    <w:tmpl w:val="26CA6BD2"/>
    <w:lvl w:ilvl="0" w:tplc="C5920FAC">
      <w:start w:val="1"/>
      <w:numFmt w:val="bullet"/>
      <w:lvlText w:val="•"/>
      <w:lvlJc w:val="left"/>
      <w:pPr>
        <w:tabs>
          <w:tab w:val="num" w:pos="720"/>
        </w:tabs>
        <w:ind w:left="720" w:hanging="360"/>
      </w:pPr>
      <w:rPr>
        <w:rFonts w:ascii="Times New Roman" w:hAnsi="Times New Roman" w:hint="default"/>
      </w:rPr>
    </w:lvl>
    <w:lvl w:ilvl="1" w:tplc="BE5441F8" w:tentative="1">
      <w:start w:val="1"/>
      <w:numFmt w:val="bullet"/>
      <w:lvlText w:val="•"/>
      <w:lvlJc w:val="left"/>
      <w:pPr>
        <w:tabs>
          <w:tab w:val="num" w:pos="1440"/>
        </w:tabs>
        <w:ind w:left="1440" w:hanging="360"/>
      </w:pPr>
      <w:rPr>
        <w:rFonts w:ascii="Times New Roman" w:hAnsi="Times New Roman" w:hint="default"/>
      </w:rPr>
    </w:lvl>
    <w:lvl w:ilvl="2" w:tplc="443E66BE" w:tentative="1">
      <w:start w:val="1"/>
      <w:numFmt w:val="bullet"/>
      <w:lvlText w:val="•"/>
      <w:lvlJc w:val="left"/>
      <w:pPr>
        <w:tabs>
          <w:tab w:val="num" w:pos="2160"/>
        </w:tabs>
        <w:ind w:left="2160" w:hanging="360"/>
      </w:pPr>
      <w:rPr>
        <w:rFonts w:ascii="Times New Roman" w:hAnsi="Times New Roman" w:hint="default"/>
      </w:rPr>
    </w:lvl>
    <w:lvl w:ilvl="3" w:tplc="160ACECA" w:tentative="1">
      <w:start w:val="1"/>
      <w:numFmt w:val="bullet"/>
      <w:lvlText w:val="•"/>
      <w:lvlJc w:val="left"/>
      <w:pPr>
        <w:tabs>
          <w:tab w:val="num" w:pos="2880"/>
        </w:tabs>
        <w:ind w:left="2880" w:hanging="360"/>
      </w:pPr>
      <w:rPr>
        <w:rFonts w:ascii="Times New Roman" w:hAnsi="Times New Roman" w:hint="default"/>
      </w:rPr>
    </w:lvl>
    <w:lvl w:ilvl="4" w:tplc="A4109A0A" w:tentative="1">
      <w:start w:val="1"/>
      <w:numFmt w:val="bullet"/>
      <w:lvlText w:val="•"/>
      <w:lvlJc w:val="left"/>
      <w:pPr>
        <w:tabs>
          <w:tab w:val="num" w:pos="3600"/>
        </w:tabs>
        <w:ind w:left="3600" w:hanging="360"/>
      </w:pPr>
      <w:rPr>
        <w:rFonts w:ascii="Times New Roman" w:hAnsi="Times New Roman" w:hint="default"/>
      </w:rPr>
    </w:lvl>
    <w:lvl w:ilvl="5" w:tplc="E766F130" w:tentative="1">
      <w:start w:val="1"/>
      <w:numFmt w:val="bullet"/>
      <w:lvlText w:val="•"/>
      <w:lvlJc w:val="left"/>
      <w:pPr>
        <w:tabs>
          <w:tab w:val="num" w:pos="4320"/>
        </w:tabs>
        <w:ind w:left="4320" w:hanging="360"/>
      </w:pPr>
      <w:rPr>
        <w:rFonts w:ascii="Times New Roman" w:hAnsi="Times New Roman" w:hint="default"/>
      </w:rPr>
    </w:lvl>
    <w:lvl w:ilvl="6" w:tplc="6C8CBE4E" w:tentative="1">
      <w:start w:val="1"/>
      <w:numFmt w:val="bullet"/>
      <w:lvlText w:val="•"/>
      <w:lvlJc w:val="left"/>
      <w:pPr>
        <w:tabs>
          <w:tab w:val="num" w:pos="5040"/>
        </w:tabs>
        <w:ind w:left="5040" w:hanging="360"/>
      </w:pPr>
      <w:rPr>
        <w:rFonts w:ascii="Times New Roman" w:hAnsi="Times New Roman" w:hint="default"/>
      </w:rPr>
    </w:lvl>
    <w:lvl w:ilvl="7" w:tplc="60FAE748" w:tentative="1">
      <w:start w:val="1"/>
      <w:numFmt w:val="bullet"/>
      <w:lvlText w:val="•"/>
      <w:lvlJc w:val="left"/>
      <w:pPr>
        <w:tabs>
          <w:tab w:val="num" w:pos="5760"/>
        </w:tabs>
        <w:ind w:left="5760" w:hanging="360"/>
      </w:pPr>
      <w:rPr>
        <w:rFonts w:ascii="Times New Roman" w:hAnsi="Times New Roman" w:hint="default"/>
      </w:rPr>
    </w:lvl>
    <w:lvl w:ilvl="8" w:tplc="740A0D7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A4D6793"/>
    <w:multiLevelType w:val="singleLevel"/>
    <w:tmpl w:val="3D22CEDE"/>
    <w:lvl w:ilvl="0">
      <w:start w:val="1"/>
      <w:numFmt w:val="bullet"/>
      <w:pStyle w:val="Bullet1stlevel"/>
      <w:lvlText w:val=""/>
      <w:lvlJc w:val="left"/>
      <w:pPr>
        <w:tabs>
          <w:tab w:val="num" w:pos="340"/>
        </w:tabs>
        <w:ind w:left="340" w:hanging="340"/>
      </w:pPr>
      <w:rPr>
        <w:rFonts w:ascii="Symbol" w:hAnsi="Symbol" w:hint="default"/>
        <w:color w:val="auto"/>
        <w:sz w:val="22"/>
      </w:rPr>
    </w:lvl>
  </w:abstractNum>
  <w:abstractNum w:abstractNumId="14" w15:restartNumberingAfterBreak="0">
    <w:nsid w:val="11AF2C2D"/>
    <w:multiLevelType w:val="singleLevel"/>
    <w:tmpl w:val="5B1475F2"/>
    <w:lvl w:ilvl="0">
      <w:start w:val="1"/>
      <w:numFmt w:val="bullet"/>
      <w:pStyle w:val="Bullet2ndlevel"/>
      <w:lvlText w:val="–"/>
      <w:lvlJc w:val="left"/>
      <w:pPr>
        <w:tabs>
          <w:tab w:val="num" w:pos="340"/>
        </w:tabs>
        <w:ind w:left="340" w:hanging="340"/>
      </w:pPr>
      <w:rPr>
        <w:rFonts w:ascii="Univers 45 Light" w:hAnsi="Univers 45 Light" w:hint="default"/>
        <w:color w:val="auto"/>
        <w:sz w:val="22"/>
      </w:rPr>
    </w:lvl>
  </w:abstractNum>
  <w:abstractNum w:abstractNumId="15" w15:restartNumberingAfterBreak="0">
    <w:nsid w:val="14F40891"/>
    <w:multiLevelType w:val="singleLevel"/>
    <w:tmpl w:val="B54E2656"/>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1AE91A46"/>
    <w:multiLevelType w:val="singleLevel"/>
    <w:tmpl w:val="4C442C3A"/>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1E914C8C"/>
    <w:multiLevelType w:val="singleLevel"/>
    <w:tmpl w:val="AD52A39C"/>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20F3373A"/>
    <w:multiLevelType w:val="singleLevel"/>
    <w:tmpl w:val="6B4A6872"/>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22166480"/>
    <w:multiLevelType w:val="multilevel"/>
    <w:tmpl w:val="3C923628"/>
    <w:lvl w:ilvl="0">
      <w:start w:val="1"/>
      <w:numFmt w:val="upperLetter"/>
      <w:pStyle w:val="Appendixheading"/>
      <w:suff w:val="nothing"/>
      <w:lvlText w:val="Appendix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BE47211"/>
    <w:multiLevelType w:val="hybridMultilevel"/>
    <w:tmpl w:val="C930E58C"/>
    <w:lvl w:ilvl="0" w:tplc="6556F47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B85647"/>
    <w:multiLevelType w:val="multilevel"/>
    <w:tmpl w:val="C8C4B90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2" w15:restartNumberingAfterBreak="0">
    <w:nsid w:val="31D03DA2"/>
    <w:multiLevelType w:val="multilevel"/>
    <w:tmpl w:val="E5DA9592"/>
    <w:lvl w:ilvl="0">
      <w:start w:val="1"/>
      <w:numFmt w:val="decimal"/>
      <w:pStyle w:val="Numberbullet1stleve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3" w15:restartNumberingAfterBreak="0">
    <w:nsid w:val="32703342"/>
    <w:multiLevelType w:val="hybridMultilevel"/>
    <w:tmpl w:val="B21E95A4"/>
    <w:lvl w:ilvl="0" w:tplc="F33E240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F44747"/>
    <w:multiLevelType w:val="hybridMultilevel"/>
    <w:tmpl w:val="676CFAF6"/>
    <w:lvl w:ilvl="0" w:tplc="2E1078C4">
      <w:numFmt w:val="bullet"/>
      <w:lvlText w:val="•"/>
      <w:lvlJc w:val="left"/>
      <w:pPr>
        <w:ind w:left="1080" w:hanging="720"/>
      </w:pPr>
      <w:rPr>
        <w:rFonts w:ascii="Univers 45 Light" w:eastAsiaTheme="minorHAnsi" w:hAnsi="Univers 45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F61997"/>
    <w:multiLevelType w:val="multilevel"/>
    <w:tmpl w:val="EAE631BE"/>
    <w:lvl w:ilvl="0">
      <w:start w:val="1"/>
      <w:numFmt w:val="decimal"/>
      <w:pStyle w:val="Heading1"/>
      <w:lvlText w:val="%1"/>
      <w:lvlJc w:val="left"/>
      <w:pPr>
        <w:tabs>
          <w:tab w:val="num" w:pos="964"/>
        </w:tabs>
        <w:ind w:left="964" w:hanging="964"/>
      </w:pPr>
      <w:rPr>
        <w:rFonts w:hint="default"/>
      </w:rPr>
    </w:lvl>
    <w:lvl w:ilvl="1">
      <w:start w:val="1"/>
      <w:numFmt w:val="decimal"/>
      <w:pStyle w:val="Heading2"/>
      <w:lvlText w:val="%1.%2"/>
      <w:lvlJc w:val="left"/>
      <w:pPr>
        <w:tabs>
          <w:tab w:val="num" w:pos="964"/>
        </w:tabs>
        <w:ind w:left="964" w:hanging="964"/>
      </w:pPr>
      <w:rPr>
        <w:rFonts w:hint="default"/>
      </w:rPr>
    </w:lvl>
    <w:lvl w:ilvl="2">
      <w:start w:val="1"/>
      <w:numFmt w:val="decimal"/>
      <w:pStyle w:val="Heading3"/>
      <w:lvlText w:val="%1.%2.%3"/>
      <w:lvlJc w:val="left"/>
      <w:pPr>
        <w:tabs>
          <w:tab w:val="num" w:pos="964"/>
        </w:tabs>
        <w:ind w:left="964" w:hanging="964"/>
      </w:pPr>
      <w:rPr>
        <w:rFonts w:hint="default"/>
      </w:rPr>
    </w:lvl>
    <w:lvl w:ilvl="3">
      <w:start w:val="1"/>
      <w:numFmt w:val="decimal"/>
      <w:pStyle w:val="Heading4"/>
      <w:lvlText w:val="%1.%2.%3.%4"/>
      <w:lvlJc w:val="left"/>
      <w:pPr>
        <w:tabs>
          <w:tab w:val="num" w:pos="964"/>
        </w:tabs>
        <w:ind w:left="964" w:hanging="9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37F14E2F"/>
    <w:multiLevelType w:val="singleLevel"/>
    <w:tmpl w:val="E8582A6A"/>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38142361"/>
    <w:multiLevelType w:val="hybridMultilevel"/>
    <w:tmpl w:val="0568C014"/>
    <w:lvl w:ilvl="0" w:tplc="8B4A3C06">
      <w:numFmt w:val="bullet"/>
      <w:lvlText w:val="•"/>
      <w:lvlJc w:val="left"/>
      <w:pPr>
        <w:ind w:left="1080" w:hanging="720"/>
      </w:pPr>
      <w:rPr>
        <w:rFonts w:ascii="Univers 45 Light" w:eastAsiaTheme="minorHAnsi" w:hAnsi="Univers 45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D34954"/>
    <w:multiLevelType w:val="hybridMultilevel"/>
    <w:tmpl w:val="FFFAAB60"/>
    <w:lvl w:ilvl="0" w:tplc="196A4DD4">
      <w:start w:val="1"/>
      <w:numFmt w:val="bullet"/>
      <w:pStyle w:val="CVbullet2"/>
      <w:lvlText w:val="–"/>
      <w:lvlJc w:val="left"/>
      <w:pPr>
        <w:ind w:left="360" w:hanging="360"/>
      </w:pPr>
      <w:rPr>
        <w:rFonts w:ascii="Univers 45 Light" w:hAnsi="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CD32329"/>
    <w:multiLevelType w:val="hybridMultilevel"/>
    <w:tmpl w:val="4D5C30E0"/>
    <w:lvl w:ilvl="0" w:tplc="4F0E6068">
      <w:start w:val="1"/>
      <w:numFmt w:val="bullet"/>
      <w:lvlText w:val="•"/>
      <w:lvlJc w:val="left"/>
      <w:pPr>
        <w:tabs>
          <w:tab w:val="num" w:pos="720"/>
        </w:tabs>
        <w:ind w:left="720" w:hanging="360"/>
      </w:pPr>
      <w:rPr>
        <w:rFonts w:ascii="Times New Roman" w:hAnsi="Times New Roman" w:hint="default"/>
      </w:rPr>
    </w:lvl>
    <w:lvl w:ilvl="1" w:tplc="EA5C5DE0" w:tentative="1">
      <w:start w:val="1"/>
      <w:numFmt w:val="bullet"/>
      <w:lvlText w:val="•"/>
      <w:lvlJc w:val="left"/>
      <w:pPr>
        <w:tabs>
          <w:tab w:val="num" w:pos="1440"/>
        </w:tabs>
        <w:ind w:left="1440" w:hanging="360"/>
      </w:pPr>
      <w:rPr>
        <w:rFonts w:ascii="Times New Roman" w:hAnsi="Times New Roman" w:hint="default"/>
      </w:rPr>
    </w:lvl>
    <w:lvl w:ilvl="2" w:tplc="D3A8728E" w:tentative="1">
      <w:start w:val="1"/>
      <w:numFmt w:val="bullet"/>
      <w:lvlText w:val="•"/>
      <w:lvlJc w:val="left"/>
      <w:pPr>
        <w:tabs>
          <w:tab w:val="num" w:pos="2160"/>
        </w:tabs>
        <w:ind w:left="2160" w:hanging="360"/>
      </w:pPr>
      <w:rPr>
        <w:rFonts w:ascii="Times New Roman" w:hAnsi="Times New Roman" w:hint="default"/>
      </w:rPr>
    </w:lvl>
    <w:lvl w:ilvl="3" w:tplc="4238AB4C" w:tentative="1">
      <w:start w:val="1"/>
      <w:numFmt w:val="bullet"/>
      <w:lvlText w:val="•"/>
      <w:lvlJc w:val="left"/>
      <w:pPr>
        <w:tabs>
          <w:tab w:val="num" w:pos="2880"/>
        </w:tabs>
        <w:ind w:left="2880" w:hanging="360"/>
      </w:pPr>
      <w:rPr>
        <w:rFonts w:ascii="Times New Roman" w:hAnsi="Times New Roman" w:hint="default"/>
      </w:rPr>
    </w:lvl>
    <w:lvl w:ilvl="4" w:tplc="F36409C4" w:tentative="1">
      <w:start w:val="1"/>
      <w:numFmt w:val="bullet"/>
      <w:lvlText w:val="•"/>
      <w:lvlJc w:val="left"/>
      <w:pPr>
        <w:tabs>
          <w:tab w:val="num" w:pos="3600"/>
        </w:tabs>
        <w:ind w:left="3600" w:hanging="360"/>
      </w:pPr>
      <w:rPr>
        <w:rFonts w:ascii="Times New Roman" w:hAnsi="Times New Roman" w:hint="default"/>
      </w:rPr>
    </w:lvl>
    <w:lvl w:ilvl="5" w:tplc="0D54B1D8" w:tentative="1">
      <w:start w:val="1"/>
      <w:numFmt w:val="bullet"/>
      <w:lvlText w:val="•"/>
      <w:lvlJc w:val="left"/>
      <w:pPr>
        <w:tabs>
          <w:tab w:val="num" w:pos="4320"/>
        </w:tabs>
        <w:ind w:left="4320" w:hanging="360"/>
      </w:pPr>
      <w:rPr>
        <w:rFonts w:ascii="Times New Roman" w:hAnsi="Times New Roman" w:hint="default"/>
      </w:rPr>
    </w:lvl>
    <w:lvl w:ilvl="6" w:tplc="39386EA4" w:tentative="1">
      <w:start w:val="1"/>
      <w:numFmt w:val="bullet"/>
      <w:lvlText w:val="•"/>
      <w:lvlJc w:val="left"/>
      <w:pPr>
        <w:tabs>
          <w:tab w:val="num" w:pos="5040"/>
        </w:tabs>
        <w:ind w:left="5040" w:hanging="360"/>
      </w:pPr>
      <w:rPr>
        <w:rFonts w:ascii="Times New Roman" w:hAnsi="Times New Roman" w:hint="default"/>
      </w:rPr>
    </w:lvl>
    <w:lvl w:ilvl="7" w:tplc="F6E0B328" w:tentative="1">
      <w:start w:val="1"/>
      <w:numFmt w:val="bullet"/>
      <w:lvlText w:val="•"/>
      <w:lvlJc w:val="left"/>
      <w:pPr>
        <w:tabs>
          <w:tab w:val="num" w:pos="5760"/>
        </w:tabs>
        <w:ind w:left="5760" w:hanging="360"/>
      </w:pPr>
      <w:rPr>
        <w:rFonts w:ascii="Times New Roman" w:hAnsi="Times New Roman" w:hint="default"/>
      </w:rPr>
    </w:lvl>
    <w:lvl w:ilvl="8" w:tplc="769C9A1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3D412ACF"/>
    <w:multiLevelType w:val="singleLevel"/>
    <w:tmpl w:val="861A13C2"/>
    <w:lvl w:ilvl="0">
      <w:start w:val="1"/>
      <w:numFmt w:val="bullet"/>
      <w:lvlText w:val=""/>
      <w:lvlJc w:val="left"/>
      <w:pPr>
        <w:tabs>
          <w:tab w:val="num" w:pos="340"/>
        </w:tabs>
        <w:ind w:left="340" w:hanging="340"/>
      </w:pPr>
      <w:rPr>
        <w:rFonts w:ascii="Symbol" w:hAnsi="Symbol" w:hint="default"/>
        <w:color w:val="auto"/>
        <w:sz w:val="22"/>
      </w:rPr>
    </w:lvl>
  </w:abstractNum>
  <w:abstractNum w:abstractNumId="31" w15:restartNumberingAfterBreak="0">
    <w:nsid w:val="3DF818A8"/>
    <w:multiLevelType w:val="singleLevel"/>
    <w:tmpl w:val="F1224676"/>
    <w:lvl w:ilvl="0">
      <w:start w:val="1"/>
      <w:numFmt w:val="bullet"/>
      <w:lvlText w:val=""/>
      <w:lvlJc w:val="left"/>
      <w:pPr>
        <w:tabs>
          <w:tab w:val="num" w:pos="340"/>
        </w:tabs>
        <w:ind w:left="340" w:hanging="340"/>
      </w:pPr>
      <w:rPr>
        <w:rFonts w:ascii="Symbol" w:hAnsi="Symbol" w:hint="default"/>
        <w:color w:val="auto"/>
        <w:sz w:val="22"/>
      </w:rPr>
    </w:lvl>
  </w:abstractNum>
  <w:abstractNum w:abstractNumId="32" w15:restartNumberingAfterBreak="0">
    <w:nsid w:val="40F717D9"/>
    <w:multiLevelType w:val="singleLevel"/>
    <w:tmpl w:val="46EAD9AE"/>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43497ED8"/>
    <w:multiLevelType w:val="singleLevel"/>
    <w:tmpl w:val="361E82D4"/>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45533633"/>
    <w:multiLevelType w:val="singleLevel"/>
    <w:tmpl w:val="EE7A496E"/>
    <w:lvl w:ilvl="0">
      <w:start w:val="1"/>
      <w:numFmt w:val="bullet"/>
      <w:lvlText w:val=""/>
      <w:lvlJc w:val="left"/>
      <w:pPr>
        <w:tabs>
          <w:tab w:val="num" w:pos="340"/>
        </w:tabs>
        <w:ind w:left="340" w:hanging="340"/>
      </w:pPr>
      <w:rPr>
        <w:rFonts w:ascii="Symbol" w:hAnsi="Symbol" w:hint="default"/>
        <w:color w:val="auto"/>
        <w:sz w:val="22"/>
      </w:rPr>
    </w:lvl>
  </w:abstractNum>
  <w:abstractNum w:abstractNumId="35" w15:restartNumberingAfterBreak="0">
    <w:nsid w:val="46BA1278"/>
    <w:multiLevelType w:val="hybridMultilevel"/>
    <w:tmpl w:val="90104272"/>
    <w:lvl w:ilvl="0" w:tplc="DA208256">
      <w:start w:val="1"/>
      <w:numFmt w:val="bullet"/>
      <w:lvlText w:val=""/>
      <w:lvlJc w:val="left"/>
      <w:pPr>
        <w:tabs>
          <w:tab w:val="num" w:pos="340"/>
        </w:tabs>
        <w:ind w:left="340" w:hanging="340"/>
      </w:pPr>
      <w:rPr>
        <w:rFonts w:ascii="Symbol" w:hAnsi="Symbol" w:hint="default"/>
        <w:color w:val="auto"/>
        <w:sz w:val="22"/>
        <w:u w:color="0091DA"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C830B73"/>
    <w:multiLevelType w:val="hybridMultilevel"/>
    <w:tmpl w:val="B5224CDA"/>
    <w:lvl w:ilvl="0" w:tplc="C33086E8">
      <w:start w:val="1"/>
      <w:numFmt w:val="decimal"/>
      <w:pStyle w:val="Numberbullet2ndleve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D8949DF"/>
    <w:multiLevelType w:val="singleLevel"/>
    <w:tmpl w:val="F0C8D2CC"/>
    <w:lvl w:ilvl="0">
      <w:start w:val="1"/>
      <w:numFmt w:val="bullet"/>
      <w:lvlText w:val=""/>
      <w:lvlJc w:val="left"/>
      <w:pPr>
        <w:tabs>
          <w:tab w:val="num" w:pos="340"/>
        </w:tabs>
        <w:ind w:left="340" w:hanging="340"/>
      </w:pPr>
      <w:rPr>
        <w:rFonts w:ascii="Symbol" w:hAnsi="Symbol" w:hint="default"/>
        <w:color w:val="auto"/>
        <w:sz w:val="22"/>
      </w:rPr>
    </w:lvl>
  </w:abstractNum>
  <w:abstractNum w:abstractNumId="38" w15:restartNumberingAfterBreak="0">
    <w:nsid w:val="500E69E9"/>
    <w:multiLevelType w:val="singleLevel"/>
    <w:tmpl w:val="B0A669C8"/>
    <w:lvl w:ilvl="0">
      <w:start w:val="1"/>
      <w:numFmt w:val="bullet"/>
      <w:lvlText w:val=""/>
      <w:lvlJc w:val="left"/>
      <w:pPr>
        <w:tabs>
          <w:tab w:val="num" w:pos="340"/>
        </w:tabs>
        <w:ind w:left="340" w:hanging="340"/>
      </w:pPr>
      <w:rPr>
        <w:rFonts w:ascii="Symbol" w:hAnsi="Symbol" w:hint="default"/>
        <w:color w:val="auto"/>
        <w:sz w:val="22"/>
      </w:rPr>
    </w:lvl>
  </w:abstractNum>
  <w:abstractNum w:abstractNumId="39" w15:restartNumberingAfterBreak="0">
    <w:nsid w:val="51A32C7B"/>
    <w:multiLevelType w:val="singleLevel"/>
    <w:tmpl w:val="2DC0A27A"/>
    <w:lvl w:ilvl="0">
      <w:start w:val="1"/>
      <w:numFmt w:val="bullet"/>
      <w:lvlText w:val=""/>
      <w:lvlJc w:val="left"/>
      <w:pPr>
        <w:tabs>
          <w:tab w:val="num" w:pos="340"/>
        </w:tabs>
        <w:ind w:left="340" w:hanging="340"/>
      </w:pPr>
      <w:rPr>
        <w:rFonts w:ascii="Symbol" w:hAnsi="Symbol" w:hint="default"/>
        <w:color w:val="auto"/>
        <w:sz w:val="22"/>
      </w:rPr>
    </w:lvl>
  </w:abstractNum>
  <w:abstractNum w:abstractNumId="40" w15:restartNumberingAfterBreak="0">
    <w:nsid w:val="58562AFD"/>
    <w:multiLevelType w:val="hybridMultilevel"/>
    <w:tmpl w:val="BB683A72"/>
    <w:lvl w:ilvl="0" w:tplc="7A2A400C">
      <w:start w:val="1"/>
      <w:numFmt w:val="bullet"/>
      <w:lvlText w:val="•"/>
      <w:lvlJc w:val="left"/>
      <w:pPr>
        <w:tabs>
          <w:tab w:val="num" w:pos="720"/>
        </w:tabs>
        <w:ind w:left="720" w:hanging="360"/>
      </w:pPr>
      <w:rPr>
        <w:rFonts w:ascii="Times New Roman" w:hAnsi="Times New Roman" w:hint="default"/>
      </w:rPr>
    </w:lvl>
    <w:lvl w:ilvl="1" w:tplc="94644112" w:tentative="1">
      <w:start w:val="1"/>
      <w:numFmt w:val="bullet"/>
      <w:lvlText w:val="•"/>
      <w:lvlJc w:val="left"/>
      <w:pPr>
        <w:tabs>
          <w:tab w:val="num" w:pos="1440"/>
        </w:tabs>
        <w:ind w:left="1440" w:hanging="360"/>
      </w:pPr>
      <w:rPr>
        <w:rFonts w:ascii="Times New Roman" w:hAnsi="Times New Roman" w:hint="default"/>
      </w:rPr>
    </w:lvl>
    <w:lvl w:ilvl="2" w:tplc="9C560DB0" w:tentative="1">
      <w:start w:val="1"/>
      <w:numFmt w:val="bullet"/>
      <w:lvlText w:val="•"/>
      <w:lvlJc w:val="left"/>
      <w:pPr>
        <w:tabs>
          <w:tab w:val="num" w:pos="2160"/>
        </w:tabs>
        <w:ind w:left="2160" w:hanging="360"/>
      </w:pPr>
      <w:rPr>
        <w:rFonts w:ascii="Times New Roman" w:hAnsi="Times New Roman" w:hint="default"/>
      </w:rPr>
    </w:lvl>
    <w:lvl w:ilvl="3" w:tplc="7C9CD26A" w:tentative="1">
      <w:start w:val="1"/>
      <w:numFmt w:val="bullet"/>
      <w:lvlText w:val="•"/>
      <w:lvlJc w:val="left"/>
      <w:pPr>
        <w:tabs>
          <w:tab w:val="num" w:pos="2880"/>
        </w:tabs>
        <w:ind w:left="2880" w:hanging="360"/>
      </w:pPr>
      <w:rPr>
        <w:rFonts w:ascii="Times New Roman" w:hAnsi="Times New Roman" w:hint="default"/>
      </w:rPr>
    </w:lvl>
    <w:lvl w:ilvl="4" w:tplc="BD8C22AA" w:tentative="1">
      <w:start w:val="1"/>
      <w:numFmt w:val="bullet"/>
      <w:lvlText w:val="•"/>
      <w:lvlJc w:val="left"/>
      <w:pPr>
        <w:tabs>
          <w:tab w:val="num" w:pos="3600"/>
        </w:tabs>
        <w:ind w:left="3600" w:hanging="360"/>
      </w:pPr>
      <w:rPr>
        <w:rFonts w:ascii="Times New Roman" w:hAnsi="Times New Roman" w:hint="default"/>
      </w:rPr>
    </w:lvl>
    <w:lvl w:ilvl="5" w:tplc="3182C02E" w:tentative="1">
      <w:start w:val="1"/>
      <w:numFmt w:val="bullet"/>
      <w:lvlText w:val="•"/>
      <w:lvlJc w:val="left"/>
      <w:pPr>
        <w:tabs>
          <w:tab w:val="num" w:pos="4320"/>
        </w:tabs>
        <w:ind w:left="4320" w:hanging="360"/>
      </w:pPr>
      <w:rPr>
        <w:rFonts w:ascii="Times New Roman" w:hAnsi="Times New Roman" w:hint="default"/>
      </w:rPr>
    </w:lvl>
    <w:lvl w:ilvl="6" w:tplc="540A5DE2" w:tentative="1">
      <w:start w:val="1"/>
      <w:numFmt w:val="bullet"/>
      <w:lvlText w:val="•"/>
      <w:lvlJc w:val="left"/>
      <w:pPr>
        <w:tabs>
          <w:tab w:val="num" w:pos="5040"/>
        </w:tabs>
        <w:ind w:left="5040" w:hanging="360"/>
      </w:pPr>
      <w:rPr>
        <w:rFonts w:ascii="Times New Roman" w:hAnsi="Times New Roman" w:hint="default"/>
      </w:rPr>
    </w:lvl>
    <w:lvl w:ilvl="7" w:tplc="35D49750" w:tentative="1">
      <w:start w:val="1"/>
      <w:numFmt w:val="bullet"/>
      <w:lvlText w:val="•"/>
      <w:lvlJc w:val="left"/>
      <w:pPr>
        <w:tabs>
          <w:tab w:val="num" w:pos="5760"/>
        </w:tabs>
        <w:ind w:left="5760" w:hanging="360"/>
      </w:pPr>
      <w:rPr>
        <w:rFonts w:ascii="Times New Roman" w:hAnsi="Times New Roman" w:hint="default"/>
      </w:rPr>
    </w:lvl>
    <w:lvl w:ilvl="8" w:tplc="6DB4357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5A042708"/>
    <w:multiLevelType w:val="hybridMultilevel"/>
    <w:tmpl w:val="ECA2B3FE"/>
    <w:lvl w:ilvl="0" w:tplc="884A086A">
      <w:start w:val="1"/>
      <w:numFmt w:val="bullet"/>
      <w:pStyle w:val="CVbullet1"/>
      <w:lvlText w:val=""/>
      <w:lvlJc w:val="left"/>
      <w:pPr>
        <w:tabs>
          <w:tab w:val="num" w:pos="340"/>
        </w:tabs>
        <w:ind w:left="340" w:hanging="340"/>
      </w:pPr>
      <w:rPr>
        <w:rFonts w:ascii="Symbol" w:hAnsi="Symbol" w:hint="default"/>
        <w:color w:val="0091DA" w:themeColor="accent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DB79EE"/>
    <w:multiLevelType w:val="hybridMultilevel"/>
    <w:tmpl w:val="C5FC01AC"/>
    <w:lvl w:ilvl="0" w:tplc="856C09CE">
      <w:start w:val="1"/>
      <w:numFmt w:val="bullet"/>
      <w:lvlText w:val="•"/>
      <w:lvlJc w:val="left"/>
      <w:pPr>
        <w:tabs>
          <w:tab w:val="num" w:pos="720"/>
        </w:tabs>
        <w:ind w:left="720" w:hanging="360"/>
      </w:pPr>
      <w:rPr>
        <w:rFonts w:ascii="Times New Roman" w:hAnsi="Times New Roman" w:hint="default"/>
      </w:rPr>
    </w:lvl>
    <w:lvl w:ilvl="1" w:tplc="975666D6" w:tentative="1">
      <w:start w:val="1"/>
      <w:numFmt w:val="bullet"/>
      <w:lvlText w:val="•"/>
      <w:lvlJc w:val="left"/>
      <w:pPr>
        <w:tabs>
          <w:tab w:val="num" w:pos="1440"/>
        </w:tabs>
        <w:ind w:left="1440" w:hanging="360"/>
      </w:pPr>
      <w:rPr>
        <w:rFonts w:ascii="Times New Roman" w:hAnsi="Times New Roman" w:hint="default"/>
      </w:rPr>
    </w:lvl>
    <w:lvl w:ilvl="2" w:tplc="8AC890DC" w:tentative="1">
      <w:start w:val="1"/>
      <w:numFmt w:val="bullet"/>
      <w:lvlText w:val="•"/>
      <w:lvlJc w:val="left"/>
      <w:pPr>
        <w:tabs>
          <w:tab w:val="num" w:pos="2160"/>
        </w:tabs>
        <w:ind w:left="2160" w:hanging="360"/>
      </w:pPr>
      <w:rPr>
        <w:rFonts w:ascii="Times New Roman" w:hAnsi="Times New Roman" w:hint="default"/>
      </w:rPr>
    </w:lvl>
    <w:lvl w:ilvl="3" w:tplc="BD6EA94C" w:tentative="1">
      <w:start w:val="1"/>
      <w:numFmt w:val="bullet"/>
      <w:lvlText w:val="•"/>
      <w:lvlJc w:val="left"/>
      <w:pPr>
        <w:tabs>
          <w:tab w:val="num" w:pos="2880"/>
        </w:tabs>
        <w:ind w:left="2880" w:hanging="360"/>
      </w:pPr>
      <w:rPr>
        <w:rFonts w:ascii="Times New Roman" w:hAnsi="Times New Roman" w:hint="default"/>
      </w:rPr>
    </w:lvl>
    <w:lvl w:ilvl="4" w:tplc="6C0477DC" w:tentative="1">
      <w:start w:val="1"/>
      <w:numFmt w:val="bullet"/>
      <w:lvlText w:val="•"/>
      <w:lvlJc w:val="left"/>
      <w:pPr>
        <w:tabs>
          <w:tab w:val="num" w:pos="3600"/>
        </w:tabs>
        <w:ind w:left="3600" w:hanging="360"/>
      </w:pPr>
      <w:rPr>
        <w:rFonts w:ascii="Times New Roman" w:hAnsi="Times New Roman" w:hint="default"/>
      </w:rPr>
    </w:lvl>
    <w:lvl w:ilvl="5" w:tplc="CAE8ADEA" w:tentative="1">
      <w:start w:val="1"/>
      <w:numFmt w:val="bullet"/>
      <w:lvlText w:val="•"/>
      <w:lvlJc w:val="left"/>
      <w:pPr>
        <w:tabs>
          <w:tab w:val="num" w:pos="4320"/>
        </w:tabs>
        <w:ind w:left="4320" w:hanging="360"/>
      </w:pPr>
      <w:rPr>
        <w:rFonts w:ascii="Times New Roman" w:hAnsi="Times New Roman" w:hint="default"/>
      </w:rPr>
    </w:lvl>
    <w:lvl w:ilvl="6" w:tplc="6F629618" w:tentative="1">
      <w:start w:val="1"/>
      <w:numFmt w:val="bullet"/>
      <w:lvlText w:val="•"/>
      <w:lvlJc w:val="left"/>
      <w:pPr>
        <w:tabs>
          <w:tab w:val="num" w:pos="5040"/>
        </w:tabs>
        <w:ind w:left="5040" w:hanging="360"/>
      </w:pPr>
      <w:rPr>
        <w:rFonts w:ascii="Times New Roman" w:hAnsi="Times New Roman" w:hint="default"/>
      </w:rPr>
    </w:lvl>
    <w:lvl w:ilvl="7" w:tplc="8D103466" w:tentative="1">
      <w:start w:val="1"/>
      <w:numFmt w:val="bullet"/>
      <w:lvlText w:val="•"/>
      <w:lvlJc w:val="left"/>
      <w:pPr>
        <w:tabs>
          <w:tab w:val="num" w:pos="5760"/>
        </w:tabs>
        <w:ind w:left="5760" w:hanging="360"/>
      </w:pPr>
      <w:rPr>
        <w:rFonts w:ascii="Times New Roman" w:hAnsi="Times New Roman" w:hint="default"/>
      </w:rPr>
    </w:lvl>
    <w:lvl w:ilvl="8" w:tplc="7E6A3F4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5EA365BA"/>
    <w:multiLevelType w:val="hybridMultilevel"/>
    <w:tmpl w:val="61567BE2"/>
    <w:lvl w:ilvl="0" w:tplc="40BCDD4A">
      <w:start w:val="1"/>
      <w:numFmt w:val="bullet"/>
      <w:pStyle w:val="Bullet3rdlevel"/>
      <w:lvlText w:val="■"/>
      <w:lvlJc w:val="left"/>
      <w:pPr>
        <w:tabs>
          <w:tab w:val="num" w:pos="340"/>
        </w:tabs>
        <w:ind w:left="340" w:hanging="340"/>
      </w:pPr>
      <w:rPr>
        <w:rFonts w:ascii="Arial" w:hAnsi="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48A5747"/>
    <w:multiLevelType w:val="singleLevel"/>
    <w:tmpl w:val="7FDECD90"/>
    <w:lvl w:ilvl="0">
      <w:start w:val="1"/>
      <w:numFmt w:val="bullet"/>
      <w:lvlText w:val=""/>
      <w:lvlJc w:val="left"/>
      <w:pPr>
        <w:tabs>
          <w:tab w:val="num" w:pos="340"/>
        </w:tabs>
        <w:ind w:left="340" w:hanging="340"/>
      </w:pPr>
      <w:rPr>
        <w:rFonts w:ascii="Symbol" w:hAnsi="Symbol" w:hint="default"/>
        <w:color w:val="auto"/>
        <w:sz w:val="22"/>
      </w:rPr>
    </w:lvl>
  </w:abstractNum>
  <w:abstractNum w:abstractNumId="45" w15:restartNumberingAfterBreak="0">
    <w:nsid w:val="74302DDF"/>
    <w:multiLevelType w:val="hybridMultilevel"/>
    <w:tmpl w:val="A1861962"/>
    <w:lvl w:ilvl="0" w:tplc="FE72F07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7147E81"/>
    <w:multiLevelType w:val="singleLevel"/>
    <w:tmpl w:val="0602DBEE"/>
    <w:lvl w:ilvl="0">
      <w:start w:val="1"/>
      <w:numFmt w:val="bullet"/>
      <w:lvlText w:val=""/>
      <w:lvlJc w:val="left"/>
      <w:pPr>
        <w:tabs>
          <w:tab w:val="num" w:pos="340"/>
        </w:tabs>
        <w:ind w:left="340" w:hanging="340"/>
      </w:pPr>
      <w:rPr>
        <w:rFonts w:ascii="Symbol" w:hAnsi="Symbol" w:hint="default"/>
        <w:color w:val="auto"/>
        <w:sz w:val="22"/>
      </w:rPr>
    </w:lvl>
  </w:abstractNum>
  <w:abstractNum w:abstractNumId="47" w15:restartNumberingAfterBreak="0">
    <w:nsid w:val="777E5F97"/>
    <w:multiLevelType w:val="multilevel"/>
    <w:tmpl w:val="A7588C5A"/>
    <w:lvl w:ilvl="0">
      <w:start w:val="1"/>
      <w:numFmt w:val="upperLetter"/>
      <w:lvlText w:val="%1"/>
      <w:lvlJc w:val="left"/>
      <w:pPr>
        <w:tabs>
          <w:tab w:val="num" w:pos="964"/>
        </w:tabs>
        <w:ind w:left="964"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15:restartNumberingAfterBreak="0">
    <w:nsid w:val="798A6CF8"/>
    <w:multiLevelType w:val="hybridMultilevel"/>
    <w:tmpl w:val="B5E6D11C"/>
    <w:lvl w:ilvl="0" w:tplc="4F98E054">
      <w:numFmt w:val="bullet"/>
      <w:lvlText w:val="–"/>
      <w:lvlJc w:val="left"/>
      <w:pPr>
        <w:ind w:left="1080" w:hanging="720"/>
      </w:pPr>
      <w:rPr>
        <w:rFonts w:ascii="Univers 45 Light" w:eastAsiaTheme="minorHAnsi" w:hAnsi="Univers 45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B8785D"/>
    <w:multiLevelType w:val="hybridMultilevel"/>
    <w:tmpl w:val="A058CF6E"/>
    <w:lvl w:ilvl="0" w:tplc="36782AA4">
      <w:start w:val="1"/>
      <w:numFmt w:val="bullet"/>
      <w:lvlText w:val="•"/>
      <w:lvlJc w:val="left"/>
      <w:pPr>
        <w:tabs>
          <w:tab w:val="num" w:pos="720"/>
        </w:tabs>
        <w:ind w:left="720" w:hanging="360"/>
      </w:pPr>
      <w:rPr>
        <w:rFonts w:ascii="Times New Roman" w:hAnsi="Times New Roman" w:hint="default"/>
      </w:rPr>
    </w:lvl>
    <w:lvl w:ilvl="1" w:tplc="4AA402C0" w:tentative="1">
      <w:start w:val="1"/>
      <w:numFmt w:val="bullet"/>
      <w:lvlText w:val="•"/>
      <w:lvlJc w:val="left"/>
      <w:pPr>
        <w:tabs>
          <w:tab w:val="num" w:pos="1440"/>
        </w:tabs>
        <w:ind w:left="1440" w:hanging="360"/>
      </w:pPr>
      <w:rPr>
        <w:rFonts w:ascii="Times New Roman" w:hAnsi="Times New Roman" w:hint="default"/>
      </w:rPr>
    </w:lvl>
    <w:lvl w:ilvl="2" w:tplc="EE12B55A" w:tentative="1">
      <w:start w:val="1"/>
      <w:numFmt w:val="bullet"/>
      <w:lvlText w:val="•"/>
      <w:lvlJc w:val="left"/>
      <w:pPr>
        <w:tabs>
          <w:tab w:val="num" w:pos="2160"/>
        </w:tabs>
        <w:ind w:left="2160" w:hanging="360"/>
      </w:pPr>
      <w:rPr>
        <w:rFonts w:ascii="Times New Roman" w:hAnsi="Times New Roman" w:hint="default"/>
      </w:rPr>
    </w:lvl>
    <w:lvl w:ilvl="3" w:tplc="C26C1E0C" w:tentative="1">
      <w:start w:val="1"/>
      <w:numFmt w:val="bullet"/>
      <w:lvlText w:val="•"/>
      <w:lvlJc w:val="left"/>
      <w:pPr>
        <w:tabs>
          <w:tab w:val="num" w:pos="2880"/>
        </w:tabs>
        <w:ind w:left="2880" w:hanging="360"/>
      </w:pPr>
      <w:rPr>
        <w:rFonts w:ascii="Times New Roman" w:hAnsi="Times New Roman" w:hint="default"/>
      </w:rPr>
    </w:lvl>
    <w:lvl w:ilvl="4" w:tplc="24B45BE8" w:tentative="1">
      <w:start w:val="1"/>
      <w:numFmt w:val="bullet"/>
      <w:lvlText w:val="•"/>
      <w:lvlJc w:val="left"/>
      <w:pPr>
        <w:tabs>
          <w:tab w:val="num" w:pos="3600"/>
        </w:tabs>
        <w:ind w:left="3600" w:hanging="360"/>
      </w:pPr>
      <w:rPr>
        <w:rFonts w:ascii="Times New Roman" w:hAnsi="Times New Roman" w:hint="default"/>
      </w:rPr>
    </w:lvl>
    <w:lvl w:ilvl="5" w:tplc="3C4CBAA4" w:tentative="1">
      <w:start w:val="1"/>
      <w:numFmt w:val="bullet"/>
      <w:lvlText w:val="•"/>
      <w:lvlJc w:val="left"/>
      <w:pPr>
        <w:tabs>
          <w:tab w:val="num" w:pos="4320"/>
        </w:tabs>
        <w:ind w:left="4320" w:hanging="360"/>
      </w:pPr>
      <w:rPr>
        <w:rFonts w:ascii="Times New Roman" w:hAnsi="Times New Roman" w:hint="default"/>
      </w:rPr>
    </w:lvl>
    <w:lvl w:ilvl="6" w:tplc="A0043504" w:tentative="1">
      <w:start w:val="1"/>
      <w:numFmt w:val="bullet"/>
      <w:lvlText w:val="•"/>
      <w:lvlJc w:val="left"/>
      <w:pPr>
        <w:tabs>
          <w:tab w:val="num" w:pos="5040"/>
        </w:tabs>
        <w:ind w:left="5040" w:hanging="360"/>
      </w:pPr>
      <w:rPr>
        <w:rFonts w:ascii="Times New Roman" w:hAnsi="Times New Roman" w:hint="default"/>
      </w:rPr>
    </w:lvl>
    <w:lvl w:ilvl="7" w:tplc="5EBE1A86" w:tentative="1">
      <w:start w:val="1"/>
      <w:numFmt w:val="bullet"/>
      <w:lvlText w:val="•"/>
      <w:lvlJc w:val="left"/>
      <w:pPr>
        <w:tabs>
          <w:tab w:val="num" w:pos="5760"/>
        </w:tabs>
        <w:ind w:left="5760" w:hanging="360"/>
      </w:pPr>
      <w:rPr>
        <w:rFonts w:ascii="Times New Roman" w:hAnsi="Times New Roman" w:hint="default"/>
      </w:rPr>
    </w:lvl>
    <w:lvl w:ilvl="8" w:tplc="D310C6E0"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24"/>
  </w:num>
  <w:num w:numId="3">
    <w:abstractNumId w:val="14"/>
  </w:num>
  <w:num w:numId="4">
    <w:abstractNumId w:val="48"/>
  </w:num>
  <w:num w:numId="5">
    <w:abstractNumId w:val="43"/>
  </w:num>
  <w:num w:numId="6">
    <w:abstractNumId w:val="27"/>
  </w:num>
  <w:num w:numId="7">
    <w:abstractNumId w:val="21"/>
  </w:num>
  <w:num w:numId="8">
    <w:abstractNumId w:val="23"/>
  </w:num>
  <w:num w:numId="9">
    <w:abstractNumId w:val="22"/>
  </w:num>
  <w:num w:numId="10">
    <w:abstractNumId w:val="36"/>
  </w:num>
  <w:num w:numId="11">
    <w:abstractNumId w:val="20"/>
  </w:num>
  <w:num w:numId="12">
    <w:abstractNumId w:val="39"/>
  </w:num>
  <w:num w:numId="13">
    <w:abstractNumId w:val="35"/>
  </w:num>
  <w:num w:numId="14">
    <w:abstractNumId w:val="41"/>
  </w:num>
  <w:num w:numId="15">
    <w:abstractNumId w:val="26"/>
  </w:num>
  <w:num w:numId="16">
    <w:abstractNumId w:val="31"/>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 w:numId="29">
    <w:abstractNumId w:val="19"/>
  </w:num>
  <w:num w:numId="30">
    <w:abstractNumId w:val="47"/>
  </w:num>
  <w:num w:numId="31">
    <w:abstractNumId w:val="37"/>
  </w:num>
  <w:num w:numId="32">
    <w:abstractNumId w:val="46"/>
  </w:num>
  <w:num w:numId="33">
    <w:abstractNumId w:val="49"/>
  </w:num>
  <w:num w:numId="34">
    <w:abstractNumId w:val="29"/>
  </w:num>
  <w:num w:numId="35">
    <w:abstractNumId w:val="12"/>
  </w:num>
  <w:num w:numId="36">
    <w:abstractNumId w:val="40"/>
  </w:num>
  <w:num w:numId="37">
    <w:abstractNumId w:val="42"/>
  </w:num>
  <w:num w:numId="38">
    <w:abstractNumId w:val="32"/>
  </w:num>
  <w:num w:numId="39">
    <w:abstractNumId w:val="38"/>
  </w:num>
  <w:num w:numId="40">
    <w:abstractNumId w:val="18"/>
  </w:num>
  <w:num w:numId="41">
    <w:abstractNumId w:val="44"/>
  </w:num>
  <w:num w:numId="42">
    <w:abstractNumId w:val="17"/>
  </w:num>
  <w:num w:numId="43">
    <w:abstractNumId w:val="30"/>
  </w:num>
  <w:num w:numId="44">
    <w:abstractNumId w:val="45"/>
  </w:num>
  <w:num w:numId="45">
    <w:abstractNumId w:val="11"/>
  </w:num>
  <w:num w:numId="46">
    <w:abstractNumId w:val="10"/>
  </w:num>
  <w:num w:numId="47">
    <w:abstractNumId w:val="33"/>
  </w:num>
  <w:num w:numId="48">
    <w:abstractNumId w:val="34"/>
  </w:num>
  <w:num w:numId="49">
    <w:abstractNumId w:val="15"/>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A2"/>
    <w:rsid w:val="00012D31"/>
    <w:rsid w:val="00013847"/>
    <w:rsid w:val="00026273"/>
    <w:rsid w:val="00053A68"/>
    <w:rsid w:val="00064223"/>
    <w:rsid w:val="000720A8"/>
    <w:rsid w:val="00074F55"/>
    <w:rsid w:val="000779BC"/>
    <w:rsid w:val="000D5C01"/>
    <w:rsid w:val="000F35ED"/>
    <w:rsid w:val="000F5AC7"/>
    <w:rsid w:val="000F698A"/>
    <w:rsid w:val="00122E1A"/>
    <w:rsid w:val="0017702B"/>
    <w:rsid w:val="00181457"/>
    <w:rsid w:val="001955E3"/>
    <w:rsid w:val="001A02A3"/>
    <w:rsid w:val="001B41A0"/>
    <w:rsid w:val="001E7CF0"/>
    <w:rsid w:val="00223719"/>
    <w:rsid w:val="00224BF7"/>
    <w:rsid w:val="002360FF"/>
    <w:rsid w:val="0024699F"/>
    <w:rsid w:val="0025716B"/>
    <w:rsid w:val="00270CFB"/>
    <w:rsid w:val="00287CE1"/>
    <w:rsid w:val="002A7DE8"/>
    <w:rsid w:val="002C7161"/>
    <w:rsid w:val="002D014E"/>
    <w:rsid w:val="002D4A7C"/>
    <w:rsid w:val="002F40D6"/>
    <w:rsid w:val="0030602F"/>
    <w:rsid w:val="003247D8"/>
    <w:rsid w:val="0033207C"/>
    <w:rsid w:val="00346A72"/>
    <w:rsid w:val="00350992"/>
    <w:rsid w:val="00357FF0"/>
    <w:rsid w:val="003841AC"/>
    <w:rsid w:val="00385D52"/>
    <w:rsid w:val="00391721"/>
    <w:rsid w:val="003A1663"/>
    <w:rsid w:val="003B5E83"/>
    <w:rsid w:val="003D1818"/>
    <w:rsid w:val="003F3832"/>
    <w:rsid w:val="00410551"/>
    <w:rsid w:val="00413248"/>
    <w:rsid w:val="00453D1C"/>
    <w:rsid w:val="00467F47"/>
    <w:rsid w:val="00497B74"/>
    <w:rsid w:val="004A3F32"/>
    <w:rsid w:val="004A40F7"/>
    <w:rsid w:val="004A4DB2"/>
    <w:rsid w:val="004B1B12"/>
    <w:rsid w:val="004C2EBE"/>
    <w:rsid w:val="004D0067"/>
    <w:rsid w:val="004D15BD"/>
    <w:rsid w:val="004D24DE"/>
    <w:rsid w:val="00526D3E"/>
    <w:rsid w:val="005708C3"/>
    <w:rsid w:val="005A47D7"/>
    <w:rsid w:val="005F58CC"/>
    <w:rsid w:val="006165F2"/>
    <w:rsid w:val="006740F3"/>
    <w:rsid w:val="006D753C"/>
    <w:rsid w:val="00703E37"/>
    <w:rsid w:val="00711925"/>
    <w:rsid w:val="00723D3C"/>
    <w:rsid w:val="00726B7F"/>
    <w:rsid w:val="007316D0"/>
    <w:rsid w:val="00740AFE"/>
    <w:rsid w:val="00743DA7"/>
    <w:rsid w:val="00750718"/>
    <w:rsid w:val="007634C5"/>
    <w:rsid w:val="0077569C"/>
    <w:rsid w:val="0079082F"/>
    <w:rsid w:val="007A62C9"/>
    <w:rsid w:val="007B03AE"/>
    <w:rsid w:val="007C5815"/>
    <w:rsid w:val="007E0C8C"/>
    <w:rsid w:val="007E23D9"/>
    <w:rsid w:val="007E7BE6"/>
    <w:rsid w:val="00800DA5"/>
    <w:rsid w:val="00807B1B"/>
    <w:rsid w:val="00821FAB"/>
    <w:rsid w:val="00826506"/>
    <w:rsid w:val="00832C8F"/>
    <w:rsid w:val="008407D4"/>
    <w:rsid w:val="00846C65"/>
    <w:rsid w:val="0088573B"/>
    <w:rsid w:val="008A2748"/>
    <w:rsid w:val="008B1B1E"/>
    <w:rsid w:val="008B1F56"/>
    <w:rsid w:val="008C04FD"/>
    <w:rsid w:val="008C1724"/>
    <w:rsid w:val="008F1276"/>
    <w:rsid w:val="00903423"/>
    <w:rsid w:val="00904EFE"/>
    <w:rsid w:val="00926C88"/>
    <w:rsid w:val="009313F2"/>
    <w:rsid w:val="00943D20"/>
    <w:rsid w:val="00960DFA"/>
    <w:rsid w:val="009633A2"/>
    <w:rsid w:val="009B5EE7"/>
    <w:rsid w:val="009C07CE"/>
    <w:rsid w:val="00A1242A"/>
    <w:rsid w:val="00A2623D"/>
    <w:rsid w:val="00A440D3"/>
    <w:rsid w:val="00A44B31"/>
    <w:rsid w:val="00A64CEA"/>
    <w:rsid w:val="00A9002E"/>
    <w:rsid w:val="00AA13C3"/>
    <w:rsid w:val="00AC4EB4"/>
    <w:rsid w:val="00AC7749"/>
    <w:rsid w:val="00AE5C4A"/>
    <w:rsid w:val="00B42BE1"/>
    <w:rsid w:val="00B93B13"/>
    <w:rsid w:val="00BA1C01"/>
    <w:rsid w:val="00BA1D66"/>
    <w:rsid w:val="00BA4108"/>
    <w:rsid w:val="00BB5345"/>
    <w:rsid w:val="00BC2350"/>
    <w:rsid w:val="00BE40E9"/>
    <w:rsid w:val="00C77F07"/>
    <w:rsid w:val="00CB686F"/>
    <w:rsid w:val="00CC7A82"/>
    <w:rsid w:val="00D54BAC"/>
    <w:rsid w:val="00D57D90"/>
    <w:rsid w:val="00D65A2D"/>
    <w:rsid w:val="00D82802"/>
    <w:rsid w:val="00E02623"/>
    <w:rsid w:val="00E02C03"/>
    <w:rsid w:val="00E03047"/>
    <w:rsid w:val="00E12162"/>
    <w:rsid w:val="00E60DD8"/>
    <w:rsid w:val="00E8010D"/>
    <w:rsid w:val="00E82DA0"/>
    <w:rsid w:val="00EA29A0"/>
    <w:rsid w:val="00F07F41"/>
    <w:rsid w:val="00F334B5"/>
    <w:rsid w:val="00F36404"/>
    <w:rsid w:val="00F41D5B"/>
    <w:rsid w:val="00F455AD"/>
    <w:rsid w:val="00FD24AC"/>
    <w:rsid w:val="00FE6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3267B74-1325-4088-9813-C78E10D8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A2D"/>
    <w:pPr>
      <w:spacing w:before="120" w:after="120" w:line="240" w:lineRule="auto"/>
    </w:pPr>
    <w:rPr>
      <w:rFonts w:ascii="Univers 45 Light" w:hAnsi="Univers 45 Light"/>
      <w:sz w:val="20"/>
    </w:rPr>
  </w:style>
  <w:style w:type="paragraph" w:styleId="Heading1">
    <w:name w:val="heading 1"/>
    <w:next w:val="BodyText"/>
    <w:link w:val="Heading1Char"/>
    <w:uiPriority w:val="9"/>
    <w:qFormat/>
    <w:rsid w:val="00D65A2D"/>
    <w:pPr>
      <w:keepNext/>
      <w:keepLines/>
      <w:numPr>
        <w:numId w:val="28"/>
      </w:numPr>
      <w:spacing w:after="720" w:line="1800" w:lineRule="exact"/>
      <w:outlineLvl w:val="0"/>
    </w:pPr>
    <w:rPr>
      <w:rFonts w:ascii="KPMG Light" w:eastAsiaTheme="majorEastAsia" w:hAnsi="KPMG Light" w:cstheme="majorBidi"/>
      <w:color w:val="00338D"/>
      <w:sz w:val="216"/>
      <w:szCs w:val="32"/>
    </w:rPr>
  </w:style>
  <w:style w:type="paragraph" w:styleId="Heading2">
    <w:name w:val="heading 2"/>
    <w:basedOn w:val="Normal"/>
    <w:next w:val="Normal"/>
    <w:link w:val="Heading2Char"/>
    <w:uiPriority w:val="9"/>
    <w:unhideWhenUsed/>
    <w:qFormat/>
    <w:rsid w:val="00F455AD"/>
    <w:pPr>
      <w:keepNext/>
      <w:keepLines/>
      <w:numPr>
        <w:ilvl w:val="1"/>
        <w:numId w:val="28"/>
      </w:numPr>
      <w:spacing w:before="240" w:after="240"/>
      <w:outlineLvl w:val="1"/>
    </w:pPr>
    <w:rPr>
      <w:rFonts w:ascii="KPMG Light" w:eastAsiaTheme="majorEastAsia" w:hAnsi="KPMG Light" w:cstheme="majorBidi"/>
      <w:color w:val="00338D"/>
      <w:sz w:val="72"/>
      <w:szCs w:val="26"/>
    </w:rPr>
  </w:style>
  <w:style w:type="paragraph" w:styleId="Heading3">
    <w:name w:val="heading 3"/>
    <w:basedOn w:val="Normal"/>
    <w:next w:val="Normal"/>
    <w:link w:val="Heading3Char"/>
    <w:uiPriority w:val="9"/>
    <w:unhideWhenUsed/>
    <w:qFormat/>
    <w:rsid w:val="00385D52"/>
    <w:pPr>
      <w:keepNext/>
      <w:keepLines/>
      <w:numPr>
        <w:ilvl w:val="2"/>
        <w:numId w:val="28"/>
      </w:numPr>
      <w:spacing w:before="40" w:after="0"/>
      <w:outlineLvl w:val="2"/>
    </w:pPr>
    <w:rPr>
      <w:rFonts w:eastAsiaTheme="majorEastAsia" w:cstheme="majorBidi"/>
      <w:color w:val="0091DA" w:themeColor="accent2"/>
      <w:sz w:val="32"/>
      <w:szCs w:val="24"/>
    </w:rPr>
  </w:style>
  <w:style w:type="paragraph" w:styleId="Heading4">
    <w:name w:val="heading 4"/>
    <w:basedOn w:val="Normal"/>
    <w:next w:val="Normal"/>
    <w:link w:val="Heading4Char"/>
    <w:uiPriority w:val="9"/>
    <w:unhideWhenUsed/>
    <w:qFormat/>
    <w:rsid w:val="00BA4108"/>
    <w:pPr>
      <w:keepNext/>
      <w:keepLines/>
      <w:numPr>
        <w:ilvl w:val="3"/>
        <w:numId w:val="28"/>
      </w:numPr>
      <w:spacing w:after="0"/>
      <w:outlineLvl w:val="3"/>
    </w:pPr>
    <w:rPr>
      <w:rFonts w:eastAsiaTheme="majorEastAsia" w:cstheme="majorBidi"/>
      <w:b/>
      <w:iCs/>
      <w:color w:val="00338D" w:themeColor="background2"/>
      <w:sz w:val="24"/>
    </w:rPr>
  </w:style>
  <w:style w:type="paragraph" w:styleId="Heading5">
    <w:name w:val="heading 5"/>
    <w:basedOn w:val="BodyText1"/>
    <w:next w:val="BodyText"/>
    <w:link w:val="Heading5Char"/>
    <w:uiPriority w:val="9"/>
    <w:unhideWhenUsed/>
    <w:qFormat/>
    <w:rsid w:val="00D65A2D"/>
    <w:pPr>
      <w:keepNext/>
      <w:numPr>
        <w:ilvl w:val="4"/>
        <w:numId w:val="28"/>
      </w:numPr>
      <w:outlineLvl w:val="4"/>
    </w:pPr>
    <w:rPr>
      <w:b/>
      <w:sz w:val="22"/>
    </w:rPr>
  </w:style>
  <w:style w:type="paragraph" w:styleId="Heading6">
    <w:name w:val="heading 6"/>
    <w:basedOn w:val="BodyText1"/>
    <w:next w:val="Normal"/>
    <w:link w:val="Heading6Char"/>
    <w:uiPriority w:val="9"/>
    <w:unhideWhenUsed/>
    <w:qFormat/>
    <w:rsid w:val="00B93B13"/>
    <w:pPr>
      <w:numPr>
        <w:ilvl w:val="5"/>
        <w:numId w:val="28"/>
      </w:numPr>
      <w:outlineLvl w:val="5"/>
    </w:pPr>
    <w:rPr>
      <w:i/>
      <w:color w:val="0091DA" w:themeColor="accent2"/>
    </w:rPr>
  </w:style>
  <w:style w:type="paragraph" w:styleId="Heading7">
    <w:name w:val="heading 7"/>
    <w:basedOn w:val="Normal"/>
    <w:next w:val="Normal"/>
    <w:link w:val="Heading7Char"/>
    <w:uiPriority w:val="9"/>
    <w:semiHidden/>
    <w:unhideWhenUsed/>
    <w:qFormat/>
    <w:rsid w:val="00AE5C4A"/>
    <w:pPr>
      <w:keepNext/>
      <w:keepLines/>
      <w:numPr>
        <w:ilvl w:val="6"/>
        <w:numId w:val="28"/>
      </w:numPr>
      <w:spacing w:before="40" w:after="0"/>
      <w:outlineLvl w:val="6"/>
    </w:pPr>
    <w:rPr>
      <w:rFonts w:asciiTheme="majorHAnsi" w:eastAsiaTheme="majorEastAsia" w:hAnsiTheme="majorHAnsi" w:cstheme="majorBidi"/>
      <w:i/>
      <w:iCs/>
      <w:color w:val="002E5B" w:themeColor="accent1" w:themeShade="7F"/>
    </w:rPr>
  </w:style>
  <w:style w:type="paragraph" w:styleId="Heading8">
    <w:name w:val="heading 8"/>
    <w:basedOn w:val="Normal"/>
    <w:next w:val="Normal"/>
    <w:link w:val="Heading8Char"/>
    <w:uiPriority w:val="9"/>
    <w:semiHidden/>
    <w:unhideWhenUsed/>
    <w:qFormat/>
    <w:rsid w:val="00AE5C4A"/>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5C4A"/>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1108pt">
    <w:name w:val="Cover title 1_108pt"/>
    <w:qFormat/>
    <w:rsid w:val="001B41A0"/>
    <w:pPr>
      <w:spacing w:after="0" w:line="240" w:lineRule="auto"/>
    </w:pPr>
    <w:rPr>
      <w:rFonts w:ascii="KPMG Light" w:hAnsi="KPMG Light"/>
      <w:noProof/>
      <w:color w:val="FFFFFF" w:themeColor="background1"/>
      <w:sz w:val="216"/>
      <w:lang w:eastAsia="en-AU"/>
    </w:rPr>
  </w:style>
  <w:style w:type="paragraph" w:customStyle="1" w:styleId="Covertitle216ptB">
    <w:name w:val="Cover title 2_16pt_B"/>
    <w:qFormat/>
    <w:rsid w:val="009B5EE7"/>
    <w:pPr>
      <w:spacing w:after="0" w:line="240" w:lineRule="auto"/>
    </w:pPr>
    <w:rPr>
      <w:rFonts w:ascii="Univers 45 Light" w:hAnsi="Univers 45 Light"/>
      <w:b/>
      <w:color w:val="FFFFFF" w:themeColor="background1"/>
      <w:sz w:val="32"/>
    </w:rPr>
  </w:style>
  <w:style w:type="paragraph" w:customStyle="1" w:styleId="Covertitle316ptNB">
    <w:name w:val="Cover title 3_16pt_NB"/>
    <w:qFormat/>
    <w:rsid w:val="001B41A0"/>
    <w:pPr>
      <w:spacing w:after="0" w:line="240" w:lineRule="auto"/>
    </w:pPr>
    <w:rPr>
      <w:rFonts w:ascii="Univers 45 Light" w:hAnsi="Univers 45 Light"/>
      <w:color w:val="FFFFFF" w:themeColor="background1"/>
      <w:sz w:val="32"/>
    </w:rPr>
  </w:style>
  <w:style w:type="paragraph" w:customStyle="1" w:styleId="Covertitle412pt">
    <w:name w:val="Cover title 4_12pt"/>
    <w:qFormat/>
    <w:rsid w:val="009B5EE7"/>
    <w:pPr>
      <w:spacing w:before="3000" w:after="120" w:line="240" w:lineRule="auto"/>
    </w:pPr>
    <w:rPr>
      <w:rFonts w:ascii="Univers 45 Light" w:hAnsi="Univers 45 Light"/>
      <w:color w:val="FFFFFF" w:themeColor="background1"/>
      <w:sz w:val="24"/>
    </w:rPr>
  </w:style>
  <w:style w:type="table" w:styleId="TableGrid">
    <w:name w:val="Table Grid"/>
    <w:basedOn w:val="TableNormal"/>
    <w:uiPriority w:val="39"/>
    <w:rsid w:val="0088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D65A2D"/>
    <w:pPr>
      <w:spacing w:before="120" w:after="120" w:line="240" w:lineRule="auto"/>
    </w:pPr>
    <w:rPr>
      <w:rFonts w:ascii="KPMG Light" w:hAnsi="KPMG Light"/>
      <w:color w:val="00338D"/>
      <w:sz w:val="20"/>
    </w:rPr>
  </w:style>
  <w:style w:type="paragraph" w:customStyle="1" w:styleId="Tabletext">
    <w:name w:val="Table text"/>
    <w:qFormat/>
    <w:rsid w:val="00D65A2D"/>
    <w:pPr>
      <w:spacing w:before="40" w:after="40" w:line="240" w:lineRule="auto"/>
    </w:pPr>
    <w:rPr>
      <w:rFonts w:ascii="Univers 45 Light" w:hAnsi="Univers 45 Light"/>
      <w:sz w:val="20"/>
    </w:rPr>
  </w:style>
  <w:style w:type="character" w:customStyle="1" w:styleId="Heading1Char">
    <w:name w:val="Heading 1 Char"/>
    <w:basedOn w:val="DefaultParagraphFont"/>
    <w:link w:val="Heading1"/>
    <w:uiPriority w:val="9"/>
    <w:rsid w:val="00D65A2D"/>
    <w:rPr>
      <w:rFonts w:ascii="KPMG Light" w:eastAsiaTheme="majorEastAsia" w:hAnsi="KPMG Light" w:cstheme="majorBidi"/>
      <w:color w:val="00338D"/>
      <w:sz w:val="216"/>
      <w:szCs w:val="32"/>
    </w:rPr>
  </w:style>
  <w:style w:type="paragraph" w:customStyle="1" w:styleId="BodyText1">
    <w:name w:val="Body Text1"/>
    <w:qFormat/>
    <w:rsid w:val="00D65A2D"/>
    <w:pPr>
      <w:spacing w:before="120" w:after="120" w:line="240" w:lineRule="auto"/>
    </w:pPr>
    <w:rPr>
      <w:rFonts w:ascii="Univers 45 Light" w:hAnsi="Univers 45 Light"/>
      <w:sz w:val="20"/>
    </w:rPr>
  </w:style>
  <w:style w:type="paragraph" w:styleId="BodyText">
    <w:name w:val="Body Text"/>
    <w:basedOn w:val="Normal"/>
    <w:link w:val="BodyTextChar"/>
    <w:uiPriority w:val="99"/>
    <w:unhideWhenUsed/>
    <w:rsid w:val="00287CE1"/>
  </w:style>
  <w:style w:type="character" w:customStyle="1" w:styleId="BodyTextChar">
    <w:name w:val="Body Text Char"/>
    <w:basedOn w:val="DefaultParagraphFont"/>
    <w:link w:val="BodyText"/>
    <w:uiPriority w:val="99"/>
    <w:rsid w:val="00287CE1"/>
  </w:style>
  <w:style w:type="paragraph" w:customStyle="1" w:styleId="Heading1Noshow">
    <w:name w:val="Heading 1_No show"/>
    <w:qFormat/>
    <w:rsid w:val="00926C88"/>
    <w:pPr>
      <w:spacing w:after="960" w:line="1880" w:lineRule="exact"/>
    </w:pPr>
    <w:rPr>
      <w:rFonts w:ascii="KPMG Light" w:eastAsiaTheme="majorEastAsia" w:hAnsi="KPMG Light" w:cstheme="majorBidi"/>
      <w:color w:val="00338D"/>
      <w:sz w:val="216"/>
      <w:szCs w:val="32"/>
    </w:rPr>
  </w:style>
  <w:style w:type="character" w:customStyle="1" w:styleId="Heading2Char">
    <w:name w:val="Heading 2 Char"/>
    <w:basedOn w:val="DefaultParagraphFont"/>
    <w:link w:val="Heading2"/>
    <w:uiPriority w:val="9"/>
    <w:rsid w:val="00F455AD"/>
    <w:rPr>
      <w:rFonts w:ascii="KPMG Light" w:eastAsiaTheme="majorEastAsia" w:hAnsi="KPMG Light" w:cstheme="majorBidi"/>
      <w:color w:val="00338D"/>
      <w:sz w:val="72"/>
      <w:szCs w:val="26"/>
    </w:rPr>
  </w:style>
  <w:style w:type="paragraph" w:styleId="TOC1">
    <w:name w:val="toc 1"/>
    <w:basedOn w:val="Normal"/>
    <w:next w:val="Normal"/>
    <w:autoRedefine/>
    <w:uiPriority w:val="39"/>
    <w:unhideWhenUsed/>
    <w:rsid w:val="00E02C03"/>
    <w:pPr>
      <w:tabs>
        <w:tab w:val="left" w:pos="567"/>
        <w:tab w:val="right" w:pos="8505"/>
      </w:tabs>
      <w:ind w:left="567" w:hanging="425"/>
    </w:pPr>
    <w:rPr>
      <w:rFonts w:ascii="KPMG Light" w:hAnsi="KPMG Light"/>
      <w:noProof/>
      <w:sz w:val="40"/>
    </w:rPr>
  </w:style>
  <w:style w:type="character" w:customStyle="1" w:styleId="Heading3Char">
    <w:name w:val="Heading 3 Char"/>
    <w:basedOn w:val="DefaultParagraphFont"/>
    <w:link w:val="Heading3"/>
    <w:uiPriority w:val="9"/>
    <w:rsid w:val="00385D52"/>
    <w:rPr>
      <w:rFonts w:ascii="Univers 45 Light" w:eastAsiaTheme="majorEastAsia" w:hAnsi="Univers 45 Light" w:cstheme="majorBidi"/>
      <w:color w:val="0091DA" w:themeColor="accent2"/>
      <w:sz w:val="32"/>
      <w:szCs w:val="24"/>
    </w:rPr>
  </w:style>
  <w:style w:type="character" w:styleId="Hyperlink">
    <w:name w:val="Hyperlink"/>
    <w:basedOn w:val="DefaultParagraphFont"/>
    <w:uiPriority w:val="99"/>
    <w:unhideWhenUsed/>
    <w:rsid w:val="00BA4108"/>
    <w:rPr>
      <w:rFonts w:ascii="Univers 45 Light" w:hAnsi="Univers 45 Light"/>
      <w:color w:val="470A68" w:themeColor="hyperlink"/>
      <w:sz w:val="18"/>
      <w:u w:val="single"/>
    </w:rPr>
  </w:style>
  <w:style w:type="paragraph" w:styleId="Header">
    <w:name w:val="header"/>
    <w:basedOn w:val="Normal"/>
    <w:link w:val="HeaderChar"/>
    <w:uiPriority w:val="99"/>
    <w:unhideWhenUsed/>
    <w:rsid w:val="004A3F32"/>
    <w:pPr>
      <w:tabs>
        <w:tab w:val="center" w:pos="4513"/>
        <w:tab w:val="right" w:pos="9026"/>
      </w:tabs>
      <w:spacing w:after="0"/>
    </w:pPr>
  </w:style>
  <w:style w:type="character" w:customStyle="1" w:styleId="HeaderChar">
    <w:name w:val="Header Char"/>
    <w:basedOn w:val="DefaultParagraphFont"/>
    <w:link w:val="Header"/>
    <w:uiPriority w:val="99"/>
    <w:rsid w:val="004A3F32"/>
  </w:style>
  <w:style w:type="paragraph" w:styleId="Footer">
    <w:name w:val="footer"/>
    <w:basedOn w:val="Normal"/>
    <w:link w:val="FooterChar"/>
    <w:uiPriority w:val="99"/>
    <w:unhideWhenUsed/>
    <w:rsid w:val="007E23D9"/>
    <w:pPr>
      <w:tabs>
        <w:tab w:val="center" w:pos="4513"/>
        <w:tab w:val="right" w:pos="9026"/>
      </w:tabs>
      <w:spacing w:after="0"/>
      <w:jc w:val="center"/>
    </w:pPr>
    <w:rPr>
      <w:color w:val="808080" w:themeColor="background1" w:themeShade="80"/>
      <w:sz w:val="12"/>
    </w:rPr>
  </w:style>
  <w:style w:type="character" w:customStyle="1" w:styleId="FooterChar">
    <w:name w:val="Footer Char"/>
    <w:basedOn w:val="DefaultParagraphFont"/>
    <w:link w:val="Footer"/>
    <w:uiPriority w:val="99"/>
    <w:rsid w:val="007E23D9"/>
    <w:rPr>
      <w:rFonts w:ascii="Univers 45 Light" w:hAnsi="Univers 45 Light"/>
      <w:color w:val="808080" w:themeColor="background1" w:themeShade="80"/>
      <w:sz w:val="12"/>
    </w:rPr>
  </w:style>
  <w:style w:type="paragraph" w:customStyle="1" w:styleId="CVname">
    <w:name w:val="CV name"/>
    <w:qFormat/>
    <w:rsid w:val="008B1B1E"/>
    <w:pPr>
      <w:spacing w:after="80" w:line="240" w:lineRule="auto"/>
    </w:pPr>
    <w:rPr>
      <w:rFonts w:ascii="Univers 45 Light" w:hAnsi="Univers 45 Light"/>
      <w:color w:val="00338D"/>
      <w:sz w:val="28"/>
    </w:rPr>
  </w:style>
  <w:style w:type="paragraph" w:customStyle="1" w:styleId="CVtitle">
    <w:name w:val="CV title"/>
    <w:qFormat/>
    <w:rsid w:val="0024699F"/>
    <w:pPr>
      <w:spacing w:line="240" w:lineRule="auto"/>
    </w:pPr>
    <w:rPr>
      <w:rFonts w:ascii="Univers 45 Light" w:hAnsi="Univers 45 Light"/>
      <w:color w:val="0091DA" w:themeColor="accent2"/>
      <w:sz w:val="24"/>
    </w:rPr>
  </w:style>
  <w:style w:type="paragraph" w:customStyle="1" w:styleId="CVdetail">
    <w:name w:val="CV detail"/>
    <w:qFormat/>
    <w:rsid w:val="008B1B1E"/>
    <w:pPr>
      <w:spacing w:before="120" w:after="0" w:line="240" w:lineRule="auto"/>
    </w:pPr>
    <w:rPr>
      <w:rFonts w:ascii="Univers 45 Light" w:hAnsi="Univers 45 Light"/>
      <w:color w:val="00338D"/>
      <w:sz w:val="20"/>
    </w:rPr>
  </w:style>
  <w:style w:type="paragraph" w:customStyle="1" w:styleId="CVheader">
    <w:name w:val="CV header"/>
    <w:qFormat/>
    <w:rsid w:val="004D0067"/>
    <w:pPr>
      <w:spacing w:before="240" w:after="120" w:line="240" w:lineRule="auto"/>
    </w:pPr>
    <w:rPr>
      <w:rFonts w:ascii="Univers 45 Light" w:hAnsi="Univers 45 Light"/>
      <w:b/>
      <w:color w:val="00338D"/>
      <w:sz w:val="20"/>
    </w:rPr>
  </w:style>
  <w:style w:type="paragraph" w:customStyle="1" w:styleId="CVtext">
    <w:name w:val="CV text"/>
    <w:qFormat/>
    <w:rsid w:val="0024699F"/>
    <w:pPr>
      <w:spacing w:before="120" w:after="120" w:line="280" w:lineRule="exact"/>
    </w:pPr>
    <w:rPr>
      <w:rFonts w:ascii="Univers 45 Light" w:hAnsi="Univers 45 Light"/>
      <w:sz w:val="20"/>
    </w:rPr>
  </w:style>
  <w:style w:type="character" w:customStyle="1" w:styleId="Heading4Char">
    <w:name w:val="Heading 4 Char"/>
    <w:basedOn w:val="DefaultParagraphFont"/>
    <w:link w:val="Heading4"/>
    <w:uiPriority w:val="9"/>
    <w:rsid w:val="00BA4108"/>
    <w:rPr>
      <w:rFonts w:ascii="Univers 45 Light" w:eastAsiaTheme="majorEastAsia" w:hAnsi="Univers 45 Light" w:cstheme="majorBidi"/>
      <w:b/>
      <w:iCs/>
      <w:color w:val="00338D" w:themeColor="background2"/>
      <w:sz w:val="24"/>
    </w:rPr>
  </w:style>
  <w:style w:type="character" w:customStyle="1" w:styleId="Heading5Char">
    <w:name w:val="Heading 5 Char"/>
    <w:basedOn w:val="DefaultParagraphFont"/>
    <w:link w:val="Heading5"/>
    <w:uiPriority w:val="9"/>
    <w:rsid w:val="00D65A2D"/>
    <w:rPr>
      <w:rFonts w:ascii="Univers 45 Light" w:hAnsi="Univers 45 Light"/>
      <w:b/>
    </w:rPr>
  </w:style>
  <w:style w:type="character" w:customStyle="1" w:styleId="Heading6Char">
    <w:name w:val="Heading 6 Char"/>
    <w:basedOn w:val="DefaultParagraphFont"/>
    <w:link w:val="Heading6"/>
    <w:uiPriority w:val="9"/>
    <w:rsid w:val="00B93B13"/>
    <w:rPr>
      <w:rFonts w:ascii="Univers 45 Light" w:hAnsi="Univers 45 Light"/>
      <w:i/>
      <w:color w:val="0091DA" w:themeColor="accent2"/>
      <w:sz w:val="20"/>
    </w:rPr>
  </w:style>
  <w:style w:type="paragraph" w:customStyle="1" w:styleId="Bullet1stlevel">
    <w:name w:val="Bullet 1st level"/>
    <w:basedOn w:val="BodyText1"/>
    <w:qFormat/>
    <w:rsid w:val="007316D0"/>
    <w:pPr>
      <w:numPr>
        <w:numId w:val="1"/>
      </w:numPr>
    </w:pPr>
  </w:style>
  <w:style w:type="paragraph" w:customStyle="1" w:styleId="Bullet2ndlevel">
    <w:name w:val="Bullet 2nd level"/>
    <w:basedOn w:val="BodyText1"/>
    <w:qFormat/>
    <w:rsid w:val="007316D0"/>
    <w:pPr>
      <w:numPr>
        <w:numId w:val="3"/>
      </w:numPr>
      <w:tabs>
        <w:tab w:val="clear" w:pos="340"/>
      </w:tabs>
      <w:spacing w:after="60"/>
      <w:ind w:left="709" w:hanging="284"/>
    </w:pPr>
  </w:style>
  <w:style w:type="paragraph" w:customStyle="1" w:styleId="Bullet3rdlevel">
    <w:name w:val="Bullet 3rd level"/>
    <w:basedOn w:val="BodyText1"/>
    <w:qFormat/>
    <w:rsid w:val="007316D0"/>
    <w:pPr>
      <w:numPr>
        <w:numId w:val="5"/>
      </w:numPr>
      <w:spacing w:before="40"/>
    </w:pPr>
  </w:style>
  <w:style w:type="paragraph" w:customStyle="1" w:styleId="Numberbullet1stlevel">
    <w:name w:val="Number bullet 1st level"/>
    <w:basedOn w:val="BodyText1"/>
    <w:qFormat/>
    <w:rsid w:val="00D65A2D"/>
    <w:pPr>
      <w:numPr>
        <w:numId w:val="9"/>
      </w:numPr>
      <w:ind w:left="357" w:hanging="357"/>
    </w:pPr>
  </w:style>
  <w:style w:type="paragraph" w:customStyle="1" w:styleId="Numberbullet2ndlevel">
    <w:name w:val="Number bullet 2nd level"/>
    <w:basedOn w:val="BodyText1"/>
    <w:qFormat/>
    <w:rsid w:val="00D65A2D"/>
    <w:pPr>
      <w:numPr>
        <w:numId w:val="10"/>
      </w:numPr>
      <w:tabs>
        <w:tab w:val="left" w:pos="714"/>
      </w:tabs>
      <w:ind w:left="714" w:hanging="357"/>
    </w:pPr>
  </w:style>
  <w:style w:type="paragraph" w:customStyle="1" w:styleId="CVbullet1">
    <w:name w:val="CV bullet 1"/>
    <w:basedOn w:val="BodyText1"/>
    <w:qFormat/>
    <w:rsid w:val="0024699F"/>
    <w:pPr>
      <w:numPr>
        <w:numId w:val="14"/>
      </w:numPr>
    </w:pPr>
  </w:style>
  <w:style w:type="paragraph" w:customStyle="1" w:styleId="CVbullet2">
    <w:name w:val="CV bullet 2"/>
    <w:basedOn w:val="BodyText1"/>
    <w:qFormat/>
    <w:rsid w:val="002360FF"/>
    <w:pPr>
      <w:numPr>
        <w:numId w:val="17"/>
      </w:numPr>
      <w:spacing w:before="40"/>
      <w:ind w:left="714" w:hanging="357"/>
    </w:pPr>
  </w:style>
  <w:style w:type="paragraph" w:customStyle="1" w:styleId="Heading2option2">
    <w:name w:val="Heading 2_option 2"/>
    <w:basedOn w:val="Heading2"/>
    <w:qFormat/>
    <w:rsid w:val="0024699F"/>
    <w:pPr>
      <w:spacing w:before="0" w:after="360"/>
    </w:pPr>
  </w:style>
  <w:style w:type="paragraph" w:customStyle="1" w:styleId="Heading1Option2">
    <w:name w:val="Heading 1_Option 2"/>
    <w:basedOn w:val="Heading1"/>
    <w:qFormat/>
    <w:rsid w:val="0024699F"/>
    <w:pPr>
      <w:spacing w:after="360"/>
    </w:pPr>
  </w:style>
  <w:style w:type="character" w:customStyle="1" w:styleId="White">
    <w:name w:val="White"/>
    <w:basedOn w:val="DefaultParagraphFont"/>
    <w:uiPriority w:val="1"/>
    <w:qFormat/>
    <w:rsid w:val="002D014E"/>
    <w:rPr>
      <w:color w:val="FFFFFF" w:themeColor="background1"/>
    </w:rPr>
  </w:style>
  <w:style w:type="paragraph" w:styleId="Quote">
    <w:name w:val="Quote"/>
    <w:basedOn w:val="Normal"/>
    <w:next w:val="Normal"/>
    <w:link w:val="QuoteChar"/>
    <w:uiPriority w:val="29"/>
    <w:qFormat/>
    <w:rsid w:val="00821FAB"/>
    <w:pPr>
      <w:spacing w:after="360" w:line="520" w:lineRule="exact"/>
    </w:pPr>
    <w:rPr>
      <w:rFonts w:ascii="KPMG Light" w:hAnsi="KPMG Light"/>
      <w:iCs/>
      <w:color w:val="005EB8" w:themeColor="accent1"/>
      <w:sz w:val="44"/>
    </w:rPr>
  </w:style>
  <w:style w:type="character" w:customStyle="1" w:styleId="QuoteChar">
    <w:name w:val="Quote Char"/>
    <w:basedOn w:val="DefaultParagraphFont"/>
    <w:link w:val="Quote"/>
    <w:uiPriority w:val="29"/>
    <w:rsid w:val="00821FAB"/>
    <w:rPr>
      <w:rFonts w:ascii="KPMG Light" w:hAnsi="KPMG Light"/>
      <w:iCs/>
      <w:color w:val="005EB8" w:themeColor="accent1"/>
      <w:sz w:val="44"/>
    </w:rPr>
  </w:style>
  <w:style w:type="paragraph" w:customStyle="1" w:styleId="Introduction">
    <w:name w:val="Introduction"/>
    <w:basedOn w:val="Quote"/>
    <w:qFormat/>
    <w:rsid w:val="00F455AD"/>
  </w:style>
  <w:style w:type="paragraph" w:customStyle="1" w:styleId="Letterhead">
    <w:name w:val="Letterhead"/>
    <w:rsid w:val="00826506"/>
    <w:pPr>
      <w:spacing w:after="0" w:line="160" w:lineRule="atLeast"/>
    </w:pPr>
    <w:rPr>
      <w:rFonts w:eastAsia="Batang" w:cs="Arial"/>
      <w:sz w:val="12"/>
      <w:szCs w:val="12"/>
      <w:lang w:val="en-GB" w:eastAsia="ko-KR"/>
    </w:rPr>
  </w:style>
  <w:style w:type="paragraph" w:customStyle="1" w:styleId="Letterheadaddress">
    <w:name w:val="Letterhead address"/>
    <w:basedOn w:val="BodyText1"/>
    <w:qFormat/>
    <w:rsid w:val="00903423"/>
    <w:pPr>
      <w:spacing w:before="20" w:after="20"/>
      <w:ind w:left="142"/>
    </w:pPr>
  </w:style>
  <w:style w:type="paragraph" w:customStyle="1" w:styleId="Contactus">
    <w:name w:val="Contact us"/>
    <w:basedOn w:val="BodyText1"/>
    <w:qFormat/>
    <w:rsid w:val="00CC7A82"/>
    <w:pPr>
      <w:ind w:left="426"/>
    </w:pPr>
    <w:rPr>
      <w:b/>
      <w:color w:val="FFFFFF" w:themeColor="background1"/>
      <w:sz w:val="24"/>
    </w:rPr>
  </w:style>
  <w:style w:type="paragraph" w:customStyle="1" w:styleId="backcoverdetails">
    <w:name w:val="back cover details"/>
    <w:basedOn w:val="BodyText1"/>
    <w:qFormat/>
    <w:rsid w:val="00CC7A82"/>
    <w:pPr>
      <w:spacing w:before="40" w:after="40"/>
      <w:ind w:left="425"/>
    </w:pPr>
    <w:rPr>
      <w:color w:val="FFFFFF" w:themeColor="background1"/>
    </w:rPr>
  </w:style>
  <w:style w:type="paragraph" w:styleId="IntenseQuote">
    <w:name w:val="Intense Quote"/>
    <w:basedOn w:val="Normal"/>
    <w:next w:val="Normal"/>
    <w:link w:val="IntenseQuoteChar"/>
    <w:uiPriority w:val="30"/>
    <w:qFormat/>
    <w:rsid w:val="00BA4108"/>
    <w:pPr>
      <w:pBdr>
        <w:top w:val="single" w:sz="4" w:space="10" w:color="005EB8" w:themeColor="accent1"/>
        <w:bottom w:val="single" w:sz="4" w:space="10" w:color="005EB8" w:themeColor="accent1"/>
      </w:pBdr>
      <w:spacing w:before="360" w:after="360"/>
    </w:pPr>
    <w:rPr>
      <w:i/>
      <w:iCs/>
      <w:color w:val="005EB8" w:themeColor="accent1"/>
    </w:rPr>
  </w:style>
  <w:style w:type="character" w:customStyle="1" w:styleId="IntenseQuoteChar">
    <w:name w:val="Intense Quote Char"/>
    <w:basedOn w:val="DefaultParagraphFont"/>
    <w:link w:val="IntenseQuote"/>
    <w:uiPriority w:val="30"/>
    <w:rsid w:val="00BA4108"/>
    <w:rPr>
      <w:rFonts w:ascii="Univers 45 Light" w:hAnsi="Univers 45 Light"/>
      <w:i/>
      <w:iCs/>
      <w:color w:val="005EB8" w:themeColor="accent1"/>
    </w:rPr>
  </w:style>
  <w:style w:type="character" w:styleId="SubtleReference">
    <w:name w:val="Subtle Reference"/>
    <w:basedOn w:val="DefaultParagraphFont"/>
    <w:uiPriority w:val="31"/>
    <w:qFormat/>
    <w:rsid w:val="00BA4108"/>
    <w:rPr>
      <w:rFonts w:ascii="KPMG Light" w:hAnsi="KPMG Light"/>
      <w:smallCaps/>
      <w:color w:val="5A5A5A" w:themeColor="text1" w:themeTint="A5"/>
      <w:sz w:val="44"/>
    </w:rPr>
  </w:style>
  <w:style w:type="character" w:styleId="IntenseReference">
    <w:name w:val="Intense Reference"/>
    <w:basedOn w:val="DefaultParagraphFont"/>
    <w:uiPriority w:val="32"/>
    <w:qFormat/>
    <w:rsid w:val="00BA4108"/>
    <w:rPr>
      <w:rFonts w:ascii="KPMG Light" w:hAnsi="KPMG Light"/>
      <w:b/>
      <w:bCs/>
      <w:smallCaps/>
      <w:color w:val="005EB8" w:themeColor="accent1"/>
      <w:spacing w:val="5"/>
      <w:sz w:val="44"/>
    </w:rPr>
  </w:style>
  <w:style w:type="paragraph" w:customStyle="1" w:styleId="Default">
    <w:name w:val="Default"/>
    <w:rsid w:val="0041324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IntroPara">
    <w:name w:val="IntroPara"/>
    <w:basedOn w:val="Heading2"/>
    <w:qFormat/>
    <w:rsid w:val="00AE5C4A"/>
    <w:pPr>
      <w:numPr>
        <w:ilvl w:val="0"/>
        <w:numId w:val="0"/>
      </w:numPr>
    </w:pPr>
    <w:rPr>
      <w:rFonts w:eastAsiaTheme="minorHAnsi"/>
    </w:rPr>
  </w:style>
  <w:style w:type="character" w:customStyle="1" w:styleId="Heading7Char">
    <w:name w:val="Heading 7 Char"/>
    <w:basedOn w:val="DefaultParagraphFont"/>
    <w:link w:val="Heading7"/>
    <w:uiPriority w:val="9"/>
    <w:semiHidden/>
    <w:rsid w:val="00AE5C4A"/>
    <w:rPr>
      <w:rFonts w:asciiTheme="majorHAnsi" w:eastAsiaTheme="majorEastAsia" w:hAnsiTheme="majorHAnsi" w:cstheme="majorBidi"/>
      <w:i/>
      <w:iCs/>
      <w:color w:val="002E5B" w:themeColor="accent1" w:themeShade="7F"/>
    </w:rPr>
  </w:style>
  <w:style w:type="character" w:customStyle="1" w:styleId="Heading9Char">
    <w:name w:val="Heading 9 Char"/>
    <w:basedOn w:val="DefaultParagraphFont"/>
    <w:link w:val="Heading9"/>
    <w:uiPriority w:val="9"/>
    <w:semiHidden/>
    <w:rsid w:val="00AE5C4A"/>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AE5C4A"/>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AE5C4A"/>
    <w:rPr>
      <w:sz w:val="16"/>
      <w:szCs w:val="16"/>
    </w:rPr>
  </w:style>
  <w:style w:type="paragraph" w:styleId="CommentText">
    <w:name w:val="annotation text"/>
    <w:basedOn w:val="Normal"/>
    <w:link w:val="CommentTextChar"/>
    <w:uiPriority w:val="99"/>
    <w:semiHidden/>
    <w:unhideWhenUsed/>
    <w:rsid w:val="00AE5C4A"/>
    <w:rPr>
      <w:szCs w:val="20"/>
    </w:rPr>
  </w:style>
  <w:style w:type="character" w:customStyle="1" w:styleId="CommentTextChar">
    <w:name w:val="Comment Text Char"/>
    <w:basedOn w:val="DefaultParagraphFont"/>
    <w:link w:val="CommentText"/>
    <w:uiPriority w:val="99"/>
    <w:semiHidden/>
    <w:rsid w:val="00AE5C4A"/>
    <w:rPr>
      <w:sz w:val="20"/>
      <w:szCs w:val="20"/>
    </w:rPr>
  </w:style>
  <w:style w:type="paragraph" w:styleId="CommentSubject">
    <w:name w:val="annotation subject"/>
    <w:basedOn w:val="CommentText"/>
    <w:next w:val="CommentText"/>
    <w:link w:val="CommentSubjectChar"/>
    <w:uiPriority w:val="99"/>
    <w:semiHidden/>
    <w:unhideWhenUsed/>
    <w:rsid w:val="00AE5C4A"/>
    <w:rPr>
      <w:b/>
      <w:bCs/>
    </w:rPr>
  </w:style>
  <w:style w:type="character" w:customStyle="1" w:styleId="CommentSubjectChar">
    <w:name w:val="Comment Subject Char"/>
    <w:basedOn w:val="CommentTextChar"/>
    <w:link w:val="CommentSubject"/>
    <w:uiPriority w:val="99"/>
    <w:semiHidden/>
    <w:rsid w:val="00AE5C4A"/>
    <w:rPr>
      <w:b/>
      <w:bCs/>
      <w:sz w:val="20"/>
      <w:szCs w:val="20"/>
    </w:rPr>
  </w:style>
  <w:style w:type="paragraph" w:styleId="BalloonText">
    <w:name w:val="Balloon Text"/>
    <w:basedOn w:val="Normal"/>
    <w:link w:val="BalloonTextChar"/>
    <w:uiPriority w:val="99"/>
    <w:semiHidden/>
    <w:unhideWhenUsed/>
    <w:rsid w:val="00AE5C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C4A"/>
    <w:rPr>
      <w:rFonts w:ascii="Segoe UI" w:hAnsi="Segoe UI" w:cs="Segoe UI"/>
      <w:sz w:val="18"/>
      <w:szCs w:val="18"/>
    </w:rPr>
  </w:style>
  <w:style w:type="paragraph" w:customStyle="1" w:styleId="HeadingLevel1NoNumber">
    <w:name w:val="HeadingLevel1NoNumber"/>
    <w:basedOn w:val="Heading1"/>
    <w:next w:val="BodyText"/>
    <w:qFormat/>
    <w:rsid w:val="003841AC"/>
    <w:pPr>
      <w:numPr>
        <w:numId w:val="0"/>
      </w:numPr>
    </w:pPr>
    <w:rPr>
      <w:rFonts w:asciiTheme="majorHAnsi" w:hAnsiTheme="majorHAnsi"/>
      <w:sz w:val="56"/>
    </w:rPr>
  </w:style>
  <w:style w:type="paragraph" w:customStyle="1" w:styleId="HeadingLevel2NoNumber">
    <w:name w:val="HeadingLevel2NoNumber"/>
    <w:basedOn w:val="Heading2"/>
    <w:next w:val="BodyText"/>
    <w:qFormat/>
    <w:rsid w:val="0030602F"/>
    <w:pPr>
      <w:numPr>
        <w:ilvl w:val="0"/>
        <w:numId w:val="0"/>
      </w:numPr>
    </w:pPr>
    <w:rPr>
      <w:rFonts w:ascii="Arial" w:hAnsi="Arial"/>
      <w:sz w:val="40"/>
    </w:rPr>
  </w:style>
  <w:style w:type="paragraph" w:customStyle="1" w:styleId="HeadingLevel3NoNumber">
    <w:name w:val="HeadingLevel3NoNumber"/>
    <w:basedOn w:val="Heading3"/>
    <w:next w:val="BodyText"/>
    <w:qFormat/>
    <w:rsid w:val="008B1F56"/>
    <w:pPr>
      <w:numPr>
        <w:ilvl w:val="0"/>
        <w:numId w:val="0"/>
      </w:numPr>
    </w:pPr>
    <w:rPr>
      <w:b/>
      <w:color w:val="00338D" w:themeColor="background2"/>
      <w:sz w:val="28"/>
    </w:rPr>
  </w:style>
  <w:style w:type="paragraph" w:customStyle="1" w:styleId="HeadingLevel4NoNumber">
    <w:name w:val="HeadingLevel4NoNumber"/>
    <w:basedOn w:val="Heading4"/>
    <w:next w:val="BodyText"/>
    <w:qFormat/>
    <w:rsid w:val="00AE5C4A"/>
    <w:pPr>
      <w:numPr>
        <w:ilvl w:val="0"/>
        <w:numId w:val="0"/>
      </w:numPr>
    </w:pPr>
  </w:style>
  <w:style w:type="paragraph" w:styleId="ListBullet">
    <w:name w:val="List Bullet"/>
    <w:basedOn w:val="Normal"/>
    <w:uiPriority w:val="99"/>
    <w:unhideWhenUsed/>
    <w:rsid w:val="00AE5C4A"/>
    <w:pPr>
      <w:numPr>
        <w:numId w:val="18"/>
      </w:numPr>
      <w:tabs>
        <w:tab w:val="clear" w:pos="340"/>
        <w:tab w:val="left" w:pos="357"/>
      </w:tabs>
      <w:ind w:left="357" w:hanging="357"/>
      <w:contextualSpacing/>
    </w:pPr>
  </w:style>
  <w:style w:type="paragraph" w:styleId="ListBullet2">
    <w:name w:val="List Bullet 2"/>
    <w:basedOn w:val="Normal"/>
    <w:uiPriority w:val="99"/>
    <w:unhideWhenUsed/>
    <w:rsid w:val="00D65A2D"/>
    <w:pPr>
      <w:numPr>
        <w:numId w:val="19"/>
      </w:numPr>
      <w:tabs>
        <w:tab w:val="clear" w:pos="697"/>
        <w:tab w:val="left" w:pos="714"/>
      </w:tabs>
      <w:contextualSpacing/>
    </w:pPr>
  </w:style>
  <w:style w:type="paragraph" w:styleId="ListBullet3">
    <w:name w:val="List Bullet 3"/>
    <w:basedOn w:val="Normal"/>
    <w:uiPriority w:val="99"/>
    <w:unhideWhenUsed/>
    <w:rsid w:val="00D65A2D"/>
    <w:pPr>
      <w:numPr>
        <w:numId w:val="20"/>
      </w:numPr>
      <w:tabs>
        <w:tab w:val="clear" w:pos="926"/>
        <w:tab w:val="num" w:pos="1072"/>
      </w:tabs>
      <w:ind w:left="1071" w:hanging="357"/>
      <w:contextualSpacing/>
    </w:pPr>
  </w:style>
  <w:style w:type="paragraph" w:customStyle="1" w:styleId="TableBullet1">
    <w:name w:val="TableBullet1"/>
    <w:basedOn w:val="ListBullet"/>
    <w:qFormat/>
    <w:rsid w:val="00D65A2D"/>
    <w:pPr>
      <w:spacing w:before="40" w:after="40"/>
    </w:pPr>
  </w:style>
  <w:style w:type="paragraph" w:customStyle="1" w:styleId="Tablebullet2">
    <w:name w:val="Tablebullet2"/>
    <w:basedOn w:val="ListBullet2"/>
    <w:qFormat/>
    <w:rsid w:val="00D65A2D"/>
    <w:pPr>
      <w:spacing w:before="40" w:after="40"/>
    </w:pPr>
  </w:style>
  <w:style w:type="paragraph" w:customStyle="1" w:styleId="Appendixheading">
    <w:name w:val="Appendix heading"/>
    <w:next w:val="Normal"/>
    <w:uiPriority w:val="2"/>
    <w:qFormat/>
    <w:rsid w:val="00E02C03"/>
    <w:pPr>
      <w:keepNext/>
      <w:keepLines/>
      <w:pageBreakBefore/>
      <w:numPr>
        <w:numId w:val="29"/>
      </w:numPr>
      <w:spacing w:before="240" w:after="120" w:line="240" w:lineRule="auto"/>
    </w:pPr>
    <w:rPr>
      <w:rFonts w:ascii="KPMG Extralight" w:eastAsia="Times New Roman" w:hAnsi="KPMG Extralight" w:cs="Times New Roman"/>
      <w:b/>
      <w:color w:val="00338D"/>
      <w:sz w:val="96"/>
      <w:szCs w:val="72"/>
    </w:rPr>
  </w:style>
  <w:style w:type="paragraph" w:customStyle="1" w:styleId="AppendixHeading2">
    <w:name w:val="Appendix Heading 2"/>
    <w:basedOn w:val="Heading2"/>
    <w:next w:val="BodyText"/>
    <w:rsid w:val="00E02C03"/>
    <w:pPr>
      <w:keepLines w:val="0"/>
      <w:numPr>
        <w:numId w:val="30"/>
      </w:numPr>
      <w:tabs>
        <w:tab w:val="clear" w:pos="0"/>
        <w:tab w:val="left" w:pos="964"/>
      </w:tabs>
      <w:spacing w:after="120"/>
      <w:ind w:left="964"/>
      <w:jc w:val="both"/>
      <w:outlineLvl w:val="9"/>
    </w:pPr>
    <w:rPr>
      <w:rFonts w:ascii="KPMG Extralight" w:eastAsia="Times New Roman" w:hAnsi="KPMG Extralight" w:cs="Times New Roman"/>
      <w:b/>
      <w:szCs w:val="72"/>
    </w:rPr>
  </w:style>
  <w:style w:type="paragraph" w:customStyle="1" w:styleId="AppendixHeading3">
    <w:name w:val="Appendix Heading 3"/>
    <w:basedOn w:val="Heading3"/>
    <w:next w:val="BodyText"/>
    <w:rsid w:val="00D65A2D"/>
    <w:pPr>
      <w:keepLines w:val="0"/>
      <w:numPr>
        <w:numId w:val="30"/>
      </w:numPr>
      <w:tabs>
        <w:tab w:val="left" w:pos="357"/>
      </w:tabs>
      <w:spacing w:before="240" w:after="120"/>
      <w:ind w:left="964"/>
      <w:jc w:val="both"/>
      <w:outlineLvl w:val="9"/>
    </w:pPr>
    <w:rPr>
      <w:rFonts w:eastAsia="Times New Roman" w:cs="Times New Roman"/>
      <w:b/>
      <w:color w:val="0091DA"/>
      <w:sz w:val="24"/>
      <w:szCs w:val="20"/>
    </w:rPr>
  </w:style>
  <w:style w:type="paragraph" w:customStyle="1" w:styleId="AppendixHeading4">
    <w:name w:val="Appendix Heading 4"/>
    <w:basedOn w:val="Heading4"/>
    <w:next w:val="BodyText"/>
    <w:rsid w:val="00D65A2D"/>
    <w:pPr>
      <w:keepLines w:val="0"/>
      <w:numPr>
        <w:numId w:val="30"/>
      </w:numPr>
      <w:tabs>
        <w:tab w:val="clear" w:pos="0"/>
        <w:tab w:val="left" w:pos="964"/>
      </w:tabs>
      <w:spacing w:before="240" w:after="120"/>
      <w:ind w:left="964"/>
      <w:jc w:val="both"/>
      <w:outlineLvl w:val="9"/>
    </w:pPr>
    <w:rPr>
      <w:rFonts w:eastAsia="Times New Roman" w:cs="Times New Roman"/>
      <w:iCs w:val="0"/>
      <w:color w:val="0091DA"/>
      <w:sz w:val="22"/>
      <w:szCs w:val="20"/>
    </w:rPr>
  </w:style>
  <w:style w:type="paragraph" w:styleId="TOC2">
    <w:name w:val="toc 2"/>
    <w:basedOn w:val="Normal"/>
    <w:next w:val="Normal"/>
    <w:autoRedefine/>
    <w:uiPriority w:val="39"/>
    <w:unhideWhenUsed/>
    <w:rsid w:val="00E02C03"/>
    <w:pPr>
      <w:tabs>
        <w:tab w:val="left" w:pos="993"/>
        <w:tab w:val="right" w:pos="8505"/>
      </w:tabs>
      <w:spacing w:after="100"/>
      <w:ind w:left="993" w:hanging="426"/>
    </w:pPr>
    <w:rPr>
      <w:noProof/>
    </w:rPr>
  </w:style>
  <w:style w:type="paragraph" w:styleId="ListParagraph">
    <w:name w:val="List Paragraph"/>
    <w:aliases w:val="Bullet Level 1,First level bullet point,Bullet point,List Paragraph1,List Paragraph11,Recommendation,List Bullet 1,L,Normal Numbered Para,Numbered Para,#List Paragraph,List Paragraph - bullet,List - bullet,List Paragraph - bullets,Bullets"/>
    <w:basedOn w:val="Normal"/>
    <w:link w:val="ListParagraphChar"/>
    <w:uiPriority w:val="34"/>
    <w:qFormat/>
    <w:rsid w:val="00AC4EB4"/>
    <w:pPr>
      <w:ind w:left="720"/>
      <w:contextualSpacing/>
    </w:pPr>
  </w:style>
  <w:style w:type="character" w:customStyle="1" w:styleId="ListParagraphChar">
    <w:name w:val="List Paragraph Char"/>
    <w:aliases w:val="Bullet Level 1 Char,First level bullet point Char,Bullet point Char,List Paragraph1 Char,List Paragraph11 Char,Recommendation Char,List Bullet 1 Char,L Char,Normal Numbered Para Char,Numbered Para Char,#List Paragraph Char"/>
    <w:basedOn w:val="DefaultParagraphFont"/>
    <w:link w:val="ListParagraph"/>
    <w:uiPriority w:val="34"/>
    <w:rsid w:val="009313F2"/>
    <w:rPr>
      <w:rFonts w:ascii="Univers 45 Light" w:hAnsi="Univers 45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91578">
      <w:bodyDiv w:val="1"/>
      <w:marLeft w:val="0"/>
      <w:marRight w:val="0"/>
      <w:marTop w:val="0"/>
      <w:marBottom w:val="0"/>
      <w:divBdr>
        <w:top w:val="none" w:sz="0" w:space="0" w:color="auto"/>
        <w:left w:val="none" w:sz="0" w:space="0" w:color="auto"/>
        <w:bottom w:val="none" w:sz="0" w:space="0" w:color="auto"/>
        <w:right w:val="none" w:sz="0" w:space="0" w:color="auto"/>
      </w:divBdr>
      <w:divsChild>
        <w:div w:id="1579558134">
          <w:marLeft w:val="547"/>
          <w:marRight w:val="0"/>
          <w:marTop w:val="0"/>
          <w:marBottom w:val="0"/>
          <w:divBdr>
            <w:top w:val="none" w:sz="0" w:space="0" w:color="auto"/>
            <w:left w:val="none" w:sz="0" w:space="0" w:color="auto"/>
            <w:bottom w:val="none" w:sz="0" w:space="0" w:color="auto"/>
            <w:right w:val="none" w:sz="0" w:space="0" w:color="auto"/>
          </w:divBdr>
        </w:div>
      </w:divsChild>
    </w:div>
    <w:div w:id="851259379">
      <w:bodyDiv w:val="1"/>
      <w:marLeft w:val="0"/>
      <w:marRight w:val="0"/>
      <w:marTop w:val="0"/>
      <w:marBottom w:val="0"/>
      <w:divBdr>
        <w:top w:val="none" w:sz="0" w:space="0" w:color="auto"/>
        <w:left w:val="none" w:sz="0" w:space="0" w:color="auto"/>
        <w:bottom w:val="none" w:sz="0" w:space="0" w:color="auto"/>
        <w:right w:val="none" w:sz="0" w:space="0" w:color="auto"/>
      </w:divBdr>
      <w:divsChild>
        <w:div w:id="372965854">
          <w:marLeft w:val="547"/>
          <w:marRight w:val="0"/>
          <w:marTop w:val="0"/>
          <w:marBottom w:val="0"/>
          <w:divBdr>
            <w:top w:val="none" w:sz="0" w:space="0" w:color="auto"/>
            <w:left w:val="none" w:sz="0" w:space="0" w:color="auto"/>
            <w:bottom w:val="none" w:sz="0" w:space="0" w:color="auto"/>
            <w:right w:val="none" w:sz="0" w:space="0" w:color="auto"/>
          </w:divBdr>
        </w:div>
      </w:divsChild>
    </w:div>
    <w:div w:id="1004674726">
      <w:bodyDiv w:val="1"/>
      <w:marLeft w:val="0"/>
      <w:marRight w:val="0"/>
      <w:marTop w:val="0"/>
      <w:marBottom w:val="0"/>
      <w:divBdr>
        <w:top w:val="none" w:sz="0" w:space="0" w:color="auto"/>
        <w:left w:val="none" w:sz="0" w:space="0" w:color="auto"/>
        <w:bottom w:val="none" w:sz="0" w:space="0" w:color="auto"/>
        <w:right w:val="none" w:sz="0" w:space="0" w:color="auto"/>
      </w:divBdr>
      <w:divsChild>
        <w:div w:id="1708673327">
          <w:marLeft w:val="547"/>
          <w:marRight w:val="0"/>
          <w:marTop w:val="0"/>
          <w:marBottom w:val="0"/>
          <w:divBdr>
            <w:top w:val="none" w:sz="0" w:space="0" w:color="auto"/>
            <w:left w:val="none" w:sz="0" w:space="0" w:color="auto"/>
            <w:bottom w:val="none" w:sz="0" w:space="0" w:color="auto"/>
            <w:right w:val="none" w:sz="0" w:space="0" w:color="auto"/>
          </w:divBdr>
        </w:div>
      </w:divsChild>
    </w:div>
    <w:div w:id="1366977024">
      <w:bodyDiv w:val="1"/>
      <w:marLeft w:val="0"/>
      <w:marRight w:val="0"/>
      <w:marTop w:val="0"/>
      <w:marBottom w:val="0"/>
      <w:divBdr>
        <w:top w:val="none" w:sz="0" w:space="0" w:color="auto"/>
        <w:left w:val="none" w:sz="0" w:space="0" w:color="auto"/>
        <w:bottom w:val="none" w:sz="0" w:space="0" w:color="auto"/>
        <w:right w:val="none" w:sz="0" w:space="0" w:color="auto"/>
      </w:divBdr>
    </w:div>
    <w:div w:id="1775974959">
      <w:bodyDiv w:val="1"/>
      <w:marLeft w:val="0"/>
      <w:marRight w:val="0"/>
      <w:marTop w:val="0"/>
      <w:marBottom w:val="0"/>
      <w:divBdr>
        <w:top w:val="none" w:sz="0" w:space="0" w:color="auto"/>
        <w:left w:val="none" w:sz="0" w:space="0" w:color="auto"/>
        <w:bottom w:val="none" w:sz="0" w:space="0" w:color="auto"/>
        <w:right w:val="none" w:sz="0" w:space="0" w:color="auto"/>
      </w:divBdr>
      <w:divsChild>
        <w:div w:id="948201759">
          <w:marLeft w:val="547"/>
          <w:marRight w:val="0"/>
          <w:marTop w:val="0"/>
          <w:marBottom w:val="0"/>
          <w:divBdr>
            <w:top w:val="none" w:sz="0" w:space="0" w:color="auto"/>
            <w:left w:val="none" w:sz="0" w:space="0" w:color="auto"/>
            <w:bottom w:val="none" w:sz="0" w:space="0" w:color="auto"/>
            <w:right w:val="none" w:sz="0" w:space="0" w:color="auto"/>
          </w:divBdr>
        </w:div>
      </w:divsChild>
    </w:div>
    <w:div w:id="1947075946">
      <w:bodyDiv w:val="1"/>
      <w:marLeft w:val="0"/>
      <w:marRight w:val="0"/>
      <w:marTop w:val="0"/>
      <w:marBottom w:val="0"/>
      <w:divBdr>
        <w:top w:val="none" w:sz="0" w:space="0" w:color="auto"/>
        <w:left w:val="none" w:sz="0" w:space="0" w:color="auto"/>
        <w:bottom w:val="none" w:sz="0" w:space="0" w:color="auto"/>
        <w:right w:val="none" w:sz="0" w:space="0" w:color="auto"/>
      </w:divBdr>
      <w:divsChild>
        <w:div w:id="1609005591">
          <w:marLeft w:val="547"/>
          <w:marRight w:val="0"/>
          <w:marTop w:val="0"/>
          <w:marBottom w:val="0"/>
          <w:divBdr>
            <w:top w:val="none" w:sz="0" w:space="0" w:color="auto"/>
            <w:left w:val="none" w:sz="0" w:space="0" w:color="auto"/>
            <w:bottom w:val="none" w:sz="0" w:space="0" w:color="auto"/>
            <w:right w:val="none" w:sz="0" w:space="0" w:color="auto"/>
          </w:divBdr>
        </w:div>
      </w:divsChild>
    </w:div>
    <w:div w:id="2052533929">
      <w:bodyDiv w:val="1"/>
      <w:marLeft w:val="0"/>
      <w:marRight w:val="0"/>
      <w:marTop w:val="0"/>
      <w:marBottom w:val="0"/>
      <w:divBdr>
        <w:top w:val="none" w:sz="0" w:space="0" w:color="auto"/>
        <w:left w:val="none" w:sz="0" w:space="0" w:color="auto"/>
        <w:bottom w:val="none" w:sz="0" w:space="0" w:color="auto"/>
        <w:right w:val="none" w:sz="0" w:space="0" w:color="auto"/>
      </w:divBdr>
      <w:divsChild>
        <w:div w:id="18828593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7BB4DB-AD46-45AE-86A0-C756643F4602}" type="doc">
      <dgm:prSet loTypeId="urn:microsoft.com/office/officeart/2005/8/layout/vList2" loCatId="list" qsTypeId="urn:microsoft.com/office/officeart/2005/8/quickstyle/simple2" qsCatId="simple" csTypeId="urn:microsoft.com/office/officeart/2005/8/colors/colorful2" csCatId="colorful" phldr="1"/>
      <dgm:spPr/>
      <dgm:t>
        <a:bodyPr/>
        <a:lstStyle/>
        <a:p>
          <a:endParaRPr lang="en-AU"/>
        </a:p>
      </dgm:t>
    </dgm:pt>
    <dgm:pt modelId="{916B52EE-34B8-477F-94A0-BB32F6388F89}">
      <dgm:prSet phldrT="[Text]" custT="1"/>
      <dgm:spPr/>
      <dgm:t>
        <a:bodyPr/>
        <a:lstStyle/>
        <a:p>
          <a:r>
            <a:rPr lang="en-AU" sz="900" b="1" i="0">
              <a:latin typeface="Univers 45 Light" pitchFamily="2" charset="0"/>
            </a:rPr>
            <a:t>Pricing and Payments</a:t>
          </a:r>
        </a:p>
      </dgm:t>
    </dgm:pt>
    <dgm:pt modelId="{BF9BC38E-2DE3-4E24-9DD5-39849B294542}" type="parTrans" cxnId="{83C9331A-FC70-47E1-857D-889C180548AC}">
      <dgm:prSet/>
      <dgm:spPr/>
      <dgm:t>
        <a:bodyPr/>
        <a:lstStyle/>
        <a:p>
          <a:endParaRPr lang="en-AU" sz="900" b="0" i="0">
            <a:latin typeface="Univers 45 Light" pitchFamily="2" charset="0"/>
          </a:endParaRPr>
        </a:p>
      </dgm:t>
    </dgm:pt>
    <dgm:pt modelId="{46BD461E-9418-4BD0-9D36-DBCFF67D20FB}" type="sibTrans" cxnId="{83C9331A-FC70-47E1-857D-889C180548AC}">
      <dgm:prSet/>
      <dgm:spPr/>
      <dgm:t>
        <a:bodyPr/>
        <a:lstStyle/>
        <a:p>
          <a:endParaRPr lang="en-AU" sz="900" b="0" i="0">
            <a:latin typeface="Univers 45 Light" pitchFamily="2" charset="0"/>
          </a:endParaRPr>
        </a:p>
      </dgm:t>
    </dgm:pt>
    <dgm:pt modelId="{F71C7E6A-780E-48AD-B6F9-B47E517245FC}">
      <dgm:prSet phldrT="[Text]" custT="1"/>
      <dgm:spPr/>
      <dgm:t>
        <a:bodyPr/>
        <a:lstStyle/>
        <a:p>
          <a:r>
            <a:rPr lang="en-AU" sz="900" b="1" i="0">
              <a:latin typeface="Univers 45 Light" pitchFamily="2" charset="0"/>
            </a:rPr>
            <a:t>Supply</a:t>
          </a:r>
        </a:p>
      </dgm:t>
    </dgm:pt>
    <dgm:pt modelId="{D038A2B7-C98B-4283-A15D-435101649B47}" type="parTrans" cxnId="{79B52266-9533-4FA7-AF00-210FAAD7DB20}">
      <dgm:prSet/>
      <dgm:spPr/>
      <dgm:t>
        <a:bodyPr/>
        <a:lstStyle/>
        <a:p>
          <a:endParaRPr lang="en-AU" sz="900" b="0" i="0">
            <a:latin typeface="Univers 45 Light" pitchFamily="2" charset="0"/>
          </a:endParaRPr>
        </a:p>
      </dgm:t>
    </dgm:pt>
    <dgm:pt modelId="{72D9C8D8-8477-4BDF-BD1B-56A26CD8DF32}" type="sibTrans" cxnId="{79B52266-9533-4FA7-AF00-210FAAD7DB20}">
      <dgm:prSet/>
      <dgm:spPr/>
      <dgm:t>
        <a:bodyPr/>
        <a:lstStyle/>
        <a:p>
          <a:endParaRPr lang="en-AU" sz="900" b="0" i="0">
            <a:latin typeface="Univers 45 Light" pitchFamily="2" charset="0"/>
          </a:endParaRPr>
        </a:p>
      </dgm:t>
    </dgm:pt>
    <dgm:pt modelId="{A102C50C-F654-4C5A-B2AD-6C051A775FD3}">
      <dgm:prSet phldrT="[Text]" custT="1"/>
      <dgm:spPr/>
      <dgm:t>
        <a:bodyPr/>
        <a:lstStyle/>
        <a:p>
          <a:r>
            <a:rPr lang="en-AU" sz="900" b="1" i="0">
              <a:latin typeface="Univers 45 Light" pitchFamily="2" charset="0"/>
            </a:rPr>
            <a:t>Innovation and quality</a:t>
          </a:r>
        </a:p>
      </dgm:t>
    </dgm:pt>
    <dgm:pt modelId="{2D03E3B5-85B5-44B7-A0A4-23C798518409}" type="parTrans" cxnId="{F2C2BA8D-EE6A-494E-8821-9B235C92C1F9}">
      <dgm:prSet/>
      <dgm:spPr/>
      <dgm:t>
        <a:bodyPr/>
        <a:lstStyle/>
        <a:p>
          <a:endParaRPr lang="en-AU" sz="900" b="0" i="0">
            <a:latin typeface="Univers 45 Light" pitchFamily="2" charset="0"/>
          </a:endParaRPr>
        </a:p>
      </dgm:t>
    </dgm:pt>
    <dgm:pt modelId="{265CC59A-1B7C-4DCE-A8DD-DD3B3C0CC0FD}" type="sibTrans" cxnId="{F2C2BA8D-EE6A-494E-8821-9B235C92C1F9}">
      <dgm:prSet/>
      <dgm:spPr/>
      <dgm:t>
        <a:bodyPr/>
        <a:lstStyle/>
        <a:p>
          <a:endParaRPr lang="en-AU" sz="900" b="0" i="0">
            <a:latin typeface="Univers 45 Light" pitchFamily="2" charset="0"/>
          </a:endParaRPr>
        </a:p>
      </dgm:t>
    </dgm:pt>
    <dgm:pt modelId="{E1F02813-6858-4738-8718-DD0DB7D05D6C}">
      <dgm:prSet phldrT="[Text]" custT="1"/>
      <dgm:spPr/>
      <dgm:t>
        <a:bodyPr/>
        <a:lstStyle/>
        <a:p>
          <a:r>
            <a:rPr lang="en-AU" sz="900" b="0" i="0">
              <a:latin typeface="Univers 45 Light" pitchFamily="2" charset="0"/>
            </a:rPr>
            <a:t>Is the SDA Framework facilitating high quality and innovative SDA models and design?</a:t>
          </a:r>
        </a:p>
      </dgm:t>
    </dgm:pt>
    <dgm:pt modelId="{BBA35524-9275-4721-821F-962E435C96A6}" type="parTrans" cxnId="{7372DABB-01D7-40A2-ABC8-B9028CBFB187}">
      <dgm:prSet/>
      <dgm:spPr/>
      <dgm:t>
        <a:bodyPr/>
        <a:lstStyle/>
        <a:p>
          <a:endParaRPr lang="en-AU" sz="900" b="0" i="0">
            <a:latin typeface="Univers 45 Light" pitchFamily="2" charset="0"/>
          </a:endParaRPr>
        </a:p>
      </dgm:t>
    </dgm:pt>
    <dgm:pt modelId="{93AA11F4-F544-4004-814A-2CA349D672B7}" type="sibTrans" cxnId="{7372DABB-01D7-40A2-ABC8-B9028CBFB187}">
      <dgm:prSet/>
      <dgm:spPr/>
      <dgm:t>
        <a:bodyPr/>
        <a:lstStyle/>
        <a:p>
          <a:endParaRPr lang="en-AU" sz="900" b="0" i="0">
            <a:latin typeface="Univers 45 Light" pitchFamily="2" charset="0"/>
          </a:endParaRPr>
        </a:p>
      </dgm:t>
    </dgm:pt>
    <dgm:pt modelId="{49CA31F0-1073-41E0-97D4-C7702F463D6D}">
      <dgm:prSet phldrT="[Text]" custT="1"/>
      <dgm:spPr/>
      <dgm:t>
        <a:bodyPr/>
        <a:lstStyle/>
        <a:p>
          <a:r>
            <a:rPr lang="en-AU" sz="900" b="1" i="0">
              <a:latin typeface="Univers 45 Light" pitchFamily="2" charset="0"/>
            </a:rPr>
            <a:t>Choice and control</a:t>
          </a:r>
        </a:p>
      </dgm:t>
    </dgm:pt>
    <dgm:pt modelId="{434E83D1-F138-4979-8AB9-15A9838E3D9D}" type="parTrans" cxnId="{D7D29DE6-A8F0-4437-B277-1DC3BB84D603}">
      <dgm:prSet/>
      <dgm:spPr/>
      <dgm:t>
        <a:bodyPr/>
        <a:lstStyle/>
        <a:p>
          <a:endParaRPr lang="en-AU" sz="900" b="0" i="0">
            <a:latin typeface="Univers 45 Light" pitchFamily="2" charset="0"/>
          </a:endParaRPr>
        </a:p>
      </dgm:t>
    </dgm:pt>
    <dgm:pt modelId="{7478B189-E3AD-4CEA-8F53-FA41DD26F2C6}" type="sibTrans" cxnId="{D7D29DE6-A8F0-4437-B277-1DC3BB84D603}">
      <dgm:prSet/>
      <dgm:spPr/>
      <dgm:t>
        <a:bodyPr/>
        <a:lstStyle/>
        <a:p>
          <a:endParaRPr lang="en-AU" sz="900" b="0" i="0">
            <a:latin typeface="Univers 45 Light" pitchFamily="2" charset="0"/>
          </a:endParaRPr>
        </a:p>
      </dgm:t>
    </dgm:pt>
    <dgm:pt modelId="{BB1124FB-2108-4F08-8CC4-8932FFD9FD19}">
      <dgm:prSet phldrT="[Text]" custT="1"/>
      <dgm:spPr/>
      <dgm:t>
        <a:bodyPr/>
        <a:lstStyle/>
        <a:p>
          <a:r>
            <a:rPr lang="en-AU" sz="900">
              <a:latin typeface="Univers 45 Light" pitchFamily="2" charset="0"/>
            </a:rPr>
            <a:t>Does the SDA Framework support the process of appropriately setting prices?</a:t>
          </a:r>
          <a:endParaRPr lang="en-AU" sz="900" b="0" i="0">
            <a:latin typeface="Univers 45 Light" pitchFamily="2" charset="0"/>
          </a:endParaRPr>
        </a:p>
      </dgm:t>
    </dgm:pt>
    <dgm:pt modelId="{D9BB37A7-16DA-4AB4-B4BA-A35F4BF82F8C}" type="parTrans" cxnId="{1DF16349-A2D4-4EDA-BC9F-C0E71DCD0BF2}">
      <dgm:prSet/>
      <dgm:spPr/>
      <dgm:t>
        <a:bodyPr/>
        <a:lstStyle/>
        <a:p>
          <a:endParaRPr lang="en-AU" sz="900" b="0" i="0">
            <a:latin typeface="Univers 45 Light" pitchFamily="2" charset="0"/>
          </a:endParaRPr>
        </a:p>
      </dgm:t>
    </dgm:pt>
    <dgm:pt modelId="{7B431058-FA7C-417B-B97F-90B55FD07D98}" type="sibTrans" cxnId="{1DF16349-A2D4-4EDA-BC9F-C0E71DCD0BF2}">
      <dgm:prSet/>
      <dgm:spPr/>
      <dgm:t>
        <a:bodyPr/>
        <a:lstStyle/>
        <a:p>
          <a:endParaRPr lang="en-AU" sz="900" b="0" i="0">
            <a:latin typeface="Univers 45 Light" pitchFamily="2" charset="0"/>
          </a:endParaRPr>
        </a:p>
      </dgm:t>
    </dgm:pt>
    <dgm:pt modelId="{CE459707-5B16-4303-BD12-0B91297C89F4}">
      <dgm:prSet phldrT="[Text]" custT="1"/>
      <dgm:spPr/>
      <dgm:t>
        <a:bodyPr/>
        <a:lstStyle/>
        <a:p>
          <a:r>
            <a:rPr lang="en-AU" sz="900">
              <a:latin typeface="Univers 45 Light" pitchFamily="2" charset="0"/>
            </a:rPr>
            <a:t>Does the SDA Framework stimulate required volume of supply?</a:t>
          </a:r>
          <a:endParaRPr lang="en-AU" sz="900" b="0" i="0">
            <a:latin typeface="Univers 45 Light" pitchFamily="2" charset="0"/>
          </a:endParaRPr>
        </a:p>
      </dgm:t>
    </dgm:pt>
    <dgm:pt modelId="{B3604A90-7FF1-487F-AD4B-29545F37981C}" type="parTrans" cxnId="{EA0A6D35-06FF-4856-9F91-91532A6ABA13}">
      <dgm:prSet/>
      <dgm:spPr/>
      <dgm:t>
        <a:bodyPr/>
        <a:lstStyle/>
        <a:p>
          <a:endParaRPr lang="en-AU" sz="900" b="0" i="0">
            <a:latin typeface="Univers 45 Light" pitchFamily="2" charset="0"/>
          </a:endParaRPr>
        </a:p>
      </dgm:t>
    </dgm:pt>
    <dgm:pt modelId="{E5CBBBA6-2C96-4EB4-8EB0-343C73D1E414}" type="sibTrans" cxnId="{EA0A6D35-06FF-4856-9F91-91532A6ABA13}">
      <dgm:prSet/>
      <dgm:spPr/>
      <dgm:t>
        <a:bodyPr/>
        <a:lstStyle/>
        <a:p>
          <a:endParaRPr lang="en-AU" sz="900" b="0" i="0">
            <a:latin typeface="Univers 45 Light" pitchFamily="2" charset="0"/>
          </a:endParaRPr>
        </a:p>
      </dgm:t>
    </dgm:pt>
    <dgm:pt modelId="{801B6ACC-E67F-4E1F-A5A8-83D77C643584}">
      <dgm:prSet phldrT="[Text]" custT="1"/>
      <dgm:spPr/>
      <dgm:t>
        <a:bodyPr/>
        <a:lstStyle/>
        <a:p>
          <a:r>
            <a:rPr lang="en-AU" sz="900" b="1" i="0">
              <a:latin typeface="Univers 45 Light" pitchFamily="2" charset="0"/>
            </a:rPr>
            <a:t>Investment</a:t>
          </a:r>
        </a:p>
      </dgm:t>
    </dgm:pt>
    <dgm:pt modelId="{31369573-C1FA-48B7-B937-6104319701D3}" type="parTrans" cxnId="{411C83AF-D371-4D22-9BE7-D9670FCACC49}">
      <dgm:prSet/>
      <dgm:spPr/>
      <dgm:t>
        <a:bodyPr/>
        <a:lstStyle/>
        <a:p>
          <a:endParaRPr lang="en-AU" sz="900" b="0" i="0">
            <a:latin typeface="Univers 45 Light" pitchFamily="2" charset="0"/>
          </a:endParaRPr>
        </a:p>
      </dgm:t>
    </dgm:pt>
    <dgm:pt modelId="{70F66E5B-563D-40CF-B6DA-76F2EF43D7A2}" type="sibTrans" cxnId="{411C83AF-D371-4D22-9BE7-D9670FCACC49}">
      <dgm:prSet/>
      <dgm:spPr/>
      <dgm:t>
        <a:bodyPr/>
        <a:lstStyle/>
        <a:p>
          <a:endParaRPr lang="en-AU" sz="900" b="0" i="0">
            <a:latin typeface="Univers 45 Light" pitchFamily="2" charset="0"/>
          </a:endParaRPr>
        </a:p>
      </dgm:t>
    </dgm:pt>
    <dgm:pt modelId="{90810701-390D-43C7-8B98-8660A34F6B36}">
      <dgm:prSet phldrT="[Text]" custT="1"/>
      <dgm:spPr/>
      <dgm:t>
        <a:bodyPr/>
        <a:lstStyle/>
        <a:p>
          <a:r>
            <a:rPr lang="en-AU" sz="900" b="0" i="0">
              <a:latin typeface="Univers 45 Light" pitchFamily="2" charset="0"/>
            </a:rPr>
            <a:t>Does the SDA Framework support investor decision making and provide sufficient market certainty?</a:t>
          </a:r>
        </a:p>
      </dgm:t>
    </dgm:pt>
    <dgm:pt modelId="{1F105E88-1A44-46EC-AE9C-1E26DFEEB55C}" type="parTrans" cxnId="{9270C3C5-1CEE-464A-A044-447C62446388}">
      <dgm:prSet/>
      <dgm:spPr/>
      <dgm:t>
        <a:bodyPr/>
        <a:lstStyle/>
        <a:p>
          <a:endParaRPr lang="en-AU" sz="900" b="0" i="0">
            <a:latin typeface="Univers 45 Light" pitchFamily="2" charset="0"/>
          </a:endParaRPr>
        </a:p>
      </dgm:t>
    </dgm:pt>
    <dgm:pt modelId="{58F01A74-7847-4724-B742-CB704C40F594}" type="sibTrans" cxnId="{9270C3C5-1CEE-464A-A044-447C62446388}">
      <dgm:prSet/>
      <dgm:spPr/>
      <dgm:t>
        <a:bodyPr/>
        <a:lstStyle/>
        <a:p>
          <a:endParaRPr lang="en-AU" sz="900" b="0" i="0">
            <a:latin typeface="Univers 45 Light" pitchFamily="2" charset="0"/>
          </a:endParaRPr>
        </a:p>
      </dgm:t>
    </dgm:pt>
    <dgm:pt modelId="{DC6A5A9C-DF56-4C57-842F-40A0677005A1}">
      <dgm:prSet phldrT="[Text]" custT="1"/>
      <dgm:spPr/>
      <dgm:t>
        <a:bodyPr/>
        <a:lstStyle/>
        <a:p>
          <a:r>
            <a:rPr lang="en-AU" sz="900">
              <a:latin typeface="Univers 45 Light" pitchFamily="2" charset="0"/>
            </a:rPr>
            <a:t>Does the SDA Framework enable choice, control, independence and inclusion?</a:t>
          </a:r>
          <a:endParaRPr lang="en-AU" sz="900" b="0" i="0">
            <a:latin typeface="Univers 45 Light" pitchFamily="2" charset="0"/>
          </a:endParaRPr>
        </a:p>
      </dgm:t>
    </dgm:pt>
    <dgm:pt modelId="{0A213CC0-BED4-4AA7-8280-B4C5AFB50592}" type="parTrans" cxnId="{6500FA7F-62F6-4D7A-940A-EA184EB89BAE}">
      <dgm:prSet/>
      <dgm:spPr/>
      <dgm:t>
        <a:bodyPr/>
        <a:lstStyle/>
        <a:p>
          <a:endParaRPr lang="en-AU" sz="900" b="0" i="0">
            <a:latin typeface="Univers 45 Light" pitchFamily="2" charset="0"/>
          </a:endParaRPr>
        </a:p>
      </dgm:t>
    </dgm:pt>
    <dgm:pt modelId="{9EB4F1EB-ECE9-470F-A69A-51D68299967B}" type="sibTrans" cxnId="{6500FA7F-62F6-4D7A-940A-EA184EB89BAE}">
      <dgm:prSet/>
      <dgm:spPr/>
      <dgm:t>
        <a:bodyPr/>
        <a:lstStyle/>
        <a:p>
          <a:endParaRPr lang="en-AU" sz="900" b="0" i="0">
            <a:latin typeface="Univers 45 Light" pitchFamily="2" charset="0"/>
          </a:endParaRPr>
        </a:p>
      </dgm:t>
    </dgm:pt>
    <dgm:pt modelId="{3D8534B1-C0F0-4680-B660-8DA186046849}">
      <dgm:prSet custT="1"/>
      <dgm:spPr/>
      <dgm:t>
        <a:bodyPr/>
        <a:lstStyle/>
        <a:p>
          <a:r>
            <a:rPr lang="en-AU" sz="900" b="1">
              <a:latin typeface="Univers 45 Light" pitchFamily="2" charset="0"/>
            </a:rPr>
            <a:t>Value and sustainability</a:t>
          </a:r>
        </a:p>
      </dgm:t>
    </dgm:pt>
    <dgm:pt modelId="{BCA214D7-A2D8-4BBE-9675-8649BDC7695E}" type="parTrans" cxnId="{8A87613E-7BF1-4D96-BFB8-0304382B55A1}">
      <dgm:prSet/>
      <dgm:spPr/>
      <dgm:t>
        <a:bodyPr/>
        <a:lstStyle/>
        <a:p>
          <a:endParaRPr lang="en-AU"/>
        </a:p>
      </dgm:t>
    </dgm:pt>
    <dgm:pt modelId="{399D0F98-4B17-4BCA-B5CB-7B61BD48B9C4}" type="sibTrans" cxnId="{8A87613E-7BF1-4D96-BFB8-0304382B55A1}">
      <dgm:prSet/>
      <dgm:spPr/>
      <dgm:t>
        <a:bodyPr/>
        <a:lstStyle/>
        <a:p>
          <a:endParaRPr lang="en-AU"/>
        </a:p>
      </dgm:t>
    </dgm:pt>
    <dgm:pt modelId="{1241EC8F-CB5E-4646-B273-BC46DED3034A}">
      <dgm:prSet custT="1"/>
      <dgm:spPr/>
      <dgm:t>
        <a:bodyPr/>
        <a:lstStyle/>
        <a:p>
          <a:r>
            <a:rPr lang="en-AU" sz="900">
              <a:solidFill>
                <a:sysClr val="windowText" lastClr="000000"/>
              </a:solidFill>
              <a:latin typeface="Univers 45 Light" pitchFamily="2" charset="0"/>
            </a:rPr>
            <a:t>Does the SDA Framework incentivise value for money in use of NDIS individualised funding and support the ongoing sustainability of the Scheme?</a:t>
          </a:r>
          <a:endParaRPr lang="en-AU" sz="900" b="1">
            <a:latin typeface="Univers 45 Light" pitchFamily="2" charset="0"/>
          </a:endParaRPr>
        </a:p>
      </dgm:t>
    </dgm:pt>
    <dgm:pt modelId="{0C37F6B9-1762-49CC-9E54-9F7BF7533C86}" type="parTrans" cxnId="{035FCECE-52C0-465A-8C54-F707E4696220}">
      <dgm:prSet/>
      <dgm:spPr/>
      <dgm:t>
        <a:bodyPr/>
        <a:lstStyle/>
        <a:p>
          <a:endParaRPr lang="en-AU"/>
        </a:p>
      </dgm:t>
    </dgm:pt>
    <dgm:pt modelId="{9CE2BB54-F964-4D8C-A6FB-B46C5B012C69}" type="sibTrans" cxnId="{035FCECE-52C0-465A-8C54-F707E4696220}">
      <dgm:prSet/>
      <dgm:spPr/>
      <dgm:t>
        <a:bodyPr/>
        <a:lstStyle/>
        <a:p>
          <a:endParaRPr lang="en-AU"/>
        </a:p>
      </dgm:t>
    </dgm:pt>
    <dgm:pt modelId="{92BE8B7F-AE5B-4287-B245-B70948AB5920}" type="pres">
      <dgm:prSet presAssocID="{F07BB4DB-AD46-45AE-86A0-C756643F4602}" presName="linear" presStyleCnt="0">
        <dgm:presLayoutVars>
          <dgm:animLvl val="lvl"/>
          <dgm:resizeHandles val="exact"/>
        </dgm:presLayoutVars>
      </dgm:prSet>
      <dgm:spPr/>
      <dgm:t>
        <a:bodyPr/>
        <a:lstStyle/>
        <a:p>
          <a:endParaRPr lang="en-AU"/>
        </a:p>
      </dgm:t>
    </dgm:pt>
    <dgm:pt modelId="{8F90543D-DE4A-4FCB-A8C4-E0B0B92D32B1}" type="pres">
      <dgm:prSet presAssocID="{916B52EE-34B8-477F-94A0-BB32F6388F89}" presName="parentText" presStyleLbl="node1" presStyleIdx="0" presStyleCnt="6">
        <dgm:presLayoutVars>
          <dgm:chMax val="0"/>
          <dgm:bulletEnabled val="1"/>
        </dgm:presLayoutVars>
      </dgm:prSet>
      <dgm:spPr/>
      <dgm:t>
        <a:bodyPr/>
        <a:lstStyle/>
        <a:p>
          <a:endParaRPr lang="en-AU"/>
        </a:p>
      </dgm:t>
    </dgm:pt>
    <dgm:pt modelId="{C2E5700A-8EAF-4BF1-A124-2AF255A97434}" type="pres">
      <dgm:prSet presAssocID="{916B52EE-34B8-477F-94A0-BB32F6388F89}" presName="childText" presStyleLbl="revTx" presStyleIdx="0" presStyleCnt="6">
        <dgm:presLayoutVars>
          <dgm:bulletEnabled val="1"/>
        </dgm:presLayoutVars>
      </dgm:prSet>
      <dgm:spPr/>
      <dgm:t>
        <a:bodyPr/>
        <a:lstStyle/>
        <a:p>
          <a:endParaRPr lang="en-AU"/>
        </a:p>
      </dgm:t>
    </dgm:pt>
    <dgm:pt modelId="{9A2CE297-ECEF-43F3-AF12-B93E44925F8F}" type="pres">
      <dgm:prSet presAssocID="{F71C7E6A-780E-48AD-B6F9-B47E517245FC}" presName="parentText" presStyleLbl="node1" presStyleIdx="1" presStyleCnt="6">
        <dgm:presLayoutVars>
          <dgm:chMax val="0"/>
          <dgm:bulletEnabled val="1"/>
        </dgm:presLayoutVars>
      </dgm:prSet>
      <dgm:spPr/>
      <dgm:t>
        <a:bodyPr/>
        <a:lstStyle/>
        <a:p>
          <a:endParaRPr lang="en-AU"/>
        </a:p>
      </dgm:t>
    </dgm:pt>
    <dgm:pt modelId="{AA967C7D-3B78-47B8-86DC-41B8FF18D720}" type="pres">
      <dgm:prSet presAssocID="{F71C7E6A-780E-48AD-B6F9-B47E517245FC}" presName="childText" presStyleLbl="revTx" presStyleIdx="1" presStyleCnt="6">
        <dgm:presLayoutVars>
          <dgm:bulletEnabled val="1"/>
        </dgm:presLayoutVars>
      </dgm:prSet>
      <dgm:spPr/>
      <dgm:t>
        <a:bodyPr/>
        <a:lstStyle/>
        <a:p>
          <a:endParaRPr lang="en-AU"/>
        </a:p>
      </dgm:t>
    </dgm:pt>
    <dgm:pt modelId="{5F8B1AAE-D2FC-42F5-84A2-B920CFEF6E3B}" type="pres">
      <dgm:prSet presAssocID="{801B6ACC-E67F-4E1F-A5A8-83D77C643584}" presName="parentText" presStyleLbl="node1" presStyleIdx="2" presStyleCnt="6">
        <dgm:presLayoutVars>
          <dgm:chMax val="0"/>
          <dgm:bulletEnabled val="1"/>
        </dgm:presLayoutVars>
      </dgm:prSet>
      <dgm:spPr/>
      <dgm:t>
        <a:bodyPr/>
        <a:lstStyle/>
        <a:p>
          <a:endParaRPr lang="en-AU"/>
        </a:p>
      </dgm:t>
    </dgm:pt>
    <dgm:pt modelId="{31DF5880-E0A1-4720-BC96-895E749DE38C}" type="pres">
      <dgm:prSet presAssocID="{801B6ACC-E67F-4E1F-A5A8-83D77C643584}" presName="childText" presStyleLbl="revTx" presStyleIdx="2" presStyleCnt="6">
        <dgm:presLayoutVars>
          <dgm:bulletEnabled val="1"/>
        </dgm:presLayoutVars>
      </dgm:prSet>
      <dgm:spPr/>
      <dgm:t>
        <a:bodyPr/>
        <a:lstStyle/>
        <a:p>
          <a:endParaRPr lang="en-AU"/>
        </a:p>
      </dgm:t>
    </dgm:pt>
    <dgm:pt modelId="{F81BBDA8-B34E-4DD6-A9DD-70B03D115760}" type="pres">
      <dgm:prSet presAssocID="{A102C50C-F654-4C5A-B2AD-6C051A775FD3}" presName="parentText" presStyleLbl="node1" presStyleIdx="3" presStyleCnt="6">
        <dgm:presLayoutVars>
          <dgm:chMax val="0"/>
          <dgm:bulletEnabled val="1"/>
        </dgm:presLayoutVars>
      </dgm:prSet>
      <dgm:spPr/>
      <dgm:t>
        <a:bodyPr/>
        <a:lstStyle/>
        <a:p>
          <a:endParaRPr lang="en-AU"/>
        </a:p>
      </dgm:t>
    </dgm:pt>
    <dgm:pt modelId="{A5F4601A-0588-4715-AB07-F5F21B029D32}" type="pres">
      <dgm:prSet presAssocID="{A102C50C-F654-4C5A-B2AD-6C051A775FD3}" presName="childText" presStyleLbl="revTx" presStyleIdx="3" presStyleCnt="6">
        <dgm:presLayoutVars>
          <dgm:bulletEnabled val="1"/>
        </dgm:presLayoutVars>
      </dgm:prSet>
      <dgm:spPr/>
      <dgm:t>
        <a:bodyPr/>
        <a:lstStyle/>
        <a:p>
          <a:endParaRPr lang="en-AU"/>
        </a:p>
      </dgm:t>
    </dgm:pt>
    <dgm:pt modelId="{1635255A-C079-4189-A32C-89808F45C8B9}" type="pres">
      <dgm:prSet presAssocID="{49CA31F0-1073-41E0-97D4-C7702F463D6D}" presName="parentText" presStyleLbl="node1" presStyleIdx="4" presStyleCnt="6">
        <dgm:presLayoutVars>
          <dgm:chMax val="0"/>
          <dgm:bulletEnabled val="1"/>
        </dgm:presLayoutVars>
      </dgm:prSet>
      <dgm:spPr/>
      <dgm:t>
        <a:bodyPr/>
        <a:lstStyle/>
        <a:p>
          <a:endParaRPr lang="en-AU"/>
        </a:p>
      </dgm:t>
    </dgm:pt>
    <dgm:pt modelId="{FE961D0C-E1D2-4497-8420-ABDDD54C0A79}" type="pres">
      <dgm:prSet presAssocID="{49CA31F0-1073-41E0-97D4-C7702F463D6D}" presName="childText" presStyleLbl="revTx" presStyleIdx="4" presStyleCnt="6">
        <dgm:presLayoutVars>
          <dgm:bulletEnabled val="1"/>
        </dgm:presLayoutVars>
      </dgm:prSet>
      <dgm:spPr/>
      <dgm:t>
        <a:bodyPr/>
        <a:lstStyle/>
        <a:p>
          <a:endParaRPr lang="en-AU"/>
        </a:p>
      </dgm:t>
    </dgm:pt>
    <dgm:pt modelId="{2BC0CAED-E5B4-4F74-A14F-AEE41FF19FF2}" type="pres">
      <dgm:prSet presAssocID="{3D8534B1-C0F0-4680-B660-8DA186046849}" presName="parentText" presStyleLbl="node1" presStyleIdx="5" presStyleCnt="6">
        <dgm:presLayoutVars>
          <dgm:chMax val="0"/>
          <dgm:bulletEnabled val="1"/>
        </dgm:presLayoutVars>
      </dgm:prSet>
      <dgm:spPr/>
      <dgm:t>
        <a:bodyPr/>
        <a:lstStyle/>
        <a:p>
          <a:endParaRPr lang="en-AU"/>
        </a:p>
      </dgm:t>
    </dgm:pt>
    <dgm:pt modelId="{095F655A-1866-4366-A55E-4275734051DE}" type="pres">
      <dgm:prSet presAssocID="{3D8534B1-C0F0-4680-B660-8DA186046849}" presName="childText" presStyleLbl="revTx" presStyleIdx="5" presStyleCnt="6">
        <dgm:presLayoutVars>
          <dgm:bulletEnabled val="1"/>
        </dgm:presLayoutVars>
      </dgm:prSet>
      <dgm:spPr/>
      <dgm:t>
        <a:bodyPr/>
        <a:lstStyle/>
        <a:p>
          <a:endParaRPr lang="en-AU"/>
        </a:p>
      </dgm:t>
    </dgm:pt>
  </dgm:ptLst>
  <dgm:cxnLst>
    <dgm:cxn modelId="{84243A56-68A4-413F-9637-DBBDBC6E2CB6}" type="presOf" srcId="{3D8534B1-C0F0-4680-B660-8DA186046849}" destId="{2BC0CAED-E5B4-4F74-A14F-AEE41FF19FF2}" srcOrd="0" destOrd="0" presId="urn:microsoft.com/office/officeart/2005/8/layout/vList2"/>
    <dgm:cxn modelId="{79B52266-9533-4FA7-AF00-210FAAD7DB20}" srcId="{F07BB4DB-AD46-45AE-86A0-C756643F4602}" destId="{F71C7E6A-780E-48AD-B6F9-B47E517245FC}" srcOrd="1" destOrd="0" parTransId="{D038A2B7-C98B-4283-A15D-435101649B47}" sibTransId="{72D9C8D8-8477-4BDF-BD1B-56A26CD8DF32}"/>
    <dgm:cxn modelId="{1DF16349-A2D4-4EDA-BC9F-C0E71DCD0BF2}" srcId="{916B52EE-34B8-477F-94A0-BB32F6388F89}" destId="{BB1124FB-2108-4F08-8CC4-8932FFD9FD19}" srcOrd="0" destOrd="0" parTransId="{D9BB37A7-16DA-4AB4-B4BA-A35F4BF82F8C}" sibTransId="{7B431058-FA7C-417B-B97F-90B55FD07D98}"/>
    <dgm:cxn modelId="{845FD3A6-47A4-4DF7-9893-435405399637}" type="presOf" srcId="{49CA31F0-1073-41E0-97D4-C7702F463D6D}" destId="{1635255A-C079-4189-A32C-89808F45C8B9}" srcOrd="0" destOrd="0" presId="urn:microsoft.com/office/officeart/2005/8/layout/vList2"/>
    <dgm:cxn modelId="{1DAD78E4-C8FA-452D-8D46-B18DF3FD426F}" type="presOf" srcId="{BB1124FB-2108-4F08-8CC4-8932FFD9FD19}" destId="{C2E5700A-8EAF-4BF1-A124-2AF255A97434}" srcOrd="0" destOrd="0" presId="urn:microsoft.com/office/officeart/2005/8/layout/vList2"/>
    <dgm:cxn modelId="{7372DABB-01D7-40A2-ABC8-B9028CBFB187}" srcId="{A102C50C-F654-4C5A-B2AD-6C051A775FD3}" destId="{E1F02813-6858-4738-8718-DD0DB7D05D6C}" srcOrd="0" destOrd="0" parTransId="{BBA35524-9275-4721-821F-962E435C96A6}" sibTransId="{93AA11F4-F544-4004-814A-2CA349D672B7}"/>
    <dgm:cxn modelId="{87C09D57-79C6-406E-9751-55A6C1BB38EF}" type="presOf" srcId="{F07BB4DB-AD46-45AE-86A0-C756643F4602}" destId="{92BE8B7F-AE5B-4287-B245-B70948AB5920}" srcOrd="0" destOrd="0" presId="urn:microsoft.com/office/officeart/2005/8/layout/vList2"/>
    <dgm:cxn modelId="{411C83AF-D371-4D22-9BE7-D9670FCACC49}" srcId="{F07BB4DB-AD46-45AE-86A0-C756643F4602}" destId="{801B6ACC-E67F-4E1F-A5A8-83D77C643584}" srcOrd="2" destOrd="0" parTransId="{31369573-C1FA-48B7-B937-6104319701D3}" sibTransId="{70F66E5B-563D-40CF-B6DA-76F2EF43D7A2}"/>
    <dgm:cxn modelId="{035FCECE-52C0-465A-8C54-F707E4696220}" srcId="{3D8534B1-C0F0-4680-B660-8DA186046849}" destId="{1241EC8F-CB5E-4646-B273-BC46DED3034A}" srcOrd="0" destOrd="0" parTransId="{0C37F6B9-1762-49CC-9E54-9F7BF7533C86}" sibTransId="{9CE2BB54-F964-4D8C-A6FB-B46C5B012C69}"/>
    <dgm:cxn modelId="{6500FA7F-62F6-4D7A-940A-EA184EB89BAE}" srcId="{49CA31F0-1073-41E0-97D4-C7702F463D6D}" destId="{DC6A5A9C-DF56-4C57-842F-40A0677005A1}" srcOrd="0" destOrd="0" parTransId="{0A213CC0-BED4-4AA7-8280-B4C5AFB50592}" sibTransId="{9EB4F1EB-ECE9-470F-A69A-51D68299967B}"/>
    <dgm:cxn modelId="{EA0A6D35-06FF-4856-9F91-91532A6ABA13}" srcId="{F71C7E6A-780E-48AD-B6F9-B47E517245FC}" destId="{CE459707-5B16-4303-BD12-0B91297C89F4}" srcOrd="0" destOrd="0" parTransId="{B3604A90-7FF1-487F-AD4B-29545F37981C}" sibTransId="{E5CBBBA6-2C96-4EB4-8EB0-343C73D1E414}"/>
    <dgm:cxn modelId="{83C9331A-FC70-47E1-857D-889C180548AC}" srcId="{F07BB4DB-AD46-45AE-86A0-C756643F4602}" destId="{916B52EE-34B8-477F-94A0-BB32F6388F89}" srcOrd="0" destOrd="0" parTransId="{BF9BC38E-2DE3-4E24-9DD5-39849B294542}" sibTransId="{46BD461E-9418-4BD0-9D36-DBCFF67D20FB}"/>
    <dgm:cxn modelId="{D7D29DE6-A8F0-4437-B277-1DC3BB84D603}" srcId="{F07BB4DB-AD46-45AE-86A0-C756643F4602}" destId="{49CA31F0-1073-41E0-97D4-C7702F463D6D}" srcOrd="4" destOrd="0" parTransId="{434E83D1-F138-4979-8AB9-15A9838E3D9D}" sibTransId="{7478B189-E3AD-4CEA-8F53-FA41DD26F2C6}"/>
    <dgm:cxn modelId="{AE20FEA3-22C4-4B60-9188-B753F490B402}" type="presOf" srcId="{90810701-390D-43C7-8B98-8660A34F6B36}" destId="{31DF5880-E0A1-4720-BC96-895E749DE38C}" srcOrd="0" destOrd="0" presId="urn:microsoft.com/office/officeart/2005/8/layout/vList2"/>
    <dgm:cxn modelId="{E043C80F-2063-45B5-8090-3BB79445DA89}" type="presOf" srcId="{1241EC8F-CB5E-4646-B273-BC46DED3034A}" destId="{095F655A-1866-4366-A55E-4275734051DE}" srcOrd="0" destOrd="0" presId="urn:microsoft.com/office/officeart/2005/8/layout/vList2"/>
    <dgm:cxn modelId="{FF6DB565-BB9C-4619-900C-93678C91010E}" type="presOf" srcId="{F71C7E6A-780E-48AD-B6F9-B47E517245FC}" destId="{9A2CE297-ECEF-43F3-AF12-B93E44925F8F}" srcOrd="0" destOrd="0" presId="urn:microsoft.com/office/officeart/2005/8/layout/vList2"/>
    <dgm:cxn modelId="{F2C2BA8D-EE6A-494E-8821-9B235C92C1F9}" srcId="{F07BB4DB-AD46-45AE-86A0-C756643F4602}" destId="{A102C50C-F654-4C5A-B2AD-6C051A775FD3}" srcOrd="3" destOrd="0" parTransId="{2D03E3B5-85B5-44B7-A0A4-23C798518409}" sibTransId="{265CC59A-1B7C-4DCE-A8DD-DD3B3C0CC0FD}"/>
    <dgm:cxn modelId="{914EB6D2-CF3A-49A1-A167-9CEB5F3C5508}" type="presOf" srcId="{801B6ACC-E67F-4E1F-A5A8-83D77C643584}" destId="{5F8B1AAE-D2FC-42F5-84A2-B920CFEF6E3B}" srcOrd="0" destOrd="0" presId="urn:microsoft.com/office/officeart/2005/8/layout/vList2"/>
    <dgm:cxn modelId="{4F10C65B-7306-4711-B71E-328157AADF8A}" type="presOf" srcId="{DC6A5A9C-DF56-4C57-842F-40A0677005A1}" destId="{FE961D0C-E1D2-4497-8420-ABDDD54C0A79}" srcOrd="0" destOrd="0" presId="urn:microsoft.com/office/officeart/2005/8/layout/vList2"/>
    <dgm:cxn modelId="{4786B6FF-05C4-49E5-8303-451274BC8507}" type="presOf" srcId="{CE459707-5B16-4303-BD12-0B91297C89F4}" destId="{AA967C7D-3B78-47B8-86DC-41B8FF18D720}" srcOrd="0" destOrd="0" presId="urn:microsoft.com/office/officeart/2005/8/layout/vList2"/>
    <dgm:cxn modelId="{9270C3C5-1CEE-464A-A044-447C62446388}" srcId="{801B6ACC-E67F-4E1F-A5A8-83D77C643584}" destId="{90810701-390D-43C7-8B98-8660A34F6B36}" srcOrd="0" destOrd="0" parTransId="{1F105E88-1A44-46EC-AE9C-1E26DFEEB55C}" sibTransId="{58F01A74-7847-4724-B742-CB704C40F594}"/>
    <dgm:cxn modelId="{4F9A209D-FABC-46E8-AC5D-226E52FC4BD3}" type="presOf" srcId="{A102C50C-F654-4C5A-B2AD-6C051A775FD3}" destId="{F81BBDA8-B34E-4DD6-A9DD-70B03D115760}" srcOrd="0" destOrd="0" presId="urn:microsoft.com/office/officeart/2005/8/layout/vList2"/>
    <dgm:cxn modelId="{3D22060C-5A72-41BB-9D42-C032D2085073}" type="presOf" srcId="{916B52EE-34B8-477F-94A0-BB32F6388F89}" destId="{8F90543D-DE4A-4FCB-A8C4-E0B0B92D32B1}" srcOrd="0" destOrd="0" presId="urn:microsoft.com/office/officeart/2005/8/layout/vList2"/>
    <dgm:cxn modelId="{8A87613E-7BF1-4D96-BFB8-0304382B55A1}" srcId="{F07BB4DB-AD46-45AE-86A0-C756643F4602}" destId="{3D8534B1-C0F0-4680-B660-8DA186046849}" srcOrd="5" destOrd="0" parTransId="{BCA214D7-A2D8-4BBE-9675-8649BDC7695E}" sibTransId="{399D0F98-4B17-4BCA-B5CB-7B61BD48B9C4}"/>
    <dgm:cxn modelId="{F23F7899-D172-4506-BA94-B0AA9B9E3F01}" type="presOf" srcId="{E1F02813-6858-4738-8718-DD0DB7D05D6C}" destId="{A5F4601A-0588-4715-AB07-F5F21B029D32}" srcOrd="0" destOrd="0" presId="urn:microsoft.com/office/officeart/2005/8/layout/vList2"/>
    <dgm:cxn modelId="{22C9995F-A0B6-4BBE-A141-AB600A9FF2AA}" type="presParOf" srcId="{92BE8B7F-AE5B-4287-B245-B70948AB5920}" destId="{8F90543D-DE4A-4FCB-A8C4-E0B0B92D32B1}" srcOrd="0" destOrd="0" presId="urn:microsoft.com/office/officeart/2005/8/layout/vList2"/>
    <dgm:cxn modelId="{91D5A911-2914-47FF-9E25-07EEE3E09C9E}" type="presParOf" srcId="{92BE8B7F-AE5B-4287-B245-B70948AB5920}" destId="{C2E5700A-8EAF-4BF1-A124-2AF255A97434}" srcOrd="1" destOrd="0" presId="urn:microsoft.com/office/officeart/2005/8/layout/vList2"/>
    <dgm:cxn modelId="{2BCCDA3F-2D64-40C5-8841-8364A5E2A315}" type="presParOf" srcId="{92BE8B7F-AE5B-4287-B245-B70948AB5920}" destId="{9A2CE297-ECEF-43F3-AF12-B93E44925F8F}" srcOrd="2" destOrd="0" presId="urn:microsoft.com/office/officeart/2005/8/layout/vList2"/>
    <dgm:cxn modelId="{18BF3085-5A29-43A7-A2AC-27A353FEB609}" type="presParOf" srcId="{92BE8B7F-AE5B-4287-B245-B70948AB5920}" destId="{AA967C7D-3B78-47B8-86DC-41B8FF18D720}" srcOrd="3" destOrd="0" presId="urn:microsoft.com/office/officeart/2005/8/layout/vList2"/>
    <dgm:cxn modelId="{108FCBF8-2F96-40AB-BA48-CC50C553A2FA}" type="presParOf" srcId="{92BE8B7F-AE5B-4287-B245-B70948AB5920}" destId="{5F8B1AAE-D2FC-42F5-84A2-B920CFEF6E3B}" srcOrd="4" destOrd="0" presId="urn:microsoft.com/office/officeart/2005/8/layout/vList2"/>
    <dgm:cxn modelId="{5FDF5BEE-23D6-48F8-8E23-10C9266E09FF}" type="presParOf" srcId="{92BE8B7F-AE5B-4287-B245-B70948AB5920}" destId="{31DF5880-E0A1-4720-BC96-895E749DE38C}" srcOrd="5" destOrd="0" presId="urn:microsoft.com/office/officeart/2005/8/layout/vList2"/>
    <dgm:cxn modelId="{AEF7E802-404C-4E59-8D24-83859BE3FC88}" type="presParOf" srcId="{92BE8B7F-AE5B-4287-B245-B70948AB5920}" destId="{F81BBDA8-B34E-4DD6-A9DD-70B03D115760}" srcOrd="6" destOrd="0" presId="urn:microsoft.com/office/officeart/2005/8/layout/vList2"/>
    <dgm:cxn modelId="{64D3FA95-B655-4509-90DC-2E553D39D281}" type="presParOf" srcId="{92BE8B7F-AE5B-4287-B245-B70948AB5920}" destId="{A5F4601A-0588-4715-AB07-F5F21B029D32}" srcOrd="7" destOrd="0" presId="urn:microsoft.com/office/officeart/2005/8/layout/vList2"/>
    <dgm:cxn modelId="{97D81814-C89B-481C-B5A1-308803214CE2}" type="presParOf" srcId="{92BE8B7F-AE5B-4287-B245-B70948AB5920}" destId="{1635255A-C079-4189-A32C-89808F45C8B9}" srcOrd="8" destOrd="0" presId="urn:microsoft.com/office/officeart/2005/8/layout/vList2"/>
    <dgm:cxn modelId="{638524DB-A074-4B09-A4FC-1288B865B2C1}" type="presParOf" srcId="{92BE8B7F-AE5B-4287-B245-B70948AB5920}" destId="{FE961D0C-E1D2-4497-8420-ABDDD54C0A79}" srcOrd="9" destOrd="0" presId="urn:microsoft.com/office/officeart/2005/8/layout/vList2"/>
    <dgm:cxn modelId="{55A10184-A817-45BE-875B-E6AFC6DD5B10}" type="presParOf" srcId="{92BE8B7F-AE5B-4287-B245-B70948AB5920}" destId="{2BC0CAED-E5B4-4F74-A14F-AEE41FF19FF2}" srcOrd="10" destOrd="0" presId="urn:microsoft.com/office/officeart/2005/8/layout/vList2"/>
    <dgm:cxn modelId="{3687BAA6-1318-4098-95D8-71B7C1B7B427}" type="presParOf" srcId="{92BE8B7F-AE5B-4287-B245-B70948AB5920}" destId="{095F655A-1866-4366-A55E-4275734051DE}" srcOrd="11" destOrd="0" presId="urn:microsoft.com/office/officeart/2005/8/layout/v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90543D-DE4A-4FCB-A8C4-E0B0B92D32B1}">
      <dsp:nvSpPr>
        <dsp:cNvPr id="0" name=""/>
        <dsp:cNvSpPr/>
      </dsp:nvSpPr>
      <dsp:spPr>
        <a:xfrm>
          <a:off x="0" y="32448"/>
          <a:ext cx="5486400" cy="212355"/>
        </a:xfrm>
        <a:prstGeom prst="round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AU" sz="900" b="1" i="0" kern="1200">
              <a:latin typeface="Univers 45 Light" pitchFamily="2" charset="0"/>
            </a:rPr>
            <a:t>Pricing and Payments</a:t>
          </a:r>
        </a:p>
      </dsp:txBody>
      <dsp:txXfrm>
        <a:off x="10366" y="42814"/>
        <a:ext cx="5465668" cy="191623"/>
      </dsp:txXfrm>
    </dsp:sp>
    <dsp:sp modelId="{C2E5700A-8EAF-4BF1-A124-2AF255A97434}">
      <dsp:nvSpPr>
        <dsp:cNvPr id="0" name=""/>
        <dsp:cNvSpPr/>
      </dsp:nvSpPr>
      <dsp:spPr>
        <a:xfrm>
          <a:off x="0" y="244803"/>
          <a:ext cx="5486400" cy="182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1430" rIns="64008" bIns="11430" numCol="1" spcCol="1270" anchor="t" anchorCtr="0">
          <a:noAutofit/>
        </a:bodyPr>
        <a:lstStyle/>
        <a:p>
          <a:pPr marL="57150" lvl="1" indent="-57150" algn="l" defTabSz="400050">
            <a:lnSpc>
              <a:spcPct val="90000"/>
            </a:lnSpc>
            <a:spcBef>
              <a:spcPct val="0"/>
            </a:spcBef>
            <a:spcAft>
              <a:spcPct val="20000"/>
            </a:spcAft>
            <a:buChar char="••"/>
          </a:pPr>
          <a:r>
            <a:rPr lang="en-AU" sz="900" kern="1200">
              <a:latin typeface="Univers 45 Light" pitchFamily="2" charset="0"/>
            </a:rPr>
            <a:t>Does the SDA Framework support the process of appropriately setting prices?</a:t>
          </a:r>
          <a:endParaRPr lang="en-AU" sz="900" b="0" i="0" kern="1200">
            <a:latin typeface="Univers 45 Light" pitchFamily="2" charset="0"/>
          </a:endParaRPr>
        </a:p>
      </dsp:txBody>
      <dsp:txXfrm>
        <a:off x="0" y="244803"/>
        <a:ext cx="5486400" cy="182160"/>
      </dsp:txXfrm>
    </dsp:sp>
    <dsp:sp modelId="{9A2CE297-ECEF-43F3-AF12-B93E44925F8F}">
      <dsp:nvSpPr>
        <dsp:cNvPr id="0" name=""/>
        <dsp:cNvSpPr/>
      </dsp:nvSpPr>
      <dsp:spPr>
        <a:xfrm>
          <a:off x="0" y="426963"/>
          <a:ext cx="5486400" cy="212355"/>
        </a:xfrm>
        <a:prstGeom prst="roundRect">
          <a:avLst/>
        </a:prstGeom>
        <a:solidFill>
          <a:schemeClr val="accent2">
            <a:hueOff val="611130"/>
            <a:satOff val="-10485"/>
            <a:lumOff val="-47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AU" sz="900" b="1" i="0" kern="1200">
              <a:latin typeface="Univers 45 Light" pitchFamily="2" charset="0"/>
            </a:rPr>
            <a:t>Supply</a:t>
          </a:r>
        </a:p>
      </dsp:txBody>
      <dsp:txXfrm>
        <a:off x="10366" y="437329"/>
        <a:ext cx="5465668" cy="191623"/>
      </dsp:txXfrm>
    </dsp:sp>
    <dsp:sp modelId="{AA967C7D-3B78-47B8-86DC-41B8FF18D720}">
      <dsp:nvSpPr>
        <dsp:cNvPr id="0" name=""/>
        <dsp:cNvSpPr/>
      </dsp:nvSpPr>
      <dsp:spPr>
        <a:xfrm>
          <a:off x="0" y="639318"/>
          <a:ext cx="5486400" cy="182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1430" rIns="64008" bIns="11430" numCol="1" spcCol="1270" anchor="t" anchorCtr="0">
          <a:noAutofit/>
        </a:bodyPr>
        <a:lstStyle/>
        <a:p>
          <a:pPr marL="57150" lvl="1" indent="-57150" algn="l" defTabSz="400050">
            <a:lnSpc>
              <a:spcPct val="90000"/>
            </a:lnSpc>
            <a:spcBef>
              <a:spcPct val="0"/>
            </a:spcBef>
            <a:spcAft>
              <a:spcPct val="20000"/>
            </a:spcAft>
            <a:buChar char="••"/>
          </a:pPr>
          <a:r>
            <a:rPr lang="en-AU" sz="900" kern="1200">
              <a:latin typeface="Univers 45 Light" pitchFamily="2" charset="0"/>
            </a:rPr>
            <a:t>Does the SDA Framework stimulate required volume of supply?</a:t>
          </a:r>
          <a:endParaRPr lang="en-AU" sz="900" b="0" i="0" kern="1200">
            <a:latin typeface="Univers 45 Light" pitchFamily="2" charset="0"/>
          </a:endParaRPr>
        </a:p>
      </dsp:txBody>
      <dsp:txXfrm>
        <a:off x="0" y="639318"/>
        <a:ext cx="5486400" cy="182160"/>
      </dsp:txXfrm>
    </dsp:sp>
    <dsp:sp modelId="{5F8B1AAE-D2FC-42F5-84A2-B920CFEF6E3B}">
      <dsp:nvSpPr>
        <dsp:cNvPr id="0" name=""/>
        <dsp:cNvSpPr/>
      </dsp:nvSpPr>
      <dsp:spPr>
        <a:xfrm>
          <a:off x="0" y="821478"/>
          <a:ext cx="5486400" cy="212355"/>
        </a:xfrm>
        <a:prstGeom prst="roundRect">
          <a:avLst/>
        </a:prstGeom>
        <a:solidFill>
          <a:schemeClr val="accent2">
            <a:hueOff val="1222259"/>
            <a:satOff val="-20971"/>
            <a:lumOff val="-94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AU" sz="900" b="1" i="0" kern="1200">
              <a:latin typeface="Univers 45 Light" pitchFamily="2" charset="0"/>
            </a:rPr>
            <a:t>Investment</a:t>
          </a:r>
        </a:p>
      </dsp:txBody>
      <dsp:txXfrm>
        <a:off x="10366" y="831844"/>
        <a:ext cx="5465668" cy="191623"/>
      </dsp:txXfrm>
    </dsp:sp>
    <dsp:sp modelId="{31DF5880-E0A1-4720-BC96-895E749DE38C}">
      <dsp:nvSpPr>
        <dsp:cNvPr id="0" name=""/>
        <dsp:cNvSpPr/>
      </dsp:nvSpPr>
      <dsp:spPr>
        <a:xfrm>
          <a:off x="0" y="1033833"/>
          <a:ext cx="5486400" cy="182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1430" rIns="64008" bIns="11430" numCol="1" spcCol="1270" anchor="t" anchorCtr="0">
          <a:noAutofit/>
        </a:bodyPr>
        <a:lstStyle/>
        <a:p>
          <a:pPr marL="57150" lvl="1" indent="-57150" algn="l" defTabSz="400050">
            <a:lnSpc>
              <a:spcPct val="90000"/>
            </a:lnSpc>
            <a:spcBef>
              <a:spcPct val="0"/>
            </a:spcBef>
            <a:spcAft>
              <a:spcPct val="20000"/>
            </a:spcAft>
            <a:buChar char="••"/>
          </a:pPr>
          <a:r>
            <a:rPr lang="en-AU" sz="900" b="0" i="0" kern="1200">
              <a:latin typeface="Univers 45 Light" pitchFamily="2" charset="0"/>
            </a:rPr>
            <a:t>Does the SDA Framework support investor decision making and provide sufficient market certainty?</a:t>
          </a:r>
        </a:p>
      </dsp:txBody>
      <dsp:txXfrm>
        <a:off x="0" y="1033833"/>
        <a:ext cx="5486400" cy="182160"/>
      </dsp:txXfrm>
    </dsp:sp>
    <dsp:sp modelId="{F81BBDA8-B34E-4DD6-A9DD-70B03D115760}">
      <dsp:nvSpPr>
        <dsp:cNvPr id="0" name=""/>
        <dsp:cNvSpPr/>
      </dsp:nvSpPr>
      <dsp:spPr>
        <a:xfrm>
          <a:off x="0" y="1215993"/>
          <a:ext cx="5486400" cy="212355"/>
        </a:xfrm>
        <a:prstGeom prst="roundRect">
          <a:avLst/>
        </a:prstGeom>
        <a:solidFill>
          <a:schemeClr val="accent2">
            <a:hueOff val="1833389"/>
            <a:satOff val="-31456"/>
            <a:lumOff val="-141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AU" sz="900" b="1" i="0" kern="1200">
              <a:latin typeface="Univers 45 Light" pitchFamily="2" charset="0"/>
            </a:rPr>
            <a:t>Innovation and quality</a:t>
          </a:r>
        </a:p>
      </dsp:txBody>
      <dsp:txXfrm>
        <a:off x="10366" y="1226359"/>
        <a:ext cx="5465668" cy="191623"/>
      </dsp:txXfrm>
    </dsp:sp>
    <dsp:sp modelId="{A5F4601A-0588-4715-AB07-F5F21B029D32}">
      <dsp:nvSpPr>
        <dsp:cNvPr id="0" name=""/>
        <dsp:cNvSpPr/>
      </dsp:nvSpPr>
      <dsp:spPr>
        <a:xfrm>
          <a:off x="0" y="1428348"/>
          <a:ext cx="5486400" cy="182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1430" rIns="64008" bIns="11430" numCol="1" spcCol="1270" anchor="t" anchorCtr="0">
          <a:noAutofit/>
        </a:bodyPr>
        <a:lstStyle/>
        <a:p>
          <a:pPr marL="57150" lvl="1" indent="-57150" algn="l" defTabSz="400050">
            <a:lnSpc>
              <a:spcPct val="90000"/>
            </a:lnSpc>
            <a:spcBef>
              <a:spcPct val="0"/>
            </a:spcBef>
            <a:spcAft>
              <a:spcPct val="20000"/>
            </a:spcAft>
            <a:buChar char="••"/>
          </a:pPr>
          <a:r>
            <a:rPr lang="en-AU" sz="900" b="0" i="0" kern="1200">
              <a:latin typeface="Univers 45 Light" pitchFamily="2" charset="0"/>
            </a:rPr>
            <a:t>Is the SDA Framework facilitating high quality and innovative SDA models and design?</a:t>
          </a:r>
        </a:p>
      </dsp:txBody>
      <dsp:txXfrm>
        <a:off x="0" y="1428348"/>
        <a:ext cx="5486400" cy="182160"/>
      </dsp:txXfrm>
    </dsp:sp>
    <dsp:sp modelId="{1635255A-C079-4189-A32C-89808F45C8B9}">
      <dsp:nvSpPr>
        <dsp:cNvPr id="0" name=""/>
        <dsp:cNvSpPr/>
      </dsp:nvSpPr>
      <dsp:spPr>
        <a:xfrm>
          <a:off x="0" y="1610508"/>
          <a:ext cx="5486400" cy="212355"/>
        </a:xfrm>
        <a:prstGeom prst="roundRect">
          <a:avLst/>
        </a:prstGeom>
        <a:solidFill>
          <a:schemeClr val="accent2">
            <a:hueOff val="2444518"/>
            <a:satOff val="-41942"/>
            <a:lumOff val="-188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AU" sz="900" b="1" i="0" kern="1200">
              <a:latin typeface="Univers 45 Light" pitchFamily="2" charset="0"/>
            </a:rPr>
            <a:t>Choice and control</a:t>
          </a:r>
        </a:p>
      </dsp:txBody>
      <dsp:txXfrm>
        <a:off x="10366" y="1620874"/>
        <a:ext cx="5465668" cy="191623"/>
      </dsp:txXfrm>
    </dsp:sp>
    <dsp:sp modelId="{FE961D0C-E1D2-4497-8420-ABDDD54C0A79}">
      <dsp:nvSpPr>
        <dsp:cNvPr id="0" name=""/>
        <dsp:cNvSpPr/>
      </dsp:nvSpPr>
      <dsp:spPr>
        <a:xfrm>
          <a:off x="0" y="1822863"/>
          <a:ext cx="5486400" cy="182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1430" rIns="64008" bIns="11430" numCol="1" spcCol="1270" anchor="t" anchorCtr="0">
          <a:noAutofit/>
        </a:bodyPr>
        <a:lstStyle/>
        <a:p>
          <a:pPr marL="57150" lvl="1" indent="-57150" algn="l" defTabSz="400050">
            <a:lnSpc>
              <a:spcPct val="90000"/>
            </a:lnSpc>
            <a:spcBef>
              <a:spcPct val="0"/>
            </a:spcBef>
            <a:spcAft>
              <a:spcPct val="20000"/>
            </a:spcAft>
            <a:buChar char="••"/>
          </a:pPr>
          <a:r>
            <a:rPr lang="en-AU" sz="900" kern="1200">
              <a:latin typeface="Univers 45 Light" pitchFamily="2" charset="0"/>
            </a:rPr>
            <a:t>Does the SDA Framework enable choice, control, independence and inclusion?</a:t>
          </a:r>
          <a:endParaRPr lang="en-AU" sz="900" b="0" i="0" kern="1200">
            <a:latin typeface="Univers 45 Light" pitchFamily="2" charset="0"/>
          </a:endParaRPr>
        </a:p>
      </dsp:txBody>
      <dsp:txXfrm>
        <a:off x="0" y="1822863"/>
        <a:ext cx="5486400" cy="182160"/>
      </dsp:txXfrm>
    </dsp:sp>
    <dsp:sp modelId="{2BC0CAED-E5B4-4F74-A14F-AEE41FF19FF2}">
      <dsp:nvSpPr>
        <dsp:cNvPr id="0" name=""/>
        <dsp:cNvSpPr/>
      </dsp:nvSpPr>
      <dsp:spPr>
        <a:xfrm>
          <a:off x="0" y="2005023"/>
          <a:ext cx="5486400" cy="212355"/>
        </a:xfrm>
        <a:prstGeom prst="roundRect">
          <a:avLst/>
        </a:prstGeom>
        <a:solidFill>
          <a:schemeClr val="accent2">
            <a:hueOff val="3055648"/>
            <a:satOff val="-52427"/>
            <a:lumOff val="-235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AU" sz="900" b="1" kern="1200">
              <a:latin typeface="Univers 45 Light" pitchFamily="2" charset="0"/>
            </a:rPr>
            <a:t>Value and sustainability</a:t>
          </a:r>
        </a:p>
      </dsp:txBody>
      <dsp:txXfrm>
        <a:off x="10366" y="2015389"/>
        <a:ext cx="5465668" cy="191623"/>
      </dsp:txXfrm>
    </dsp:sp>
    <dsp:sp modelId="{095F655A-1866-4366-A55E-4275734051DE}">
      <dsp:nvSpPr>
        <dsp:cNvPr id="0" name=""/>
        <dsp:cNvSpPr/>
      </dsp:nvSpPr>
      <dsp:spPr>
        <a:xfrm>
          <a:off x="0" y="2217378"/>
          <a:ext cx="5486400" cy="2732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1430" rIns="64008" bIns="11430" numCol="1" spcCol="1270" anchor="t" anchorCtr="0">
          <a:noAutofit/>
        </a:bodyPr>
        <a:lstStyle/>
        <a:p>
          <a:pPr marL="57150" lvl="1" indent="-57150" algn="l" defTabSz="400050">
            <a:lnSpc>
              <a:spcPct val="90000"/>
            </a:lnSpc>
            <a:spcBef>
              <a:spcPct val="0"/>
            </a:spcBef>
            <a:spcAft>
              <a:spcPct val="20000"/>
            </a:spcAft>
            <a:buChar char="••"/>
          </a:pPr>
          <a:r>
            <a:rPr lang="en-AU" sz="900" kern="1200">
              <a:solidFill>
                <a:sysClr val="windowText" lastClr="000000"/>
              </a:solidFill>
              <a:latin typeface="Univers 45 Light" pitchFamily="2" charset="0"/>
            </a:rPr>
            <a:t>Does the SDA Framework incentivise value for money in use of NDIS individualised funding and support the ongoing sustainability of the Scheme?</a:t>
          </a:r>
          <a:endParaRPr lang="en-AU" sz="900" b="1" kern="1200">
            <a:latin typeface="Univers 45 Light" pitchFamily="2" charset="0"/>
          </a:endParaRPr>
        </a:p>
      </dsp:txBody>
      <dsp:txXfrm>
        <a:off x="0" y="2217378"/>
        <a:ext cx="5486400" cy="27324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44546A"/>
      </a:dk2>
      <a:lt2>
        <a:srgbClr val="00338D"/>
      </a:lt2>
      <a:accent1>
        <a:srgbClr val="005EB8"/>
      </a:accent1>
      <a:accent2>
        <a:srgbClr val="0091DA"/>
      </a:accent2>
      <a:accent3>
        <a:srgbClr val="483698"/>
      </a:accent3>
      <a:accent4>
        <a:srgbClr val="470A68"/>
      </a:accent4>
      <a:accent5>
        <a:srgbClr val="6D2077"/>
      </a:accent5>
      <a:accent6>
        <a:srgbClr val="00A3A1"/>
      </a:accent6>
      <a:hlink>
        <a:srgbClr val="470A68"/>
      </a:hlink>
      <a:folHlink>
        <a:srgbClr val="6D207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KPMGGlobalActiveStatus xmlns="http://schemas.microsoft.com/sharepoint/v3/fields">true</KPMGGlobalActiveStatus>
    <Expires xmlns="http://schemas.microsoft.com/sharepoint/v3">2017-03-21T13:00:00+00:00</Expires>
    <KPMGGlobalPrimaryOwner xmlns="http://schemas.microsoft.com/sharepoint/v3/fields">Knowledge Management</KPMGGlobalPrimaryOwner>
    <KPMGGlobalBusinessStrategy xmlns="http://schemas.microsoft.com/sharepoint/v3/fields" xsi:nil="true"/>
    <KPMGGlobalTechnology xmlns="http://schemas.microsoft.com/sharepoint/v3/fields" xsi:nil="true"/>
    <KPMGGlobalDocumentCategory xmlns="http://schemas.microsoft.com/sharepoint/v3/fields" xsi:nil="true"/>
    <Page_x0020_surfaced xmlns="3d90914e-7310-46c4-983f-766c5f1d36ac">Other</Page_x0020_surfaced>
    <KPMGMW3Language xmlns="http://schemas.microsoft.com/sharepoint/v3">English</KPMGMW3Language>
    <KPMGGlobalRegion xmlns="http://schemas.microsoft.com/sharepoint/v3/fields">;#Asia Pacific;#</KPMGGlobalRegion>
    <KPMGGlobalAbstract xmlns="http://schemas.microsoft.com/sharepoint/v3/fields" xsi:nil="true"/>
    <KPMGMW3IndustrySectorSubSectorSelection xmlns="http://schemas.microsoft.com/sharepoint/v3/fields" xsi:nil="true"/>
    <KPMGGlobalDocumentTypeSelection xmlns="http://schemas.microsoft.com/sharepoint/v3/fields">;#;# ;;;#</KPMGGlobalDocumentTypeSelection>
    <KPMGMW3FunctionSelection xmlns="http://schemas.microsoft.com/sharepoint/v3/fields" xsi:nil="true"/>
    <KPMGGlobalRiskReviewDate xmlns="http://schemas.microsoft.com/sharepoint/v3/fields">2017-03-21T13:00:00+00:00</KPMGGlobalRiskReviewDate>
    <KPMGGlobalCoverage xmlns="http://schemas.microsoft.com/sharepoint/v3/fields">false</KPMGGlobalCoverage>
    <KPMGGlobalAudienceLevel xmlns="http://schemas.microsoft.com/sharepoint/v3/fields" xsi:nil="true"/>
    <KPMGGlobalMediaType xmlns="http://schemas.microsoft.com/sharepoint/v3/fields" xsi:nil="true"/>
    <KPMGGlobalBusinessProcess xmlns="http://schemas.microsoft.com/sharepoint/v3/fields" xsi:nil="true"/>
    <KPMGMW3DocumentType xmlns="http://schemas.microsoft.com/sharepoint/v3/fields">None Selected</KPMGMW3DocumentType>
    <KPMGGlobalContentUse xmlns="http://schemas.microsoft.com/sharepoint/v3/fields" xsi:nil="true"/>
    <Specific_x0020_location xmlns="a1d7f779-96df-4eeb-9a29-8a6430dabac8" xsi:nil="true"/>
    <KPMGGlobalDocumentType xmlns="http://schemas.microsoft.com/sharepoint/v3/fields"> ;</KPMGGlobalDocumentType>
    <KPMGMW3Geography xmlns="http://schemas.microsoft.com/sharepoint/v3">;#Australia;#</KPMGMW3Geography>
    <KPMGGlobalPublicationDate xmlns="http://schemas.microsoft.com/sharepoint/v3/fields">2016-03-21T13:00:00+00:00</KPMGGlobalPublicationDate>
    <KPMGGlobalCountry xmlns="http://schemas.microsoft.com/sharepoint/v3/fields">Australia</KPMGGlobalCountry>
    <KPMGGlobalRiskReviewEntity xmlns="http://schemas.microsoft.com/sharepoint/v3/fields" xsi:nil="true"/>
    <KPMGGlobalRiskReviewer xmlns="http://schemas.microsoft.com/sharepoint/v3/fields" xsi:nil="true"/>
    <KPMGMW3SubService xmlns="http://schemas.microsoft.com/sharepoint/v3/fields" xsi:nil="true"/>
    <KPMGMW3Sector xmlns="http://schemas.microsoft.com/sharepoint/v3/fields" xsi:nil="true"/>
    <KPMGMW3Function xmlns="http://schemas.microsoft.com/sharepoint/v3/fields" xsi:nil="true"/>
    <KPMGMW3SubSector xmlns="http://schemas.microsoft.com/sharepoint/v3/fields" xsi:nil="true"/>
    <KPMGMW3Service xmlns="http://schemas.microsoft.com/sharepoint/v3/fields" xsi:nil="true"/>
  </documentManagement>
</p:properties>
</file>

<file path=customXml/item2.xml><?xml version="1.0" encoding="utf-8"?>
<?mso-contentType ?>
<spe:Receivers xmlns:spe="http://schemas.microsoft.com/sharepoint/events">
  <Receiver>
    <Name>Add Required Values.</Name>
    <Type>10001</Type>
    <SequenceNumber>200</SequenceNumber>
    <Assembly>KPMG.ItsGlobal.MW3.EventHandlers.Document_CheckIn, Version=1.0.0.0, Culture=neutral, PublicKeyToken=0a27d48d2dcadcba</Assembly>
    <Class>KPMG.ItsGlobal.MW3.EventHandlers.Document_CheckIn.Document_EventReceiver</Class>
    <Data/>
    <Filter/>
  </Receiver>
  <Receiver>
    <Name>Add Required Values.</Name>
    <Type>10001</Type>
    <SequenceNumber>200</SequenceNumber>
    <Assembly>KPMG.ItsGlobal.MW3.EventHandlers.Document_CheckIn, Version=1.0.0.0, Culture=neutral, PublicKeyToken=0a27d48d2dcadcba</Assembly>
    <Class>KPMG.ItsGlobal.MW3.EventHandlers.Document_CheckIn.Document_EventReceiver</Class>
    <Data/>
    <Filter/>
  </Receiver>
</spe:Receivers>
</file>

<file path=customXml/item3.xml><?xml version="1.0" encoding="utf-8"?>
<?mso-contentType ?>
<FormTemplates xmlns="http://schemas.microsoft.com/sharepoint/v3/contenttype/forms">
  <Display>GlobalDocumentLibraryForm</Display>
  <Edit>GlobalDocumentLibraryForm</Edit>
</FormTemplates>
</file>

<file path=customXml/item4.xml><?xml version="1.0" encoding="utf-8"?>
<ct:contentTypeSchema xmlns:ct="http://schemas.microsoft.com/office/2006/metadata/contentType" xmlns:ma="http://schemas.microsoft.com/office/2006/metadata/properties/metaAttributes" ct:_="" ma:_="" ma:contentTypeName="KPMG Microweb 3 Document" ma:contentTypeID="0x01010D000E458D123657A74D9D11D2886CB37A8B" ma:contentTypeVersion="47" ma:contentTypeDescription="KPMG Microweb 3 Document" ma:contentTypeScope="" ma:versionID="eed7fd7c186d5923c904465c7fcd6b2e">
  <xsd:schema xmlns:xsd="http://www.w3.org/2001/XMLSchema" xmlns:p="http://schemas.microsoft.com/office/2006/metadata/properties" xmlns:ns1="http://schemas.microsoft.com/sharepoint/v3" xmlns:ns2="http://schemas.microsoft.com/sharepoint/v3/fields" xmlns:ns3="a1d7f779-96df-4eeb-9a29-8a6430dabac8" xmlns:ns4="3d90914e-7310-46c4-983f-766c5f1d36ac" targetNamespace="http://schemas.microsoft.com/office/2006/metadata/properties" ma:root="true" ma:fieldsID="16eee0ef725e04d6f7c45f5d7a6f6bd0" ns1:_="" ns2:_="" ns3:_="" ns4:_="">
    <xsd:import namespace="http://schemas.microsoft.com/sharepoint/v3"/>
    <xsd:import namespace="http://schemas.microsoft.com/sharepoint/v3/fields"/>
    <xsd:import namespace="a1d7f779-96df-4eeb-9a29-8a6430dabac8"/>
    <xsd:import namespace="3d90914e-7310-46c4-983f-766c5f1d36ac"/>
    <xsd:element name="properties">
      <xsd:complexType>
        <xsd:sequence>
          <xsd:element name="documentManagement">
            <xsd:complexType>
              <xsd:all>
                <xsd:element ref="ns2:KPMGGlobalAbstract" minOccurs="0"/>
                <xsd:element ref="ns2:KPMGGlobalDocumentTypeSelection" minOccurs="0"/>
                <xsd:element ref="ns2:KPMGGlobalDocumentCategory" minOccurs="0"/>
                <xsd:element ref="ns2:KPMGGlobalDocumentType" minOccurs="0"/>
                <xsd:element ref="ns2:KPMGMW3DocumentType" minOccurs="0"/>
                <xsd:element ref="ns2:KPMGGlobalMediaType" minOccurs="0"/>
                <xsd:element ref="ns1:KPMGMW3Language"/>
                <xsd:element ref="ns2:KPMGGlobalCoverage" minOccurs="0"/>
                <xsd:element ref="ns2:KPMGGlobalRegion" minOccurs="0"/>
                <xsd:element ref="ns2:KPMGGlobalCountry"/>
                <xsd:element ref="ns1:KPMGMW3Geography" minOccurs="0"/>
                <xsd:element ref="ns2:KPMGMW3FunctionSelection" minOccurs="0"/>
                <xsd:element ref="ns2:KPMGMW3IndustrySectorSubSectorSelection" minOccurs="0"/>
                <xsd:element ref="ns2:KPMGGlobalAudienceLevel" minOccurs="0"/>
                <xsd:element ref="ns2:KPMGGlobalContentUse" minOccurs="0"/>
                <xsd:element ref="ns2:KPMGGlobalBusinessStrategy" minOccurs="0"/>
                <xsd:element ref="ns2:KPMGGlobalBusinessProcess" minOccurs="0"/>
                <xsd:element ref="ns2:KPMGGlobalTechnology" minOccurs="0"/>
                <xsd:element ref="ns2:KPMGGlobalActiveStatus"/>
                <xsd:element ref="ns2:KPMGGlobalPrimaryOwner"/>
                <xsd:element ref="ns2:KPMGGlobalPublicationDate"/>
                <xsd:element ref="ns2:KPMGGlobalRiskReviewEntity" minOccurs="0"/>
                <xsd:element ref="ns1:Expires"/>
                <xsd:element ref="ns2:KPMGGlobalRiskReviewDate" minOccurs="0"/>
                <xsd:element ref="ns2:KPMGGlobalRiskReviewer" minOccurs="0"/>
                <xsd:element ref="ns2:KPMGMW3SubService" minOccurs="0"/>
                <xsd:element ref="ns2:KPMGMW3Sector" minOccurs="0"/>
                <xsd:element ref="ns3:Specific_x0020_location" minOccurs="0"/>
                <xsd:element ref="ns2:KPMGMW3SubSector" minOccurs="0"/>
                <xsd:element ref="ns2:KPMGMW3Service" minOccurs="0"/>
                <xsd:element ref="ns2:KPMGMW3Function" minOccurs="0"/>
                <xsd:element ref="ns4:Page_x0020_surfac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KPMGMW3Language" ma:index="10" ma:displayName="Language" ma:description="The Primary Language in which the content is written or spoken" ma:internalName="KPMGMW3Language" ma:readOnly="false">
      <xsd:simpleType>
        <xsd:restriction base="dms:Unknown"/>
      </xsd:simpleType>
    </xsd:element>
    <xsd:element name="KPMGMW3Geography" ma:index="14" nillable="true" ma:displayName="Geographic coverage" ma:description="NOTE: old field being replaced by 'Region' and 'Country'" ma:internalName="KPMGMW3Geography">
      <xsd:simpleType>
        <xsd:restriction base="dms:Unknown"/>
      </xsd:simpleType>
    </xsd:element>
    <xsd:element name="Expires" ma:index="26" ma:displayName="Expiry Date" ma:description="Identifies the date the content is targeted for review or removal" ma:format="DateOnly" ma:internalName="Expires" ma:readOnly="fals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KPMGGlobalAbstract" ma:index="3" nillable="true" ma:displayName="Abstract" ma:description="A brief description of the content introducing it to users prior to opening; helps users judge relevance (recommend 25-35 words)" ma:internalName="KPMGGlobalAbstract" ma:readOnly="false">
      <xsd:simpleType>
        <xsd:restriction base="dms:Unknown"/>
      </xsd:simpleType>
    </xsd:element>
    <xsd:element name="KPMGGlobalDocumentTypeSelection" ma:index="5" nillable="true" ma:displayName="Document Category / Document Type V2" ma:description="Two-level classifier of the content based on its role in a business process" ma:internalName="KPMGGlobalDocumentTypeSelection" ma:readOnly="false">
      <xsd:simpleType>
        <xsd:restriction base="dms:Unknown"/>
      </xsd:simpleType>
    </xsd:element>
    <xsd:element name="KPMGGlobalDocumentCategory" ma:index="6" nillable="true" ma:displayName="Document Category" ma:description="Identifies and classifies the resource at a high level based on its role in a business process." ma:internalName="KPMGGlobalDocumentCategory" ma:readOnly="false">
      <xsd:simpleType>
        <xsd:restriction base="dms:Unknown"/>
      </xsd:simpleType>
    </xsd:element>
    <xsd:element name="KPMGGlobalDocumentType" ma:index="7" nillable="true" ma:displayName="Document Type V2" ma:description="A child of document Category, it further describes and classifies document in more detail." ma:internalName="KPMGGlobalDocumentType" ma:readOnly="false">
      <xsd:simpleType>
        <xsd:restriction base="dms:Unknown"/>
      </xsd:simpleType>
    </xsd:element>
    <xsd:element name="KPMGMW3DocumentType" ma:index="8" nillable="true" ma:displayName="Document Type" ma:description="NOTE: old field being replaced by 'Document Category / Document Type'" ma:internalName="KPMGMW3DocumentType" ma:readOnly="false">
      <xsd:simpleType>
        <xsd:restriction base="dms:Unknown"/>
      </xsd:simpleType>
    </xsd:element>
    <xsd:element name="KPMGGlobalMediaType" ma:index="9" nillable="true" ma:displayName="Media Type" ma:description="Format of the content" ma:internalName="KPMGGlobalMediaType" ma:readOnly="false">
      <xsd:simpleType>
        <xsd:restriction base="dms:Unknown"/>
      </xsd:simpleType>
    </xsd:element>
    <xsd:element name="KPMGGlobalCoverage" ma:index="11" nillable="true" ma:displayName="Global Coverage" ma:description="Click ‘yes’ if content has global applicability or use in more than one country" ma:internalName="KPMGGlobalCoverage" ma:readOnly="false">
      <xsd:simpleType>
        <xsd:restriction base="dms:Unknown"/>
      </xsd:simpleType>
    </xsd:element>
    <xsd:element name="KPMGGlobalRegion" ma:index="12" nillable="true" ma:displayName="Region" ma:description="Identifies the Global Region(s) for which the content is applicable" ma:internalName="KPMGGlobalRegion" ma:readOnly="false">
      <xsd:simpleType>
        <xsd:restriction base="dms:Unknown"/>
      </xsd:simpleType>
    </xsd:element>
    <xsd:element name="KPMGGlobalCountry" ma:index="13" ma:displayName="Global Country" ma:description="Identifies the Country who owns the content and where it was created" ma:internalName="KPMGGlobalCountry" ma:readOnly="false">
      <xsd:simpleType>
        <xsd:restriction base="dms:Unknown"/>
      </xsd:simpleType>
    </xsd:element>
    <xsd:element name="KPMGMW3FunctionSelection" ma:index="15" nillable="true" ma:displayName="Function/Service/SubService Selection" ma:description="Identifies the KPMG Function/Service/Subservice for which the content is applicable" ma:internalName="KPMGMW3FunctionSelection">
      <xsd:simpleType>
        <xsd:restriction base="dms:Unknown"/>
      </xsd:simpleType>
    </xsd:element>
    <xsd:element name="KPMGMW3IndustrySectorSubSectorSelection" ma:index="16" nillable="true" ma:displayName="Industry Sector/SubSector Selection" ma:description="Classifies the Markets Industry/Sector for which the content is applicable" ma:internalName="KPMGMW3IndustrySectorSubSectorSelection">
      <xsd:simpleType>
        <xsd:restriction base="dms:Unknown"/>
      </xsd:simpleType>
    </xsd:element>
    <xsd:element name="KPMGGlobalAudienceLevel" ma:index="17" nillable="true" ma:displayName="Audience Level" ma:description="All, Partner, Sr. Mgr., Mgr., Associate" ma:internalName="KPMGGlobalAudienceLevel" ma:readOnly="false">
      <xsd:simpleType>
        <xsd:restriction base="dms:Unknown"/>
      </xsd:simpleType>
    </xsd:element>
    <xsd:element name="KPMGGlobalContentUse" ma:index="18" nillable="true" ma:displayName="Content Use" ma:description="Select 'Internal' for internal use only or 'Internal/External' for public use" ma:internalName="KPMGGlobalContentUse" ma:readOnly="false">
      <xsd:simpleType>
        <xsd:restriction base="dms:Unknown"/>
      </xsd:simpleType>
    </xsd:element>
    <xsd:element name="KPMGGlobalBusinessStrategy" ma:index="19" nillable="true" ma:displayName="Business Strategy" ma:description="The plans, approaches or policies the business has designed to meet their aims and objectives" ma:internalName="KPMGGlobalBusinessStrategy" ma:readOnly="false">
      <xsd:simpleType>
        <xsd:restriction base="dms:Unknown"/>
      </xsd:simpleType>
    </xsd:element>
    <xsd:element name="KPMGGlobalBusinessProcess" ma:index="20" nillable="true" ma:displayName="Business Process" ma:description="Standard activities performed by a client to achieve their business objectives" ma:internalName="KPMGGlobalBusinessProcess" ma:readOnly="false">
      <xsd:simpleType>
        <xsd:restriction base="dms:Unknown"/>
      </xsd:simpleType>
    </xsd:element>
    <xsd:element name="KPMGGlobalTechnology" ma:index="21" nillable="true" ma:displayName="Technology" ma:description="System, application, platform or other technology component which is relevant to the content" ma:internalName="KPMGGlobalTechnology" ma:readOnly="false">
      <xsd:simpleType>
        <xsd:restriction base="dms:Unknown"/>
      </xsd:simpleType>
    </xsd:element>
    <xsd:element name="KPMGGlobalActiveStatus" ma:index="22" ma:displayName="Active Status" ma:default="1" ma:description="Check to make content viewable and searchable; useful for maintaining freshness of site" ma:internalName="KPMGGlobalActiveStatus" ma:readOnly="false">
      <xsd:simpleType>
        <xsd:restriction base="dms:Unknown"/>
      </xsd:simpleType>
    </xsd:element>
    <xsd:element name="KPMGGlobalPrimaryOwner" ma:index="23" ma:displayName="Primary Owner" ma:description="Identifies the function, industry, business group which owns the content" ma:internalName="KPMGGlobalPrimaryOwner" ma:readOnly="false">
      <xsd:simpleType>
        <xsd:restriction base="dms:Unknown"/>
      </xsd:simpleType>
    </xsd:element>
    <xsd:element name="KPMGGlobalPublicationDate" ma:index="24" ma:displayName="Publication Date" ma:description="Date the content was published" ma:format="DateOnly" ma:internalName="KPMGGlobalPublicationDate" ma:readOnly="false">
      <xsd:simpleType>
        <xsd:restriction base="dms:Unknown"/>
      </xsd:simpleType>
    </xsd:element>
    <xsd:element name="KPMGGlobalRiskReviewEntity" ma:index="25" nillable="true" ma:displayName="Risk Review Entity" ma:description="If the content requires a Risk Review, this element shows the entity that reviewed the content for risk exposure" ma:internalName="KPMGGlobalRiskReviewEntity" ma:readOnly="false">
      <xsd:simpleType>
        <xsd:restriction base="dms:Unknown"/>
      </xsd:simpleType>
    </xsd:element>
    <xsd:element name="KPMGGlobalRiskReviewDate" ma:index="27" nillable="true" ma:displayName="Risk Review Date" ma:description="Date the content was reviewed for risk exposure" ma:format="DateOnly" ma:internalName="KPMGGlobalRiskReviewDate" ma:readOnly="false">
      <xsd:simpleType>
        <xsd:restriction base="dms:Unknown"/>
      </xsd:simpleType>
    </xsd:element>
    <xsd:element name="KPMGGlobalRiskReviewer" ma:index="28" nillable="true" ma:displayName="Risk Reviewer" ma:description="Name of the person who reviewed the content for risk exposure" ma:list="UserInfo" ma:internalName="KPMGGlobalRiskReviewer" ma:readOnly="false" ma:showField="ImnName">
      <xsd:simpleType>
        <xsd:restriction base="dms:Unknown"/>
      </xsd:simpleType>
    </xsd:element>
    <xsd:element name="KPMGMW3SubService" ma:index="30" nillable="true" ma:displayName="Sub Service" ma:description="Identifies the KPMG sub service which is discussed or targeted in this folder" ma:internalName="KPMGMW3SubService" ma:readOnly="true">
      <xsd:simpleType>
        <xsd:restriction base="dms:Text"/>
      </xsd:simpleType>
    </xsd:element>
    <xsd:element name="KPMGMW3Sector" ma:index="32" nillable="true" ma:displayName="Sector" ma:description="Sector" ma:internalName="KPMGMW3Sector" ma:readOnly="true">
      <xsd:simpleType>
        <xsd:restriction base="dms:Text"/>
      </xsd:simpleType>
    </xsd:element>
    <xsd:element name="KPMGMW3SubSector" ma:index="38" nillable="true" ma:displayName="Sub Sector" ma:description="Sub Sector" ma:internalName="KPMGMW3SubSector" ma:readOnly="true">
      <xsd:simpleType>
        <xsd:restriction base="dms:Text"/>
      </xsd:simpleType>
    </xsd:element>
    <xsd:element name="KPMGMW3Service" ma:index="40" nillable="true" ma:displayName="Service" ma:description="Identifies the KPMG service which is discussed or targeted in this folder" ma:internalName="KPMGMW3Service" ma:readOnly="true">
      <xsd:simpleType>
        <xsd:restriction base="dms:Text"/>
      </xsd:simpleType>
    </xsd:element>
    <xsd:element name="KPMGMW3Function" ma:index="41" nillable="true" ma:displayName="Function" ma:description="Function" ma:internalName="KPMGMW3Function" ma:readOnly="true">
      <xsd:simpleType>
        <xsd:restriction base="dms:Text"/>
      </xsd:simpleType>
    </xsd:element>
  </xsd:schema>
  <xsd:schema xmlns:xsd="http://www.w3.org/2001/XMLSchema" xmlns:dms="http://schemas.microsoft.com/office/2006/documentManagement/types" targetNamespace="a1d7f779-96df-4eeb-9a29-8a6430dabac8" elementFormDefault="qualified">
    <xsd:import namespace="http://schemas.microsoft.com/office/2006/documentManagement/types"/>
    <xsd:element name="Specific_x0020_location" ma:index="37" nillable="true" ma:displayName="Specific location" ma:format="RadioButtons" ma:internalName="Specific_x0020_location">
      <xsd:simpleType>
        <xsd:restriction base="dms:Choice">
          <xsd:enumeration value="Adelaide"/>
          <xsd:enumeration value="Brisbane"/>
          <xsd:enumeration value="Canberra"/>
          <xsd:enumeration value="Gold Coast"/>
          <xsd:enumeration value="Melbourne"/>
          <xsd:enumeration value="Perth"/>
          <xsd:enumeration value="Sydney"/>
        </xsd:restriction>
      </xsd:simpleType>
    </xsd:element>
  </xsd:schema>
  <xsd:schema xmlns:xsd="http://www.w3.org/2001/XMLSchema" xmlns:dms="http://schemas.microsoft.com/office/2006/documentManagement/types" targetNamespace="3d90914e-7310-46c4-983f-766c5f1d36ac" elementFormDefault="qualified">
    <xsd:import namespace="http://schemas.microsoft.com/office/2006/documentManagement/types"/>
    <xsd:element name="Page_x0020_surfaced" ma:index="42" nillable="true" ma:displayName="Page surfaced" ma:default="Other" ma:format="Dropdown" ma:internalName="Page_x0020_surfaced">
      <xsd:simpleType>
        <xsd:restriction base="dms:Choice">
          <xsd:enumeration value="Other"/>
          <xsd:enumeration value="Program divisional lea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31" ma:displayName="Content Type"/>
        <xsd:element ref="dc:title" minOccurs="0" maxOccurs="1" ma:index="0" ma:displayName="Title"/>
        <xsd:element ref="dc:subject" minOccurs="0" maxOccurs="1"/>
        <xsd:element ref="dc:description" maxOccurs="1" ma:index="29" ma:displayName="Comments"/>
        <xsd:element name="keywords" maxOccurs="1" ma:index="4"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C8F6A-D513-410D-8D21-A9AEA5240034}">
  <ds:schemaRefs>
    <ds:schemaRef ds:uri="http://purl.org/dc/terms/"/>
    <ds:schemaRef ds:uri="http://schemas.openxmlformats.org/package/2006/metadata/core-properties"/>
    <ds:schemaRef ds:uri="http://schemas.microsoft.com/office/2006/documentManagement/types"/>
    <ds:schemaRef ds:uri="3d90914e-7310-46c4-983f-766c5f1d36ac"/>
    <ds:schemaRef ds:uri="http://purl.org/dc/elements/1.1/"/>
    <ds:schemaRef ds:uri="http://schemas.microsoft.com/office/2006/metadata/properties"/>
    <ds:schemaRef ds:uri="http://schemas.microsoft.com/sharepoint/v3"/>
    <ds:schemaRef ds:uri="a1d7f779-96df-4eeb-9a29-8a6430dabac8"/>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B030CBB7-6B04-4E63-8444-C535D96E3D6A}">
  <ds:schemaRefs>
    <ds:schemaRef ds:uri="http://schemas.microsoft.com/sharepoint/events"/>
  </ds:schemaRefs>
</ds:datastoreItem>
</file>

<file path=customXml/itemProps3.xml><?xml version="1.0" encoding="utf-8"?>
<ds:datastoreItem xmlns:ds="http://schemas.openxmlformats.org/officeDocument/2006/customXml" ds:itemID="{E09BDE5F-1BF1-4273-B8CB-9EC538706428}">
  <ds:schemaRefs>
    <ds:schemaRef ds:uri="http://schemas.microsoft.com/sharepoint/v3/contenttype/forms"/>
  </ds:schemaRefs>
</ds:datastoreItem>
</file>

<file path=customXml/itemProps4.xml><?xml version="1.0" encoding="utf-8"?>
<ds:datastoreItem xmlns:ds="http://schemas.openxmlformats.org/officeDocument/2006/customXml" ds:itemID="{2A76A16A-A0D5-49A4-BC3C-3C2F43B9E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1d7f779-96df-4eeb-9a29-8a6430dabac8"/>
    <ds:schemaRef ds:uri="3d90914e-7310-46c4-983f-766c5f1d36a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C60F576-5BA9-414B-ABD0-962A75B2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2036</Words>
  <Characters>11039</Characters>
  <Application>Microsoft Office Word</Application>
  <DocSecurity>4</DocSecurity>
  <Lines>1226</Lines>
  <Paragraphs>159</Paragraphs>
  <ScaleCrop>false</ScaleCrop>
  <HeadingPairs>
    <vt:vector size="2" baseType="variant">
      <vt:variant>
        <vt:lpstr>Title</vt:lpstr>
      </vt:variant>
      <vt:variant>
        <vt:i4>1</vt:i4>
      </vt:variant>
    </vt:vector>
  </HeadingPairs>
  <TitlesOfParts>
    <vt:vector size="1" baseType="lpstr">
      <vt:lpstr>KPMG Portrait Report Word Template Option 2</vt:lpstr>
    </vt:vector>
  </TitlesOfParts>
  <Company>KPMG</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KPMG Portrait Report Word Template Option 2</dc:title>
  <dc:subject/>
  <dc:creator>Dunshea, Ryan</dc:creator>
  <cp:keywords>KPMG Portrait Report Word Template Option 2; New brand template; word template;</cp:keywords>
  <dc:description/>
  <cp:lastModifiedBy>Green, Laura</cp:lastModifiedBy>
  <cp:revision>2</cp:revision>
  <dcterms:created xsi:type="dcterms:W3CDTF">2018-06-08T03:58:00Z</dcterms:created>
  <dcterms:modified xsi:type="dcterms:W3CDTF">2018-06-08T03:58:00Z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0x01010D000E458D123657A74D9D11D2886CB37A8B</vt:lpwstr>
  </property>
</Properties>
</file>