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4C4A5E19" w:rsidR="004D2A76" w:rsidRPr="00EF54DE" w:rsidRDefault="007C4910" w:rsidP="0017405F">
      <w:pPr>
        <w:pStyle w:val="Title"/>
        <w:bidi/>
        <w:spacing w:before="0" w:after="240"/>
        <w:rPr>
          <w:color w:val="005A70"/>
          <w:sz w:val="46"/>
          <w:szCs w:val="46"/>
        </w:rPr>
        <w:sectPr w:rsidR="004D2A76" w:rsidRPr="00EF54DE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7C4910">
        <w:rPr>
          <w:rFonts w:cs="Times New Roman"/>
          <w:color w:val="005A70"/>
          <w:sz w:val="46"/>
          <w:szCs w:val="46"/>
          <w:rtl/>
        </w:rPr>
        <w:t>ال</w:t>
      </w:r>
      <w:r>
        <w:rPr>
          <w:rFonts w:cs="Times New Roman" w:hint="cs"/>
          <w:color w:val="005A70"/>
          <w:sz w:val="46"/>
          <w:szCs w:val="46"/>
          <w:rtl/>
        </w:rPr>
        <w:t>مفوضية</w:t>
      </w:r>
      <w:r>
        <w:rPr>
          <w:rFonts w:cs="Times New Roman"/>
          <w:color w:val="005A70"/>
          <w:sz w:val="46"/>
          <w:szCs w:val="46"/>
          <w:rtl/>
        </w:rPr>
        <w:t xml:space="preserve"> الملكية </w:t>
      </w:r>
      <w:r w:rsidR="00CA5096">
        <w:rPr>
          <w:rFonts w:cs="Times New Roman" w:hint="cs"/>
          <w:color w:val="005A70"/>
          <w:sz w:val="46"/>
          <w:szCs w:val="46"/>
          <w:rtl/>
        </w:rPr>
        <w:t xml:space="preserve">للتحقيق </w:t>
      </w:r>
      <w:r w:rsidR="0017405F">
        <w:rPr>
          <w:rFonts w:cs="Times New Roman" w:hint="cs"/>
          <w:color w:val="005A70"/>
          <w:sz w:val="46"/>
          <w:szCs w:val="46"/>
          <w:rtl/>
        </w:rPr>
        <w:t>حول</w:t>
      </w:r>
      <w:r>
        <w:rPr>
          <w:rFonts w:cs="Times New Roman" w:hint="cs"/>
          <w:color w:val="005A70"/>
          <w:sz w:val="46"/>
          <w:szCs w:val="46"/>
          <w:rtl/>
        </w:rPr>
        <w:t xml:space="preserve"> ا</w:t>
      </w:r>
      <w:r w:rsidRPr="007C4910">
        <w:rPr>
          <w:rFonts w:cs="Times New Roman"/>
          <w:color w:val="005A70"/>
          <w:sz w:val="46"/>
          <w:szCs w:val="46"/>
          <w:rtl/>
        </w:rPr>
        <w:t>لعنف وإساءة المعاملة والإهمال واستغلال الأشخاص ذوي الإعاقة</w:t>
      </w:r>
      <w:r w:rsidR="00955E90" w:rsidRPr="00EF54DE">
        <w:rPr>
          <w:color w:val="005A70"/>
          <w:sz w:val="46"/>
          <w:szCs w:val="46"/>
        </w:rPr>
        <w:t xml:space="preserve"> </w:t>
      </w:r>
    </w:p>
    <w:p w14:paraId="469DBF10" w14:textId="2599CE80" w:rsidR="004D2A76" w:rsidRPr="00840452" w:rsidRDefault="007C4910" w:rsidP="0017405F">
      <w:pPr>
        <w:pStyle w:val="PullOutText"/>
        <w:bidi/>
        <w:spacing w:before="120" w:after="80" w:line="276" w:lineRule="auto"/>
        <w:rPr>
          <w:sz w:val="22"/>
        </w:rPr>
      </w:pPr>
      <w:r w:rsidRPr="007C4910">
        <w:rPr>
          <w:rFonts w:cs="Times New Roman"/>
          <w:sz w:val="22"/>
          <w:rtl/>
        </w:rPr>
        <w:lastRenderedPageBreak/>
        <w:t>بدأت الحكومة الأسترالية مشاور</w:t>
      </w:r>
      <w:r>
        <w:rPr>
          <w:rFonts w:cs="Times New Roman" w:hint="cs"/>
          <w:sz w:val="22"/>
          <w:rtl/>
        </w:rPr>
        <w:t xml:space="preserve">ات </w:t>
      </w:r>
      <w:r w:rsidRPr="007C4910">
        <w:rPr>
          <w:rFonts w:cs="Times New Roman"/>
          <w:sz w:val="22"/>
          <w:rtl/>
        </w:rPr>
        <w:t>عامة حول مسودة اختصاصات</w:t>
      </w:r>
      <w:r w:rsidR="00EF50F1">
        <w:rPr>
          <w:rFonts w:cs="Times New Roman" w:hint="cs"/>
          <w:sz w:val="22"/>
          <w:rtl/>
        </w:rPr>
        <w:t xml:space="preserve"> </w:t>
      </w:r>
      <w:r>
        <w:rPr>
          <w:rFonts w:cs="Times New Roman" w:hint="cs"/>
          <w:sz w:val="22"/>
          <w:rtl/>
        </w:rPr>
        <w:t>المفوضية</w:t>
      </w:r>
      <w:r w:rsidRPr="007C4910">
        <w:rPr>
          <w:rFonts w:cs="Times New Roman"/>
          <w:sz w:val="22"/>
          <w:rtl/>
        </w:rPr>
        <w:t xml:space="preserve"> </w:t>
      </w:r>
      <w:r>
        <w:rPr>
          <w:rFonts w:cs="Times New Roman" w:hint="cs"/>
          <w:sz w:val="22"/>
          <w:rtl/>
        </w:rPr>
        <w:t>ال</w:t>
      </w:r>
      <w:r w:rsidR="00630E57">
        <w:rPr>
          <w:rFonts w:cs="Times New Roman"/>
          <w:sz w:val="22"/>
          <w:rtl/>
        </w:rPr>
        <w:t>ملكية</w:t>
      </w:r>
      <w:r w:rsidR="00630E57">
        <w:rPr>
          <w:rFonts w:cs="Times New Roman"/>
          <w:sz w:val="22"/>
        </w:rPr>
        <w:t xml:space="preserve"> </w:t>
      </w:r>
      <w:r w:rsidR="00630E57">
        <w:rPr>
          <w:rFonts w:cs="Times New Roman" w:hint="cs"/>
          <w:sz w:val="22"/>
          <w:rtl/>
          <w:lang w:val="en-US"/>
        </w:rPr>
        <w:t xml:space="preserve"> </w:t>
      </w:r>
      <w:r w:rsidR="00630E57">
        <w:rPr>
          <w:rFonts w:cs="Times New Roman" w:hint="cs"/>
          <w:sz w:val="22"/>
          <w:rtl/>
        </w:rPr>
        <w:t xml:space="preserve">للتحقيق </w:t>
      </w:r>
      <w:r w:rsidR="0017405F">
        <w:rPr>
          <w:rFonts w:cs="Times New Roman" w:hint="cs"/>
          <w:sz w:val="22"/>
          <w:rtl/>
        </w:rPr>
        <w:t>حول</w:t>
      </w:r>
      <w:r w:rsidRPr="007C4910">
        <w:rPr>
          <w:rFonts w:cs="Times New Roman"/>
          <w:sz w:val="22"/>
          <w:rtl/>
        </w:rPr>
        <w:t xml:space="preserve"> العنف وإساءة المعاملة والإهمال واستغلال الأشخاص ذوي الإعاقة.</w:t>
      </w:r>
      <w:r w:rsidR="00F64C94">
        <w:rPr>
          <w:sz w:val="22"/>
        </w:rPr>
        <w:t xml:space="preserve"> </w:t>
      </w:r>
    </w:p>
    <w:p w14:paraId="085FC685" w14:textId="027FED45" w:rsidR="007C4910" w:rsidRPr="007C4910" w:rsidRDefault="007C4910" w:rsidP="007C4910">
      <w:pPr>
        <w:bidi/>
        <w:spacing w:before="120" w:after="80" w:line="276" w:lineRule="auto"/>
      </w:pPr>
      <w:r w:rsidRPr="007C4910">
        <w:rPr>
          <w:rFonts w:cs="Arial"/>
          <w:rtl/>
        </w:rPr>
        <w:t>الخطوة الأولى في إنشاء ا</w:t>
      </w:r>
      <w:r>
        <w:rPr>
          <w:rFonts w:cs="Arial" w:hint="cs"/>
          <w:rtl/>
        </w:rPr>
        <w:t>لمفوضية</w:t>
      </w:r>
      <w:r w:rsidRPr="007C4910">
        <w:rPr>
          <w:rFonts w:cs="Arial"/>
          <w:rtl/>
        </w:rPr>
        <w:t xml:space="preserve"> الملكية هي تحديد اختصاصاتها.</w:t>
      </w:r>
    </w:p>
    <w:p w14:paraId="5D4F8ED1" w14:textId="5AB8E701" w:rsidR="007C4910" w:rsidRPr="007C4910" w:rsidRDefault="007C4910" w:rsidP="007C4910">
      <w:pPr>
        <w:bidi/>
        <w:spacing w:before="120" w:after="80" w:line="276" w:lineRule="auto"/>
      </w:pPr>
      <w:r w:rsidRPr="007C4910">
        <w:rPr>
          <w:rFonts w:cs="Arial"/>
          <w:rtl/>
        </w:rPr>
        <w:t xml:space="preserve">تريد الحكومة أن تستمع إلى الأشخاص ذوي الإعاقة وعائلاتهم ومقدمي الرعاية وقطاع الإعاقة حول ما ينبغي أن تغطيه </w:t>
      </w:r>
      <w:r>
        <w:rPr>
          <w:rFonts w:cs="Arial" w:hint="cs"/>
          <w:rtl/>
        </w:rPr>
        <w:t>المفوضية</w:t>
      </w:r>
      <w:r w:rsidRPr="007C4910">
        <w:rPr>
          <w:rFonts w:cs="Arial"/>
          <w:rtl/>
        </w:rPr>
        <w:t xml:space="preserve"> الم</w:t>
      </w:r>
      <w:r>
        <w:rPr>
          <w:rFonts w:cs="Arial"/>
          <w:rtl/>
        </w:rPr>
        <w:t>لكية والدعم الذي قد يكون مطلوب</w:t>
      </w:r>
      <w:r>
        <w:rPr>
          <w:rFonts w:cs="Arial" w:hint="cs"/>
          <w:rtl/>
        </w:rPr>
        <w:t>اً</w:t>
      </w:r>
      <w:r w:rsidRPr="007C4910">
        <w:rPr>
          <w:rFonts w:cs="Arial"/>
          <w:rtl/>
        </w:rPr>
        <w:t>.</w:t>
      </w:r>
    </w:p>
    <w:p w14:paraId="5026DD9A" w14:textId="663797C2" w:rsidR="007C4910" w:rsidRPr="007C4910" w:rsidRDefault="00D06E98" w:rsidP="00EF50F1">
      <w:pPr>
        <w:bidi/>
        <w:spacing w:before="120" w:after="80" w:line="276" w:lineRule="auto"/>
      </w:pPr>
      <w:r>
        <w:rPr>
          <w:rFonts w:cs="Arial" w:hint="cs"/>
          <w:rtl/>
        </w:rPr>
        <w:t>و</w:t>
      </w:r>
      <w:r w:rsidR="007C4910" w:rsidRPr="007C4910">
        <w:rPr>
          <w:rFonts w:cs="Arial"/>
          <w:rtl/>
        </w:rPr>
        <w:t>س</w:t>
      </w:r>
      <w:r w:rsidR="00EF50F1">
        <w:rPr>
          <w:rFonts w:cs="Arial" w:hint="cs"/>
          <w:rtl/>
        </w:rPr>
        <w:t xml:space="preserve">وف </w:t>
      </w:r>
      <w:r w:rsidR="007C4910" w:rsidRPr="007C4910">
        <w:rPr>
          <w:rFonts w:cs="Arial"/>
          <w:rtl/>
        </w:rPr>
        <w:t xml:space="preserve">تركز </w:t>
      </w:r>
      <w:r w:rsidR="007C4910">
        <w:rPr>
          <w:rFonts w:cs="Arial" w:hint="cs"/>
          <w:rtl/>
        </w:rPr>
        <w:t>المفوضية</w:t>
      </w:r>
      <w:r w:rsidR="007C4910" w:rsidRPr="007C4910">
        <w:rPr>
          <w:rFonts w:cs="Arial"/>
          <w:rtl/>
        </w:rPr>
        <w:t xml:space="preserve"> الملكية على ما ينبغي أن تفعله الحكومات والمؤسسات والمجتمع لمنع</w:t>
      </w:r>
      <w:r w:rsidR="00EF50F1">
        <w:rPr>
          <w:rFonts w:cs="Arial" w:hint="cs"/>
          <w:rtl/>
        </w:rPr>
        <w:t xml:space="preserve"> أعمال</w:t>
      </w:r>
      <w:r w:rsidR="007C4910" w:rsidRPr="007C4910">
        <w:rPr>
          <w:rFonts w:cs="Arial"/>
          <w:rtl/>
        </w:rPr>
        <w:t xml:space="preserve"> العنف و</w:t>
      </w:r>
      <w:r w:rsidR="007C4910">
        <w:rPr>
          <w:rFonts w:cs="Arial" w:hint="cs"/>
          <w:rtl/>
        </w:rPr>
        <w:t>إساءة المعاملة</w:t>
      </w:r>
      <w:r w:rsidR="007C4910" w:rsidRPr="007C4910">
        <w:rPr>
          <w:rFonts w:cs="Arial"/>
          <w:rtl/>
        </w:rPr>
        <w:t xml:space="preserve"> والإهمال واستغلال الأشخاص ذوي الإعاقة والتصدي له</w:t>
      </w:r>
      <w:r w:rsidR="00EF50F1">
        <w:rPr>
          <w:rFonts w:cs="Arial" w:hint="cs"/>
          <w:rtl/>
        </w:rPr>
        <w:t>ذه الأفعال</w:t>
      </w:r>
      <w:r w:rsidR="007C4910" w:rsidRPr="007C4910">
        <w:rPr>
          <w:rFonts w:cs="Arial"/>
          <w:rtl/>
        </w:rPr>
        <w:t>.</w:t>
      </w:r>
    </w:p>
    <w:p w14:paraId="7E102DDD" w14:textId="5F5FE161" w:rsidR="007C4910" w:rsidRPr="007C4910" w:rsidRDefault="00EF50F1" w:rsidP="00546855">
      <w:pPr>
        <w:bidi/>
        <w:spacing w:before="120" w:after="80" w:line="276" w:lineRule="auto"/>
      </w:pPr>
      <w:r>
        <w:rPr>
          <w:rFonts w:cs="Arial" w:hint="cs"/>
          <w:rtl/>
        </w:rPr>
        <w:t>و</w:t>
      </w:r>
      <w:r w:rsidR="007C4910" w:rsidRPr="007C4910">
        <w:rPr>
          <w:rFonts w:cs="Arial"/>
          <w:rtl/>
        </w:rPr>
        <w:t>من المحتمل أن تغطي</w:t>
      </w:r>
      <w:r>
        <w:rPr>
          <w:rFonts w:cs="Arial" w:hint="cs"/>
          <w:rtl/>
        </w:rPr>
        <w:t xml:space="preserve"> المفوضية الملكية</w:t>
      </w:r>
      <w:r w:rsidR="007C4910" w:rsidRPr="007C4910">
        <w:rPr>
          <w:rFonts w:cs="Arial"/>
          <w:rtl/>
        </w:rPr>
        <w:t xml:space="preserve"> جميع أشكال العنف و</w:t>
      </w:r>
      <w:r w:rsidR="007C4910">
        <w:rPr>
          <w:rFonts w:cs="Arial" w:hint="cs"/>
          <w:rtl/>
        </w:rPr>
        <w:t xml:space="preserve">إساءة المعاملة </w:t>
      </w:r>
      <w:r w:rsidR="007C4910" w:rsidRPr="007C4910">
        <w:rPr>
          <w:rFonts w:cs="Arial"/>
          <w:rtl/>
        </w:rPr>
        <w:t>والإهم</w:t>
      </w:r>
      <w:r w:rsidR="007C4910">
        <w:rPr>
          <w:rFonts w:cs="Arial"/>
          <w:rtl/>
        </w:rPr>
        <w:t>ال واستغلال الأشخاص ذوي الإعاقة</w:t>
      </w:r>
      <w:r w:rsidR="007C4910" w:rsidRPr="007C4910">
        <w:rPr>
          <w:rFonts w:cs="Arial"/>
          <w:rtl/>
        </w:rPr>
        <w:t>، بغض النظر عن مكان حدوثه</w:t>
      </w:r>
      <w:r>
        <w:rPr>
          <w:rFonts w:cs="Arial" w:hint="cs"/>
          <w:rtl/>
        </w:rPr>
        <w:t>ا</w:t>
      </w:r>
      <w:r w:rsidR="007C4910" w:rsidRPr="007C4910">
        <w:rPr>
          <w:rFonts w:cs="Arial"/>
          <w:rtl/>
        </w:rPr>
        <w:t>.</w:t>
      </w:r>
    </w:p>
    <w:p w14:paraId="17ECE0F7" w14:textId="076CD3D1" w:rsidR="007C4910" w:rsidRPr="007C4910" w:rsidRDefault="007C4910" w:rsidP="007C4910">
      <w:pPr>
        <w:bidi/>
        <w:spacing w:before="120" w:after="80" w:line="276" w:lineRule="auto"/>
      </w:pPr>
      <w:r w:rsidRPr="007C4910">
        <w:rPr>
          <w:rFonts w:cs="Arial"/>
          <w:rtl/>
        </w:rPr>
        <w:t>لا تسعى هذه المشاور</w:t>
      </w:r>
      <w:r>
        <w:rPr>
          <w:rFonts w:cs="Arial" w:hint="cs"/>
          <w:rtl/>
        </w:rPr>
        <w:t>ات</w:t>
      </w:r>
      <w:r w:rsidRPr="007C4910">
        <w:rPr>
          <w:rFonts w:cs="Arial"/>
          <w:rtl/>
        </w:rPr>
        <w:t xml:space="preserve"> للحصول على معلومات محددة حول حالات سوء المعاملة أو العنف.</w:t>
      </w:r>
    </w:p>
    <w:p w14:paraId="56833157" w14:textId="6F417093" w:rsidR="007C4910" w:rsidRPr="007C4910" w:rsidRDefault="007C4910" w:rsidP="007C4910">
      <w:pPr>
        <w:bidi/>
        <w:spacing w:before="120" w:after="80" w:line="276" w:lineRule="auto"/>
        <w:rPr>
          <w:bCs/>
        </w:rPr>
      </w:pPr>
      <w:r w:rsidRPr="007C4910">
        <w:rPr>
          <w:rFonts w:cs="Arial"/>
          <w:bCs/>
          <w:rtl/>
        </w:rPr>
        <w:t>إذا كنت</w:t>
      </w:r>
      <w:r>
        <w:rPr>
          <w:rFonts w:cs="Arial" w:hint="cs"/>
          <w:bCs/>
          <w:rtl/>
        </w:rPr>
        <w:t>م</w:t>
      </w:r>
      <w:r w:rsidRPr="007C4910">
        <w:rPr>
          <w:rFonts w:cs="Arial"/>
          <w:bCs/>
          <w:rtl/>
        </w:rPr>
        <w:t xml:space="preserve"> تواجه</w:t>
      </w:r>
      <w:r>
        <w:rPr>
          <w:rFonts w:cs="Arial" w:hint="cs"/>
          <w:bCs/>
          <w:rtl/>
        </w:rPr>
        <w:t>ون</w:t>
      </w:r>
      <w:r>
        <w:rPr>
          <w:rFonts w:cs="Arial"/>
          <w:bCs/>
          <w:rtl/>
        </w:rPr>
        <w:t xml:space="preserve"> حالي</w:t>
      </w:r>
      <w:r w:rsidRPr="007C4910">
        <w:rPr>
          <w:rFonts w:cs="Arial"/>
          <w:bCs/>
          <w:rtl/>
        </w:rPr>
        <w:t>ا</w:t>
      </w:r>
      <w:r>
        <w:rPr>
          <w:rFonts w:cs="Arial" w:hint="cs"/>
          <w:bCs/>
          <w:rtl/>
        </w:rPr>
        <w:t>ً</w:t>
      </w:r>
      <w:r w:rsidRPr="007C4910">
        <w:rPr>
          <w:rFonts w:cs="Arial"/>
          <w:bCs/>
          <w:rtl/>
        </w:rPr>
        <w:t xml:space="preserve"> أي شكل</w:t>
      </w:r>
      <w:r>
        <w:rPr>
          <w:rFonts w:cs="Arial"/>
          <w:bCs/>
          <w:rtl/>
        </w:rPr>
        <w:t xml:space="preserve"> من أشكال العنف أو سوء المعاملة</w:t>
      </w:r>
      <w:r w:rsidRPr="007C4910">
        <w:rPr>
          <w:rFonts w:cs="Arial"/>
          <w:bCs/>
          <w:rtl/>
        </w:rPr>
        <w:t>، أو كنت</w:t>
      </w:r>
      <w:r>
        <w:rPr>
          <w:rFonts w:cs="Arial" w:hint="cs"/>
          <w:bCs/>
          <w:rtl/>
        </w:rPr>
        <w:t>م</w:t>
      </w:r>
      <w:r w:rsidRPr="007C4910"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قلقين بشأن</w:t>
      </w:r>
      <w:r>
        <w:rPr>
          <w:rFonts w:cs="Arial"/>
          <w:bCs/>
          <w:rtl/>
        </w:rPr>
        <w:t xml:space="preserve"> سلامتك</w:t>
      </w:r>
      <w:r>
        <w:rPr>
          <w:rFonts w:cs="Arial" w:hint="cs"/>
          <w:bCs/>
          <w:rtl/>
        </w:rPr>
        <w:t>م</w:t>
      </w:r>
      <w:r>
        <w:rPr>
          <w:rFonts w:cs="Arial"/>
          <w:bCs/>
          <w:rtl/>
        </w:rPr>
        <w:t xml:space="preserve">، </w:t>
      </w:r>
      <w:r w:rsidRPr="007C4910">
        <w:rPr>
          <w:rFonts w:cs="Arial"/>
          <w:bCs/>
          <w:rtl/>
        </w:rPr>
        <w:t>اتصل</w:t>
      </w:r>
      <w:r>
        <w:rPr>
          <w:rFonts w:cs="Arial" w:hint="cs"/>
          <w:bCs/>
          <w:rtl/>
        </w:rPr>
        <w:t>وا</w:t>
      </w:r>
      <w:r w:rsidRPr="007C4910">
        <w:rPr>
          <w:rFonts w:cs="Arial"/>
          <w:bCs/>
          <w:rtl/>
        </w:rPr>
        <w:t xml:space="preserve"> بالرقم 000 أو اتصل</w:t>
      </w:r>
      <w:r>
        <w:rPr>
          <w:rFonts w:cs="Arial" w:hint="cs"/>
          <w:bCs/>
          <w:rtl/>
        </w:rPr>
        <w:t>وا</w:t>
      </w:r>
      <w:r w:rsidRPr="007C4910">
        <w:rPr>
          <w:rFonts w:cs="Arial"/>
          <w:bCs/>
          <w:rtl/>
        </w:rPr>
        <w:t xml:space="preserve"> بالشرطة.</w:t>
      </w:r>
    </w:p>
    <w:p w14:paraId="4D18F454" w14:textId="1CA3AECA" w:rsidR="004D2A76" w:rsidRDefault="007C4910" w:rsidP="007C4910">
      <w:pPr>
        <w:pStyle w:val="Heading1"/>
        <w:bidi/>
        <w:spacing w:before="240" w:after="80" w:line="276" w:lineRule="auto"/>
      </w:pPr>
      <w:r w:rsidRPr="007C4910">
        <w:rPr>
          <w:rFonts w:cs="Times New Roman"/>
          <w:b/>
          <w:bCs w:val="0"/>
          <w:szCs w:val="36"/>
          <w:rtl/>
        </w:rPr>
        <w:t xml:space="preserve">لماذا نحتاج إلى </w:t>
      </w:r>
      <w:r>
        <w:rPr>
          <w:rFonts w:cs="Times New Roman" w:hint="cs"/>
          <w:b/>
          <w:bCs w:val="0"/>
          <w:szCs w:val="36"/>
          <w:rtl/>
        </w:rPr>
        <w:t>المفوضية</w:t>
      </w:r>
      <w:r w:rsidRPr="007C4910">
        <w:rPr>
          <w:rFonts w:cs="Times New Roman"/>
          <w:b/>
          <w:bCs w:val="0"/>
          <w:szCs w:val="36"/>
          <w:rtl/>
        </w:rPr>
        <w:t xml:space="preserve"> </w:t>
      </w:r>
      <w:r>
        <w:rPr>
          <w:rFonts w:cs="Times New Roman" w:hint="cs"/>
          <w:b/>
          <w:bCs w:val="0"/>
          <w:szCs w:val="36"/>
          <w:rtl/>
        </w:rPr>
        <w:t>الملكية</w:t>
      </w:r>
    </w:p>
    <w:p w14:paraId="028546D1" w14:textId="79621235" w:rsidR="007C4910" w:rsidRDefault="007C4910" w:rsidP="006F5443">
      <w:pPr>
        <w:bidi/>
        <w:spacing w:after="120" w:line="276" w:lineRule="auto"/>
      </w:pPr>
      <w:r>
        <w:rPr>
          <w:rFonts w:cs="Arial"/>
          <w:rtl/>
        </w:rPr>
        <w:t>يحق للأشخاص الذين يعانون من إعاقات في أستراليا والبالغ عددهم 4.3 مليون شخص أن يعيشوا في مأمن من العنف و</w:t>
      </w:r>
      <w:r w:rsidR="006F5443">
        <w:rPr>
          <w:rFonts w:cs="Arial" w:hint="cs"/>
          <w:rtl/>
        </w:rPr>
        <w:t xml:space="preserve">سوء المعاملة </w:t>
      </w:r>
      <w:r>
        <w:rPr>
          <w:rFonts w:cs="Arial"/>
          <w:rtl/>
        </w:rPr>
        <w:t>والإهمال والاستغلال.</w:t>
      </w:r>
    </w:p>
    <w:p w14:paraId="4DFA63BE" w14:textId="20CE91E1" w:rsidR="007C4910" w:rsidRDefault="00D06E98" w:rsidP="006F5443">
      <w:pPr>
        <w:bidi/>
        <w:spacing w:after="120" w:line="276" w:lineRule="auto"/>
      </w:pPr>
      <w:r>
        <w:rPr>
          <w:rFonts w:cs="Arial" w:hint="cs"/>
          <w:rtl/>
        </w:rPr>
        <w:t>و</w:t>
      </w:r>
      <w:r w:rsidR="007C4910">
        <w:rPr>
          <w:rFonts w:cs="Arial"/>
          <w:rtl/>
        </w:rPr>
        <w:t xml:space="preserve">من المحتمل أن يتعرض الأشخاص ذوو الإعاقة </w:t>
      </w:r>
      <w:r w:rsidR="006F5443">
        <w:rPr>
          <w:rFonts w:cs="Arial" w:hint="cs"/>
          <w:rtl/>
        </w:rPr>
        <w:t>لسوء المعاملة</w:t>
      </w:r>
      <w:r w:rsidR="007C4910">
        <w:rPr>
          <w:rFonts w:cs="Arial"/>
          <w:rtl/>
        </w:rPr>
        <w:t xml:space="preserve"> والإهمال والعنف والاستغلال أكثر من غيرهم.</w:t>
      </w:r>
    </w:p>
    <w:p w14:paraId="19D14320" w14:textId="187325EC" w:rsidR="007C4910" w:rsidRDefault="00D06E98" w:rsidP="006F5443">
      <w:pPr>
        <w:bidi/>
        <w:spacing w:after="120" w:line="276" w:lineRule="auto"/>
      </w:pPr>
      <w:r>
        <w:rPr>
          <w:rFonts w:cs="Arial" w:hint="cs"/>
          <w:rtl/>
        </w:rPr>
        <w:t xml:space="preserve">لقد </w:t>
      </w:r>
      <w:r w:rsidR="006F5443">
        <w:rPr>
          <w:rFonts w:cs="Arial"/>
          <w:rtl/>
        </w:rPr>
        <w:t>كان هناك عدد من الاستفسارات</w:t>
      </w:r>
      <w:r w:rsidR="007C4910">
        <w:rPr>
          <w:rFonts w:cs="Arial"/>
          <w:rtl/>
        </w:rPr>
        <w:t>، حيث تحد</w:t>
      </w:r>
      <w:r w:rsidR="00546855">
        <w:rPr>
          <w:rFonts w:cs="Arial" w:hint="cs"/>
          <w:rtl/>
        </w:rPr>
        <w:t>ّ</w:t>
      </w:r>
      <w:r w:rsidR="007C4910">
        <w:rPr>
          <w:rFonts w:cs="Arial"/>
          <w:rtl/>
        </w:rPr>
        <w:t>ث الأشخاص ذوو الإعاقة عن تجاربهم في العنف و</w:t>
      </w:r>
      <w:r w:rsidR="006F5443">
        <w:rPr>
          <w:rFonts w:cs="Arial" w:hint="cs"/>
          <w:rtl/>
        </w:rPr>
        <w:t>سوء المعاملة</w:t>
      </w:r>
      <w:r w:rsidR="007C4910">
        <w:rPr>
          <w:rFonts w:cs="Arial"/>
          <w:rtl/>
        </w:rPr>
        <w:t xml:space="preserve"> والإهمال والاستغلال.</w:t>
      </w:r>
    </w:p>
    <w:p w14:paraId="0828E024" w14:textId="0DC27107" w:rsidR="007C4910" w:rsidRPr="007C4910" w:rsidRDefault="007C4910" w:rsidP="00BA44D5">
      <w:pPr>
        <w:bidi/>
        <w:spacing w:after="120" w:line="276" w:lineRule="auto"/>
      </w:pPr>
      <w:r>
        <w:rPr>
          <w:rFonts w:cs="Arial"/>
          <w:rtl/>
        </w:rPr>
        <w:t>سوف تستمع ا</w:t>
      </w:r>
      <w:r w:rsidR="006F5443">
        <w:rPr>
          <w:rFonts w:cs="Arial" w:hint="cs"/>
          <w:rtl/>
        </w:rPr>
        <w:t>لمفوضية</w:t>
      </w:r>
      <w:r>
        <w:rPr>
          <w:rFonts w:cs="Arial"/>
          <w:rtl/>
        </w:rPr>
        <w:t xml:space="preserve"> الملكية إلى الأشخاص ذوي الإعاقة وعائلاتهم ومقدمي الرعاية لهم حول تجاربهم في العنف أو سوء المعاملة أو الإهمال أو الاستغلال. وسوف يساعد </w:t>
      </w:r>
      <w:r w:rsidR="006F5443">
        <w:rPr>
          <w:rFonts w:cs="Arial" w:hint="cs"/>
          <w:rtl/>
        </w:rPr>
        <w:t xml:space="preserve">هذا الأمر </w:t>
      </w:r>
      <w:r>
        <w:rPr>
          <w:rFonts w:cs="Arial"/>
          <w:rtl/>
        </w:rPr>
        <w:t>على ضمان حماية حقوق الناس و</w:t>
      </w:r>
      <w:r w:rsidR="00BA44D5">
        <w:rPr>
          <w:rFonts w:cs="Arial" w:hint="cs"/>
          <w:rtl/>
        </w:rPr>
        <w:t>الترويج</w:t>
      </w:r>
      <w:r>
        <w:rPr>
          <w:rFonts w:cs="Arial"/>
          <w:rtl/>
        </w:rPr>
        <w:t xml:space="preserve"> </w:t>
      </w:r>
      <w:r w:rsidR="00BA44D5">
        <w:rPr>
          <w:rFonts w:cs="Arial" w:hint="cs"/>
          <w:rtl/>
        </w:rPr>
        <w:t>ل</w:t>
      </w:r>
      <w:r>
        <w:rPr>
          <w:rFonts w:cs="Arial"/>
          <w:rtl/>
        </w:rPr>
        <w:t>مجتمع أكثر شمولية.</w:t>
      </w:r>
    </w:p>
    <w:p w14:paraId="27363AE5" w14:textId="77777777" w:rsidR="008772D1" w:rsidRDefault="008772D1" w:rsidP="006F5443">
      <w:pPr>
        <w:keepNext/>
        <w:bidi/>
        <w:spacing w:after="80" w:line="276" w:lineRule="auto"/>
        <w:rPr>
          <w:rFonts w:ascii="Georgia" w:eastAsiaTheme="majorEastAsia" w:hAnsi="Georgia" w:cs="Times New Roman"/>
          <w:b/>
          <w:color w:val="005A70"/>
          <w:sz w:val="44"/>
          <w:szCs w:val="36"/>
          <w:rtl/>
        </w:rPr>
      </w:pPr>
    </w:p>
    <w:p w14:paraId="667E25A7" w14:textId="77777777" w:rsidR="008772D1" w:rsidRDefault="008772D1" w:rsidP="008772D1">
      <w:pPr>
        <w:keepNext/>
        <w:bidi/>
        <w:spacing w:after="80" w:line="276" w:lineRule="auto"/>
        <w:rPr>
          <w:rFonts w:ascii="Georgia" w:eastAsiaTheme="majorEastAsia" w:hAnsi="Georgia" w:cs="Times New Roman"/>
          <w:b/>
          <w:color w:val="005A70"/>
          <w:sz w:val="44"/>
          <w:szCs w:val="36"/>
          <w:rtl/>
        </w:rPr>
      </w:pPr>
    </w:p>
    <w:p w14:paraId="283595DC" w14:textId="52E04711" w:rsidR="004D2A76" w:rsidRPr="00A742D3" w:rsidRDefault="006F5443" w:rsidP="008772D1">
      <w:pPr>
        <w:keepNext/>
        <w:bidi/>
        <w:spacing w:after="80" w:line="276" w:lineRule="auto"/>
      </w:pPr>
      <w:r w:rsidRPr="006F5443">
        <w:rPr>
          <w:rFonts w:ascii="Georgia" w:eastAsiaTheme="majorEastAsia" w:hAnsi="Georgia" w:cs="Times New Roman"/>
          <w:b/>
          <w:color w:val="005A70"/>
          <w:sz w:val="44"/>
          <w:szCs w:val="36"/>
          <w:rtl/>
        </w:rPr>
        <w:t>مشاورات بشأن الاختصاصا</w:t>
      </w:r>
      <w:r>
        <w:rPr>
          <w:rFonts w:ascii="Georgia" w:eastAsiaTheme="majorEastAsia" w:hAnsi="Georgia" w:cs="Times New Roman" w:hint="cs"/>
          <w:b/>
          <w:color w:val="005A70"/>
          <w:sz w:val="44"/>
          <w:szCs w:val="36"/>
          <w:rtl/>
        </w:rPr>
        <w:t>ت</w:t>
      </w:r>
    </w:p>
    <w:p w14:paraId="3B926DC9" w14:textId="1F782299" w:rsidR="006F5443" w:rsidRPr="006F5443" w:rsidRDefault="006F5443" w:rsidP="00BA44D5">
      <w:pPr>
        <w:bidi/>
        <w:spacing w:after="80" w:line="276" w:lineRule="auto"/>
      </w:pPr>
      <w:r w:rsidRPr="006F5443">
        <w:rPr>
          <w:rFonts w:cs="Arial"/>
          <w:rtl/>
        </w:rPr>
        <w:t>تحدد الاختصاصات ما ستغطيه ا</w:t>
      </w:r>
      <w:r>
        <w:rPr>
          <w:rFonts w:cs="Arial" w:hint="cs"/>
          <w:rtl/>
        </w:rPr>
        <w:t>لمفو</w:t>
      </w:r>
      <w:r w:rsidR="00BA44D5">
        <w:rPr>
          <w:rFonts w:cs="Arial" w:hint="cs"/>
          <w:rtl/>
        </w:rPr>
        <w:t>ض</w:t>
      </w:r>
      <w:r>
        <w:rPr>
          <w:rFonts w:cs="Arial" w:hint="cs"/>
          <w:rtl/>
        </w:rPr>
        <w:t xml:space="preserve">ية </w:t>
      </w:r>
      <w:r w:rsidRPr="006F5443">
        <w:rPr>
          <w:rFonts w:cs="Arial"/>
          <w:rtl/>
        </w:rPr>
        <w:t>الملكية و</w:t>
      </w:r>
      <w:r w:rsidR="00BA44D5">
        <w:rPr>
          <w:rFonts w:cs="Arial" w:hint="cs"/>
          <w:rtl/>
        </w:rPr>
        <w:t>تقدم التقارير</w:t>
      </w:r>
      <w:r w:rsidRPr="006F5443">
        <w:rPr>
          <w:rFonts w:cs="Arial"/>
          <w:rtl/>
        </w:rPr>
        <w:t xml:space="preserve"> عنه.</w:t>
      </w:r>
    </w:p>
    <w:p w14:paraId="7B8A7CCD" w14:textId="1E219576" w:rsidR="006F5443" w:rsidRPr="006F5443" w:rsidRDefault="006F5443" w:rsidP="006F5443">
      <w:pPr>
        <w:bidi/>
        <w:spacing w:after="80" w:line="276" w:lineRule="auto"/>
      </w:pPr>
      <w:r w:rsidRPr="006F5443">
        <w:rPr>
          <w:rFonts w:cs="Arial"/>
          <w:rtl/>
        </w:rPr>
        <w:t>تسعى الحكومة الأسترالية إلى الحصول على آرائك</w:t>
      </w:r>
      <w:r>
        <w:rPr>
          <w:rFonts w:cs="Arial" w:hint="cs"/>
          <w:rtl/>
        </w:rPr>
        <w:t>م</w:t>
      </w:r>
      <w:r w:rsidRPr="006F5443">
        <w:rPr>
          <w:rFonts w:cs="Arial"/>
          <w:rtl/>
        </w:rPr>
        <w:t xml:space="preserve"> بشأن "</w:t>
      </w:r>
      <w:r w:rsidR="00BA44D5">
        <w:rPr>
          <w:rFonts w:cs="Arial" w:hint="cs"/>
          <w:rtl/>
        </w:rPr>
        <w:t>الا</w:t>
      </w:r>
      <w:r>
        <w:rPr>
          <w:rFonts w:cs="Arial" w:hint="cs"/>
          <w:rtl/>
        </w:rPr>
        <w:t>ختصاصات</w:t>
      </w:r>
      <w:r w:rsidRPr="006F5443">
        <w:rPr>
          <w:rFonts w:cs="Arial"/>
          <w:rtl/>
        </w:rPr>
        <w:t>" للتأكد من أنها تتناول القضايا المهمة للناس.</w:t>
      </w:r>
    </w:p>
    <w:p w14:paraId="23DD291B" w14:textId="71CD260E" w:rsidR="006F5443" w:rsidRPr="006F5443" w:rsidRDefault="006F5443" w:rsidP="006F5443">
      <w:pPr>
        <w:bidi/>
        <w:spacing w:after="80" w:line="276" w:lineRule="auto"/>
      </w:pPr>
      <w:r w:rsidRPr="006F5443">
        <w:rPr>
          <w:rFonts w:cs="Arial"/>
          <w:rtl/>
        </w:rPr>
        <w:t>شارك</w:t>
      </w:r>
      <w:r>
        <w:rPr>
          <w:rFonts w:cs="Arial" w:hint="cs"/>
          <w:rtl/>
        </w:rPr>
        <w:t xml:space="preserve">وا </w:t>
      </w:r>
      <w:r w:rsidRPr="006F5443">
        <w:rPr>
          <w:rFonts w:cs="Arial"/>
          <w:rtl/>
        </w:rPr>
        <w:t xml:space="preserve"> برأيك</w:t>
      </w:r>
      <w:r>
        <w:rPr>
          <w:rFonts w:cs="Arial" w:hint="cs"/>
          <w:rtl/>
        </w:rPr>
        <w:t>م</w:t>
      </w:r>
      <w:r w:rsidRPr="006F5443">
        <w:rPr>
          <w:rFonts w:cs="Arial"/>
          <w:rtl/>
        </w:rPr>
        <w:t xml:space="preserve"> حول </w:t>
      </w:r>
      <w:r w:rsidR="00BA44D5">
        <w:rPr>
          <w:rFonts w:cs="Arial" w:hint="cs"/>
          <w:rtl/>
        </w:rPr>
        <w:t>الا</w:t>
      </w:r>
      <w:r>
        <w:rPr>
          <w:rFonts w:cs="Arial" w:hint="cs"/>
          <w:rtl/>
        </w:rPr>
        <w:t>ختصاصات</w:t>
      </w:r>
      <w:r w:rsidRPr="006F5443">
        <w:rPr>
          <w:rFonts w:cs="Arial"/>
          <w:rtl/>
        </w:rPr>
        <w:t xml:space="preserve"> من خلال استكمال الاستطلاع العام على </w:t>
      </w:r>
      <w:r w:rsidRPr="000A48E2">
        <w:rPr>
          <w:b/>
          <w:sz w:val="21"/>
          <w:szCs w:val="21"/>
        </w:rPr>
        <w:t>engage.dss.gov.au</w:t>
      </w:r>
    </w:p>
    <w:p w14:paraId="63C40898" w14:textId="52766F96" w:rsidR="004D2A76" w:rsidRPr="006F5443" w:rsidRDefault="006F5443" w:rsidP="006F5443">
      <w:pPr>
        <w:pStyle w:val="Heading1"/>
        <w:bidi/>
        <w:spacing w:before="240" w:after="80" w:line="276" w:lineRule="auto"/>
        <w:rPr>
          <w:b/>
          <w:bCs w:val="0"/>
          <w:sz w:val="44"/>
          <w:szCs w:val="36"/>
        </w:rPr>
      </w:pPr>
      <w:r>
        <w:rPr>
          <w:rFonts w:cs="Times New Roman" w:hint="cs"/>
          <w:b/>
          <w:bCs w:val="0"/>
          <w:sz w:val="44"/>
          <w:szCs w:val="36"/>
          <w:rtl/>
        </w:rPr>
        <w:t>ال</w:t>
      </w:r>
      <w:r w:rsidRPr="006F5443">
        <w:rPr>
          <w:rFonts w:cs="Times New Roman"/>
          <w:b/>
          <w:bCs w:val="0"/>
          <w:sz w:val="44"/>
          <w:szCs w:val="36"/>
          <w:rtl/>
        </w:rPr>
        <w:t>دعم للمشاركة</w:t>
      </w:r>
    </w:p>
    <w:p w14:paraId="1EEB11D7" w14:textId="6639D959" w:rsidR="006F5443" w:rsidRDefault="006F5443" w:rsidP="006F5443">
      <w:pPr>
        <w:bidi/>
        <w:spacing w:after="120" w:line="276" w:lineRule="auto"/>
      </w:pPr>
      <w:r>
        <w:rPr>
          <w:rFonts w:cs="Arial"/>
          <w:rtl/>
        </w:rPr>
        <w:t>إذا كنت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بحاجة إلى مساعدة لإكمال </w:t>
      </w:r>
      <w:r>
        <w:rPr>
          <w:rFonts w:cs="Arial" w:hint="cs"/>
          <w:rtl/>
        </w:rPr>
        <w:t>الاستطلاع</w:t>
      </w:r>
      <w:r>
        <w:rPr>
          <w:rFonts w:cs="Arial"/>
          <w:rtl/>
        </w:rPr>
        <w:t>، اتصل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بالخط الساخن ل</w:t>
      </w:r>
      <w:r>
        <w:rPr>
          <w:rFonts w:cs="Arial" w:hint="cs"/>
          <w:rtl/>
        </w:rPr>
        <w:t>لإستطلاع</w:t>
      </w:r>
      <w:r>
        <w:rPr>
          <w:rFonts w:cs="Arial"/>
          <w:rtl/>
        </w:rPr>
        <w:t xml:space="preserve"> على</w:t>
      </w:r>
      <w:r>
        <w:rPr>
          <w:rFonts w:cs="Arial" w:hint="cs"/>
          <w:rtl/>
        </w:rPr>
        <w:t xml:space="preserve"> الرقم </w:t>
      </w:r>
      <w:r>
        <w:rPr>
          <w:rFonts w:cs="Arial"/>
          <w:rtl/>
        </w:rPr>
        <w:t xml:space="preserve"> </w:t>
      </w:r>
      <w:r w:rsidRPr="00C13B40">
        <w:rPr>
          <w:b/>
          <w:color w:val="005A70"/>
          <w:sz w:val="21"/>
          <w:szCs w:val="21"/>
        </w:rPr>
        <w:t>1800 880 052</w:t>
      </w:r>
      <w:r w:rsidRPr="00C13B40">
        <w:rPr>
          <w:color w:val="005A70"/>
          <w:sz w:val="21"/>
          <w:szCs w:val="21"/>
        </w:rPr>
        <w:t xml:space="preserve"> </w:t>
      </w:r>
      <w:r>
        <w:rPr>
          <w:rFonts w:cs="Arial"/>
          <w:rtl/>
        </w:rPr>
        <w:t xml:space="preserve"> من الاثنين إلى الجمعة من</w:t>
      </w:r>
      <w:r w:rsidR="00BA44D5">
        <w:rPr>
          <w:rFonts w:cs="Arial" w:hint="cs"/>
          <w:rtl/>
        </w:rPr>
        <w:t xml:space="preserve"> الساعة</w:t>
      </w:r>
      <w:r>
        <w:rPr>
          <w:rFonts w:cs="Arial"/>
          <w:rtl/>
        </w:rPr>
        <w:t xml:space="preserve"> 9 صباحا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إلى 7 مساءً</w:t>
      </w:r>
      <w:r>
        <w:rPr>
          <w:rFonts w:cs="Arial" w:hint="cs"/>
          <w:rtl/>
        </w:rPr>
        <w:t xml:space="preserve"> </w:t>
      </w:r>
      <w:r w:rsidRPr="00BA44D5">
        <w:rPr>
          <w:rFonts w:cs="Arial" w:hint="cs"/>
          <w:rtl/>
        </w:rPr>
        <w:t>بالتوقيت العادي لشرق</w:t>
      </w:r>
      <w:r w:rsidR="008772D1" w:rsidRPr="00BA44D5">
        <w:rPr>
          <w:rFonts w:cs="Arial" w:hint="cs"/>
          <w:rtl/>
        </w:rPr>
        <w:t>ي</w:t>
      </w:r>
      <w:r w:rsidRPr="00BA44D5">
        <w:rPr>
          <w:rFonts w:cs="Arial" w:hint="cs"/>
          <w:rtl/>
        </w:rPr>
        <w:t xml:space="preserve"> استراليا</w:t>
      </w:r>
      <w:r>
        <w:rPr>
          <w:rFonts w:cs="Arial" w:hint="cs"/>
          <w:rtl/>
        </w:rPr>
        <w:t xml:space="preserve"> (</w:t>
      </w:r>
      <w:r>
        <w:t>AEST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</w:p>
    <w:p w14:paraId="2B567547" w14:textId="6A4BA8AD" w:rsidR="006F5443" w:rsidRPr="006F5443" w:rsidRDefault="00BA44D5" w:rsidP="00D06E98">
      <w:pPr>
        <w:bidi/>
        <w:spacing w:after="120" w:line="276" w:lineRule="auto"/>
      </w:pPr>
      <w:r>
        <w:rPr>
          <w:rFonts w:cs="Arial" w:hint="cs"/>
          <w:rtl/>
        </w:rPr>
        <w:t>و</w:t>
      </w:r>
      <w:r w:rsidR="008772D1">
        <w:rPr>
          <w:rFonts w:cs="Arial"/>
          <w:rtl/>
        </w:rPr>
        <w:t>يمكن أيض</w:t>
      </w:r>
      <w:r w:rsidR="006F5443">
        <w:rPr>
          <w:rFonts w:cs="Arial"/>
          <w:rtl/>
        </w:rPr>
        <w:t>ا</w:t>
      </w:r>
      <w:r w:rsidR="008772D1">
        <w:rPr>
          <w:rFonts w:cs="Arial" w:hint="cs"/>
          <w:rtl/>
        </w:rPr>
        <w:t>ً</w:t>
      </w:r>
      <w:r w:rsidR="006F5443">
        <w:rPr>
          <w:rFonts w:cs="Arial"/>
          <w:rtl/>
        </w:rPr>
        <w:t xml:space="preserve"> للأشخاص ذوي الإعاقة وأسرهم ومقدمي الرعاية الحصول على الدعم من </w:t>
      </w:r>
      <w:r w:rsidR="00D06E98">
        <w:rPr>
          <w:rFonts w:cs="Arial" w:hint="cs"/>
          <w:rtl/>
        </w:rPr>
        <w:t>مُناصري (مدافعي)</w:t>
      </w:r>
      <w:r w:rsidR="006F5443">
        <w:rPr>
          <w:rFonts w:cs="Arial"/>
          <w:rtl/>
        </w:rPr>
        <w:t xml:space="preserve"> البرنامج الوطني للدفاع عن الإعاقة. </w:t>
      </w:r>
      <w:r w:rsidR="008772D1">
        <w:rPr>
          <w:rFonts w:cs="Arial" w:hint="cs"/>
          <w:rtl/>
        </w:rPr>
        <w:t>ابحثوا عن</w:t>
      </w:r>
      <w:r w:rsidR="008772D1">
        <w:rPr>
          <w:rFonts w:cs="Arial"/>
          <w:rtl/>
        </w:rPr>
        <w:t xml:space="preserve"> </w:t>
      </w:r>
      <w:r w:rsidR="00D06E98">
        <w:rPr>
          <w:rFonts w:cs="Arial" w:hint="cs"/>
          <w:rtl/>
        </w:rPr>
        <w:t>مناصر</w:t>
      </w:r>
      <w:r w:rsidR="008772D1">
        <w:rPr>
          <w:rFonts w:cs="Arial"/>
          <w:rtl/>
        </w:rPr>
        <w:t xml:space="preserve"> </w:t>
      </w:r>
      <w:r w:rsidR="006F5443">
        <w:rPr>
          <w:rFonts w:cs="Arial"/>
          <w:rtl/>
        </w:rPr>
        <w:t xml:space="preserve">إعاقة </w:t>
      </w:r>
      <w:r w:rsidR="008772D1">
        <w:rPr>
          <w:rFonts w:cs="Arial" w:hint="cs"/>
          <w:rtl/>
        </w:rPr>
        <w:t xml:space="preserve">على </w:t>
      </w:r>
      <w:hyperlink r:id="rId12" w:tgtFrame="_blank" w:history="1">
        <w:r w:rsidR="008772D1" w:rsidRPr="00785E2A">
          <w:rPr>
            <w:rStyle w:val="Hyperlink"/>
            <w:rFonts w:cs="Arial"/>
            <w:color w:val="000000" w:themeColor="text1"/>
            <w:sz w:val="21"/>
            <w:szCs w:val="21"/>
          </w:rPr>
          <w:t>https://disabilityadvocacyfinder.dss.gov.au</w:t>
        </w:r>
      </w:hyperlink>
    </w:p>
    <w:p w14:paraId="48F204E0" w14:textId="02395DDC" w:rsidR="004D2A76" w:rsidRPr="008772D1" w:rsidRDefault="008772D1" w:rsidP="008772D1">
      <w:pPr>
        <w:pStyle w:val="Heading1"/>
        <w:bidi/>
        <w:spacing w:before="240" w:after="80" w:line="276" w:lineRule="auto"/>
        <w:rPr>
          <w:b/>
          <w:bCs w:val="0"/>
          <w:sz w:val="44"/>
          <w:szCs w:val="36"/>
        </w:rPr>
      </w:pPr>
      <w:r w:rsidRPr="008772D1">
        <w:rPr>
          <w:rFonts w:cs="Times New Roman"/>
          <w:b/>
          <w:bCs w:val="0"/>
          <w:sz w:val="44"/>
          <w:szCs w:val="36"/>
          <w:rtl/>
        </w:rPr>
        <w:t>الخطوات التالية</w:t>
      </w:r>
    </w:p>
    <w:p w14:paraId="54AFF7A5" w14:textId="05CC0027" w:rsidR="008772D1" w:rsidRDefault="008772D1" w:rsidP="008772D1">
      <w:pPr>
        <w:bidi/>
        <w:spacing w:after="120" w:line="276" w:lineRule="auto"/>
      </w:pPr>
      <w:r>
        <w:rPr>
          <w:rFonts w:cs="Arial"/>
          <w:rtl/>
        </w:rPr>
        <w:t xml:space="preserve">ستسعى الحكومة للحصول على موافقة الحاكم العام لإنشاء </w:t>
      </w:r>
      <w:r>
        <w:rPr>
          <w:rFonts w:cs="Arial" w:hint="cs"/>
          <w:rtl/>
        </w:rPr>
        <w:t>مفوضية</w:t>
      </w:r>
      <w:r>
        <w:rPr>
          <w:rFonts w:cs="Arial"/>
          <w:rtl/>
        </w:rPr>
        <w:t xml:space="preserve"> ملكية بعد اكتمال المشاور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العامة.</w:t>
      </w:r>
    </w:p>
    <w:p w14:paraId="6DD27FA2" w14:textId="7392EA68" w:rsidR="008772D1" w:rsidRPr="008772D1" w:rsidRDefault="008772D1" w:rsidP="005A56B3">
      <w:pPr>
        <w:bidi/>
        <w:spacing w:after="120" w:line="276" w:lineRule="auto"/>
      </w:pPr>
      <w:r>
        <w:rPr>
          <w:rFonts w:cs="Arial"/>
          <w:rtl/>
        </w:rPr>
        <w:t>سيتم تقديم تعليقاتك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إلى الحكومة </w:t>
      </w:r>
      <w:r w:rsidR="005A56B3">
        <w:rPr>
          <w:rFonts w:cs="Arial" w:hint="cs"/>
          <w:rtl/>
        </w:rPr>
        <w:t xml:space="preserve">لتوفير </w:t>
      </w:r>
      <w:r w:rsidR="00D06E98">
        <w:rPr>
          <w:rFonts w:cs="Arial" w:hint="cs"/>
          <w:rtl/>
        </w:rPr>
        <w:t>ال</w:t>
      </w:r>
      <w:r w:rsidR="005A56B3"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 w:rsidR="005A56B3">
        <w:rPr>
          <w:rFonts w:cs="Arial" w:hint="cs"/>
          <w:rtl/>
        </w:rPr>
        <w:t>ل</w:t>
      </w:r>
      <w:r>
        <w:rPr>
          <w:rFonts w:cs="Arial"/>
          <w:rtl/>
        </w:rPr>
        <w:t>لاختصاصات.</w:t>
      </w:r>
    </w:p>
    <w:p w14:paraId="29F759C7" w14:textId="32DE46FB" w:rsidR="009476FF" w:rsidRPr="00785E2A" w:rsidRDefault="008772D1" w:rsidP="009D6E61">
      <w:pPr>
        <w:pStyle w:val="PullOutText"/>
        <w:bidi/>
        <w:spacing w:before="200" w:after="80" w:line="276" w:lineRule="auto"/>
        <w:ind w:left="142" w:right="227"/>
      </w:pPr>
      <w:r w:rsidRPr="008772D1">
        <w:rPr>
          <w:rFonts w:cs="Times New Roman"/>
          <w:rtl/>
        </w:rPr>
        <w:t>شارك</w:t>
      </w:r>
      <w:r>
        <w:rPr>
          <w:rFonts w:cs="Times New Roman" w:hint="cs"/>
          <w:rtl/>
        </w:rPr>
        <w:t>وا</w:t>
      </w:r>
      <w:r w:rsidRPr="008772D1">
        <w:rPr>
          <w:rFonts w:cs="Times New Roman"/>
          <w:rtl/>
        </w:rPr>
        <w:t xml:space="preserve"> برأيك</w:t>
      </w:r>
      <w:r>
        <w:rPr>
          <w:rFonts w:cs="Times New Roman" w:hint="cs"/>
          <w:rtl/>
        </w:rPr>
        <w:t>م</w:t>
      </w:r>
      <w:r w:rsidRPr="008772D1">
        <w:rPr>
          <w:rFonts w:cs="Times New Roman"/>
          <w:rtl/>
        </w:rPr>
        <w:t xml:space="preserve"> </w:t>
      </w:r>
      <w:r w:rsidR="009D6E61">
        <w:rPr>
          <w:rFonts w:cs="Times New Roman" w:hint="cs"/>
          <w:rtl/>
        </w:rPr>
        <w:t>حول</w:t>
      </w:r>
      <w:r w:rsidRPr="008772D1">
        <w:rPr>
          <w:rFonts w:cs="Times New Roman"/>
          <w:rtl/>
        </w:rPr>
        <w:t xml:space="preserve"> </w:t>
      </w:r>
      <w:r w:rsidR="00546855">
        <w:rPr>
          <w:rFonts w:cs="Times New Roman" w:hint="cs"/>
          <w:rtl/>
        </w:rPr>
        <w:t>إختصا</w:t>
      </w:r>
      <w:r>
        <w:rPr>
          <w:rFonts w:cs="Times New Roman" w:hint="cs"/>
          <w:rtl/>
        </w:rPr>
        <w:t>صات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المفوضية</w:t>
      </w:r>
      <w:r w:rsidRPr="008772D1">
        <w:rPr>
          <w:rFonts w:cs="Times New Roman"/>
          <w:rtl/>
        </w:rPr>
        <w:t xml:space="preserve"> الملكية </w:t>
      </w:r>
      <w:r>
        <w:rPr>
          <w:rFonts w:cs="Times New Roman" w:hint="cs"/>
          <w:rtl/>
        </w:rPr>
        <w:t>من خلال إستكمال</w:t>
      </w:r>
      <w:r w:rsidRPr="008772D1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الإستط</w:t>
      </w:r>
      <w:bookmarkStart w:id="0" w:name="_GoBack"/>
      <w:bookmarkEnd w:id="0"/>
      <w:r>
        <w:rPr>
          <w:rFonts w:cs="Times New Roman" w:hint="cs"/>
          <w:rtl/>
        </w:rPr>
        <w:t>لاع على</w:t>
      </w:r>
      <w:r w:rsidRPr="008772D1">
        <w:rPr>
          <w:rFonts w:cs="Times New Roman"/>
          <w:rtl/>
        </w:rPr>
        <w:t xml:space="preserve"> </w:t>
      </w:r>
      <w:r w:rsidR="004D2A76">
        <w:t>e</w:t>
      </w:r>
      <w:r w:rsidR="00785E2A">
        <w:t>n</w:t>
      </w:r>
      <w:r w:rsidR="004D2A76">
        <w:t xml:space="preserve">gage.dss.gov.au </w:t>
      </w:r>
    </w:p>
    <w:sectPr w:rsidR="009476FF" w:rsidRPr="00785E2A" w:rsidSect="007C4910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403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DAC8" w14:textId="77777777" w:rsidR="009D7A51" w:rsidRDefault="009D7A51" w:rsidP="00410EB6">
      <w:pPr>
        <w:spacing w:after="0" w:line="240" w:lineRule="auto"/>
      </w:pPr>
      <w:r>
        <w:separator/>
      </w:r>
    </w:p>
  </w:endnote>
  <w:endnote w:type="continuationSeparator" w:id="0">
    <w:p w14:paraId="60D7477C" w14:textId="77777777" w:rsidR="009D7A51" w:rsidRDefault="009D7A51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3512" w14:textId="544AA534" w:rsidR="00002862" w:rsidRPr="00AD7203" w:rsidRDefault="009D6E61" w:rsidP="009D6E61">
    <w:pPr>
      <w:pStyle w:val="Footer"/>
      <w:jc w:val="left"/>
      <w:rPr>
        <w:szCs w:val="16"/>
      </w:rPr>
    </w:pPr>
    <w:r w:rsidRPr="00AD7203">
      <w:rPr>
        <w:rFonts w:cs="Arial"/>
        <w:szCs w:val="16"/>
      </w:rPr>
      <w:t>Royal Commission into Violence, Abuse, Neglect and Exploitation of People with Disability - Arabic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47E2FAA2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4421" w14:textId="77777777" w:rsidR="009D7A51" w:rsidRDefault="009D7A51" w:rsidP="00410EB6">
      <w:pPr>
        <w:spacing w:after="0" w:line="240" w:lineRule="auto"/>
      </w:pPr>
      <w:r>
        <w:separator/>
      </w:r>
    </w:p>
  </w:footnote>
  <w:footnote w:type="continuationSeparator" w:id="0">
    <w:p w14:paraId="5CEAE541" w14:textId="77777777" w:rsidR="009D7A51" w:rsidRDefault="009D7A51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6250E"/>
    <w:rsid w:val="000758AC"/>
    <w:rsid w:val="00081610"/>
    <w:rsid w:val="00090351"/>
    <w:rsid w:val="000A12C1"/>
    <w:rsid w:val="000A1BDB"/>
    <w:rsid w:val="000A48E2"/>
    <w:rsid w:val="000B0892"/>
    <w:rsid w:val="000B74EA"/>
    <w:rsid w:val="000C350D"/>
    <w:rsid w:val="000C3732"/>
    <w:rsid w:val="000D321D"/>
    <w:rsid w:val="00100846"/>
    <w:rsid w:val="00107CF7"/>
    <w:rsid w:val="00116B6C"/>
    <w:rsid w:val="00120A46"/>
    <w:rsid w:val="00122E03"/>
    <w:rsid w:val="00144DF7"/>
    <w:rsid w:val="001646D2"/>
    <w:rsid w:val="00164938"/>
    <w:rsid w:val="00167FF4"/>
    <w:rsid w:val="0017405F"/>
    <w:rsid w:val="00187623"/>
    <w:rsid w:val="00191E6C"/>
    <w:rsid w:val="001B6E10"/>
    <w:rsid w:val="001D669E"/>
    <w:rsid w:val="001E630D"/>
    <w:rsid w:val="001F33AF"/>
    <w:rsid w:val="001F55C8"/>
    <w:rsid w:val="002003A0"/>
    <w:rsid w:val="00211B64"/>
    <w:rsid w:val="00223B2A"/>
    <w:rsid w:val="00226422"/>
    <w:rsid w:val="00230CCE"/>
    <w:rsid w:val="00243513"/>
    <w:rsid w:val="00245DCA"/>
    <w:rsid w:val="00255E54"/>
    <w:rsid w:val="00262E1C"/>
    <w:rsid w:val="002806D3"/>
    <w:rsid w:val="002826DA"/>
    <w:rsid w:val="00282E3B"/>
    <w:rsid w:val="0029132C"/>
    <w:rsid w:val="002A1340"/>
    <w:rsid w:val="002A2866"/>
    <w:rsid w:val="002C067F"/>
    <w:rsid w:val="002D088C"/>
    <w:rsid w:val="002F5799"/>
    <w:rsid w:val="003068AF"/>
    <w:rsid w:val="00333266"/>
    <w:rsid w:val="00345B22"/>
    <w:rsid w:val="003612B4"/>
    <w:rsid w:val="00365B94"/>
    <w:rsid w:val="003B2BB8"/>
    <w:rsid w:val="003D34FF"/>
    <w:rsid w:val="003E25A5"/>
    <w:rsid w:val="003F2E1E"/>
    <w:rsid w:val="003F4A5C"/>
    <w:rsid w:val="00410EB6"/>
    <w:rsid w:val="004149DD"/>
    <w:rsid w:val="004368E6"/>
    <w:rsid w:val="004401ED"/>
    <w:rsid w:val="004417B9"/>
    <w:rsid w:val="004421E4"/>
    <w:rsid w:val="0046059B"/>
    <w:rsid w:val="00473414"/>
    <w:rsid w:val="004927C6"/>
    <w:rsid w:val="004A278E"/>
    <w:rsid w:val="004B54CA"/>
    <w:rsid w:val="004C20E1"/>
    <w:rsid w:val="004D2A76"/>
    <w:rsid w:val="004D6F06"/>
    <w:rsid w:val="004E5CBF"/>
    <w:rsid w:val="004E7175"/>
    <w:rsid w:val="004F65D2"/>
    <w:rsid w:val="00506653"/>
    <w:rsid w:val="0051645A"/>
    <w:rsid w:val="005239B2"/>
    <w:rsid w:val="0052762F"/>
    <w:rsid w:val="00533100"/>
    <w:rsid w:val="00534B22"/>
    <w:rsid w:val="00545286"/>
    <w:rsid w:val="00546855"/>
    <w:rsid w:val="00560A0B"/>
    <w:rsid w:val="005705AB"/>
    <w:rsid w:val="00572301"/>
    <w:rsid w:val="005A56B3"/>
    <w:rsid w:val="005B3935"/>
    <w:rsid w:val="005C3AA9"/>
    <w:rsid w:val="005D1E3D"/>
    <w:rsid w:val="005D6182"/>
    <w:rsid w:val="005F095D"/>
    <w:rsid w:val="0062044F"/>
    <w:rsid w:val="00630E57"/>
    <w:rsid w:val="006500C5"/>
    <w:rsid w:val="00675321"/>
    <w:rsid w:val="00686442"/>
    <w:rsid w:val="00687D18"/>
    <w:rsid w:val="006A3D92"/>
    <w:rsid w:val="006A4CE7"/>
    <w:rsid w:val="006D117B"/>
    <w:rsid w:val="006D69F6"/>
    <w:rsid w:val="006F5443"/>
    <w:rsid w:val="007171AE"/>
    <w:rsid w:val="00732B3C"/>
    <w:rsid w:val="00732D2F"/>
    <w:rsid w:val="007439A0"/>
    <w:rsid w:val="00756C81"/>
    <w:rsid w:val="00760FB8"/>
    <w:rsid w:val="00764571"/>
    <w:rsid w:val="00774C46"/>
    <w:rsid w:val="00785261"/>
    <w:rsid w:val="00785E2A"/>
    <w:rsid w:val="007A72AB"/>
    <w:rsid w:val="007B0256"/>
    <w:rsid w:val="007B0B72"/>
    <w:rsid w:val="007C4910"/>
    <w:rsid w:val="007D0AC9"/>
    <w:rsid w:val="007E7875"/>
    <w:rsid w:val="007F107A"/>
    <w:rsid w:val="00804500"/>
    <w:rsid w:val="00804E69"/>
    <w:rsid w:val="00807C5D"/>
    <w:rsid w:val="008263CD"/>
    <w:rsid w:val="0083529A"/>
    <w:rsid w:val="00840452"/>
    <w:rsid w:val="008565DF"/>
    <w:rsid w:val="0086082D"/>
    <w:rsid w:val="00861A4D"/>
    <w:rsid w:val="00871642"/>
    <w:rsid w:val="008772D1"/>
    <w:rsid w:val="008A2CE2"/>
    <w:rsid w:val="008C3B29"/>
    <w:rsid w:val="008C40F6"/>
    <w:rsid w:val="008D13CC"/>
    <w:rsid w:val="008D6B06"/>
    <w:rsid w:val="008F731E"/>
    <w:rsid w:val="009139FF"/>
    <w:rsid w:val="009225F0"/>
    <w:rsid w:val="00925A6E"/>
    <w:rsid w:val="00945682"/>
    <w:rsid w:val="009476FF"/>
    <w:rsid w:val="00955E90"/>
    <w:rsid w:val="00962EE2"/>
    <w:rsid w:val="00966FDA"/>
    <w:rsid w:val="00994FD8"/>
    <w:rsid w:val="009A0DF6"/>
    <w:rsid w:val="009C1F00"/>
    <w:rsid w:val="009D6E61"/>
    <w:rsid w:val="009D7A51"/>
    <w:rsid w:val="009E129F"/>
    <w:rsid w:val="009E1A4D"/>
    <w:rsid w:val="009E2EA1"/>
    <w:rsid w:val="009F3949"/>
    <w:rsid w:val="00A04BE9"/>
    <w:rsid w:val="00A277FA"/>
    <w:rsid w:val="00A33B5E"/>
    <w:rsid w:val="00A614AC"/>
    <w:rsid w:val="00A62F98"/>
    <w:rsid w:val="00A64E32"/>
    <w:rsid w:val="00A742D3"/>
    <w:rsid w:val="00A830EC"/>
    <w:rsid w:val="00A87E96"/>
    <w:rsid w:val="00A97D51"/>
    <w:rsid w:val="00AB2394"/>
    <w:rsid w:val="00AC3BF3"/>
    <w:rsid w:val="00AD2159"/>
    <w:rsid w:val="00AD7203"/>
    <w:rsid w:val="00AF34BE"/>
    <w:rsid w:val="00B1763C"/>
    <w:rsid w:val="00B30B63"/>
    <w:rsid w:val="00B30E3B"/>
    <w:rsid w:val="00B3337C"/>
    <w:rsid w:val="00B3644E"/>
    <w:rsid w:val="00B75C0C"/>
    <w:rsid w:val="00B76D68"/>
    <w:rsid w:val="00B77D94"/>
    <w:rsid w:val="00B942AA"/>
    <w:rsid w:val="00BA2DB9"/>
    <w:rsid w:val="00BA44D5"/>
    <w:rsid w:val="00BB36ED"/>
    <w:rsid w:val="00BC3DF3"/>
    <w:rsid w:val="00BD2B2C"/>
    <w:rsid w:val="00BD6C60"/>
    <w:rsid w:val="00BE7148"/>
    <w:rsid w:val="00BE73F9"/>
    <w:rsid w:val="00BF320C"/>
    <w:rsid w:val="00BF6142"/>
    <w:rsid w:val="00C018E1"/>
    <w:rsid w:val="00C02BE1"/>
    <w:rsid w:val="00C13B40"/>
    <w:rsid w:val="00C14CB7"/>
    <w:rsid w:val="00C2457B"/>
    <w:rsid w:val="00C57F9B"/>
    <w:rsid w:val="00C7007A"/>
    <w:rsid w:val="00C93DA5"/>
    <w:rsid w:val="00CA5096"/>
    <w:rsid w:val="00CB5F19"/>
    <w:rsid w:val="00CC70F7"/>
    <w:rsid w:val="00CD368D"/>
    <w:rsid w:val="00CF5C74"/>
    <w:rsid w:val="00D03CE0"/>
    <w:rsid w:val="00D06E98"/>
    <w:rsid w:val="00D1206A"/>
    <w:rsid w:val="00D316B8"/>
    <w:rsid w:val="00D64258"/>
    <w:rsid w:val="00D777F1"/>
    <w:rsid w:val="00D83F32"/>
    <w:rsid w:val="00D87486"/>
    <w:rsid w:val="00D9323C"/>
    <w:rsid w:val="00D933D7"/>
    <w:rsid w:val="00DA021C"/>
    <w:rsid w:val="00DA4F1A"/>
    <w:rsid w:val="00DA6A6E"/>
    <w:rsid w:val="00DA6B12"/>
    <w:rsid w:val="00DB44E4"/>
    <w:rsid w:val="00DC001E"/>
    <w:rsid w:val="00DC4A5F"/>
    <w:rsid w:val="00DD0A56"/>
    <w:rsid w:val="00DF32B4"/>
    <w:rsid w:val="00E079D5"/>
    <w:rsid w:val="00E14AC7"/>
    <w:rsid w:val="00E16BF7"/>
    <w:rsid w:val="00E52FC0"/>
    <w:rsid w:val="00E65B5E"/>
    <w:rsid w:val="00E77390"/>
    <w:rsid w:val="00E7763C"/>
    <w:rsid w:val="00E96AD3"/>
    <w:rsid w:val="00EA2142"/>
    <w:rsid w:val="00EA7EAE"/>
    <w:rsid w:val="00ED1298"/>
    <w:rsid w:val="00EF50F1"/>
    <w:rsid w:val="00EF54DE"/>
    <w:rsid w:val="00F15975"/>
    <w:rsid w:val="00F21725"/>
    <w:rsid w:val="00F3169C"/>
    <w:rsid w:val="00F6281C"/>
    <w:rsid w:val="00F64C94"/>
    <w:rsid w:val="00F671B0"/>
    <w:rsid w:val="00F7329C"/>
    <w:rsid w:val="00F8336D"/>
    <w:rsid w:val="00F92765"/>
    <w:rsid w:val="00FA26C9"/>
    <w:rsid w:val="00FB4BCB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24C56-D470-4F51-B511-5D0A6CA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2019-03-13T01:23:00Z</dcterms:created>
  <dcterms:modified xsi:type="dcterms:W3CDTF">2019-03-18T00:55:00Z</dcterms:modified>
</cp:coreProperties>
</file>