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76" w:rsidRPr="006D7F8A" w:rsidRDefault="00955E90" w:rsidP="00785E2A">
      <w:pPr>
        <w:pStyle w:val="Title"/>
        <w:spacing w:before="0" w:after="240"/>
        <w:rPr>
          <w:color w:val="005A70"/>
          <w:sz w:val="34"/>
          <w:szCs w:val="34"/>
        </w:rPr>
        <w:sectPr w:rsidR="004D2A76" w:rsidRPr="006D7F8A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r w:rsidRPr="006D7F8A">
        <w:rPr>
          <w:color w:val="005A70"/>
          <w:sz w:val="34"/>
          <w:szCs w:val="34"/>
        </w:rPr>
        <w:t>Commissione ad hoc (</w:t>
      </w:r>
      <w:r w:rsidRPr="006D7F8A">
        <w:rPr>
          <w:i/>
          <w:color w:val="005A70"/>
          <w:sz w:val="34"/>
          <w:szCs w:val="34"/>
        </w:rPr>
        <w:t>Royal Commission</w:t>
      </w:r>
      <w:r w:rsidRPr="006D7F8A">
        <w:rPr>
          <w:color w:val="005A70"/>
          <w:sz w:val="34"/>
          <w:szCs w:val="34"/>
        </w:rPr>
        <w:t xml:space="preserve">) in materia di violenza, abuso, negligenza e sfruttamento </w:t>
      </w:r>
      <w:r w:rsidR="00745CDA" w:rsidRPr="006D7F8A">
        <w:rPr>
          <w:color w:val="005A70"/>
          <w:sz w:val="34"/>
          <w:szCs w:val="34"/>
        </w:rPr>
        <w:t>nei confronti delle</w:t>
      </w:r>
      <w:r w:rsidRPr="006D7F8A">
        <w:rPr>
          <w:color w:val="005A70"/>
          <w:sz w:val="34"/>
          <w:szCs w:val="34"/>
        </w:rPr>
        <w:t xml:space="preserve"> persone disabili</w:t>
      </w:r>
    </w:p>
    <w:p w:rsidR="004D2A76" w:rsidRPr="006D7F8A" w:rsidRDefault="004D2A76" w:rsidP="004D2A76">
      <w:pPr>
        <w:pStyle w:val="PullOutText"/>
        <w:spacing w:before="120" w:after="80" w:line="276" w:lineRule="auto"/>
        <w:rPr>
          <w:sz w:val="22"/>
          <w:szCs w:val="22"/>
        </w:rPr>
      </w:pPr>
      <w:r w:rsidRPr="006D7F8A">
        <w:rPr>
          <w:sz w:val="22"/>
          <w:szCs w:val="22"/>
        </w:rPr>
        <w:lastRenderedPageBreak/>
        <w:t xml:space="preserve">Il governo australiano ha avviato una consultazione pubblica su un progetto di mandato di una commissione ad hoc in materia di violenza, abuso, negligenza e sfruttamento </w:t>
      </w:r>
      <w:r w:rsidR="00745CDA" w:rsidRPr="006D7F8A">
        <w:rPr>
          <w:sz w:val="22"/>
          <w:szCs w:val="22"/>
        </w:rPr>
        <w:t xml:space="preserve">nei confronti delle </w:t>
      </w:r>
      <w:r w:rsidRPr="006D7F8A">
        <w:rPr>
          <w:sz w:val="22"/>
          <w:szCs w:val="22"/>
        </w:rPr>
        <w:t xml:space="preserve">persone disabili. </w:t>
      </w:r>
    </w:p>
    <w:p w:rsidR="00FE0D5E" w:rsidRPr="006D7F8A" w:rsidRDefault="00FE0D5E" w:rsidP="00FE0D5E">
      <w:pPr>
        <w:spacing w:before="120"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Il primo passo per istituire una commissione ad hoc è stabilirne il mandato.</w:t>
      </w:r>
    </w:p>
    <w:p w:rsidR="00FE0D5E" w:rsidRPr="006D7F8A" w:rsidRDefault="00FE0D5E" w:rsidP="00FE0D5E">
      <w:pPr>
        <w:spacing w:before="120"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Il governo vuole ricevere informazioni da persone disabili, dalle loro famiglie e dai loro assistenti domiciliari, e dal settore della disabilità, in relazione a ciò che la commissione ad hoc dovrebbe trattare e a che tipo di sostegno potrebbe essere necessario.</w:t>
      </w:r>
    </w:p>
    <w:p w:rsidR="004D2A76" w:rsidRPr="006D7F8A" w:rsidRDefault="00FE0D5E" w:rsidP="004D2A76">
      <w:pPr>
        <w:spacing w:before="160"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 xml:space="preserve">La commissione ad hoc si concentrerà su ciò che i governi, le istituzioni e la comunità dovrebbero fare per prevenire e rispondere alla violenza, agli abusi, alla negligenza e allo sfruttamento </w:t>
      </w:r>
      <w:r w:rsidR="00745CDA" w:rsidRPr="006D7F8A">
        <w:rPr>
          <w:sz w:val="20"/>
          <w:szCs w:val="20"/>
        </w:rPr>
        <w:t xml:space="preserve">nei confronti delle </w:t>
      </w:r>
      <w:r w:rsidRPr="006D7F8A">
        <w:rPr>
          <w:sz w:val="20"/>
          <w:szCs w:val="20"/>
        </w:rPr>
        <w:t xml:space="preserve">persone disabili. </w:t>
      </w:r>
    </w:p>
    <w:p w:rsidR="00FE0D5E" w:rsidRPr="006D7F8A" w:rsidRDefault="00FE0D5E" w:rsidP="004D2A76">
      <w:pPr>
        <w:spacing w:before="120"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 xml:space="preserve">È probabile che si occupi di tutte le forme di violenza, abuso, negligenza e sfruttamento </w:t>
      </w:r>
      <w:r w:rsidR="00745CDA" w:rsidRPr="006D7F8A">
        <w:rPr>
          <w:sz w:val="20"/>
          <w:szCs w:val="20"/>
        </w:rPr>
        <w:t xml:space="preserve">nei confronti dei </w:t>
      </w:r>
      <w:r w:rsidRPr="006D7F8A">
        <w:rPr>
          <w:sz w:val="20"/>
          <w:szCs w:val="20"/>
        </w:rPr>
        <w:t xml:space="preserve">disabili, indipendentemente da dove avvengano. </w:t>
      </w:r>
    </w:p>
    <w:p w:rsidR="00962EE2" w:rsidRPr="006D7F8A" w:rsidRDefault="00962EE2" w:rsidP="004D2A76">
      <w:pPr>
        <w:spacing w:before="120"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Questa consultazione non cerca informazioni specifiche su casi di abuso o violenza.</w:t>
      </w:r>
    </w:p>
    <w:p w:rsidR="00962EE2" w:rsidRPr="006D7F8A" w:rsidRDefault="00962EE2" w:rsidP="004D2A76">
      <w:pPr>
        <w:spacing w:before="120" w:after="80" w:line="276" w:lineRule="auto"/>
        <w:rPr>
          <w:b/>
          <w:sz w:val="20"/>
          <w:szCs w:val="20"/>
        </w:rPr>
      </w:pPr>
      <w:r w:rsidRPr="006D7F8A">
        <w:rPr>
          <w:b/>
          <w:sz w:val="20"/>
          <w:szCs w:val="20"/>
        </w:rPr>
        <w:t xml:space="preserve">Se sei attualmente vittima di </w:t>
      </w:r>
      <w:r w:rsidR="00F067BE" w:rsidRPr="006D7F8A">
        <w:rPr>
          <w:b/>
          <w:sz w:val="20"/>
          <w:szCs w:val="20"/>
        </w:rPr>
        <w:t xml:space="preserve">una qualsiasi forma di </w:t>
      </w:r>
      <w:r w:rsidRPr="006D7F8A">
        <w:rPr>
          <w:b/>
          <w:sz w:val="20"/>
          <w:szCs w:val="20"/>
        </w:rPr>
        <w:t xml:space="preserve">violenza o abuso, o </w:t>
      </w:r>
      <w:r w:rsidR="00677FB0" w:rsidRPr="006D7F8A">
        <w:rPr>
          <w:b/>
          <w:sz w:val="20"/>
          <w:szCs w:val="20"/>
        </w:rPr>
        <w:t>temi</w:t>
      </w:r>
      <w:r w:rsidRPr="006D7F8A">
        <w:rPr>
          <w:b/>
          <w:sz w:val="20"/>
          <w:szCs w:val="20"/>
        </w:rPr>
        <w:t xml:space="preserve"> per la tua </w:t>
      </w:r>
      <w:r w:rsidR="00F067BE" w:rsidRPr="006D7F8A">
        <w:rPr>
          <w:b/>
          <w:sz w:val="20"/>
          <w:szCs w:val="20"/>
        </w:rPr>
        <w:t>sicurezza, chiama il 000 oppure</w:t>
      </w:r>
      <w:r w:rsidRPr="006D7F8A">
        <w:rPr>
          <w:b/>
          <w:sz w:val="20"/>
          <w:szCs w:val="20"/>
        </w:rPr>
        <w:t xml:space="preserve"> contatta la Polizia.</w:t>
      </w:r>
    </w:p>
    <w:p w:rsidR="004D2A76" w:rsidRPr="006D7F8A" w:rsidRDefault="004D2A76" w:rsidP="004D2A76">
      <w:pPr>
        <w:pStyle w:val="Heading1"/>
        <w:spacing w:before="240" w:after="80" w:line="276" w:lineRule="auto"/>
        <w:rPr>
          <w:sz w:val="34"/>
          <w:szCs w:val="34"/>
        </w:rPr>
      </w:pPr>
      <w:r w:rsidRPr="006D7F8A">
        <w:rPr>
          <w:sz w:val="34"/>
          <w:szCs w:val="34"/>
        </w:rPr>
        <w:t>Perché abbiamo bisogno di una commissione ad hoc</w:t>
      </w:r>
    </w:p>
    <w:p w:rsidR="004D2A76" w:rsidRPr="006D7F8A" w:rsidRDefault="001B6E10" w:rsidP="00785E2A">
      <w:pPr>
        <w:spacing w:after="12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Ci sono 4,3 milioni di persone disabili in Australia che hanno il diritto di vivere senza paura di essere vittime di violenza, abuso, negligenza e sfruttamento.</w:t>
      </w:r>
    </w:p>
    <w:p w:rsidR="001B6E10" w:rsidRPr="006D7F8A" w:rsidRDefault="001B6E10" w:rsidP="001B6E10">
      <w:pPr>
        <w:spacing w:after="12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 xml:space="preserve">Le persone disabili hanno più probabilità di subire abusi, negligenza, violenza e sfruttamento rispetto alle persone non disabili. </w:t>
      </w:r>
    </w:p>
    <w:p w:rsidR="004D2A76" w:rsidRPr="006D7F8A" w:rsidRDefault="001B6E10" w:rsidP="001B6E10">
      <w:pPr>
        <w:spacing w:after="12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Ci sono state varie inchieste in cui delle persone disabili hanno raccontato le loro esperienze come vittime di violenza, abuso, negligenza e sfruttamento.</w:t>
      </w:r>
    </w:p>
    <w:p w:rsidR="004D2A76" w:rsidRPr="006D7F8A" w:rsidRDefault="004D2A76" w:rsidP="004D2A76">
      <w:pPr>
        <w:spacing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lastRenderedPageBreak/>
        <w:t>Una commissione ad hoc ascolterà le persone disabili, le loro famiglie e i loro assistenti domiciliari in relazione alle loro esperienze di violenza, abuso, negligenza o sfruttamento. Ciò aiuterà a garantire che i diritti delle persone siano tutelati e promuoverà una società più inclusiva.</w:t>
      </w:r>
    </w:p>
    <w:p w:rsidR="004D2A76" w:rsidRPr="006D7F8A" w:rsidRDefault="004D2A76" w:rsidP="00C13B40">
      <w:pPr>
        <w:keepNext/>
        <w:spacing w:after="80" w:line="276" w:lineRule="auto"/>
        <w:rPr>
          <w:sz w:val="34"/>
          <w:szCs w:val="34"/>
        </w:rPr>
      </w:pPr>
      <w:r w:rsidRPr="006D7F8A">
        <w:rPr>
          <w:rFonts w:ascii="Georgia" w:hAnsi="Georgia"/>
          <w:bCs/>
          <w:color w:val="005A70"/>
          <w:sz w:val="34"/>
          <w:szCs w:val="34"/>
        </w:rPr>
        <w:t>Consultazioni sul mandato</w:t>
      </w:r>
    </w:p>
    <w:p w:rsidR="00732D2F" w:rsidRPr="006D7F8A" w:rsidRDefault="004D2A76" w:rsidP="00C13B40">
      <w:pPr>
        <w:keepNext/>
        <w:spacing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 xml:space="preserve">Il mandato stabilisce ciò di cui la commissione ad hoc si occuperà e ciò su cui dovrà presentare una relazione. </w:t>
      </w:r>
    </w:p>
    <w:p w:rsidR="004D2A76" w:rsidRPr="006D7F8A" w:rsidRDefault="004D2A76" w:rsidP="004D2A76">
      <w:pPr>
        <w:spacing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 xml:space="preserve">Il governo australiano vuole sapere cosa ne </w:t>
      </w:r>
      <w:r w:rsidR="00F53BD9" w:rsidRPr="006D7F8A">
        <w:rPr>
          <w:sz w:val="20"/>
          <w:szCs w:val="20"/>
        </w:rPr>
        <w:t>pensi</w:t>
      </w:r>
      <w:r w:rsidRPr="006D7F8A">
        <w:rPr>
          <w:sz w:val="20"/>
          <w:szCs w:val="20"/>
        </w:rPr>
        <w:t xml:space="preserve"> del mandato, al fine di assicurarsi che vengano colti i problemi che </w:t>
      </w:r>
      <w:r w:rsidR="00F53BD9" w:rsidRPr="006D7F8A">
        <w:rPr>
          <w:sz w:val="20"/>
          <w:szCs w:val="20"/>
        </w:rPr>
        <w:t>la gente ritiene</w:t>
      </w:r>
      <w:r w:rsidRPr="006D7F8A">
        <w:rPr>
          <w:sz w:val="20"/>
          <w:szCs w:val="20"/>
        </w:rPr>
        <w:t xml:space="preserve"> importanti.</w:t>
      </w:r>
    </w:p>
    <w:p w:rsidR="004D2A76" w:rsidRPr="006D7F8A" w:rsidRDefault="00A75C82" w:rsidP="004D2A76">
      <w:pPr>
        <w:spacing w:after="8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Esprimi la tua</w:t>
      </w:r>
      <w:r w:rsidR="000A48E2" w:rsidRPr="006D7F8A">
        <w:rPr>
          <w:sz w:val="20"/>
          <w:szCs w:val="20"/>
        </w:rPr>
        <w:t xml:space="preserve"> opinione sul mandato completando il sondaggio pubblico disponibile su </w:t>
      </w:r>
      <w:r w:rsidR="000A48E2" w:rsidRPr="006D7F8A">
        <w:rPr>
          <w:b/>
          <w:sz w:val="20"/>
          <w:szCs w:val="20"/>
        </w:rPr>
        <w:t>engage.dss.gov.au</w:t>
      </w:r>
    </w:p>
    <w:p w:rsidR="004D2A76" w:rsidRPr="006D7F8A" w:rsidRDefault="004D2A76" w:rsidP="004D2A76">
      <w:pPr>
        <w:pStyle w:val="Heading1"/>
        <w:spacing w:before="240" w:after="80" w:line="276" w:lineRule="auto"/>
        <w:rPr>
          <w:sz w:val="34"/>
          <w:szCs w:val="34"/>
        </w:rPr>
      </w:pPr>
      <w:r w:rsidRPr="006D7F8A">
        <w:rPr>
          <w:sz w:val="34"/>
          <w:szCs w:val="34"/>
        </w:rPr>
        <w:t>Sostegno per partecipare</w:t>
      </w:r>
    </w:p>
    <w:p w:rsidR="00AD2159" w:rsidRPr="006D7F8A" w:rsidRDefault="00A75C82" w:rsidP="00785E2A">
      <w:pPr>
        <w:spacing w:after="12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Se hai bisogno d’</w:t>
      </w:r>
      <w:r w:rsidR="00AD2159" w:rsidRPr="006D7F8A">
        <w:rPr>
          <w:sz w:val="20"/>
          <w:szCs w:val="20"/>
        </w:rPr>
        <w:t xml:space="preserve">aiuto per completare il sondaggio, </w:t>
      </w:r>
      <w:r w:rsidRPr="006D7F8A">
        <w:rPr>
          <w:sz w:val="20"/>
          <w:szCs w:val="20"/>
        </w:rPr>
        <w:t>contatta</w:t>
      </w:r>
      <w:r w:rsidR="00AD2159" w:rsidRPr="006D7F8A">
        <w:rPr>
          <w:sz w:val="20"/>
          <w:szCs w:val="20"/>
        </w:rPr>
        <w:t xml:space="preserve"> la Linea </w:t>
      </w:r>
      <w:r w:rsidRPr="006D7F8A">
        <w:rPr>
          <w:sz w:val="20"/>
          <w:szCs w:val="20"/>
        </w:rPr>
        <w:t xml:space="preserve">diretta </w:t>
      </w:r>
      <w:r w:rsidR="00AD2159" w:rsidRPr="006D7F8A">
        <w:rPr>
          <w:sz w:val="20"/>
          <w:szCs w:val="20"/>
        </w:rPr>
        <w:t xml:space="preserve">del sondaggio al numero </w:t>
      </w:r>
      <w:r w:rsidR="00AD2159" w:rsidRPr="006D7F8A">
        <w:rPr>
          <w:b/>
          <w:color w:val="005A70"/>
          <w:sz w:val="20"/>
          <w:szCs w:val="20"/>
        </w:rPr>
        <w:t>1800 880 052</w:t>
      </w:r>
      <w:r w:rsidR="00225198" w:rsidRPr="006D7F8A">
        <w:rPr>
          <w:b/>
          <w:color w:val="005A70"/>
          <w:sz w:val="20"/>
          <w:szCs w:val="20"/>
        </w:rPr>
        <w:t xml:space="preserve">, </w:t>
      </w:r>
      <w:r w:rsidR="00AD2159" w:rsidRPr="006D7F8A">
        <w:rPr>
          <w:sz w:val="20"/>
          <w:szCs w:val="20"/>
        </w:rPr>
        <w:t>dal lunedì al venerdì</w:t>
      </w:r>
      <w:r w:rsidRPr="006D7F8A">
        <w:rPr>
          <w:sz w:val="20"/>
          <w:szCs w:val="20"/>
        </w:rPr>
        <w:t>,</w:t>
      </w:r>
      <w:r w:rsidR="00AD2159" w:rsidRPr="006D7F8A">
        <w:rPr>
          <w:sz w:val="20"/>
          <w:szCs w:val="20"/>
        </w:rPr>
        <w:t xml:space="preserve"> dalle 9:00 alle 19:00 AEST</w:t>
      </w:r>
      <w:r w:rsidR="00225198" w:rsidRPr="006D7F8A">
        <w:rPr>
          <w:sz w:val="20"/>
          <w:szCs w:val="20"/>
        </w:rPr>
        <w:t>.</w:t>
      </w:r>
    </w:p>
    <w:p w:rsidR="006D117B" w:rsidRPr="006D7F8A" w:rsidRDefault="00785E2A" w:rsidP="006D117B">
      <w:pPr>
        <w:pStyle w:val="m1490752972789289067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6D7F8A">
        <w:rPr>
          <w:rFonts w:ascii="Arial" w:hAnsi="Arial"/>
          <w:color w:val="000000" w:themeColor="text1"/>
          <w:sz w:val="20"/>
          <w:szCs w:val="20"/>
        </w:rPr>
        <w:t xml:space="preserve">Le persone disabili, le loro famiglie e i loro assistenti domiciliari possono anche ricevere sostegno dai difensori degli interessi del </w:t>
      </w:r>
      <w:r w:rsidRPr="006D7F8A">
        <w:rPr>
          <w:rFonts w:ascii="Arial" w:hAnsi="Arial"/>
          <w:i/>
          <w:color w:val="000000" w:themeColor="text1"/>
          <w:sz w:val="20"/>
          <w:szCs w:val="20"/>
        </w:rPr>
        <w:t>National Disability Advocacy Program</w:t>
      </w:r>
      <w:r w:rsidRPr="006D7F8A">
        <w:rPr>
          <w:rFonts w:ascii="Arial" w:hAnsi="Arial"/>
          <w:color w:val="000000" w:themeColor="text1"/>
          <w:sz w:val="20"/>
          <w:szCs w:val="20"/>
        </w:rPr>
        <w:t xml:space="preserve">. È possibile trovare un difensore degli interessi per mezzo del </w:t>
      </w:r>
      <w:r w:rsidRPr="006D7F8A">
        <w:rPr>
          <w:rFonts w:ascii="Arial" w:hAnsi="Arial"/>
          <w:i/>
          <w:color w:val="000000" w:themeColor="text1"/>
          <w:sz w:val="20"/>
          <w:szCs w:val="20"/>
        </w:rPr>
        <w:t>Disability Advocate Finder</w:t>
      </w:r>
      <w:r w:rsidRPr="006D7F8A">
        <w:rPr>
          <w:rFonts w:ascii="Arial" w:hAnsi="Arial"/>
          <w:color w:val="000000" w:themeColor="text1"/>
          <w:sz w:val="20"/>
          <w:szCs w:val="20"/>
        </w:rPr>
        <w:t xml:space="preserve"> su</w:t>
      </w:r>
      <w:r w:rsidR="00225198" w:rsidRPr="006D7F8A">
        <w:rPr>
          <w:rFonts w:ascii="Arial" w:hAnsi="Arial"/>
          <w:color w:val="000000" w:themeColor="text1"/>
          <w:sz w:val="20"/>
          <w:szCs w:val="20"/>
        </w:rPr>
        <w:t xml:space="preserve"> </w:t>
      </w:r>
      <w:hyperlink r:id="rId12" w:tgtFrame="_blank" w:history="1">
        <w:r w:rsidRPr="006D7F8A">
          <w:rPr>
            <w:rStyle w:val="Hyperlink"/>
            <w:color w:val="000000" w:themeColor="text1"/>
            <w:sz w:val="20"/>
            <w:szCs w:val="20"/>
          </w:rPr>
          <w:t>https://disabilityadvocacyfinder.dss.gov.au</w:t>
        </w:r>
      </w:hyperlink>
    </w:p>
    <w:p w:rsidR="004D2A76" w:rsidRPr="006D7F8A" w:rsidRDefault="004D2A76" w:rsidP="004D2A76">
      <w:pPr>
        <w:pStyle w:val="Heading1"/>
        <w:spacing w:before="240" w:after="80" w:line="276" w:lineRule="auto"/>
        <w:rPr>
          <w:sz w:val="34"/>
          <w:szCs w:val="34"/>
        </w:rPr>
      </w:pPr>
      <w:r w:rsidRPr="006D7F8A">
        <w:rPr>
          <w:sz w:val="34"/>
          <w:szCs w:val="34"/>
        </w:rPr>
        <w:t xml:space="preserve">Le tappe successive </w:t>
      </w:r>
    </w:p>
    <w:p w:rsidR="00F3169C" w:rsidRPr="006D7F8A" w:rsidRDefault="00F3169C" w:rsidP="00785E2A">
      <w:pPr>
        <w:spacing w:after="12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>Il governo chiederà l'approvazione del Governatore Generale per istituire una commissione ad hoc una volta terminata la consultazione pubblica.</w:t>
      </w:r>
    </w:p>
    <w:p w:rsidR="004D2A76" w:rsidRPr="006D7F8A" w:rsidRDefault="004D2A76" w:rsidP="00785E2A">
      <w:pPr>
        <w:spacing w:after="120" w:line="276" w:lineRule="auto"/>
        <w:rPr>
          <w:sz w:val="20"/>
          <w:szCs w:val="20"/>
        </w:rPr>
      </w:pPr>
      <w:r w:rsidRPr="006D7F8A">
        <w:rPr>
          <w:sz w:val="20"/>
          <w:szCs w:val="20"/>
        </w:rPr>
        <w:t xml:space="preserve">I </w:t>
      </w:r>
      <w:r w:rsidR="00A75C82" w:rsidRPr="006D7F8A">
        <w:rPr>
          <w:sz w:val="20"/>
          <w:szCs w:val="20"/>
        </w:rPr>
        <w:t>tuoi commenti</w:t>
      </w:r>
      <w:r w:rsidRPr="006D7F8A">
        <w:rPr>
          <w:sz w:val="20"/>
          <w:szCs w:val="20"/>
        </w:rPr>
        <w:t xml:space="preserve"> saranno forniti al governo per fornire informazioni che aiuteranno a decidere il mandato. </w:t>
      </w:r>
    </w:p>
    <w:p w:rsidR="00F067BE" w:rsidRPr="006D7F8A" w:rsidRDefault="00A75C82" w:rsidP="006D7F8A">
      <w:pPr>
        <w:pStyle w:val="PullOutText"/>
        <w:spacing w:before="200" w:after="80" w:line="276" w:lineRule="auto"/>
        <w:ind w:left="142" w:right="227"/>
        <w:rPr>
          <w:sz w:val="22"/>
          <w:szCs w:val="22"/>
        </w:rPr>
      </w:pPr>
      <w:r w:rsidRPr="006D7F8A">
        <w:rPr>
          <w:sz w:val="22"/>
          <w:szCs w:val="22"/>
        </w:rPr>
        <w:t>Esprimi la tua</w:t>
      </w:r>
      <w:r w:rsidR="004D2A76" w:rsidRPr="006D7F8A">
        <w:rPr>
          <w:sz w:val="22"/>
          <w:szCs w:val="22"/>
        </w:rPr>
        <w:t xml:space="preserve"> opinione sul mandato della commissione ad hoc completando il sondaggio pubblico disponibile su engage.dss.gov.au </w:t>
      </w:r>
      <w:bookmarkStart w:id="0" w:name="_GoBack"/>
      <w:bookmarkEnd w:id="0"/>
    </w:p>
    <w:sectPr w:rsidR="00F067BE" w:rsidRPr="006D7F8A" w:rsidSect="00785E2A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2D" w:rsidRDefault="00CF122D" w:rsidP="00410EB6">
      <w:pPr>
        <w:spacing w:after="0" w:line="240" w:lineRule="auto"/>
      </w:pPr>
      <w:r>
        <w:separator/>
      </w:r>
    </w:p>
  </w:endnote>
  <w:endnote w:type="continuationSeparator" w:id="0">
    <w:p w:rsidR="00CF122D" w:rsidRDefault="00CF122D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Default="00002862" w:rsidP="00804E69">
    <w:pPr>
      <w:pStyle w:val="Footer"/>
      <w:jc w:val="center"/>
    </w:pPr>
  </w:p>
  <w:p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8A" w:rsidRDefault="006D7F8A" w:rsidP="00F067BE">
    <w:pPr>
      <w:tabs>
        <w:tab w:val="center" w:pos="4513"/>
        <w:tab w:val="right" w:pos="9026"/>
      </w:tabs>
      <w:spacing w:after="0" w:line="240" w:lineRule="auto"/>
      <w:rPr>
        <w:sz w:val="16"/>
        <w:lang w:val="en-AU"/>
      </w:rPr>
    </w:pPr>
  </w:p>
  <w:p w:rsidR="00002862" w:rsidRPr="00F067BE" w:rsidRDefault="00F067BE" w:rsidP="00F067BE">
    <w:pPr>
      <w:tabs>
        <w:tab w:val="center" w:pos="4513"/>
        <w:tab w:val="right" w:pos="9026"/>
      </w:tabs>
      <w:spacing w:after="0" w:line="240" w:lineRule="auto"/>
      <w:rPr>
        <w:sz w:val="16"/>
        <w:lang w:val="en-AU"/>
      </w:rPr>
    </w:pPr>
    <w:r w:rsidRPr="00F067BE">
      <w:rPr>
        <w:sz w:val="16"/>
        <w:lang w:val="en-AU"/>
      </w:rPr>
      <w:t xml:space="preserve">Royal Commission into Violence, Abuse, Neglect and Exploitation of People with Disability - </w:t>
    </w:r>
    <w:r w:rsidR="00AD3997">
      <w:rPr>
        <w:sz w:val="16"/>
        <w:lang w:val="en-AU"/>
      </w:rPr>
      <w:t>Italian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862" w:rsidRDefault="00002862" w:rsidP="00560A0B">
        <w:pPr>
          <w:pStyle w:val="Footer"/>
        </w:pPr>
      </w:p>
      <w:p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F8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2D" w:rsidRDefault="00CF122D" w:rsidP="00410EB6">
      <w:pPr>
        <w:spacing w:after="0" w:line="240" w:lineRule="auto"/>
      </w:pPr>
      <w:r>
        <w:separator/>
      </w:r>
    </w:p>
  </w:footnote>
  <w:footnote w:type="continuationSeparator" w:id="0">
    <w:p w:rsidR="00CF122D" w:rsidRDefault="00CF122D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Pr="003612B4" w:rsidRDefault="00F067BE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E1534C0" wp14:editId="0149B3B6">
          <wp:simplePos x="0" y="0"/>
          <wp:positionH relativeFrom="margin">
            <wp:align>center</wp:align>
          </wp:positionH>
          <wp:positionV relativeFrom="paragraph">
            <wp:posOffset>-52899</wp:posOffset>
          </wp:positionV>
          <wp:extent cx="7184706" cy="1371600"/>
          <wp:effectExtent l="0" t="0" r="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86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7D03"/>
    <w:rsid w:val="00025A75"/>
    <w:rsid w:val="0006250E"/>
    <w:rsid w:val="000758AC"/>
    <w:rsid w:val="00081610"/>
    <w:rsid w:val="00090351"/>
    <w:rsid w:val="000A1BDB"/>
    <w:rsid w:val="000A48E2"/>
    <w:rsid w:val="000B0892"/>
    <w:rsid w:val="000B74EA"/>
    <w:rsid w:val="000C350D"/>
    <w:rsid w:val="000C3732"/>
    <w:rsid w:val="000D321D"/>
    <w:rsid w:val="00100846"/>
    <w:rsid w:val="00107CF7"/>
    <w:rsid w:val="00116B6C"/>
    <w:rsid w:val="00120A46"/>
    <w:rsid w:val="00144DF7"/>
    <w:rsid w:val="001646D2"/>
    <w:rsid w:val="00164938"/>
    <w:rsid w:val="00167FF4"/>
    <w:rsid w:val="00181775"/>
    <w:rsid w:val="00187623"/>
    <w:rsid w:val="00191E6C"/>
    <w:rsid w:val="001B6E10"/>
    <w:rsid w:val="001D669E"/>
    <w:rsid w:val="001E630D"/>
    <w:rsid w:val="001F33AF"/>
    <w:rsid w:val="001F55C8"/>
    <w:rsid w:val="001F6F5C"/>
    <w:rsid w:val="002003A0"/>
    <w:rsid w:val="00211B64"/>
    <w:rsid w:val="00223B2A"/>
    <w:rsid w:val="00225198"/>
    <w:rsid w:val="00226422"/>
    <w:rsid w:val="00243513"/>
    <w:rsid w:val="00255E54"/>
    <w:rsid w:val="00262E1C"/>
    <w:rsid w:val="002806D3"/>
    <w:rsid w:val="002826DA"/>
    <w:rsid w:val="00282E3B"/>
    <w:rsid w:val="0029132C"/>
    <w:rsid w:val="002A1340"/>
    <w:rsid w:val="002A2866"/>
    <w:rsid w:val="002C067F"/>
    <w:rsid w:val="002C4A3B"/>
    <w:rsid w:val="002D088C"/>
    <w:rsid w:val="002F5799"/>
    <w:rsid w:val="003068AF"/>
    <w:rsid w:val="00333266"/>
    <w:rsid w:val="00345B22"/>
    <w:rsid w:val="003612B4"/>
    <w:rsid w:val="00365B94"/>
    <w:rsid w:val="003B2BB8"/>
    <w:rsid w:val="003D34FF"/>
    <w:rsid w:val="003E25A5"/>
    <w:rsid w:val="003F2E1E"/>
    <w:rsid w:val="003F4A5C"/>
    <w:rsid w:val="00410EB6"/>
    <w:rsid w:val="004368E6"/>
    <w:rsid w:val="004401ED"/>
    <w:rsid w:val="004417B9"/>
    <w:rsid w:val="004421E4"/>
    <w:rsid w:val="0046059B"/>
    <w:rsid w:val="00473414"/>
    <w:rsid w:val="004927C6"/>
    <w:rsid w:val="004A278E"/>
    <w:rsid w:val="004B54CA"/>
    <w:rsid w:val="004C20E1"/>
    <w:rsid w:val="004D2A76"/>
    <w:rsid w:val="004D6F06"/>
    <w:rsid w:val="004E5CBF"/>
    <w:rsid w:val="004E7175"/>
    <w:rsid w:val="004F65D2"/>
    <w:rsid w:val="00506653"/>
    <w:rsid w:val="0051645A"/>
    <w:rsid w:val="005239B2"/>
    <w:rsid w:val="0052762F"/>
    <w:rsid w:val="00533100"/>
    <w:rsid w:val="00534B22"/>
    <w:rsid w:val="00545286"/>
    <w:rsid w:val="00560A0B"/>
    <w:rsid w:val="005705AB"/>
    <w:rsid w:val="00572301"/>
    <w:rsid w:val="005B3935"/>
    <w:rsid w:val="005C3AA9"/>
    <w:rsid w:val="005D1E3D"/>
    <w:rsid w:val="005D6182"/>
    <w:rsid w:val="005F095D"/>
    <w:rsid w:val="0062044F"/>
    <w:rsid w:val="00641F44"/>
    <w:rsid w:val="006500C5"/>
    <w:rsid w:val="00674C5C"/>
    <w:rsid w:val="00675321"/>
    <w:rsid w:val="00677FB0"/>
    <w:rsid w:val="00686442"/>
    <w:rsid w:val="00687D18"/>
    <w:rsid w:val="006A3D92"/>
    <w:rsid w:val="006A4CE7"/>
    <w:rsid w:val="006D117B"/>
    <w:rsid w:val="006D69F6"/>
    <w:rsid w:val="006D7F8A"/>
    <w:rsid w:val="007171AE"/>
    <w:rsid w:val="00732B3C"/>
    <w:rsid w:val="00732D2F"/>
    <w:rsid w:val="007439A0"/>
    <w:rsid w:val="00745CDA"/>
    <w:rsid w:val="00756C81"/>
    <w:rsid w:val="00760FB8"/>
    <w:rsid w:val="00764571"/>
    <w:rsid w:val="00774C46"/>
    <w:rsid w:val="00785261"/>
    <w:rsid w:val="00785E2A"/>
    <w:rsid w:val="007A72AB"/>
    <w:rsid w:val="007B0256"/>
    <w:rsid w:val="007B0B72"/>
    <w:rsid w:val="007D0AC9"/>
    <w:rsid w:val="007E7875"/>
    <w:rsid w:val="007F107A"/>
    <w:rsid w:val="00804500"/>
    <w:rsid w:val="00804E69"/>
    <w:rsid w:val="00807C5D"/>
    <w:rsid w:val="008263CD"/>
    <w:rsid w:val="0083529A"/>
    <w:rsid w:val="00840452"/>
    <w:rsid w:val="008565DF"/>
    <w:rsid w:val="0086082D"/>
    <w:rsid w:val="00861A4D"/>
    <w:rsid w:val="00871642"/>
    <w:rsid w:val="00887081"/>
    <w:rsid w:val="008A2CE2"/>
    <w:rsid w:val="008C3B29"/>
    <w:rsid w:val="008C40F6"/>
    <w:rsid w:val="008D13CC"/>
    <w:rsid w:val="008D6B06"/>
    <w:rsid w:val="008F731E"/>
    <w:rsid w:val="008F78C5"/>
    <w:rsid w:val="009139FF"/>
    <w:rsid w:val="009225F0"/>
    <w:rsid w:val="00925A6E"/>
    <w:rsid w:val="00945682"/>
    <w:rsid w:val="009476FF"/>
    <w:rsid w:val="00955E90"/>
    <w:rsid w:val="00962EE2"/>
    <w:rsid w:val="00966FDA"/>
    <w:rsid w:val="00994FD8"/>
    <w:rsid w:val="009A0DF6"/>
    <w:rsid w:val="009C1F00"/>
    <w:rsid w:val="009E129F"/>
    <w:rsid w:val="009E1A4D"/>
    <w:rsid w:val="009E2EA1"/>
    <w:rsid w:val="009F3949"/>
    <w:rsid w:val="00A04BE9"/>
    <w:rsid w:val="00A204BC"/>
    <w:rsid w:val="00A277FA"/>
    <w:rsid w:val="00A33B5E"/>
    <w:rsid w:val="00A45148"/>
    <w:rsid w:val="00A614AC"/>
    <w:rsid w:val="00A64E32"/>
    <w:rsid w:val="00A742D3"/>
    <w:rsid w:val="00A75C82"/>
    <w:rsid w:val="00A830EC"/>
    <w:rsid w:val="00A87E96"/>
    <w:rsid w:val="00A97D51"/>
    <w:rsid w:val="00AB2394"/>
    <w:rsid w:val="00AC3BF3"/>
    <w:rsid w:val="00AD2159"/>
    <w:rsid w:val="00AD3997"/>
    <w:rsid w:val="00AF34BE"/>
    <w:rsid w:val="00B1763C"/>
    <w:rsid w:val="00B30E3B"/>
    <w:rsid w:val="00B3337C"/>
    <w:rsid w:val="00B3644E"/>
    <w:rsid w:val="00B75C0C"/>
    <w:rsid w:val="00B76D68"/>
    <w:rsid w:val="00B77D94"/>
    <w:rsid w:val="00B86EFE"/>
    <w:rsid w:val="00B942AA"/>
    <w:rsid w:val="00BA2DB9"/>
    <w:rsid w:val="00BB36ED"/>
    <w:rsid w:val="00BC3DF3"/>
    <w:rsid w:val="00BD2B2C"/>
    <w:rsid w:val="00BD6C60"/>
    <w:rsid w:val="00BE7148"/>
    <w:rsid w:val="00BE73F9"/>
    <w:rsid w:val="00BF320C"/>
    <w:rsid w:val="00BF6142"/>
    <w:rsid w:val="00C018E1"/>
    <w:rsid w:val="00C02BE1"/>
    <w:rsid w:val="00C13B40"/>
    <w:rsid w:val="00C14CB7"/>
    <w:rsid w:val="00C2457B"/>
    <w:rsid w:val="00C57F9B"/>
    <w:rsid w:val="00C7007A"/>
    <w:rsid w:val="00C93DA5"/>
    <w:rsid w:val="00CB5F19"/>
    <w:rsid w:val="00CC70F7"/>
    <w:rsid w:val="00CD368D"/>
    <w:rsid w:val="00CF122D"/>
    <w:rsid w:val="00CF5C74"/>
    <w:rsid w:val="00D03CE0"/>
    <w:rsid w:val="00D1206A"/>
    <w:rsid w:val="00D316B8"/>
    <w:rsid w:val="00D64258"/>
    <w:rsid w:val="00D777F1"/>
    <w:rsid w:val="00D83F32"/>
    <w:rsid w:val="00D87486"/>
    <w:rsid w:val="00D9323C"/>
    <w:rsid w:val="00D933D7"/>
    <w:rsid w:val="00DA021C"/>
    <w:rsid w:val="00DA4F1A"/>
    <w:rsid w:val="00DA6A6E"/>
    <w:rsid w:val="00DA6B12"/>
    <w:rsid w:val="00DB44E4"/>
    <w:rsid w:val="00DC001E"/>
    <w:rsid w:val="00DC4A5F"/>
    <w:rsid w:val="00DD0A56"/>
    <w:rsid w:val="00DF32B4"/>
    <w:rsid w:val="00E079D5"/>
    <w:rsid w:val="00E16BF7"/>
    <w:rsid w:val="00E52FC0"/>
    <w:rsid w:val="00E65B5E"/>
    <w:rsid w:val="00E77390"/>
    <w:rsid w:val="00E7763C"/>
    <w:rsid w:val="00E96AD3"/>
    <w:rsid w:val="00EA2142"/>
    <w:rsid w:val="00EA7EAE"/>
    <w:rsid w:val="00ED1298"/>
    <w:rsid w:val="00EF54DE"/>
    <w:rsid w:val="00F067BE"/>
    <w:rsid w:val="00F15975"/>
    <w:rsid w:val="00F21725"/>
    <w:rsid w:val="00F3169C"/>
    <w:rsid w:val="00F53BD9"/>
    <w:rsid w:val="00F6281C"/>
    <w:rsid w:val="00F64C94"/>
    <w:rsid w:val="00F671B0"/>
    <w:rsid w:val="00F7329C"/>
    <w:rsid w:val="00F8336D"/>
    <w:rsid w:val="00F92765"/>
    <w:rsid w:val="00FA26C9"/>
    <w:rsid w:val="00FB4BCB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271E1-7D51-4FC1-AE15-7E21324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2019-03-19T21:48:00Z</dcterms:created>
  <dcterms:modified xsi:type="dcterms:W3CDTF">2019-03-20T01:27:00Z</dcterms:modified>
</cp:coreProperties>
</file>