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C01" w:rsidRPr="008B1FC1" w:rsidRDefault="00C257E1" w:rsidP="008B1FC1">
      <w:pPr>
        <w:spacing w:before="120"/>
        <w:rPr>
          <w:b/>
          <w:lang w:val="en-AU"/>
        </w:rPr>
      </w:pPr>
      <w:r>
        <w:rPr>
          <w:b/>
          <w:lang w:val="en-AU"/>
        </w:rPr>
        <w:t>Help shape the</w:t>
      </w:r>
      <w:r w:rsidR="001E0C01" w:rsidRPr="008B1FC1">
        <w:rPr>
          <w:b/>
          <w:lang w:val="en-AU"/>
        </w:rPr>
        <w:t xml:space="preserve"> new national disability strategy beyond 2020</w:t>
      </w:r>
    </w:p>
    <w:p w:rsidR="001E0C01" w:rsidRPr="00D17CC8" w:rsidRDefault="001E0C01" w:rsidP="00CF078B">
      <w:pPr>
        <w:pStyle w:val="Heading1"/>
        <w:spacing w:after="120"/>
      </w:pPr>
      <w:r w:rsidRPr="00D17CC8">
        <w:t>Introduction</w:t>
      </w:r>
    </w:p>
    <w:p w:rsidR="009E4B7B" w:rsidRPr="009E4B7B" w:rsidRDefault="009E4B7B" w:rsidP="009E4B7B">
      <w:pPr>
        <w:rPr>
          <w:lang w:val="en-US"/>
        </w:rPr>
      </w:pPr>
      <w:r w:rsidRPr="009E4B7B">
        <w:rPr>
          <w:lang w:val="en-US"/>
        </w:rPr>
        <w:t xml:space="preserve">Ten years ago the launch of the first </w:t>
      </w:r>
      <w:r w:rsidRPr="009E4B7B">
        <w:rPr>
          <w:i/>
          <w:iCs/>
          <w:lang w:val="en-US"/>
        </w:rPr>
        <w:t>National Disability Strategy 2010-2020</w:t>
      </w:r>
      <w:r w:rsidRPr="009E4B7B">
        <w:rPr>
          <w:lang w:val="en-US"/>
        </w:rPr>
        <w:t xml:space="preserve"> (the Strategy) paved the way </w:t>
      </w:r>
      <w:r w:rsidR="00D431C5">
        <w:rPr>
          <w:lang w:val="en-US"/>
        </w:rPr>
        <w:t>to</w:t>
      </w:r>
      <w:r w:rsidRPr="009E4B7B">
        <w:rPr>
          <w:lang w:val="en-US"/>
        </w:rPr>
        <w:t xml:space="preserve"> improv</w:t>
      </w:r>
      <w:r w:rsidR="00D431C5">
        <w:rPr>
          <w:lang w:val="en-US"/>
        </w:rPr>
        <w:t>e</w:t>
      </w:r>
      <w:r w:rsidRPr="009E4B7B">
        <w:rPr>
          <w:lang w:val="en-US"/>
        </w:rPr>
        <w:t xml:space="preserve"> the lives of people with disability.</w:t>
      </w:r>
    </w:p>
    <w:p w:rsidR="009E4B7B" w:rsidRPr="009E4B7B" w:rsidRDefault="009E4B7B" w:rsidP="009E4B7B">
      <w:pPr>
        <w:rPr>
          <w:lang w:val="en-US"/>
        </w:rPr>
      </w:pPr>
      <w:r w:rsidRPr="009E4B7B">
        <w:rPr>
          <w:lang w:val="en-US"/>
        </w:rPr>
        <w:t>One</w:t>
      </w:r>
      <w:r w:rsidR="00C057B2">
        <w:rPr>
          <w:lang w:val="en-US"/>
        </w:rPr>
        <w:t xml:space="preserve"> </w:t>
      </w:r>
      <w:r w:rsidRPr="009E4B7B">
        <w:rPr>
          <w:lang w:val="en-US"/>
        </w:rPr>
        <w:t>in</w:t>
      </w:r>
      <w:r w:rsidR="00C057B2">
        <w:rPr>
          <w:lang w:val="en-US"/>
        </w:rPr>
        <w:t xml:space="preserve"> </w:t>
      </w:r>
      <w:r w:rsidRPr="009E4B7B">
        <w:rPr>
          <w:lang w:val="en-US"/>
        </w:rPr>
        <w:t xml:space="preserve">five Australians have a disability. The current Strategy is about creating a more inclusive society that enables Australians with disability to fulfil their potential as equal citizens. </w:t>
      </w:r>
    </w:p>
    <w:p w:rsidR="009E4B7B" w:rsidRPr="009E4B7B" w:rsidRDefault="009E4B7B" w:rsidP="009E4B7B">
      <w:pPr>
        <w:rPr>
          <w:lang w:val="en-US"/>
        </w:rPr>
      </w:pPr>
      <w:r w:rsidRPr="009E4B7B">
        <w:rPr>
          <w:lang w:val="en-US"/>
        </w:rPr>
        <w:t>It is also the main way Australia implements the United Nations</w:t>
      </w:r>
      <w:r w:rsidRPr="009E4B7B">
        <w:rPr>
          <w:i/>
          <w:iCs/>
          <w:lang w:val="en-US"/>
        </w:rPr>
        <w:t xml:space="preserve"> </w:t>
      </w:r>
      <w:hyperlink r:id="rId8" w:history="1">
        <w:r w:rsidRPr="00BA7780">
          <w:rPr>
            <w:rStyle w:val="Hyperlink"/>
            <w:i/>
            <w:iCs/>
            <w:lang w:val="en-US"/>
          </w:rPr>
          <w:t>Convention on the Rights of Persons with Disabilities</w:t>
        </w:r>
      </w:hyperlink>
      <w:r w:rsidRPr="009E4B7B">
        <w:rPr>
          <w:lang w:val="en-US"/>
        </w:rPr>
        <w:t xml:space="preserve">. </w:t>
      </w:r>
    </w:p>
    <w:p w:rsidR="009E4B7B" w:rsidRPr="009E4B7B" w:rsidRDefault="009E4B7B" w:rsidP="009E4B7B">
      <w:pPr>
        <w:rPr>
          <w:lang w:val="en-US"/>
        </w:rPr>
      </w:pPr>
      <w:r w:rsidRPr="009E4B7B">
        <w:rPr>
          <w:lang w:val="en-US"/>
        </w:rPr>
        <w:t xml:space="preserve">At the end of 2020, the current Strategy will come to an end. </w:t>
      </w:r>
    </w:p>
    <w:p w:rsidR="009E4B7B" w:rsidRDefault="009E4B7B" w:rsidP="009E4B7B">
      <w:pPr>
        <w:rPr>
          <w:lang w:val="en-US"/>
        </w:rPr>
      </w:pPr>
      <w:r w:rsidRPr="009E4B7B">
        <w:rPr>
          <w:lang w:val="en-US"/>
        </w:rPr>
        <w:t xml:space="preserve">Governments across Australia are working together to </w:t>
      </w:r>
      <w:r w:rsidR="00F96143">
        <w:rPr>
          <w:lang w:val="en-US"/>
        </w:rPr>
        <w:t>design</w:t>
      </w:r>
      <w:r w:rsidRPr="009E4B7B">
        <w:rPr>
          <w:lang w:val="en-US"/>
        </w:rPr>
        <w:t xml:space="preserve"> a new strategy for national disability policy for 2020 and beyond.</w:t>
      </w:r>
      <w:r w:rsidR="00247898">
        <w:rPr>
          <w:lang w:val="en-US"/>
        </w:rPr>
        <w:t xml:space="preserve"> We are reaching out to the over four million people with disability and their families and carers to tell us what is important and how governments and communities can reduce barriers and better meet their needs.</w:t>
      </w:r>
    </w:p>
    <w:p w:rsidR="009E4B7B" w:rsidRPr="009E4B7B" w:rsidRDefault="009E4B7B" w:rsidP="009E4B7B">
      <w:pPr>
        <w:rPr>
          <w:lang w:val="en-US"/>
        </w:rPr>
      </w:pPr>
      <w:r w:rsidRPr="009E4B7B">
        <w:rPr>
          <w:lang w:val="en-US"/>
        </w:rPr>
        <w:t xml:space="preserve">A new strategy will need to </w:t>
      </w:r>
      <w:r w:rsidR="008A051E">
        <w:rPr>
          <w:lang w:val="en-US"/>
        </w:rPr>
        <w:t>include</w:t>
      </w:r>
      <w:r w:rsidRPr="009E4B7B">
        <w:rPr>
          <w:lang w:val="en-US"/>
        </w:rPr>
        <w:t xml:space="preserve"> the areas important to people with disability, their families and carers, and respond to changes that have occurred over the past 10 years.</w:t>
      </w:r>
    </w:p>
    <w:p w:rsidR="00140A5A" w:rsidRDefault="009E4B7B">
      <w:pPr>
        <w:pStyle w:val="CommentText"/>
        <w:rPr>
          <w:sz w:val="22"/>
          <w:szCs w:val="22"/>
          <w:lang w:val="en-US"/>
        </w:rPr>
      </w:pPr>
      <w:r w:rsidRPr="009538C5">
        <w:rPr>
          <w:sz w:val="22"/>
          <w:szCs w:val="22"/>
          <w:lang w:val="en-US"/>
        </w:rPr>
        <w:t xml:space="preserve">People with disability contribute to society in many ways providing valuable skills, knowledge and experience. </w:t>
      </w:r>
      <w:r w:rsidR="009538C5" w:rsidRPr="004169D0">
        <w:rPr>
          <w:sz w:val="22"/>
          <w:szCs w:val="22"/>
          <w:lang w:val="en-US"/>
        </w:rPr>
        <w:t>A new strategy could build on existing reforms to support increased participation in education and the workplace, social activities and all other aspects of community life</w:t>
      </w:r>
      <w:r w:rsidRPr="009538C5">
        <w:rPr>
          <w:sz w:val="22"/>
          <w:szCs w:val="22"/>
          <w:lang w:val="en-US"/>
        </w:rPr>
        <w:t xml:space="preserve">.  </w:t>
      </w:r>
    </w:p>
    <w:p w:rsidR="0071354E" w:rsidRDefault="009E4B7B" w:rsidP="0071354E">
      <w:pPr>
        <w:pStyle w:val="CommentText"/>
        <w:rPr>
          <w:sz w:val="22"/>
          <w:szCs w:val="22"/>
          <w:lang w:val="en-US"/>
        </w:rPr>
      </w:pPr>
      <w:r w:rsidRPr="009538C5">
        <w:rPr>
          <w:sz w:val="22"/>
          <w:szCs w:val="22"/>
          <w:lang w:val="en-US"/>
        </w:rPr>
        <w:t>As a community that shares the benefits of an inclusive society, we all have a responsibility to remove barriers to inclusion</w:t>
      </w:r>
      <w:r w:rsidR="00CF5DA6">
        <w:rPr>
          <w:sz w:val="22"/>
          <w:szCs w:val="22"/>
          <w:lang w:val="en-US"/>
        </w:rPr>
        <w:t xml:space="preserve"> and promote</w:t>
      </w:r>
      <w:r w:rsidR="00B074B7">
        <w:rPr>
          <w:sz w:val="22"/>
          <w:szCs w:val="22"/>
          <w:lang w:val="en-US"/>
        </w:rPr>
        <w:t xml:space="preserve"> the right of</w:t>
      </w:r>
      <w:r w:rsidR="00CF5DA6">
        <w:rPr>
          <w:sz w:val="22"/>
          <w:szCs w:val="22"/>
          <w:lang w:val="en-US"/>
        </w:rPr>
        <w:t xml:space="preserve"> people with disability to equal access and opportunity</w:t>
      </w:r>
      <w:r w:rsidRPr="009538C5">
        <w:rPr>
          <w:sz w:val="22"/>
          <w:szCs w:val="22"/>
          <w:lang w:val="en-US"/>
        </w:rPr>
        <w:t>.</w:t>
      </w:r>
    </w:p>
    <w:p w:rsidR="009E4B7B" w:rsidRPr="00D701B2" w:rsidRDefault="009E4B7B" w:rsidP="0071354E">
      <w:pPr>
        <w:pStyle w:val="CommentText"/>
        <w:rPr>
          <w:b/>
          <w:lang w:val="en-US"/>
        </w:rPr>
      </w:pPr>
      <w:r w:rsidRPr="00D701B2">
        <w:rPr>
          <w:b/>
          <w:lang w:val="en-US"/>
        </w:rPr>
        <w:t xml:space="preserve">Our vision is for all Australians with disability to experience equal rights, access and opportunity. </w:t>
      </w:r>
    </w:p>
    <w:p w:rsidR="00D701B2" w:rsidRPr="00B968F8" w:rsidRDefault="00D701B2" w:rsidP="00D701B2">
      <w:pPr>
        <w:pStyle w:val="Heading1"/>
        <w:spacing w:before="480"/>
        <w:ind w:left="426" w:right="567"/>
      </w:pPr>
      <w:r>
        <w:rPr>
          <w:noProof/>
          <w:sz w:val="22"/>
          <w:szCs w:val="22"/>
          <w:lang w:eastAsia="en-AU"/>
        </w:rPr>
        <mc:AlternateContent>
          <mc:Choice Requires="wps">
            <w:drawing>
              <wp:anchor distT="0" distB="0" distL="114300" distR="114300" simplePos="0" relativeHeight="251659264" behindDoc="1" locked="1" layoutInCell="1" allowOverlap="1" wp14:anchorId="0846F171" wp14:editId="101D53D6">
                <wp:simplePos x="0" y="0"/>
                <wp:positionH relativeFrom="column">
                  <wp:posOffset>10048</wp:posOffset>
                </wp:positionH>
                <wp:positionV relativeFrom="paragraph">
                  <wp:posOffset>108969</wp:posOffset>
                </wp:positionV>
                <wp:extent cx="5878800" cy="2962800"/>
                <wp:effectExtent l="0" t="0" r="1905"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78800" cy="2962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76E15" id="Rectangle 3" o:spid="_x0000_s1026" style="position:absolute;margin-left:.8pt;margin-top:8.6pt;width:462.9pt;height:2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" fillcolor="#f2f2f2 [3052]" stroked="f" strokeweight="1pt">
                <w10:anchorlock/>
              </v:rect>
            </w:pict>
          </mc:Fallback>
        </mc:AlternateContent>
      </w:r>
      <w:r w:rsidRPr="002B7F72">
        <w:t xml:space="preserve">Help shape </w:t>
      </w:r>
      <w:r w:rsidRPr="00B968F8">
        <w:t>the future of Australia’s disability policy for 2020 and beyond.</w:t>
      </w:r>
    </w:p>
    <w:p w:rsidR="00D701B2" w:rsidRPr="0034708B" w:rsidRDefault="00D701B2" w:rsidP="00D701B2">
      <w:pPr>
        <w:ind w:left="426" w:right="567"/>
      </w:pPr>
      <w:r w:rsidRPr="0034708B">
        <w:t xml:space="preserve">This is your opportunity to help shape the </w:t>
      </w:r>
      <w:r>
        <w:t>future of disability policy, including a</w:t>
      </w:r>
      <w:r w:rsidRPr="0034708B">
        <w:t xml:space="preserve"> </w:t>
      </w:r>
      <w:r>
        <w:t xml:space="preserve">national disability </w:t>
      </w:r>
      <w:r w:rsidRPr="0034708B">
        <w:t>strategy</w:t>
      </w:r>
      <w:r>
        <w:t xml:space="preserve"> for beyond 2020</w:t>
      </w:r>
      <w:r w:rsidRPr="0034708B">
        <w:t xml:space="preserve">. </w:t>
      </w:r>
    </w:p>
    <w:p w:rsidR="00D701B2" w:rsidRDefault="00D701B2" w:rsidP="00D701B2">
      <w:pPr>
        <w:ind w:left="426" w:right="567"/>
      </w:pPr>
      <w:r w:rsidRPr="0034708B">
        <w:t>The strategy is for all Australians and we encourage everyone to have their say on the priorities and actions of the next strategy.</w:t>
      </w:r>
    </w:p>
    <w:p w:rsidR="00D701B2" w:rsidRDefault="00D701B2" w:rsidP="00D701B2">
      <w:pPr>
        <w:ind w:left="426" w:right="567"/>
      </w:pPr>
      <w:r>
        <w:t>You are invited to participate in one or more of the following ways:</w:t>
      </w:r>
    </w:p>
    <w:p w:rsidR="00D701B2" w:rsidRPr="00B968F8" w:rsidRDefault="00D701B2" w:rsidP="00D701B2">
      <w:pPr>
        <w:pStyle w:val="ListParagraph"/>
        <w:numPr>
          <w:ilvl w:val="0"/>
          <w:numId w:val="1"/>
        </w:numPr>
        <w:ind w:left="1134"/>
      </w:pPr>
      <w:r w:rsidRPr="00B968F8">
        <w:t>Complete a survey</w:t>
      </w:r>
    </w:p>
    <w:p w:rsidR="00D701B2" w:rsidRPr="00B968F8" w:rsidRDefault="00D701B2" w:rsidP="00D701B2">
      <w:pPr>
        <w:pStyle w:val="ListParagraph"/>
        <w:numPr>
          <w:ilvl w:val="0"/>
          <w:numId w:val="1"/>
        </w:numPr>
        <w:ind w:left="1134"/>
      </w:pPr>
      <w:r w:rsidRPr="00B968F8">
        <w:t xml:space="preserve">Attend a community </w:t>
      </w:r>
      <w:r>
        <w:t>workshop</w:t>
      </w:r>
    </w:p>
    <w:p w:rsidR="00D701B2" w:rsidRPr="00B968F8" w:rsidRDefault="00D701B2" w:rsidP="00D701B2">
      <w:pPr>
        <w:pStyle w:val="ListParagraph"/>
        <w:numPr>
          <w:ilvl w:val="0"/>
          <w:numId w:val="1"/>
        </w:numPr>
        <w:ind w:left="1134"/>
      </w:pPr>
      <w:r w:rsidRPr="00B968F8">
        <w:t xml:space="preserve">Participate in an online </w:t>
      </w:r>
      <w:r>
        <w:t>forum</w:t>
      </w:r>
    </w:p>
    <w:p w:rsidR="00D701B2" w:rsidRPr="00D17CC8" w:rsidRDefault="00D701B2" w:rsidP="00D701B2">
      <w:pPr>
        <w:ind w:left="426" w:right="567"/>
        <w:rPr>
          <w:b/>
        </w:rPr>
      </w:pPr>
      <w:r w:rsidRPr="00D17CC8">
        <w:rPr>
          <w:b/>
        </w:rPr>
        <w:t xml:space="preserve">Visit </w:t>
      </w:r>
      <w:hyperlink r:id="rId9" w:history="1">
        <w:r w:rsidRPr="00BA7780">
          <w:rPr>
            <w:rStyle w:val="Hyperlink"/>
            <w:b/>
          </w:rPr>
          <w:t>engage.dss.gov.au</w:t>
        </w:r>
      </w:hyperlink>
      <w:r w:rsidRPr="00D17CC8">
        <w:rPr>
          <w:b/>
        </w:rPr>
        <w:t xml:space="preserve"> to get involved.</w:t>
      </w:r>
    </w:p>
    <w:p w:rsidR="00271C26" w:rsidRPr="00363869" w:rsidRDefault="00271C26" w:rsidP="00D17CC8">
      <w:pPr>
        <w:rPr>
          <w:sz w:val="12"/>
          <w:szCs w:val="12"/>
          <w:lang w:val="en-AU"/>
        </w:rPr>
      </w:pPr>
    </w:p>
    <w:p w:rsidR="002B7F72" w:rsidRPr="00363869" w:rsidRDefault="002B7F72" w:rsidP="00D17CC8">
      <w:pPr>
        <w:rPr>
          <w:lang w:val="en-AU"/>
        </w:rPr>
      </w:pPr>
    </w:p>
    <w:p w:rsidR="006C1392" w:rsidRPr="00D76EF4" w:rsidRDefault="00B968F8" w:rsidP="00CF078B">
      <w:pPr>
        <w:pStyle w:val="Heading1"/>
        <w:spacing w:after="120"/>
      </w:pPr>
      <w:r w:rsidRPr="00D76EF4">
        <w:lastRenderedPageBreak/>
        <w:t>The current N</w:t>
      </w:r>
      <w:r w:rsidR="006C6A83" w:rsidRPr="00D76EF4">
        <w:t xml:space="preserve">ational </w:t>
      </w:r>
      <w:r w:rsidRPr="00D76EF4">
        <w:t>Disability S</w:t>
      </w:r>
      <w:r w:rsidR="006C6A83" w:rsidRPr="00D76EF4">
        <w:t>trateg</w:t>
      </w:r>
      <w:r w:rsidRPr="00D76EF4">
        <w:t>y</w:t>
      </w:r>
      <w:r w:rsidR="00DF4BFC">
        <w:t xml:space="preserve"> focuses on six outcome areas</w:t>
      </w:r>
    </w:p>
    <w:p w:rsidR="00D17CC8" w:rsidRPr="00D17CC8" w:rsidRDefault="006C1392" w:rsidP="0065442F">
      <w:pPr>
        <w:pStyle w:val="ListParagraph"/>
        <w:numPr>
          <w:ilvl w:val="0"/>
          <w:numId w:val="2"/>
        </w:numPr>
        <w:spacing w:after="120"/>
        <w:ind w:left="714" w:hanging="357"/>
        <w:contextualSpacing w:val="0"/>
        <w:rPr>
          <w:b/>
          <w:lang w:val="en-US"/>
        </w:rPr>
      </w:pPr>
      <w:r w:rsidRPr="00D76EF4">
        <w:rPr>
          <w:b/>
          <w:lang w:val="en-US"/>
        </w:rPr>
        <w:t>Inclusive and accessible communities</w:t>
      </w:r>
      <w:r w:rsidR="006C6A83" w:rsidRPr="00D76EF4">
        <w:rPr>
          <w:b/>
          <w:lang w:val="en-US"/>
        </w:rPr>
        <w:t>:</w:t>
      </w:r>
      <w:r w:rsidR="006C6A83" w:rsidRPr="00D76EF4">
        <w:rPr>
          <w:lang w:val="en-US"/>
        </w:rPr>
        <w:t xml:space="preserve"> </w:t>
      </w:r>
      <w:r w:rsidR="006C6A83" w:rsidRPr="00D76EF4">
        <w:t>the physical environment including public transport; parks, buildings and housing; digital information and communications technologies;</w:t>
      </w:r>
      <w:r w:rsidR="00B55C70">
        <w:t xml:space="preserve"> and</w:t>
      </w:r>
      <w:r w:rsidR="006C6A83" w:rsidRPr="00D76EF4">
        <w:t xml:space="preserve"> civic life including social, sporting, recreational and cultural life.</w:t>
      </w:r>
      <w:r w:rsidRPr="00D76EF4">
        <w:rPr>
          <w:lang w:val="en-US"/>
        </w:rPr>
        <w:t xml:space="preserve"> </w:t>
      </w:r>
    </w:p>
    <w:p w:rsidR="006C1392" w:rsidRPr="00D76EF4" w:rsidRDefault="006C1392" w:rsidP="0065442F">
      <w:pPr>
        <w:pStyle w:val="ListParagraph"/>
        <w:numPr>
          <w:ilvl w:val="0"/>
          <w:numId w:val="2"/>
        </w:numPr>
        <w:spacing w:after="120"/>
        <w:ind w:left="714" w:hanging="357"/>
        <w:contextualSpacing w:val="0"/>
        <w:rPr>
          <w:b/>
          <w:color w:val="000000" w:themeColor="text1"/>
          <w:lang w:val="en-US"/>
        </w:rPr>
      </w:pPr>
      <w:r w:rsidRPr="00D76EF4">
        <w:rPr>
          <w:b/>
          <w:color w:val="000000" w:themeColor="text1"/>
          <w:lang w:val="en-US"/>
        </w:rPr>
        <w:t>Rights protection, justice and legislation</w:t>
      </w:r>
      <w:r w:rsidR="006C6A83" w:rsidRPr="00D76EF4">
        <w:rPr>
          <w:b/>
          <w:color w:val="000000" w:themeColor="text1"/>
          <w:lang w:val="en-US"/>
        </w:rPr>
        <w:t xml:space="preserve">: </w:t>
      </w:r>
      <w:r w:rsidR="006C6A83" w:rsidRPr="00D76EF4">
        <w:t>protections such as how the Disability Discrimination Act is used</w:t>
      </w:r>
      <w:r w:rsidR="00E63079" w:rsidRPr="00D76EF4">
        <w:t xml:space="preserve"> and</w:t>
      </w:r>
      <w:r w:rsidR="006C6A83" w:rsidRPr="00D76EF4">
        <w:t xml:space="preserve"> how complaints are managed</w:t>
      </w:r>
      <w:r w:rsidR="00E63079" w:rsidRPr="00D76EF4">
        <w:t>;</w:t>
      </w:r>
      <w:r w:rsidR="006C6A83" w:rsidRPr="00D76EF4">
        <w:t xml:space="preserve"> </w:t>
      </w:r>
      <w:r w:rsidR="004710DE" w:rsidRPr="00BB681D">
        <w:t>safety from violence, abuse or neglect;</w:t>
      </w:r>
      <w:r w:rsidR="004710DE">
        <w:rPr>
          <w:rFonts w:ascii="Calibri" w:hAnsi="Calibri" w:cs="Calibri"/>
          <w:color w:val="1F497D"/>
        </w:rPr>
        <w:t xml:space="preserve"> </w:t>
      </w:r>
      <w:r w:rsidR="006C6A83" w:rsidRPr="00D76EF4">
        <w:t>advocacy</w:t>
      </w:r>
      <w:r w:rsidR="00E63079" w:rsidRPr="00D76EF4">
        <w:t xml:space="preserve"> and making sure people with disability are represented;</w:t>
      </w:r>
      <w:r w:rsidR="006C6A83" w:rsidRPr="00D76EF4">
        <w:t xml:space="preserve"> </w:t>
      </w:r>
      <w:r w:rsidR="00B55C70">
        <w:t xml:space="preserve">and </w:t>
      </w:r>
      <w:r w:rsidR="004710DE">
        <w:t xml:space="preserve">access to </w:t>
      </w:r>
      <w:r w:rsidR="006C6A83" w:rsidRPr="00D76EF4">
        <w:t>justice systems.</w:t>
      </w:r>
      <w:r w:rsidRPr="00D76EF4">
        <w:rPr>
          <w:b/>
          <w:color w:val="000000" w:themeColor="text1"/>
          <w:lang w:val="en-US"/>
        </w:rPr>
        <w:t xml:space="preserve"> </w:t>
      </w:r>
    </w:p>
    <w:p w:rsidR="006C1392" w:rsidRPr="00D76EF4" w:rsidRDefault="006C1392" w:rsidP="0065442F">
      <w:pPr>
        <w:pStyle w:val="ListParagraph"/>
        <w:numPr>
          <w:ilvl w:val="0"/>
          <w:numId w:val="2"/>
        </w:numPr>
        <w:spacing w:after="120"/>
        <w:ind w:left="714" w:hanging="357"/>
        <w:contextualSpacing w:val="0"/>
        <w:rPr>
          <w:b/>
          <w:color w:val="000000" w:themeColor="text1"/>
          <w:lang w:val="en-US"/>
        </w:rPr>
      </w:pPr>
      <w:r w:rsidRPr="00D76EF4">
        <w:rPr>
          <w:b/>
          <w:color w:val="000000" w:themeColor="text1"/>
          <w:lang w:val="en-US"/>
        </w:rPr>
        <w:t>Economic security</w:t>
      </w:r>
      <w:r w:rsidR="00E63079" w:rsidRPr="00D76EF4">
        <w:rPr>
          <w:b/>
          <w:color w:val="000000" w:themeColor="text1"/>
          <w:lang w:val="en-US"/>
        </w:rPr>
        <w:t xml:space="preserve">: </w:t>
      </w:r>
      <w:r w:rsidR="00E63079" w:rsidRPr="00D76EF4">
        <w:t>jobs, business opportunities, financial independence</w:t>
      </w:r>
      <w:r w:rsidR="00B55C70">
        <w:t>;</w:t>
      </w:r>
      <w:r w:rsidR="00E63079" w:rsidRPr="00D76EF4">
        <w:t xml:space="preserve"> adequate income support for those not able to work</w:t>
      </w:r>
      <w:r w:rsidR="00B55C70">
        <w:t>; and</w:t>
      </w:r>
      <w:r w:rsidR="00E63079" w:rsidRPr="00D76EF4">
        <w:t xml:space="preserve"> housing.</w:t>
      </w:r>
      <w:r w:rsidRPr="00D76EF4">
        <w:rPr>
          <w:b/>
          <w:color w:val="000000" w:themeColor="text1"/>
          <w:lang w:val="en-US"/>
        </w:rPr>
        <w:t xml:space="preserve"> </w:t>
      </w:r>
    </w:p>
    <w:p w:rsidR="006C1392" w:rsidRPr="00D76EF4" w:rsidRDefault="006C1392" w:rsidP="0065442F">
      <w:pPr>
        <w:pStyle w:val="ListParagraph"/>
        <w:numPr>
          <w:ilvl w:val="0"/>
          <w:numId w:val="2"/>
        </w:numPr>
        <w:spacing w:after="120"/>
        <w:ind w:left="714" w:hanging="357"/>
        <w:contextualSpacing w:val="0"/>
        <w:rPr>
          <w:b/>
          <w:color w:val="000000" w:themeColor="text1"/>
          <w:lang w:val="en-US"/>
        </w:rPr>
      </w:pPr>
      <w:r w:rsidRPr="00D76EF4">
        <w:rPr>
          <w:b/>
          <w:color w:val="000000" w:themeColor="text1"/>
          <w:lang w:val="en-US"/>
        </w:rPr>
        <w:t>Personal and community support</w:t>
      </w:r>
      <w:r w:rsidR="00E63079" w:rsidRPr="00D76EF4">
        <w:rPr>
          <w:b/>
          <w:color w:val="000000" w:themeColor="text1"/>
          <w:lang w:val="en-US"/>
        </w:rPr>
        <w:t>:</w:t>
      </w:r>
      <w:r w:rsidRPr="00D76EF4">
        <w:rPr>
          <w:b/>
          <w:color w:val="000000" w:themeColor="text1"/>
          <w:lang w:val="en-US"/>
        </w:rPr>
        <w:t xml:space="preserve"> </w:t>
      </w:r>
      <w:r w:rsidR="00E63079" w:rsidRPr="00D76EF4">
        <w:t>inclusion and participation in the community</w:t>
      </w:r>
      <w:r w:rsidR="00B55C70">
        <w:t>;</w:t>
      </w:r>
      <w:r w:rsidR="00E63079" w:rsidRPr="00D76EF4">
        <w:t xml:space="preserve"> person-centred care and support provided by disability services and mainstream services;</w:t>
      </w:r>
      <w:r w:rsidR="00B55C70">
        <w:t xml:space="preserve"> and</w:t>
      </w:r>
      <w:r w:rsidR="00E63079" w:rsidRPr="00D76EF4">
        <w:t xml:space="preserve"> informal care and support.</w:t>
      </w:r>
    </w:p>
    <w:p w:rsidR="006C1392" w:rsidRPr="00D76EF4" w:rsidRDefault="006C1392" w:rsidP="0065442F">
      <w:pPr>
        <w:pStyle w:val="ListParagraph"/>
        <w:numPr>
          <w:ilvl w:val="0"/>
          <w:numId w:val="2"/>
        </w:numPr>
        <w:spacing w:after="120"/>
        <w:ind w:left="714" w:hanging="357"/>
        <w:contextualSpacing w:val="0"/>
        <w:rPr>
          <w:b/>
          <w:color w:val="000000" w:themeColor="text1"/>
          <w:lang w:val="en-US"/>
        </w:rPr>
      </w:pPr>
      <w:r w:rsidRPr="00D76EF4">
        <w:rPr>
          <w:b/>
          <w:color w:val="000000" w:themeColor="text1"/>
          <w:lang w:val="en-US"/>
        </w:rPr>
        <w:t>Learning and skills</w:t>
      </w:r>
      <w:r w:rsidR="00E63079" w:rsidRPr="00D76EF4">
        <w:rPr>
          <w:b/>
          <w:color w:val="000000" w:themeColor="text1"/>
          <w:lang w:val="en-US"/>
        </w:rPr>
        <w:t xml:space="preserve">: </w:t>
      </w:r>
      <w:r w:rsidR="00E63079" w:rsidRPr="00D76EF4">
        <w:t>early childhood education and care, schools, further education, vocational education; transitions from education to employment;</w:t>
      </w:r>
      <w:r w:rsidR="00B55C70">
        <w:t xml:space="preserve"> and</w:t>
      </w:r>
      <w:r w:rsidR="00E63079" w:rsidRPr="00D76EF4">
        <w:t xml:space="preserve"> life-long learning.</w:t>
      </w:r>
      <w:r w:rsidRPr="00D76EF4">
        <w:rPr>
          <w:b/>
          <w:color w:val="000000" w:themeColor="text1"/>
          <w:lang w:val="en-US"/>
        </w:rPr>
        <w:t xml:space="preserve"> </w:t>
      </w:r>
    </w:p>
    <w:p w:rsidR="00957878" w:rsidRPr="00957878" w:rsidRDefault="006C1392" w:rsidP="004169D0">
      <w:pPr>
        <w:pStyle w:val="ListParagraph"/>
        <w:numPr>
          <w:ilvl w:val="0"/>
          <w:numId w:val="2"/>
        </w:numPr>
        <w:spacing w:after="0"/>
        <w:ind w:left="714" w:hanging="357"/>
        <w:contextualSpacing w:val="0"/>
      </w:pPr>
      <w:r w:rsidRPr="00957878">
        <w:rPr>
          <w:b/>
          <w:color w:val="000000" w:themeColor="text1"/>
          <w:lang w:val="en-US"/>
        </w:rPr>
        <w:t>Health and wellbeing</w:t>
      </w:r>
      <w:r w:rsidR="00E63079" w:rsidRPr="00957878">
        <w:rPr>
          <w:b/>
          <w:color w:val="000000" w:themeColor="text1"/>
          <w:lang w:val="en-US"/>
        </w:rPr>
        <w:t xml:space="preserve">: </w:t>
      </w:r>
      <w:r w:rsidR="00E63079" w:rsidRPr="00D76EF4">
        <w:t>health services, health promotion and the interaction between health and disability systems;</w:t>
      </w:r>
      <w:r w:rsidR="00B55C70">
        <w:t xml:space="preserve"> and</w:t>
      </w:r>
      <w:r w:rsidR="00E63079" w:rsidRPr="00D76EF4">
        <w:t xml:space="preserve"> wellbeing and enjoyment of life.</w:t>
      </w:r>
      <w:r w:rsidRPr="00957878">
        <w:rPr>
          <w:b/>
          <w:color w:val="000000" w:themeColor="text1"/>
          <w:lang w:val="en-US"/>
        </w:rPr>
        <w:t xml:space="preserve"> </w:t>
      </w:r>
    </w:p>
    <w:p w:rsidR="009E4B7B" w:rsidRDefault="009E4B7B" w:rsidP="00957878">
      <w:pPr>
        <w:pStyle w:val="ListParagraph"/>
        <w:spacing w:after="0"/>
        <w:ind w:left="714"/>
        <w:contextualSpacing w:val="0"/>
      </w:pPr>
    </w:p>
    <w:p w:rsidR="007B076F" w:rsidRDefault="00D347B5" w:rsidP="005D7A5A">
      <w:pPr>
        <w:pStyle w:val="Heading1"/>
        <w:spacing w:before="0" w:after="120"/>
      </w:pPr>
      <w:r>
        <w:t>What we know</w:t>
      </w:r>
    </w:p>
    <w:p w:rsidR="00922873" w:rsidRPr="00922873" w:rsidRDefault="00922873" w:rsidP="00922873">
      <w:pPr>
        <w:rPr>
          <w:lang w:val="en-US"/>
        </w:rPr>
      </w:pPr>
      <w:r w:rsidRPr="00922873">
        <w:rPr>
          <w:lang w:val="en-US"/>
        </w:rPr>
        <w:t>The first National Disability Strategy was developed after consultation in 2008-2009. You can read more about that consultation in ‘</w:t>
      </w:r>
      <w:hyperlink r:id="rId10" w:history="1">
        <w:r w:rsidRPr="00BA7780">
          <w:rPr>
            <w:rStyle w:val="Hyperlink"/>
            <w:i/>
            <w:iCs/>
            <w:lang w:val="en-US"/>
          </w:rPr>
          <w:t>Shut Out: The Experience of People with Disabilities and Their Families in Australia</w:t>
        </w:r>
      </w:hyperlink>
      <w:r w:rsidRPr="00922873">
        <w:rPr>
          <w:lang w:val="en-US"/>
        </w:rPr>
        <w:t>’.</w:t>
      </w:r>
    </w:p>
    <w:p w:rsidR="00922873" w:rsidRPr="00922873" w:rsidRDefault="00922873" w:rsidP="00583422">
      <w:pPr>
        <w:rPr>
          <w:lang w:val="en-US"/>
        </w:rPr>
      </w:pPr>
      <w:r w:rsidRPr="00922873">
        <w:rPr>
          <w:lang w:val="en-US"/>
        </w:rPr>
        <w:t xml:space="preserve">Since 2010, all levels of government have reported on their </w:t>
      </w:r>
      <w:hyperlink r:id="rId11" w:history="1">
        <w:r w:rsidRPr="0079132E">
          <w:rPr>
            <w:rStyle w:val="Hyperlink"/>
            <w:lang w:val="en-US"/>
          </w:rPr>
          <w:t>progress</w:t>
        </w:r>
      </w:hyperlink>
      <w:r w:rsidRPr="00922873">
        <w:rPr>
          <w:lang w:val="en-US"/>
        </w:rPr>
        <w:t>.</w:t>
      </w:r>
    </w:p>
    <w:p w:rsidR="00922873" w:rsidRPr="00922873" w:rsidRDefault="00922873" w:rsidP="00922873">
      <w:pPr>
        <w:rPr>
          <w:lang w:val="en-US"/>
        </w:rPr>
      </w:pPr>
      <w:r w:rsidRPr="00922873">
        <w:rPr>
          <w:lang w:val="en-US"/>
        </w:rPr>
        <w:t>In 2018,</w:t>
      </w:r>
      <w:r w:rsidR="00B55C70">
        <w:rPr>
          <w:lang w:val="en-US"/>
        </w:rPr>
        <w:t xml:space="preserve"> the Social Policy Research Centre of the University of New South Wales conducted an</w:t>
      </w:r>
      <w:r w:rsidRPr="00922873">
        <w:rPr>
          <w:lang w:val="en-US"/>
        </w:rPr>
        <w:t xml:space="preserve"> </w:t>
      </w:r>
      <w:hyperlink r:id="rId12" w:history="1">
        <w:r w:rsidRPr="00BA7780">
          <w:rPr>
            <w:rStyle w:val="Hyperlink"/>
            <w:lang w:val="en-US"/>
          </w:rPr>
          <w:t>independent review</w:t>
        </w:r>
      </w:hyperlink>
      <w:r w:rsidRPr="00922873">
        <w:rPr>
          <w:lang w:val="en-US"/>
        </w:rPr>
        <w:t xml:space="preserve"> into how the current Strategy works. This review showed that while some things are working well and progress has been made, there is still room for improvement.</w:t>
      </w:r>
    </w:p>
    <w:p w:rsidR="00922873" w:rsidRPr="00922873" w:rsidRDefault="00922873" w:rsidP="00922873">
      <w:pPr>
        <w:rPr>
          <w:lang w:val="en-US"/>
        </w:rPr>
      </w:pPr>
      <w:r w:rsidRPr="00922873">
        <w:rPr>
          <w:lang w:val="en-US"/>
        </w:rPr>
        <w:t>There was also a</w:t>
      </w:r>
      <w:r w:rsidR="00B55C70">
        <w:rPr>
          <w:lang w:val="en-US"/>
        </w:rPr>
        <w:t xml:space="preserve"> 2019</w:t>
      </w:r>
      <w:r w:rsidRPr="00922873">
        <w:rPr>
          <w:lang w:val="en-US"/>
        </w:rPr>
        <w:t xml:space="preserve"> Productivity Commission </w:t>
      </w:r>
      <w:hyperlink r:id="rId13" w:anchor="report" w:history="1">
        <w:r w:rsidRPr="00ED358D">
          <w:rPr>
            <w:rStyle w:val="Hyperlink"/>
            <w:lang w:val="en-US"/>
          </w:rPr>
          <w:t>Review of the National Disability Agreement</w:t>
        </w:r>
      </w:hyperlink>
      <w:r w:rsidRPr="00922873">
        <w:rPr>
          <w:lang w:val="en-US"/>
        </w:rPr>
        <w:t>, the agreement between the Commonwealth and states and territories on the provision of disability services. The recommendations of this review made some suggestions for strengthening the national disability strategy in the future.</w:t>
      </w:r>
    </w:p>
    <w:p w:rsidR="00922873" w:rsidRDefault="00922873" w:rsidP="00D17CC8">
      <w:pPr>
        <w:rPr>
          <w:lang w:val="en-US"/>
        </w:rPr>
      </w:pPr>
      <w:r w:rsidRPr="00922873">
        <w:rPr>
          <w:lang w:val="en-US"/>
        </w:rPr>
        <w:t>Progress reports and reviews have shown:</w:t>
      </w:r>
    </w:p>
    <w:p w:rsidR="00B55C70" w:rsidRDefault="00B55C70" w:rsidP="003B24BF">
      <w:pPr>
        <w:pStyle w:val="ListParagraph"/>
        <w:numPr>
          <w:ilvl w:val="0"/>
          <w:numId w:val="17"/>
        </w:numPr>
        <w:rPr>
          <w:lang w:val="en-US"/>
        </w:rPr>
      </w:pPr>
      <w:r>
        <w:rPr>
          <w:lang w:val="en-US"/>
        </w:rPr>
        <w:t>There is room for improvement;</w:t>
      </w:r>
    </w:p>
    <w:p w:rsidR="00B55C70" w:rsidRDefault="00B55C70" w:rsidP="003B24BF">
      <w:pPr>
        <w:pStyle w:val="ListParagraph"/>
        <w:numPr>
          <w:ilvl w:val="0"/>
          <w:numId w:val="17"/>
        </w:numPr>
        <w:rPr>
          <w:lang w:val="en-US"/>
        </w:rPr>
      </w:pPr>
      <w:r>
        <w:rPr>
          <w:lang w:val="en-US"/>
        </w:rPr>
        <w:t>The disability environment has changed;</w:t>
      </w:r>
    </w:p>
    <w:p w:rsidR="00B55C70" w:rsidRDefault="00B55C70" w:rsidP="003B24BF">
      <w:pPr>
        <w:pStyle w:val="ListParagraph"/>
        <w:numPr>
          <w:ilvl w:val="0"/>
          <w:numId w:val="17"/>
        </w:numPr>
        <w:rPr>
          <w:lang w:val="en-US"/>
        </w:rPr>
      </w:pPr>
      <w:r>
        <w:rPr>
          <w:lang w:val="en-US"/>
        </w:rPr>
        <w:t>Barriers still exist for people with disability; and</w:t>
      </w:r>
    </w:p>
    <w:p w:rsidR="00B55C70" w:rsidRPr="003B24BF" w:rsidRDefault="00B55C70" w:rsidP="003B24BF">
      <w:pPr>
        <w:pStyle w:val="ListParagraph"/>
        <w:numPr>
          <w:ilvl w:val="0"/>
          <w:numId w:val="17"/>
        </w:numPr>
        <w:rPr>
          <w:lang w:val="en-US"/>
        </w:rPr>
      </w:pPr>
      <w:r>
        <w:rPr>
          <w:lang w:val="en-US"/>
        </w:rPr>
        <w:t>People with disability have diverse backgrounds and experiences.</w:t>
      </w:r>
    </w:p>
    <w:p w:rsidR="003F4C4E" w:rsidRPr="008B1FC1" w:rsidRDefault="001C7C05" w:rsidP="00583422">
      <w:pPr>
        <w:pStyle w:val="Heading2"/>
        <w:spacing w:before="200"/>
      </w:pPr>
      <w:r w:rsidRPr="008B1FC1">
        <w:t>The current Strategy is a good start</w:t>
      </w:r>
      <w:r w:rsidR="007F2992" w:rsidRPr="008B1FC1">
        <w:t>, but more can be done</w:t>
      </w:r>
    </w:p>
    <w:p w:rsidR="00922873" w:rsidRPr="00922873" w:rsidRDefault="00922873" w:rsidP="00922873">
      <w:pPr>
        <w:rPr>
          <w:lang w:val="en-US"/>
        </w:rPr>
      </w:pPr>
      <w:r w:rsidRPr="00922873">
        <w:rPr>
          <w:lang w:val="en-US"/>
        </w:rPr>
        <w:t>The six outcome areas of the current Strategy are appropriate and a good start. They are broad and cover the things people with disability, their families and carers have said are important in their lives.</w:t>
      </w:r>
    </w:p>
    <w:p w:rsidR="00922873" w:rsidRPr="00922873" w:rsidRDefault="00922873" w:rsidP="00922873">
      <w:pPr>
        <w:rPr>
          <w:lang w:val="en-US"/>
        </w:rPr>
      </w:pPr>
      <w:r w:rsidRPr="00922873">
        <w:rPr>
          <w:lang w:val="en-US"/>
        </w:rPr>
        <w:lastRenderedPageBreak/>
        <w:t xml:space="preserve">However, the reviews say more needs to be done to make sure the strategy is delivered well, and that all governments are held accountable </w:t>
      </w:r>
      <w:r w:rsidR="00ED18A2">
        <w:rPr>
          <w:lang w:val="en-US"/>
        </w:rPr>
        <w:t>for the delivery of results</w:t>
      </w:r>
      <w:r w:rsidRPr="00922873">
        <w:rPr>
          <w:lang w:val="en-US"/>
        </w:rPr>
        <w:t xml:space="preserve"> through their policies, programs, services and laws.</w:t>
      </w:r>
    </w:p>
    <w:p w:rsidR="00922873" w:rsidRPr="00922873" w:rsidRDefault="00B55C70" w:rsidP="00922873">
      <w:pPr>
        <w:rPr>
          <w:lang w:val="en-US"/>
        </w:rPr>
      </w:pPr>
      <w:r>
        <w:rPr>
          <w:lang w:val="en-US"/>
        </w:rPr>
        <w:t>The r</w:t>
      </w:r>
      <w:r w:rsidR="00922873" w:rsidRPr="00922873">
        <w:rPr>
          <w:lang w:val="en-US"/>
        </w:rPr>
        <w:t>eviews also suggest a growing need to ensure a national strategy has a strong focus on making sure all Australians with disability have equal rights and access to everyday services like education, justice, employment, health, housing and transport.</w:t>
      </w:r>
    </w:p>
    <w:p w:rsidR="00922873" w:rsidRPr="00922873" w:rsidRDefault="00922873" w:rsidP="00D17CC8">
      <w:pPr>
        <w:rPr>
          <w:lang w:val="en-US"/>
        </w:rPr>
      </w:pPr>
      <w:r w:rsidRPr="00922873">
        <w:rPr>
          <w:lang w:val="en-US"/>
        </w:rPr>
        <w:t xml:space="preserve">The </w:t>
      </w:r>
      <w:hyperlink r:id="rId14" w:anchor="report" w:history="1">
        <w:r w:rsidRPr="00ED358D">
          <w:rPr>
            <w:rStyle w:val="Hyperlink"/>
            <w:lang w:val="en-US"/>
          </w:rPr>
          <w:t>Productivity Commission Review</w:t>
        </w:r>
      </w:hyperlink>
      <w:r w:rsidRPr="00922873">
        <w:rPr>
          <w:lang w:val="en-US"/>
        </w:rPr>
        <w:t xml:space="preserve"> suggested an additional outcome area for family and carers of people with disability should be considered.</w:t>
      </w:r>
    </w:p>
    <w:p w:rsidR="003F4C4E" w:rsidRPr="008B1FC1" w:rsidRDefault="00922873" w:rsidP="00583422">
      <w:pPr>
        <w:pStyle w:val="Heading2"/>
        <w:spacing w:before="200"/>
      </w:pPr>
      <w:r>
        <w:t>Changes to the disability environment</w:t>
      </w:r>
    </w:p>
    <w:p w:rsidR="00922873" w:rsidRPr="00922873" w:rsidRDefault="00B55C70" w:rsidP="00922873">
      <w:pPr>
        <w:rPr>
          <w:lang w:val="en-US"/>
        </w:rPr>
      </w:pPr>
      <w:r>
        <w:rPr>
          <w:lang w:val="en-US"/>
        </w:rPr>
        <w:t>The reviews identified t</w:t>
      </w:r>
      <w:r w:rsidR="00922873" w:rsidRPr="00922873">
        <w:rPr>
          <w:lang w:val="en-US"/>
        </w:rPr>
        <w:t>here has been a lot of change to disability policy and service delivery since the current Strategy started</w:t>
      </w:r>
      <w:r>
        <w:rPr>
          <w:lang w:val="en-US"/>
        </w:rPr>
        <w:t>. It is important to</w:t>
      </w:r>
      <w:r w:rsidR="00922873" w:rsidRPr="00922873">
        <w:rPr>
          <w:lang w:val="en-US"/>
        </w:rPr>
        <w:t xml:space="preserve"> think about these changes as</w:t>
      </w:r>
      <w:r>
        <w:rPr>
          <w:lang w:val="en-US"/>
        </w:rPr>
        <w:t xml:space="preserve"> part of discussions about</w:t>
      </w:r>
      <w:r w:rsidR="00922873" w:rsidRPr="00922873">
        <w:rPr>
          <w:lang w:val="en-US"/>
        </w:rPr>
        <w:t xml:space="preserve"> disability policy and a new strategy. </w:t>
      </w:r>
    </w:p>
    <w:p w:rsidR="0090195A" w:rsidRPr="00922873" w:rsidRDefault="00B55C70" w:rsidP="00922873">
      <w:pPr>
        <w:rPr>
          <w:lang w:val="en-US"/>
        </w:rPr>
      </w:pPr>
      <w:r>
        <w:rPr>
          <w:lang w:val="en-US"/>
        </w:rPr>
        <w:t>The reviews also confirm that t</w:t>
      </w:r>
      <w:r w:rsidR="00922873" w:rsidRPr="00922873">
        <w:rPr>
          <w:lang w:val="en-US"/>
        </w:rPr>
        <w:t xml:space="preserve">he most significant </w:t>
      </w:r>
      <w:r w:rsidR="00ED18A2">
        <w:rPr>
          <w:lang w:val="en-US"/>
        </w:rPr>
        <w:t>change</w:t>
      </w:r>
      <w:r w:rsidR="00F96143">
        <w:rPr>
          <w:lang w:val="en-US"/>
        </w:rPr>
        <w:t xml:space="preserve"> </w:t>
      </w:r>
      <w:r w:rsidR="00922873" w:rsidRPr="00922873">
        <w:rPr>
          <w:lang w:val="en-US"/>
        </w:rPr>
        <w:t xml:space="preserve">is the introduction of the National Disability Insurance Scheme (NDIS). The NDIS is changing the way people with permanent and significant disability in Australia get support. </w:t>
      </w:r>
      <w:r w:rsidR="00ED18A2">
        <w:rPr>
          <w:lang w:val="en-US"/>
        </w:rPr>
        <w:t>At full scheme it is estimated i</w:t>
      </w:r>
      <w:r w:rsidR="00922873" w:rsidRPr="00922873">
        <w:rPr>
          <w:lang w:val="en-US"/>
        </w:rPr>
        <w:t>t will help around 475,000 Australians with disability</w:t>
      </w:r>
      <w:r w:rsidR="00ED18A2">
        <w:rPr>
          <w:lang w:val="en-US"/>
        </w:rPr>
        <w:t>,</w:t>
      </w:r>
      <w:r w:rsidR="0090195A">
        <w:rPr>
          <w:lang w:val="en-US"/>
        </w:rPr>
        <w:t xml:space="preserve"> </w:t>
      </w:r>
      <w:r w:rsidR="00ED18A2">
        <w:rPr>
          <w:lang w:val="en-US"/>
        </w:rPr>
        <w:t xml:space="preserve">noting that </w:t>
      </w:r>
      <w:r w:rsidR="0090195A" w:rsidRPr="004169D0">
        <w:rPr>
          <w:lang w:val="en-US"/>
        </w:rPr>
        <w:t xml:space="preserve">in 2015 there were 4.3 million people reporting some form of disability. </w:t>
      </w:r>
    </w:p>
    <w:p w:rsidR="00D431C5" w:rsidRPr="00922873" w:rsidRDefault="00D431C5" w:rsidP="00D431C5">
      <w:pPr>
        <w:rPr>
          <w:lang w:val="en-US"/>
        </w:rPr>
      </w:pPr>
      <w:r w:rsidRPr="00922873">
        <w:rPr>
          <w:lang w:val="en-US"/>
        </w:rPr>
        <w:t xml:space="preserve">Most recently, </w:t>
      </w:r>
      <w:r>
        <w:rPr>
          <w:lang w:val="en-US"/>
        </w:rPr>
        <w:t xml:space="preserve">the Government announced the establishment of </w:t>
      </w:r>
      <w:r w:rsidRPr="00922873">
        <w:rPr>
          <w:lang w:val="en-US"/>
        </w:rPr>
        <w:t>a Royal Commission into Violence, Abuse, Neglect and Exploitation of People with Disability. This is likely to identify more specific areas to be included in a future strategy</w:t>
      </w:r>
      <w:r>
        <w:rPr>
          <w:lang w:val="en-US"/>
        </w:rPr>
        <w:t>.</w:t>
      </w:r>
    </w:p>
    <w:p w:rsidR="00922873" w:rsidRPr="00922873" w:rsidRDefault="00922873" w:rsidP="00922873">
      <w:pPr>
        <w:rPr>
          <w:lang w:val="en-US"/>
        </w:rPr>
      </w:pPr>
      <w:r w:rsidRPr="00922873">
        <w:rPr>
          <w:lang w:val="en-US"/>
        </w:rPr>
        <w:t xml:space="preserve">Other major changes over the past 10 years include: reforms to aged care, a new integrated carer support service and </w:t>
      </w:r>
      <w:r w:rsidR="00D431C5">
        <w:rPr>
          <w:lang w:val="en-US"/>
        </w:rPr>
        <w:t>changes</w:t>
      </w:r>
      <w:r w:rsidR="00D431C5" w:rsidRPr="00922873">
        <w:rPr>
          <w:lang w:val="en-US"/>
        </w:rPr>
        <w:t xml:space="preserve"> </w:t>
      </w:r>
      <w:r w:rsidRPr="00922873">
        <w:rPr>
          <w:lang w:val="en-US"/>
        </w:rPr>
        <w:t xml:space="preserve">to the way disability employment services operate. </w:t>
      </w:r>
    </w:p>
    <w:p w:rsidR="00F32062" w:rsidRPr="00957878" w:rsidRDefault="00550118" w:rsidP="00A437A3">
      <w:pPr>
        <w:pStyle w:val="Heading2"/>
        <w:spacing w:before="200"/>
      </w:pPr>
      <w:r>
        <w:rPr>
          <w:noProof/>
          <w:sz w:val="22"/>
          <w:szCs w:val="22"/>
          <w:lang w:eastAsia="en-AU"/>
        </w:rPr>
        <mc:AlternateContent>
          <mc:Choice Requires="wps">
            <w:drawing>
              <wp:anchor distT="0" distB="0" distL="114300" distR="114300" simplePos="0" relativeHeight="251661312" behindDoc="1" locked="0" layoutInCell="1" allowOverlap="1" wp14:anchorId="0C5F76CC" wp14:editId="7C9B1DA3">
                <wp:simplePos x="0" y="0"/>
                <wp:positionH relativeFrom="column">
                  <wp:posOffset>0</wp:posOffset>
                </wp:positionH>
                <wp:positionV relativeFrom="paragraph">
                  <wp:posOffset>336410</wp:posOffset>
                </wp:positionV>
                <wp:extent cx="5878195" cy="693337"/>
                <wp:effectExtent l="0" t="0" r="1905" b="571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78195" cy="69333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416CC" id="Rectangle 9" o:spid="_x0000_s1026" style="position:absolute;margin-left:0;margin-top:26.5pt;width:462.85pt;height:5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" fillcolor="#f2f2f2 [3052]" stroked="f" strokeweight="1pt"/>
            </w:pict>
          </mc:Fallback>
        </mc:AlternateContent>
      </w:r>
      <w:r w:rsidR="001C7C05" w:rsidRPr="007B076F">
        <w:t>Barriers still exist</w:t>
      </w:r>
      <w:r w:rsidR="00787AF3">
        <w:t xml:space="preserve"> for people </w:t>
      </w:r>
      <w:r w:rsidR="00281FFD">
        <w:t>with disability</w:t>
      </w:r>
    </w:p>
    <w:p w:rsidR="00F32062" w:rsidRPr="00E10634" w:rsidRDefault="00F32062" w:rsidP="00155B18">
      <w:pPr>
        <w:spacing w:before="240" w:after="240"/>
        <w:ind w:left="426" w:right="425"/>
      </w:pPr>
      <w:r w:rsidRPr="00AA18AF">
        <w:rPr>
          <w:rFonts w:eastAsia="Times New Roman"/>
        </w:rPr>
        <w:t xml:space="preserve">"Because I have a disability that impacts on my verbal communication, I can't get a job. I have two university degrees yet cannot get employment because I am considered </w:t>
      </w:r>
      <w:r w:rsidR="00140A5A" w:rsidRPr="00AA18AF">
        <w:rPr>
          <w:rFonts w:eastAsia="Times New Roman"/>
        </w:rPr>
        <w:t>‘</w:t>
      </w:r>
      <w:r w:rsidRPr="00AA18AF">
        <w:rPr>
          <w:rFonts w:eastAsia="Times New Roman"/>
        </w:rPr>
        <w:t>difficult to understand</w:t>
      </w:r>
      <w:r w:rsidR="00140A5A" w:rsidRPr="00AA18AF">
        <w:rPr>
          <w:rFonts w:eastAsia="Times New Roman"/>
        </w:rPr>
        <w:t>’</w:t>
      </w:r>
      <w:r w:rsidR="00EE7924">
        <w:rPr>
          <w:rFonts w:eastAsia="Times New Roman"/>
        </w:rPr>
        <w:t>.</w:t>
      </w:r>
      <w:r w:rsidR="00AA18AF">
        <w:rPr>
          <w:rFonts w:eastAsia="Times New Roman"/>
        </w:rPr>
        <w:t>”</w:t>
      </w:r>
      <w:r w:rsidR="00550118" w:rsidRPr="00550118">
        <w:rPr>
          <w:noProof/>
          <w:lang w:val="en-US"/>
        </w:rPr>
        <w:t xml:space="preserve"> </w:t>
      </w:r>
    </w:p>
    <w:p w:rsidR="00922873" w:rsidRPr="00922873" w:rsidRDefault="00B55C70" w:rsidP="00922873">
      <w:pPr>
        <w:rPr>
          <w:lang w:val="en-US"/>
        </w:rPr>
      </w:pPr>
      <w:r>
        <w:rPr>
          <w:lang w:val="en-US"/>
        </w:rPr>
        <w:t>The progress reports and reviews suggest that b</w:t>
      </w:r>
      <w:r w:rsidR="00922873" w:rsidRPr="00922873">
        <w:rPr>
          <w:lang w:val="en-US"/>
        </w:rPr>
        <w:t xml:space="preserve">arriers still exist that can stop people with disability from enjoying their full rights and fulfilling their potential as equal citizens. Often these are found in </w:t>
      </w:r>
      <w:r w:rsidR="00DF4BFC">
        <w:rPr>
          <w:lang w:val="en-US"/>
        </w:rPr>
        <w:t xml:space="preserve">not </w:t>
      </w:r>
      <w:r w:rsidR="00922873" w:rsidRPr="00922873">
        <w:rPr>
          <w:lang w:val="en-US"/>
        </w:rPr>
        <w:t xml:space="preserve">being able to access everyday services, such as education, justice, employment, health, housing and transport. Barriers commonly include </w:t>
      </w:r>
      <w:r w:rsidR="00DF4BFC">
        <w:rPr>
          <w:lang w:val="en-US"/>
        </w:rPr>
        <w:t xml:space="preserve">negative attitudes, </w:t>
      </w:r>
      <w:r w:rsidR="00922873" w:rsidRPr="00922873">
        <w:rPr>
          <w:lang w:val="en-US"/>
        </w:rPr>
        <w:t xml:space="preserve">discrimination, </w:t>
      </w:r>
      <w:r w:rsidR="00D431C5">
        <w:rPr>
          <w:lang w:val="en-US"/>
        </w:rPr>
        <w:t xml:space="preserve">being at risk of violence, </w:t>
      </w:r>
      <w:r w:rsidR="00922873" w:rsidRPr="00922873">
        <w:rPr>
          <w:lang w:val="en-US"/>
        </w:rPr>
        <w:t xml:space="preserve">feelings of isolation or exclusion, lack of awareness of supports or services, wait times for specialist and other health supports, and inaccessibility of buildings and vital infrastructure or services, such as public transport. </w:t>
      </w:r>
    </w:p>
    <w:p w:rsidR="00922873" w:rsidRDefault="00B55C70" w:rsidP="008274FB">
      <w:pPr>
        <w:rPr>
          <w:lang w:val="en-US"/>
        </w:rPr>
      </w:pPr>
      <w:r>
        <w:rPr>
          <w:lang w:val="en-US"/>
        </w:rPr>
        <w:t>The reviews highlight that e</w:t>
      </w:r>
      <w:r w:rsidR="00922873" w:rsidRPr="00922873">
        <w:rPr>
          <w:lang w:val="en-US"/>
        </w:rPr>
        <w:t xml:space="preserve">veryone in Australia has a responsibility to help break down these barriers to equal opportunity for people with disability. </w:t>
      </w:r>
      <w:r w:rsidR="00140A5A">
        <w:rPr>
          <w:lang w:val="en-US"/>
        </w:rPr>
        <w:t xml:space="preserve"> </w:t>
      </w:r>
    </w:p>
    <w:p w:rsidR="00ED18A2" w:rsidRDefault="00ED18A2" w:rsidP="008274FB">
      <w:pPr>
        <w:rPr>
          <w:lang w:val="en-US"/>
        </w:rPr>
      </w:pPr>
      <w:r w:rsidRPr="00922873">
        <w:rPr>
          <w:lang w:val="en-US"/>
        </w:rPr>
        <w:t xml:space="preserve">When people are included and able to </w:t>
      </w:r>
      <w:r>
        <w:rPr>
          <w:lang w:val="en-US"/>
        </w:rPr>
        <w:t>participate in</w:t>
      </w:r>
      <w:r w:rsidRPr="00922873">
        <w:rPr>
          <w:lang w:val="en-US"/>
        </w:rPr>
        <w:t xml:space="preserve"> all aspects of life, it </w:t>
      </w:r>
      <w:r>
        <w:rPr>
          <w:lang w:val="en-US"/>
        </w:rPr>
        <w:t xml:space="preserve">improves health and wellbeing and creates </w:t>
      </w:r>
      <w:r w:rsidRPr="00922873">
        <w:rPr>
          <w:lang w:val="en-US"/>
        </w:rPr>
        <w:t>stronger communities.</w:t>
      </w:r>
      <w:r w:rsidR="00B55C70">
        <w:rPr>
          <w:lang w:val="en-US"/>
        </w:rPr>
        <w:t xml:space="preserve"> The reviews point to the need</w:t>
      </w:r>
      <w:r>
        <w:rPr>
          <w:lang w:val="en-US"/>
        </w:rPr>
        <w:t xml:space="preserve"> </w:t>
      </w:r>
      <w:r w:rsidRPr="00922873">
        <w:rPr>
          <w:lang w:val="en-US"/>
        </w:rPr>
        <w:t xml:space="preserve">to </w:t>
      </w:r>
      <w:r>
        <w:rPr>
          <w:lang w:val="en-US"/>
        </w:rPr>
        <w:t xml:space="preserve">raise awareness of the valuable contributions of all citizens to society. </w:t>
      </w:r>
    </w:p>
    <w:p w:rsidR="00571E03" w:rsidRPr="00140A5A" w:rsidRDefault="00922873" w:rsidP="00545EC4">
      <w:pPr>
        <w:pStyle w:val="ListParagraph"/>
        <w:numPr>
          <w:ilvl w:val="1"/>
          <w:numId w:val="16"/>
        </w:numPr>
        <w:spacing w:before="200" w:after="120"/>
        <w:ind w:left="709"/>
        <w:rPr>
          <w:b/>
        </w:rPr>
      </w:pPr>
      <w:r w:rsidRPr="00140A5A">
        <w:rPr>
          <w:b/>
        </w:rPr>
        <w:t>Reflecting the diversity of disability</w:t>
      </w:r>
      <w:r w:rsidR="00A52AF0" w:rsidRPr="00140A5A">
        <w:rPr>
          <w:b/>
        </w:rPr>
        <w:t>.</w:t>
      </w:r>
    </w:p>
    <w:p w:rsidR="00922873" w:rsidRPr="00922873" w:rsidRDefault="00B55C70" w:rsidP="002E1CE8">
      <w:pPr>
        <w:rPr>
          <w:lang w:val="en-US"/>
        </w:rPr>
      </w:pPr>
      <w:r>
        <w:rPr>
          <w:lang w:val="en-US"/>
        </w:rPr>
        <w:lastRenderedPageBreak/>
        <w:t xml:space="preserve">The reviews </w:t>
      </w:r>
      <w:proofErr w:type="spellStart"/>
      <w:r>
        <w:rPr>
          <w:lang w:val="en-US"/>
        </w:rPr>
        <w:t>emphasise</w:t>
      </w:r>
      <w:proofErr w:type="spellEnd"/>
      <w:r>
        <w:rPr>
          <w:lang w:val="en-US"/>
        </w:rPr>
        <w:t xml:space="preserve"> that p</w:t>
      </w:r>
      <w:r w:rsidR="00922873" w:rsidRPr="00922873">
        <w:rPr>
          <w:lang w:val="en-US"/>
        </w:rPr>
        <w:t xml:space="preserve">eople with disability do not have a singular identity. Like the rest of the Australian population, people with disability come from a range of backgrounds, beliefs and communities. </w:t>
      </w:r>
    </w:p>
    <w:p w:rsidR="00922873" w:rsidRPr="00922873" w:rsidRDefault="00922873" w:rsidP="00922873">
      <w:pPr>
        <w:rPr>
          <w:lang w:val="en-US"/>
        </w:rPr>
      </w:pPr>
      <w:r w:rsidRPr="00922873">
        <w:rPr>
          <w:lang w:val="en-US"/>
        </w:rPr>
        <w:t>A person’s age, gender identity, sexual</w:t>
      </w:r>
      <w:r w:rsidR="00DF4BFC">
        <w:rPr>
          <w:lang w:val="en-US"/>
        </w:rPr>
        <w:t xml:space="preserve"> orientation</w:t>
      </w:r>
      <w:r w:rsidRPr="00922873">
        <w:rPr>
          <w:lang w:val="en-US"/>
        </w:rPr>
        <w:t xml:space="preserve"> and cultural background can influence their </w:t>
      </w:r>
      <w:r w:rsidR="00DF4BFC">
        <w:rPr>
          <w:lang w:val="en-US"/>
        </w:rPr>
        <w:t xml:space="preserve">views and </w:t>
      </w:r>
      <w:r w:rsidRPr="00922873">
        <w:rPr>
          <w:lang w:val="en-US"/>
        </w:rPr>
        <w:t>experiences</w:t>
      </w:r>
      <w:r w:rsidR="00DF4BFC">
        <w:rPr>
          <w:lang w:val="en-US"/>
        </w:rPr>
        <w:t xml:space="preserve">, </w:t>
      </w:r>
      <w:r w:rsidRPr="00922873">
        <w:rPr>
          <w:lang w:val="en-US"/>
        </w:rPr>
        <w:t xml:space="preserve">including how they are treated by others. Some population groups </w:t>
      </w:r>
      <w:r w:rsidR="008274FB">
        <w:rPr>
          <w:lang w:val="en-US"/>
        </w:rPr>
        <w:t xml:space="preserve">may </w:t>
      </w:r>
      <w:r w:rsidRPr="00922873">
        <w:rPr>
          <w:lang w:val="en-US"/>
        </w:rPr>
        <w:t xml:space="preserve">experience several levels of </w:t>
      </w:r>
      <w:r w:rsidR="00CB3A9D">
        <w:rPr>
          <w:lang w:val="en-US"/>
        </w:rPr>
        <w:t xml:space="preserve">interconnected </w:t>
      </w:r>
      <w:r w:rsidRPr="00922873">
        <w:rPr>
          <w:lang w:val="en-US"/>
        </w:rPr>
        <w:t xml:space="preserve">barriers and additional discrimination. </w:t>
      </w:r>
    </w:p>
    <w:p w:rsidR="00922873" w:rsidRPr="00922873" w:rsidRDefault="00922873" w:rsidP="00922873">
      <w:pPr>
        <w:rPr>
          <w:lang w:val="en-US"/>
        </w:rPr>
      </w:pPr>
      <w:r w:rsidRPr="00922873">
        <w:rPr>
          <w:lang w:val="en-US"/>
        </w:rPr>
        <w:t xml:space="preserve">The current Strategy applies universally to all people with disability and does not focus on particular groups, other than recognising the need for a culturally appropriate framework for Aboriginal and Torres Strait Islander people with disability. </w:t>
      </w:r>
    </w:p>
    <w:p w:rsidR="00922873" w:rsidRDefault="00922873" w:rsidP="00922873">
      <w:r w:rsidRPr="00922873">
        <w:rPr>
          <w:lang w:val="en-US"/>
        </w:rPr>
        <w:t>There is an opportunity for the next strategy to recognise some groups of people with disability are more likely to experience disadvantage or be at higher risk of discrimination or violence.</w:t>
      </w:r>
    </w:p>
    <w:p w:rsidR="00F75139" w:rsidRDefault="00487873" w:rsidP="00583422">
      <w:pPr>
        <w:pStyle w:val="Heading2"/>
        <w:spacing w:before="200"/>
      </w:pPr>
      <w:r>
        <w:t>Making sure a</w:t>
      </w:r>
      <w:r w:rsidR="00F75139">
        <w:t xml:space="preserve"> national disability strategy </w:t>
      </w:r>
      <w:r>
        <w:t xml:space="preserve">is </w:t>
      </w:r>
      <w:r w:rsidR="00922873">
        <w:t>effective</w:t>
      </w:r>
    </w:p>
    <w:p w:rsidR="00F036DB" w:rsidRDefault="00922873" w:rsidP="002E1CE8">
      <w:pPr>
        <w:rPr>
          <w:lang w:val="en-US"/>
        </w:rPr>
      </w:pPr>
      <w:r w:rsidRPr="00922873">
        <w:rPr>
          <w:lang w:val="en-US"/>
        </w:rPr>
        <w:t xml:space="preserve">Building </w:t>
      </w:r>
      <w:r w:rsidR="00CB3A9D">
        <w:rPr>
          <w:lang w:val="en-US"/>
        </w:rPr>
        <w:t xml:space="preserve">an </w:t>
      </w:r>
      <w:r w:rsidRPr="00922873">
        <w:rPr>
          <w:lang w:val="en-US"/>
        </w:rPr>
        <w:t xml:space="preserve">inclusive </w:t>
      </w:r>
      <w:r w:rsidR="00CB3A9D">
        <w:rPr>
          <w:lang w:val="en-US"/>
        </w:rPr>
        <w:t>Australia</w:t>
      </w:r>
      <w:r w:rsidRPr="00922873">
        <w:rPr>
          <w:lang w:val="en-US"/>
        </w:rPr>
        <w:t xml:space="preserve"> is everyone’s business. </w:t>
      </w:r>
      <w:r w:rsidR="008F1134">
        <w:rPr>
          <w:lang w:val="en-US"/>
        </w:rPr>
        <w:t>A</w:t>
      </w:r>
      <w:r w:rsidRPr="00922873">
        <w:rPr>
          <w:lang w:val="en-US"/>
        </w:rPr>
        <w:t xml:space="preserve">ll levels of </w:t>
      </w:r>
      <w:r w:rsidR="00F036DB" w:rsidRPr="00922873">
        <w:rPr>
          <w:lang w:val="en-US"/>
        </w:rPr>
        <w:t xml:space="preserve">government </w:t>
      </w:r>
      <w:r w:rsidR="00F036DB">
        <w:rPr>
          <w:lang w:val="en-US"/>
        </w:rPr>
        <w:t>as</w:t>
      </w:r>
      <w:r w:rsidR="008F1134">
        <w:rPr>
          <w:lang w:val="en-US"/>
        </w:rPr>
        <w:t xml:space="preserve"> well as business and communities </w:t>
      </w:r>
      <w:r w:rsidRPr="00922873">
        <w:rPr>
          <w:lang w:val="en-US"/>
        </w:rPr>
        <w:t xml:space="preserve">have </w:t>
      </w:r>
      <w:r w:rsidR="008F1134">
        <w:rPr>
          <w:lang w:val="en-US"/>
        </w:rPr>
        <w:t xml:space="preserve">a </w:t>
      </w:r>
      <w:r w:rsidRPr="00922873">
        <w:rPr>
          <w:lang w:val="en-US"/>
        </w:rPr>
        <w:t xml:space="preserve">responsibility </w:t>
      </w:r>
      <w:r w:rsidR="008F1134">
        <w:rPr>
          <w:lang w:val="en-US"/>
        </w:rPr>
        <w:t xml:space="preserve">to </w:t>
      </w:r>
      <w:r w:rsidRPr="00922873">
        <w:rPr>
          <w:lang w:val="en-US"/>
        </w:rPr>
        <w:t>improv</w:t>
      </w:r>
      <w:r w:rsidR="008F1134">
        <w:rPr>
          <w:lang w:val="en-US"/>
        </w:rPr>
        <w:t>e</w:t>
      </w:r>
      <w:r w:rsidRPr="00922873">
        <w:rPr>
          <w:lang w:val="en-US"/>
        </w:rPr>
        <w:t xml:space="preserve"> opportunities and inclusion for people with disability and mak</w:t>
      </w:r>
      <w:r w:rsidR="00F036DB">
        <w:rPr>
          <w:lang w:val="en-US"/>
        </w:rPr>
        <w:t>e</w:t>
      </w:r>
      <w:r w:rsidRPr="00922873">
        <w:rPr>
          <w:lang w:val="en-US"/>
        </w:rPr>
        <w:t xml:space="preserve"> sure the next strategy is effective, relevant and responsive. </w:t>
      </w:r>
    </w:p>
    <w:p w:rsidR="00922873" w:rsidRDefault="00922873" w:rsidP="00B55BDE">
      <w:pPr>
        <w:rPr>
          <w:lang w:val="en-US"/>
        </w:rPr>
      </w:pPr>
      <w:r w:rsidRPr="00922873">
        <w:rPr>
          <w:lang w:val="en-US"/>
        </w:rPr>
        <w:t>The reviews have made a number of recommendations related to</w:t>
      </w:r>
      <w:r w:rsidR="00ED18A2">
        <w:rPr>
          <w:lang w:val="en-US"/>
        </w:rPr>
        <w:t xml:space="preserve"> m</w:t>
      </w:r>
      <w:r w:rsidRPr="00F279E5">
        <w:rPr>
          <w:lang w:val="en-US"/>
        </w:rPr>
        <w:t>aking sure different national policies, agreements and legislation work together. This includes the National Disability Strategy and the National Disability Agreement, as well as other reforms and</w:t>
      </w:r>
      <w:r w:rsidRPr="00ED18A2">
        <w:rPr>
          <w:lang w:val="en-US"/>
        </w:rPr>
        <w:t xml:space="preserve"> agreements about people with disability and carers. </w:t>
      </w:r>
    </w:p>
    <w:p w:rsidR="00ED18A2" w:rsidRPr="00ED18A2" w:rsidRDefault="00ED18A2" w:rsidP="00B55BDE">
      <w:pPr>
        <w:rPr>
          <w:lang w:val="en-US"/>
        </w:rPr>
      </w:pPr>
      <w:r w:rsidRPr="00F279E5">
        <w:rPr>
          <w:lang w:val="en-US"/>
        </w:rPr>
        <w:t xml:space="preserve">They have also emphasized </w:t>
      </w:r>
      <w:r w:rsidRPr="00DC5CFF">
        <w:rPr>
          <w:lang w:val="en-US"/>
        </w:rPr>
        <w:t xml:space="preserve">the importance of </w:t>
      </w:r>
      <w:r>
        <w:rPr>
          <w:lang w:val="en-US"/>
        </w:rPr>
        <w:t>e</w:t>
      </w:r>
      <w:r w:rsidRPr="00F279E5">
        <w:rPr>
          <w:lang w:val="en-US"/>
        </w:rPr>
        <w:t xml:space="preserve">stablishing measurable goals and concrete targets so we can </w:t>
      </w:r>
      <w:r w:rsidRPr="00ED18A2">
        <w:rPr>
          <w:lang w:val="en-US"/>
        </w:rPr>
        <w:t>see how and where things are improving.</w:t>
      </w:r>
    </w:p>
    <w:p w:rsidR="00363869" w:rsidRPr="00363869" w:rsidRDefault="001C7C05" w:rsidP="00CF078B">
      <w:pPr>
        <w:pStyle w:val="Heading1"/>
        <w:spacing w:after="120"/>
      </w:pPr>
      <w:r>
        <w:t>What we want to know</w:t>
      </w:r>
    </w:p>
    <w:p w:rsidR="00922873" w:rsidRPr="00922873" w:rsidRDefault="00922873" w:rsidP="00922873">
      <w:pPr>
        <w:rPr>
          <w:lang w:val="en-US"/>
        </w:rPr>
      </w:pPr>
      <w:r w:rsidRPr="00922873">
        <w:rPr>
          <w:lang w:val="en-US"/>
        </w:rPr>
        <w:t xml:space="preserve">We want to talk to people about the things that will make their life better, and what a national strategy for disability might look like and could achieve beyond 2020. </w:t>
      </w:r>
    </w:p>
    <w:p w:rsidR="00922873" w:rsidRDefault="00922873" w:rsidP="00922873">
      <w:pPr>
        <w:rPr>
          <w:lang w:val="en-AU"/>
        </w:rPr>
      </w:pPr>
      <w:r w:rsidRPr="00922873">
        <w:rPr>
          <w:lang w:val="en-US"/>
        </w:rPr>
        <w:t>We would like to know:</w:t>
      </w:r>
    </w:p>
    <w:p w:rsidR="00922873" w:rsidRPr="00922873" w:rsidRDefault="00922873" w:rsidP="00583422">
      <w:pPr>
        <w:pStyle w:val="ListParagraph"/>
        <w:numPr>
          <w:ilvl w:val="0"/>
          <w:numId w:val="4"/>
        </w:numPr>
        <w:ind w:left="709"/>
      </w:pPr>
      <w:r w:rsidRPr="00922873">
        <w:rPr>
          <w:lang w:val="en-US"/>
        </w:rPr>
        <w:t>What’s important to people with disability, their families and carers now and for the next 10 years</w:t>
      </w:r>
      <w:r w:rsidR="00540FCF">
        <w:rPr>
          <w:lang w:val="en-US"/>
        </w:rPr>
        <w:t xml:space="preserve"> and what </w:t>
      </w:r>
      <w:r w:rsidR="00540FCF" w:rsidRPr="00145232">
        <w:t>will make a difference</w:t>
      </w:r>
      <w:r w:rsidR="00B55C70">
        <w:t xml:space="preserve"> in their lives</w:t>
      </w:r>
      <w:r w:rsidRPr="00922873">
        <w:rPr>
          <w:lang w:val="en-US"/>
        </w:rPr>
        <w:t>.</w:t>
      </w:r>
    </w:p>
    <w:p w:rsidR="00682C82" w:rsidRDefault="00922873" w:rsidP="00682C82">
      <w:pPr>
        <w:pStyle w:val="ListParagraph"/>
        <w:numPr>
          <w:ilvl w:val="0"/>
          <w:numId w:val="14"/>
        </w:numPr>
        <w:ind w:left="709"/>
      </w:pPr>
      <w:r w:rsidRPr="00922873">
        <w:rPr>
          <w:lang w:val="en-US"/>
        </w:rPr>
        <w:t xml:space="preserve">Whether there have been changes in community attitudes and </w:t>
      </w:r>
      <w:r w:rsidR="00AD17FE">
        <w:rPr>
          <w:lang w:val="en-US"/>
        </w:rPr>
        <w:t xml:space="preserve">the way </w:t>
      </w:r>
      <w:r w:rsidRPr="00922873">
        <w:rPr>
          <w:lang w:val="en-US"/>
        </w:rPr>
        <w:t>people with disability</w:t>
      </w:r>
      <w:r w:rsidR="00AD17FE">
        <w:rPr>
          <w:lang w:val="en-US"/>
        </w:rPr>
        <w:t xml:space="preserve"> are treated</w:t>
      </w:r>
      <w:r w:rsidR="00682C82">
        <w:rPr>
          <w:lang w:val="en-US"/>
        </w:rPr>
        <w:t xml:space="preserve"> and </w:t>
      </w:r>
      <w:r w:rsidR="00682C82">
        <w:t>feel part of the community</w:t>
      </w:r>
      <w:r w:rsidR="006665BB">
        <w:t>.</w:t>
      </w:r>
    </w:p>
    <w:p w:rsidR="008274FB" w:rsidRPr="00922873" w:rsidRDefault="008274FB" w:rsidP="008274FB">
      <w:pPr>
        <w:pStyle w:val="ListParagraph"/>
        <w:numPr>
          <w:ilvl w:val="0"/>
          <w:numId w:val="4"/>
        </w:numPr>
        <w:ind w:left="709"/>
        <w:rPr>
          <w:lang w:val="en-US"/>
        </w:rPr>
      </w:pPr>
      <w:r w:rsidRPr="00922873">
        <w:rPr>
          <w:lang w:val="en-US"/>
        </w:rPr>
        <w:t xml:space="preserve">What </w:t>
      </w:r>
      <w:r>
        <w:rPr>
          <w:lang w:val="en-US"/>
        </w:rPr>
        <w:t>barriers</w:t>
      </w:r>
      <w:r w:rsidRPr="00922873">
        <w:rPr>
          <w:lang w:val="en-US"/>
        </w:rPr>
        <w:t xml:space="preserve"> people with disability are facing.</w:t>
      </w:r>
    </w:p>
    <w:p w:rsidR="00922873" w:rsidRPr="00922873" w:rsidRDefault="00922873" w:rsidP="00583422">
      <w:pPr>
        <w:pStyle w:val="ListParagraph"/>
        <w:numPr>
          <w:ilvl w:val="0"/>
          <w:numId w:val="4"/>
        </w:numPr>
        <w:ind w:left="709"/>
        <w:rPr>
          <w:lang w:val="en-US"/>
        </w:rPr>
      </w:pPr>
      <w:r w:rsidRPr="00922873">
        <w:rPr>
          <w:lang w:val="en-US"/>
        </w:rPr>
        <w:t>What the opportunities are to break down barriers.</w:t>
      </w:r>
    </w:p>
    <w:p w:rsidR="00922873" w:rsidRPr="00922873" w:rsidRDefault="00922873" w:rsidP="00583422">
      <w:pPr>
        <w:pStyle w:val="ListParagraph"/>
        <w:numPr>
          <w:ilvl w:val="0"/>
          <w:numId w:val="4"/>
        </w:numPr>
        <w:ind w:left="709"/>
        <w:rPr>
          <w:lang w:val="en-US"/>
        </w:rPr>
      </w:pPr>
      <w:r w:rsidRPr="00922873">
        <w:rPr>
          <w:lang w:val="en-US"/>
        </w:rPr>
        <w:t xml:space="preserve">How the new strategy could </w:t>
      </w:r>
      <w:r w:rsidR="00CF5DFC">
        <w:rPr>
          <w:lang w:val="en-US"/>
        </w:rPr>
        <w:t xml:space="preserve">better </w:t>
      </w:r>
      <w:r w:rsidRPr="00922873">
        <w:rPr>
          <w:lang w:val="en-US"/>
        </w:rPr>
        <w:t>reflect the diverse experiences of Australians with disability, including the particular barriers experienced by different population groups.</w:t>
      </w:r>
    </w:p>
    <w:p w:rsidR="00F71861" w:rsidRPr="00F71861" w:rsidRDefault="00922873" w:rsidP="00583422">
      <w:pPr>
        <w:pStyle w:val="ListParagraph"/>
        <w:numPr>
          <w:ilvl w:val="0"/>
          <w:numId w:val="4"/>
        </w:numPr>
        <w:ind w:left="709"/>
        <w:rPr>
          <w:lang w:val="en-US"/>
        </w:rPr>
      </w:pPr>
      <w:r w:rsidRPr="00922873">
        <w:rPr>
          <w:lang w:val="en-US"/>
        </w:rPr>
        <w:t xml:space="preserve">How carers of people with disability </w:t>
      </w:r>
      <w:r w:rsidR="00FE530E">
        <w:rPr>
          <w:lang w:val="en-US"/>
        </w:rPr>
        <w:t>co</w:t>
      </w:r>
      <w:r w:rsidRPr="00922873">
        <w:rPr>
          <w:lang w:val="en-US"/>
        </w:rPr>
        <w:t>uld be recognised in a new strategy.</w:t>
      </w:r>
    </w:p>
    <w:p w:rsidR="00922873" w:rsidRPr="00922873" w:rsidRDefault="00922873" w:rsidP="00583422">
      <w:pPr>
        <w:pStyle w:val="ListParagraph"/>
        <w:numPr>
          <w:ilvl w:val="0"/>
          <w:numId w:val="4"/>
        </w:numPr>
        <w:ind w:left="709"/>
        <w:rPr>
          <w:lang w:val="en-US"/>
        </w:rPr>
      </w:pPr>
      <w:r w:rsidRPr="00922873">
        <w:rPr>
          <w:lang w:val="en-US"/>
        </w:rPr>
        <w:t>How we can make sure the next strategy improves outcomes for people with disability, including what communit</w:t>
      </w:r>
      <w:r w:rsidR="00AD17FE">
        <w:rPr>
          <w:lang w:val="en-US"/>
        </w:rPr>
        <w:t>ies</w:t>
      </w:r>
      <w:r w:rsidRPr="00922873">
        <w:rPr>
          <w:lang w:val="en-US"/>
        </w:rPr>
        <w:t xml:space="preserve">, organisations, workplaces and governments can do to </w:t>
      </w:r>
      <w:r w:rsidR="00AD17FE">
        <w:rPr>
          <w:lang w:val="en-US"/>
        </w:rPr>
        <w:t>create a more inclusive</w:t>
      </w:r>
      <w:r w:rsidRPr="00922873">
        <w:rPr>
          <w:lang w:val="en-US"/>
        </w:rPr>
        <w:t xml:space="preserve"> Australian society.</w:t>
      </w:r>
    </w:p>
    <w:p w:rsidR="00540FCF" w:rsidRDefault="00922873" w:rsidP="00540FCF">
      <w:pPr>
        <w:pStyle w:val="ListParagraph"/>
        <w:numPr>
          <w:ilvl w:val="0"/>
          <w:numId w:val="4"/>
        </w:numPr>
        <w:ind w:left="709"/>
        <w:rPr>
          <w:lang w:val="en-US"/>
        </w:rPr>
      </w:pPr>
      <w:r w:rsidRPr="00540FCF">
        <w:rPr>
          <w:lang w:val="en-US"/>
        </w:rPr>
        <w:t xml:space="preserve">How </w:t>
      </w:r>
      <w:r w:rsidR="00FE530E" w:rsidRPr="00540FCF">
        <w:rPr>
          <w:lang w:val="en-US"/>
        </w:rPr>
        <w:t xml:space="preserve">best to measure and report whether results are improving and </w:t>
      </w:r>
      <w:r w:rsidR="00540FCF">
        <w:rPr>
          <w:lang w:val="en-US"/>
        </w:rPr>
        <w:t xml:space="preserve">how </w:t>
      </w:r>
      <w:r w:rsidR="00FE530E" w:rsidRPr="00540FCF">
        <w:rPr>
          <w:lang w:val="en-US"/>
        </w:rPr>
        <w:t>things are changing for the better</w:t>
      </w:r>
    </w:p>
    <w:p w:rsidR="00FE530E" w:rsidRPr="00540FCF" w:rsidRDefault="00540FCF" w:rsidP="00540FCF">
      <w:pPr>
        <w:pStyle w:val="ListParagraph"/>
        <w:numPr>
          <w:ilvl w:val="0"/>
          <w:numId w:val="4"/>
        </w:numPr>
        <w:ind w:left="709"/>
        <w:rPr>
          <w:lang w:val="en-US"/>
        </w:rPr>
      </w:pPr>
      <w:r>
        <w:rPr>
          <w:lang w:val="en-US"/>
        </w:rPr>
        <w:t>W</w:t>
      </w:r>
      <w:r w:rsidR="00FE530E" w:rsidRPr="00540FCF">
        <w:rPr>
          <w:lang w:val="en-US"/>
        </w:rPr>
        <w:t>hat can government</w:t>
      </w:r>
      <w:r w:rsidR="00B55C70">
        <w:rPr>
          <w:lang w:val="en-US"/>
        </w:rPr>
        <w:t>s</w:t>
      </w:r>
      <w:r w:rsidR="00FE530E" w:rsidRPr="00540FCF">
        <w:rPr>
          <w:lang w:val="en-US"/>
        </w:rPr>
        <w:t>, business and communities do to make this happen.</w:t>
      </w:r>
    </w:p>
    <w:p w:rsidR="00D347B5" w:rsidRPr="00D347B5" w:rsidRDefault="00D347B5" w:rsidP="00583422">
      <w:pPr>
        <w:pStyle w:val="Heading1"/>
        <w:spacing w:before="200" w:after="120"/>
      </w:pPr>
      <w:bookmarkStart w:id="0" w:name="_GoBack"/>
      <w:bookmarkEnd w:id="0"/>
      <w:r w:rsidRPr="00D347B5">
        <w:lastRenderedPageBreak/>
        <w:t>Areas for consultation</w:t>
      </w:r>
    </w:p>
    <w:p w:rsidR="00363869" w:rsidRPr="00D347B5" w:rsidRDefault="00363869" w:rsidP="00D17CC8">
      <w:pPr>
        <w:rPr>
          <w:lang w:val="en-AU"/>
        </w:rPr>
      </w:pPr>
      <w:r w:rsidRPr="00363869">
        <w:rPr>
          <w:lang w:val="en-AU"/>
        </w:rPr>
        <w:t>We want to think about this from the perspective of:</w:t>
      </w:r>
    </w:p>
    <w:p w:rsidR="0025062F" w:rsidRPr="00D347B5" w:rsidRDefault="001C7C05" w:rsidP="00D646C2">
      <w:pPr>
        <w:pStyle w:val="Heading2"/>
        <w:spacing w:before="120"/>
      </w:pPr>
      <w:r w:rsidRPr="00D347B5">
        <w:t>H</w:t>
      </w:r>
      <w:r w:rsidR="00AD17FE">
        <w:t>uman</w:t>
      </w:r>
      <w:r w:rsidRPr="00D347B5">
        <w:t xml:space="preserve"> rights and being equal</w:t>
      </w:r>
      <w:r w:rsidR="00363869" w:rsidRPr="00D347B5">
        <w:t xml:space="preserve"> </w:t>
      </w:r>
    </w:p>
    <w:p w:rsidR="007B7B0A" w:rsidRDefault="007B7B0A" w:rsidP="00D17CC8">
      <w:pPr>
        <w:pStyle w:val="ListParagraph"/>
        <w:numPr>
          <w:ilvl w:val="1"/>
          <w:numId w:val="3"/>
        </w:numPr>
      </w:pPr>
      <w:r>
        <w:t>Self-determination, and choice and control</w:t>
      </w:r>
    </w:p>
    <w:p w:rsidR="00D347B5" w:rsidRPr="00D347B5" w:rsidRDefault="00D347B5" w:rsidP="00D17CC8">
      <w:pPr>
        <w:pStyle w:val="ListParagraph"/>
        <w:numPr>
          <w:ilvl w:val="1"/>
          <w:numId w:val="3"/>
        </w:numPr>
      </w:pPr>
      <w:r w:rsidRPr="00D347B5">
        <w:t>Rights</w:t>
      </w:r>
      <w:r w:rsidR="008631D9">
        <w:t xml:space="preserve"> </w:t>
      </w:r>
      <w:r w:rsidRPr="00D347B5">
        <w:t>protection</w:t>
      </w:r>
      <w:r w:rsidR="008631D9">
        <w:t>, safety and justice</w:t>
      </w:r>
    </w:p>
    <w:p w:rsidR="00D347B5" w:rsidRDefault="00D347B5" w:rsidP="00D17CC8">
      <w:pPr>
        <w:pStyle w:val="ListParagraph"/>
        <w:numPr>
          <w:ilvl w:val="1"/>
          <w:numId w:val="3"/>
        </w:numPr>
      </w:pPr>
      <w:r w:rsidRPr="00D347B5">
        <w:t>Legislation</w:t>
      </w:r>
    </w:p>
    <w:p w:rsidR="00781BC2" w:rsidRDefault="00781BC2" w:rsidP="00D17CC8">
      <w:pPr>
        <w:pStyle w:val="ListParagraph"/>
        <w:numPr>
          <w:ilvl w:val="1"/>
          <w:numId w:val="3"/>
        </w:numPr>
      </w:pPr>
      <w:r>
        <w:t>Public awareness</w:t>
      </w:r>
    </w:p>
    <w:p w:rsidR="00021574" w:rsidRDefault="00021574" w:rsidP="00D646C2">
      <w:pPr>
        <w:pStyle w:val="ListParagraph"/>
        <w:numPr>
          <w:ilvl w:val="1"/>
          <w:numId w:val="3"/>
        </w:numPr>
        <w:spacing w:after="120"/>
      </w:pPr>
      <w:r>
        <w:t>Advocacy.</w:t>
      </w:r>
    </w:p>
    <w:p w:rsidR="00044FA8" w:rsidRDefault="00044FA8" w:rsidP="00D646C2">
      <w:pPr>
        <w:pStyle w:val="Heading2"/>
        <w:spacing w:before="120"/>
      </w:pPr>
      <w:r w:rsidRPr="00D347B5">
        <w:t>Inclusion in all community life</w:t>
      </w:r>
    </w:p>
    <w:p w:rsidR="00044FA8" w:rsidRPr="00D347B5" w:rsidRDefault="007B7B0A" w:rsidP="00D17CC8">
      <w:pPr>
        <w:pStyle w:val="ListParagraph"/>
        <w:numPr>
          <w:ilvl w:val="1"/>
          <w:numId w:val="3"/>
        </w:numPr>
      </w:pPr>
      <w:r>
        <w:t>Inclusive and a</w:t>
      </w:r>
      <w:r w:rsidR="00044FA8" w:rsidRPr="00D347B5">
        <w:t>ccessible communities</w:t>
      </w:r>
    </w:p>
    <w:p w:rsidR="00021574" w:rsidRDefault="00044FA8" w:rsidP="00021574">
      <w:pPr>
        <w:pStyle w:val="ListParagraph"/>
        <w:numPr>
          <w:ilvl w:val="1"/>
          <w:numId w:val="3"/>
        </w:numPr>
      </w:pPr>
      <w:r w:rsidRPr="00D347B5">
        <w:t xml:space="preserve">Accessible </w:t>
      </w:r>
      <w:r w:rsidR="00781BC2">
        <w:t xml:space="preserve">buildings, </w:t>
      </w:r>
      <w:r w:rsidR="00716707">
        <w:t>facilities, transport</w:t>
      </w:r>
      <w:r w:rsidRPr="00D347B5">
        <w:t xml:space="preserve"> and services</w:t>
      </w:r>
    </w:p>
    <w:p w:rsidR="007D1E68" w:rsidRDefault="007D1E68" w:rsidP="00021574">
      <w:pPr>
        <w:pStyle w:val="ListParagraph"/>
        <w:numPr>
          <w:ilvl w:val="1"/>
          <w:numId w:val="3"/>
        </w:numPr>
      </w:pPr>
      <w:r>
        <w:t>Accessible information</w:t>
      </w:r>
    </w:p>
    <w:p w:rsidR="00194C77" w:rsidRPr="00D347B5" w:rsidRDefault="00194C77" w:rsidP="00194C77">
      <w:pPr>
        <w:pStyle w:val="ListParagraph"/>
        <w:numPr>
          <w:ilvl w:val="1"/>
          <w:numId w:val="3"/>
        </w:numPr>
        <w:spacing w:after="120"/>
      </w:pPr>
      <w:r>
        <w:t xml:space="preserve">Accessible </w:t>
      </w:r>
      <w:r w:rsidR="001159FD">
        <w:t xml:space="preserve">recreation and </w:t>
      </w:r>
      <w:r>
        <w:t>tourism</w:t>
      </w:r>
    </w:p>
    <w:p w:rsidR="00044FA8" w:rsidRDefault="00044FA8" w:rsidP="00D17CC8">
      <w:pPr>
        <w:pStyle w:val="ListParagraph"/>
        <w:numPr>
          <w:ilvl w:val="1"/>
          <w:numId w:val="3"/>
        </w:numPr>
      </w:pPr>
      <w:r w:rsidRPr="00D347B5">
        <w:t>Community support</w:t>
      </w:r>
      <w:r w:rsidR="00AD17FE">
        <w:t xml:space="preserve"> and community </w:t>
      </w:r>
      <w:r w:rsidR="008274FB">
        <w:t>attitudes</w:t>
      </w:r>
    </w:p>
    <w:p w:rsidR="00021574" w:rsidRDefault="00021574" w:rsidP="00D646C2">
      <w:pPr>
        <w:pStyle w:val="ListParagraph"/>
        <w:numPr>
          <w:ilvl w:val="1"/>
          <w:numId w:val="3"/>
        </w:numPr>
        <w:spacing w:after="120"/>
      </w:pPr>
      <w:r>
        <w:t>Recognition and support for specific groups and demographics.</w:t>
      </w:r>
    </w:p>
    <w:p w:rsidR="00363869" w:rsidRPr="00D347B5" w:rsidRDefault="00722623" w:rsidP="00C360C4">
      <w:pPr>
        <w:pStyle w:val="Heading2"/>
        <w:spacing w:before="120" w:after="0"/>
      </w:pPr>
      <w:r>
        <w:t>I</w:t>
      </w:r>
      <w:r w:rsidR="00D347B5">
        <w:t>ndepe</w:t>
      </w:r>
      <w:r w:rsidR="00044FA8">
        <w:t>ndence</w:t>
      </w:r>
      <w:r w:rsidR="00D207B2" w:rsidRPr="00D347B5">
        <w:t xml:space="preserve"> </w:t>
      </w:r>
      <w:r w:rsidR="007F2992">
        <w:t>and wellbeing</w:t>
      </w:r>
    </w:p>
    <w:p w:rsidR="00D347B5" w:rsidRPr="00D347B5" w:rsidRDefault="00716707" w:rsidP="00D17CC8">
      <w:pPr>
        <w:pStyle w:val="ListParagraph"/>
        <w:numPr>
          <w:ilvl w:val="1"/>
          <w:numId w:val="3"/>
        </w:numPr>
      </w:pPr>
      <w:r>
        <w:t>Financial</w:t>
      </w:r>
      <w:r w:rsidR="00D347B5" w:rsidRPr="00D347B5">
        <w:t xml:space="preserve"> security</w:t>
      </w:r>
    </w:p>
    <w:p w:rsidR="00D347B5" w:rsidRDefault="00D347B5" w:rsidP="00D17CC8">
      <w:pPr>
        <w:pStyle w:val="ListParagraph"/>
        <w:numPr>
          <w:ilvl w:val="1"/>
          <w:numId w:val="3"/>
        </w:numPr>
      </w:pPr>
      <w:r w:rsidRPr="00D347B5">
        <w:t>Employment</w:t>
      </w:r>
      <w:r w:rsidR="00AD17FE">
        <w:t xml:space="preserve"> and careers</w:t>
      </w:r>
    </w:p>
    <w:p w:rsidR="007F2992" w:rsidRPr="007F2992" w:rsidRDefault="009F5E03" w:rsidP="00D17CC8">
      <w:pPr>
        <w:pStyle w:val="ListParagraph"/>
        <w:numPr>
          <w:ilvl w:val="1"/>
          <w:numId w:val="3"/>
        </w:numPr>
      </w:pPr>
      <w:r>
        <w:t>Lifelong l</w:t>
      </w:r>
      <w:r w:rsidR="007F2992" w:rsidRPr="007F2992">
        <w:t>earning and skills</w:t>
      </w:r>
    </w:p>
    <w:p w:rsidR="007F2992" w:rsidRPr="00D347B5" w:rsidRDefault="007D1E68" w:rsidP="00D17CC8">
      <w:pPr>
        <w:pStyle w:val="ListParagraph"/>
        <w:numPr>
          <w:ilvl w:val="1"/>
          <w:numId w:val="3"/>
        </w:numPr>
      </w:pPr>
      <w:r>
        <w:t xml:space="preserve">Personal </w:t>
      </w:r>
      <w:r w:rsidR="007F2992" w:rsidRPr="00D347B5">
        <w:t>support</w:t>
      </w:r>
      <w:r w:rsidR="008274FB">
        <w:t xml:space="preserve"> </w:t>
      </w:r>
      <w:r w:rsidR="007F2992" w:rsidRPr="00D347B5">
        <w:t>s</w:t>
      </w:r>
      <w:r w:rsidR="008274FB">
        <w:t>ervices</w:t>
      </w:r>
    </w:p>
    <w:p w:rsidR="00044FA8" w:rsidRPr="00044FA8" w:rsidRDefault="007F2992" w:rsidP="00D646C2">
      <w:pPr>
        <w:pStyle w:val="ListParagraph"/>
        <w:numPr>
          <w:ilvl w:val="1"/>
          <w:numId w:val="3"/>
        </w:numPr>
        <w:spacing w:after="120"/>
      </w:pPr>
      <w:r w:rsidRPr="00D347B5">
        <w:t>Health and wellbeing</w:t>
      </w:r>
      <w:r w:rsidR="008B1FC1">
        <w:t>.</w:t>
      </w:r>
    </w:p>
    <w:p w:rsidR="00044FA8" w:rsidRDefault="00044FA8" w:rsidP="00D646C2">
      <w:pPr>
        <w:pStyle w:val="Heading2"/>
        <w:spacing w:before="120"/>
      </w:pPr>
      <w:r>
        <w:t>Emerging areas</w:t>
      </w:r>
    </w:p>
    <w:p w:rsidR="00044FA8" w:rsidRDefault="00044FA8" w:rsidP="00D17CC8">
      <w:pPr>
        <w:pStyle w:val="ListParagraph"/>
        <w:numPr>
          <w:ilvl w:val="1"/>
          <w:numId w:val="3"/>
        </w:numPr>
      </w:pPr>
      <w:r w:rsidRPr="00D347B5">
        <w:t>Technology</w:t>
      </w:r>
      <w:r w:rsidR="007641FE">
        <w:t xml:space="preserve"> </w:t>
      </w:r>
    </w:p>
    <w:p w:rsidR="00716707" w:rsidRDefault="00716707" w:rsidP="00D17CC8">
      <w:pPr>
        <w:pStyle w:val="ListParagraph"/>
        <w:numPr>
          <w:ilvl w:val="1"/>
          <w:numId w:val="3"/>
        </w:numPr>
      </w:pPr>
      <w:r>
        <w:t>Interaction with the NDIS</w:t>
      </w:r>
    </w:p>
    <w:p w:rsidR="00AD17FE" w:rsidRDefault="005D572B" w:rsidP="00D17CC8">
      <w:pPr>
        <w:pStyle w:val="ListParagraph"/>
        <w:numPr>
          <w:ilvl w:val="1"/>
          <w:numId w:val="3"/>
        </w:numPr>
      </w:pPr>
      <w:r>
        <w:t>An a</w:t>
      </w:r>
      <w:r w:rsidR="00AD17FE">
        <w:t>geing population</w:t>
      </w:r>
    </w:p>
    <w:p w:rsidR="00F71861" w:rsidRDefault="00F71861" w:rsidP="00F71861">
      <w:pPr>
        <w:pStyle w:val="ListParagraph"/>
        <w:numPr>
          <w:ilvl w:val="1"/>
          <w:numId w:val="3"/>
        </w:numPr>
      </w:pPr>
      <w:r>
        <w:t>Social enterprise</w:t>
      </w:r>
      <w:r w:rsidR="00AD17FE">
        <w:t xml:space="preserve"> and cooperatives</w:t>
      </w:r>
    </w:p>
    <w:p w:rsidR="009F5E03" w:rsidRDefault="00AD17FE" w:rsidP="00D17CC8">
      <w:pPr>
        <w:pStyle w:val="ListParagraph"/>
        <w:numPr>
          <w:ilvl w:val="1"/>
          <w:numId w:val="3"/>
        </w:numPr>
      </w:pPr>
      <w:r>
        <w:t>Entrepreneurship and m</w:t>
      </w:r>
      <w:r w:rsidR="009F5E03">
        <w:t>icroenterprise</w:t>
      </w:r>
      <w:r w:rsidR="00194C77">
        <w:t xml:space="preserve"> – </w:t>
      </w:r>
      <w:r>
        <w:t>o</w:t>
      </w:r>
      <w:r w:rsidR="00194C77">
        <w:t>pportunities for people to start their own business</w:t>
      </w:r>
      <w:r w:rsidR="00971E03">
        <w:t>.</w:t>
      </w:r>
    </w:p>
    <w:p w:rsidR="008A1A33" w:rsidRPr="00C360C4" w:rsidRDefault="008A1A33" w:rsidP="004169D0">
      <w:pPr>
        <w:pStyle w:val="ListParagraph"/>
        <w:spacing w:before="200" w:after="120"/>
        <w:ind w:left="0"/>
        <w:contextualSpacing w:val="0"/>
        <w:outlineLvl w:val="0"/>
        <w:rPr>
          <w:sz w:val="20"/>
          <w:szCs w:val="20"/>
        </w:rPr>
      </w:pPr>
    </w:p>
    <w:sectPr w:rsidR="008A1A33" w:rsidRPr="00C360C4" w:rsidSect="00583422">
      <w:headerReference w:type="default" r:id="rId15"/>
      <w:footerReference w:type="even" r:id="rId16"/>
      <w:footerReference w:type="default" r:id="rId17"/>
      <w:pgSz w:w="11900" w:h="16840"/>
      <w:pgMar w:top="2000" w:right="1104" w:bottom="1018" w:left="1440" w:header="708"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9F7" w:rsidRDefault="00B139F7" w:rsidP="00D17CC8">
      <w:r>
        <w:separator/>
      </w:r>
    </w:p>
  </w:endnote>
  <w:endnote w:type="continuationSeparator" w:id="0">
    <w:p w:rsidR="00B139F7" w:rsidRDefault="00B139F7" w:rsidP="00D1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T Sans Narrow">
    <w:panose1 w:val="020B0506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4938105"/>
      <w:docPartObj>
        <w:docPartGallery w:val="Page Numbers (Bottom of Page)"/>
        <w:docPartUnique/>
      </w:docPartObj>
    </w:sdtPr>
    <w:sdtEndPr>
      <w:rPr>
        <w:rStyle w:val="PageNumber"/>
      </w:rPr>
    </w:sdtEndPr>
    <w:sdtContent>
      <w:p w:rsidR="00F47309" w:rsidRDefault="00F47309" w:rsidP="008B1F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47309" w:rsidRDefault="00F47309" w:rsidP="008B1FC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4"/>
      </w:rPr>
      <w:id w:val="1861153364"/>
      <w:docPartObj>
        <w:docPartGallery w:val="Page Numbers (Bottom of Page)"/>
        <w:docPartUnique/>
      </w:docPartObj>
    </w:sdtPr>
    <w:sdtEndPr>
      <w:rPr>
        <w:rStyle w:val="PageNumber"/>
      </w:rPr>
    </w:sdtEndPr>
    <w:sdtContent>
      <w:p w:rsidR="00F47309" w:rsidRPr="00C257E1" w:rsidRDefault="00F47309" w:rsidP="00C257E1">
        <w:pPr>
          <w:pStyle w:val="Footer"/>
          <w:framePr w:wrap="none" w:vAnchor="text" w:hAnchor="margin" w:y="1"/>
          <w:rPr>
            <w:rStyle w:val="PageNumber"/>
            <w:sz w:val="24"/>
          </w:rPr>
        </w:pPr>
        <w:r w:rsidRPr="00C257E1">
          <w:rPr>
            <w:rStyle w:val="PageNumber"/>
            <w:sz w:val="20"/>
          </w:rPr>
          <w:fldChar w:fldCharType="begin"/>
        </w:r>
        <w:r w:rsidRPr="00C257E1">
          <w:rPr>
            <w:rStyle w:val="PageNumber"/>
            <w:sz w:val="20"/>
          </w:rPr>
          <w:instrText xml:space="preserve"> PAGE </w:instrText>
        </w:r>
        <w:r w:rsidRPr="00C257E1">
          <w:rPr>
            <w:rStyle w:val="PageNumber"/>
            <w:sz w:val="20"/>
          </w:rPr>
          <w:fldChar w:fldCharType="separate"/>
        </w:r>
        <w:r w:rsidR="00B074B7">
          <w:rPr>
            <w:rStyle w:val="PageNumber"/>
            <w:noProof/>
            <w:sz w:val="20"/>
          </w:rPr>
          <w:t>4</w:t>
        </w:r>
        <w:r w:rsidRPr="00C257E1">
          <w:rPr>
            <w:rStyle w:val="PageNumber"/>
            <w:sz w:val="20"/>
          </w:rPr>
          <w:fldChar w:fldCharType="end"/>
        </w:r>
      </w:p>
    </w:sdtContent>
  </w:sdt>
  <w:p w:rsidR="00F47309" w:rsidRPr="00C257E1" w:rsidRDefault="00F47309" w:rsidP="00C257E1">
    <w:pPr>
      <w:spacing w:before="120"/>
      <w:ind w:firstLine="720"/>
      <w:rPr>
        <w:sz w:val="20"/>
        <w:lang w:val="en-AU"/>
      </w:rPr>
    </w:pPr>
    <w:r w:rsidRPr="00C257E1">
      <w:rPr>
        <w:sz w:val="20"/>
        <w:lang w:val="en-AU"/>
      </w:rPr>
      <w:t xml:space="preserve">Help shape the national disability strategy beyond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9F7" w:rsidRDefault="00B139F7" w:rsidP="00D17CC8">
      <w:r>
        <w:separator/>
      </w:r>
    </w:p>
  </w:footnote>
  <w:footnote w:type="continuationSeparator" w:id="0">
    <w:p w:rsidR="00B139F7" w:rsidRDefault="00B139F7" w:rsidP="00D17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309" w:rsidRDefault="00F47309" w:rsidP="00D17CC8">
    <w:pPr>
      <w:pStyle w:val="Header"/>
    </w:pPr>
    <w:r w:rsidRPr="00E14C24">
      <w:rPr>
        <w:noProof/>
        <w:lang w:val="en-AU" w:eastAsia="en-AU"/>
      </w:rPr>
      <w:drawing>
        <wp:anchor distT="0" distB="0" distL="114300" distR="114300" simplePos="0" relativeHeight="251657216" behindDoc="1" locked="0" layoutInCell="1" allowOverlap="1" wp14:anchorId="6DDE421B" wp14:editId="029AFB3A">
          <wp:simplePos x="0" y="0"/>
          <wp:positionH relativeFrom="column">
            <wp:posOffset>-1741714</wp:posOffset>
          </wp:positionH>
          <wp:positionV relativeFrom="paragraph">
            <wp:posOffset>-1157150</wp:posOffset>
          </wp:positionV>
          <wp:extent cx="8816602" cy="17526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header.pdf"/>
                  <pic:cNvPicPr/>
                </pic:nvPicPr>
                <pic:blipFill rotWithShape="1">
                  <a:blip r:embed="rId1">
                    <a:extLst>
                      <a:ext uri="{28A0092B-C50C-407E-A947-70E740481C1C}">
                        <a14:useLocalDpi xmlns:a14="http://schemas.microsoft.com/office/drawing/2010/main" val="0"/>
                      </a:ext>
                    </a:extLst>
                  </a:blip>
                  <a:srcRect b="32283"/>
                  <a:stretch/>
                </pic:blipFill>
                <pic:spPr bwMode="auto">
                  <a:xfrm>
                    <a:off x="0" y="0"/>
                    <a:ext cx="8818392" cy="17529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40A"/>
    <w:multiLevelType w:val="hybridMultilevel"/>
    <w:tmpl w:val="2F80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D1823"/>
    <w:multiLevelType w:val="hybridMultilevel"/>
    <w:tmpl w:val="5798B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A6C86"/>
    <w:multiLevelType w:val="hybridMultilevel"/>
    <w:tmpl w:val="1A84AE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D200B"/>
    <w:multiLevelType w:val="hybridMultilevel"/>
    <w:tmpl w:val="E3F616D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269B3268"/>
    <w:multiLevelType w:val="hybridMultilevel"/>
    <w:tmpl w:val="F900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B77099"/>
    <w:multiLevelType w:val="hybridMultilevel"/>
    <w:tmpl w:val="D5CC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4F30A1"/>
    <w:multiLevelType w:val="hybridMultilevel"/>
    <w:tmpl w:val="981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30057"/>
    <w:multiLevelType w:val="hybridMultilevel"/>
    <w:tmpl w:val="80027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02353"/>
    <w:multiLevelType w:val="hybridMultilevel"/>
    <w:tmpl w:val="9CCAA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561C9C"/>
    <w:multiLevelType w:val="hybridMultilevel"/>
    <w:tmpl w:val="A7DC0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55603A"/>
    <w:multiLevelType w:val="hybridMultilevel"/>
    <w:tmpl w:val="C67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40E61"/>
    <w:multiLevelType w:val="hybridMultilevel"/>
    <w:tmpl w:val="EE08574C"/>
    <w:lvl w:ilvl="0" w:tplc="D96A51BC">
      <w:start w:val="1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8F7DF4"/>
    <w:multiLevelType w:val="hybridMultilevel"/>
    <w:tmpl w:val="AFF02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CC17871"/>
    <w:multiLevelType w:val="hybridMultilevel"/>
    <w:tmpl w:val="943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37994"/>
    <w:multiLevelType w:val="hybridMultilevel"/>
    <w:tmpl w:val="09FA2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B06E75"/>
    <w:multiLevelType w:val="hybridMultilevel"/>
    <w:tmpl w:val="BC9E7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021E65"/>
    <w:multiLevelType w:val="hybridMultilevel"/>
    <w:tmpl w:val="C1569A4C"/>
    <w:lvl w:ilvl="0" w:tplc="FCE6C450">
      <w:start w:val="1"/>
      <w:numFmt w:val="bullet"/>
      <w:pStyle w:val="Heading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3"/>
  </w:num>
  <w:num w:numId="5">
    <w:abstractNumId w:val="5"/>
  </w:num>
  <w:num w:numId="6">
    <w:abstractNumId w:val="15"/>
  </w:num>
  <w:num w:numId="7">
    <w:abstractNumId w:val="16"/>
  </w:num>
  <w:num w:numId="8">
    <w:abstractNumId w:val="14"/>
  </w:num>
  <w:num w:numId="9">
    <w:abstractNumId w:val="6"/>
  </w:num>
  <w:num w:numId="10">
    <w:abstractNumId w:val="2"/>
  </w:num>
  <w:num w:numId="11">
    <w:abstractNumId w:val="11"/>
  </w:num>
  <w:num w:numId="12">
    <w:abstractNumId w:val="12"/>
  </w:num>
  <w:num w:numId="13">
    <w:abstractNumId w:val="10"/>
  </w:num>
  <w:num w:numId="14">
    <w:abstractNumId w:val="9"/>
  </w:num>
  <w:num w:numId="15">
    <w:abstractNumId w:val="13"/>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01"/>
    <w:rsid w:val="00021574"/>
    <w:rsid w:val="00031AC1"/>
    <w:rsid w:val="00040A3D"/>
    <w:rsid w:val="00044A24"/>
    <w:rsid w:val="00044FA8"/>
    <w:rsid w:val="00050519"/>
    <w:rsid w:val="000C350A"/>
    <w:rsid w:val="000D5B8E"/>
    <w:rsid w:val="000E3A48"/>
    <w:rsid w:val="000F2A55"/>
    <w:rsid w:val="001000BF"/>
    <w:rsid w:val="001159FD"/>
    <w:rsid w:val="00127795"/>
    <w:rsid w:val="00140A5A"/>
    <w:rsid w:val="00155B18"/>
    <w:rsid w:val="00160F6D"/>
    <w:rsid w:val="00194C77"/>
    <w:rsid w:val="001A52CA"/>
    <w:rsid w:val="001A6391"/>
    <w:rsid w:val="001B5BC0"/>
    <w:rsid w:val="001C7120"/>
    <w:rsid w:val="001C7C05"/>
    <w:rsid w:val="001D1AA2"/>
    <w:rsid w:val="001E0C01"/>
    <w:rsid w:val="001E468B"/>
    <w:rsid w:val="00200475"/>
    <w:rsid w:val="002047F5"/>
    <w:rsid w:val="00225D26"/>
    <w:rsid w:val="00233B9E"/>
    <w:rsid w:val="0024013E"/>
    <w:rsid w:val="00247898"/>
    <w:rsid w:val="0025062F"/>
    <w:rsid w:val="00271C26"/>
    <w:rsid w:val="00281FFD"/>
    <w:rsid w:val="002B06B7"/>
    <w:rsid w:val="002B0C65"/>
    <w:rsid w:val="002B7F72"/>
    <w:rsid w:val="002C3CED"/>
    <w:rsid w:val="002E1CE8"/>
    <w:rsid w:val="003422F4"/>
    <w:rsid w:val="003608E9"/>
    <w:rsid w:val="00363869"/>
    <w:rsid w:val="00366FE6"/>
    <w:rsid w:val="003748FE"/>
    <w:rsid w:val="00375EC0"/>
    <w:rsid w:val="003A7F84"/>
    <w:rsid w:val="003B177D"/>
    <w:rsid w:val="003B1865"/>
    <w:rsid w:val="003B24BF"/>
    <w:rsid w:val="003C2562"/>
    <w:rsid w:val="003C635A"/>
    <w:rsid w:val="003E6EBA"/>
    <w:rsid w:val="003F4C4E"/>
    <w:rsid w:val="00415199"/>
    <w:rsid w:val="004169D0"/>
    <w:rsid w:val="004250CA"/>
    <w:rsid w:val="00431EC5"/>
    <w:rsid w:val="004320BE"/>
    <w:rsid w:val="00470832"/>
    <w:rsid w:val="004710DE"/>
    <w:rsid w:val="00476920"/>
    <w:rsid w:val="00485CFE"/>
    <w:rsid w:val="00487873"/>
    <w:rsid w:val="004B5A56"/>
    <w:rsid w:val="004C2959"/>
    <w:rsid w:val="004D7097"/>
    <w:rsid w:val="004E1629"/>
    <w:rsid w:val="00540FCF"/>
    <w:rsid w:val="00545EC4"/>
    <w:rsid w:val="00550118"/>
    <w:rsid w:val="00571E03"/>
    <w:rsid w:val="00583422"/>
    <w:rsid w:val="005B5592"/>
    <w:rsid w:val="005C0363"/>
    <w:rsid w:val="005C2A08"/>
    <w:rsid w:val="005D572B"/>
    <w:rsid w:val="005D7A5A"/>
    <w:rsid w:val="005F0B92"/>
    <w:rsid w:val="00637676"/>
    <w:rsid w:val="006477B0"/>
    <w:rsid w:val="0065442F"/>
    <w:rsid w:val="006665BB"/>
    <w:rsid w:val="00672BE8"/>
    <w:rsid w:val="00682C82"/>
    <w:rsid w:val="006B4E5E"/>
    <w:rsid w:val="006C1392"/>
    <w:rsid w:val="006C6A83"/>
    <w:rsid w:val="007040F9"/>
    <w:rsid w:val="0071354E"/>
    <w:rsid w:val="00716707"/>
    <w:rsid w:val="00722623"/>
    <w:rsid w:val="00735792"/>
    <w:rsid w:val="007631BB"/>
    <w:rsid w:val="007641FE"/>
    <w:rsid w:val="00765FF5"/>
    <w:rsid w:val="00781BC2"/>
    <w:rsid w:val="00782648"/>
    <w:rsid w:val="00787AF3"/>
    <w:rsid w:val="0079132E"/>
    <w:rsid w:val="0079790D"/>
    <w:rsid w:val="007A3D8D"/>
    <w:rsid w:val="007B076F"/>
    <w:rsid w:val="007B7B0A"/>
    <w:rsid w:val="007D1E68"/>
    <w:rsid w:val="007F2992"/>
    <w:rsid w:val="00802388"/>
    <w:rsid w:val="0082037B"/>
    <w:rsid w:val="008274FB"/>
    <w:rsid w:val="00831731"/>
    <w:rsid w:val="00847F05"/>
    <w:rsid w:val="008631D9"/>
    <w:rsid w:val="00895B92"/>
    <w:rsid w:val="008A051E"/>
    <w:rsid w:val="008A1A33"/>
    <w:rsid w:val="008B1FC1"/>
    <w:rsid w:val="008B22B4"/>
    <w:rsid w:val="008D2054"/>
    <w:rsid w:val="008F1134"/>
    <w:rsid w:val="008F62B2"/>
    <w:rsid w:val="008F6E2E"/>
    <w:rsid w:val="0090195A"/>
    <w:rsid w:val="00922873"/>
    <w:rsid w:val="009538C5"/>
    <w:rsid w:val="00957878"/>
    <w:rsid w:val="00966484"/>
    <w:rsid w:val="00971E03"/>
    <w:rsid w:val="00982425"/>
    <w:rsid w:val="009D4BD3"/>
    <w:rsid w:val="009E4B7B"/>
    <w:rsid w:val="009F5E03"/>
    <w:rsid w:val="00A12EFA"/>
    <w:rsid w:val="00A134D2"/>
    <w:rsid w:val="00A20CD0"/>
    <w:rsid w:val="00A21E70"/>
    <w:rsid w:val="00A437A3"/>
    <w:rsid w:val="00A4567D"/>
    <w:rsid w:val="00A52AF0"/>
    <w:rsid w:val="00A71C98"/>
    <w:rsid w:val="00A82E6D"/>
    <w:rsid w:val="00A959C7"/>
    <w:rsid w:val="00AA0EAF"/>
    <w:rsid w:val="00AA18AF"/>
    <w:rsid w:val="00AB449B"/>
    <w:rsid w:val="00AC536D"/>
    <w:rsid w:val="00AD0E13"/>
    <w:rsid w:val="00AD17FE"/>
    <w:rsid w:val="00AD5D02"/>
    <w:rsid w:val="00AF11A2"/>
    <w:rsid w:val="00B05436"/>
    <w:rsid w:val="00B074B7"/>
    <w:rsid w:val="00B139F7"/>
    <w:rsid w:val="00B1605C"/>
    <w:rsid w:val="00B5063F"/>
    <w:rsid w:val="00B55BDE"/>
    <w:rsid w:val="00B55C70"/>
    <w:rsid w:val="00B64E52"/>
    <w:rsid w:val="00B86CB0"/>
    <w:rsid w:val="00B9501E"/>
    <w:rsid w:val="00B950E6"/>
    <w:rsid w:val="00B968F8"/>
    <w:rsid w:val="00BA7780"/>
    <w:rsid w:val="00BB681D"/>
    <w:rsid w:val="00BC5622"/>
    <w:rsid w:val="00BD11B1"/>
    <w:rsid w:val="00BF200E"/>
    <w:rsid w:val="00C057B2"/>
    <w:rsid w:val="00C257E1"/>
    <w:rsid w:val="00C360C4"/>
    <w:rsid w:val="00C4024E"/>
    <w:rsid w:val="00C73BC5"/>
    <w:rsid w:val="00CA6CE6"/>
    <w:rsid w:val="00CB3A9D"/>
    <w:rsid w:val="00CB5F72"/>
    <w:rsid w:val="00CD4271"/>
    <w:rsid w:val="00CE0DA4"/>
    <w:rsid w:val="00CF078B"/>
    <w:rsid w:val="00CF5DA6"/>
    <w:rsid w:val="00CF5DFC"/>
    <w:rsid w:val="00D17CC8"/>
    <w:rsid w:val="00D207B2"/>
    <w:rsid w:val="00D347B5"/>
    <w:rsid w:val="00D41098"/>
    <w:rsid w:val="00D431C5"/>
    <w:rsid w:val="00D446E3"/>
    <w:rsid w:val="00D44862"/>
    <w:rsid w:val="00D646C2"/>
    <w:rsid w:val="00D66D13"/>
    <w:rsid w:val="00D701B2"/>
    <w:rsid w:val="00D76EF4"/>
    <w:rsid w:val="00DC2297"/>
    <w:rsid w:val="00DC5CFF"/>
    <w:rsid w:val="00DC74D0"/>
    <w:rsid w:val="00DD27B9"/>
    <w:rsid w:val="00DD659D"/>
    <w:rsid w:val="00DF4BFC"/>
    <w:rsid w:val="00E052C7"/>
    <w:rsid w:val="00E10634"/>
    <w:rsid w:val="00E171E0"/>
    <w:rsid w:val="00E42002"/>
    <w:rsid w:val="00E63079"/>
    <w:rsid w:val="00E63209"/>
    <w:rsid w:val="00E65764"/>
    <w:rsid w:val="00E7638B"/>
    <w:rsid w:val="00E968EE"/>
    <w:rsid w:val="00EA5679"/>
    <w:rsid w:val="00EB66BB"/>
    <w:rsid w:val="00EC5BFA"/>
    <w:rsid w:val="00ED18A2"/>
    <w:rsid w:val="00ED358D"/>
    <w:rsid w:val="00EE7924"/>
    <w:rsid w:val="00F036DB"/>
    <w:rsid w:val="00F229BC"/>
    <w:rsid w:val="00F279E5"/>
    <w:rsid w:val="00F32062"/>
    <w:rsid w:val="00F43C13"/>
    <w:rsid w:val="00F44B13"/>
    <w:rsid w:val="00F47309"/>
    <w:rsid w:val="00F71861"/>
    <w:rsid w:val="00F75139"/>
    <w:rsid w:val="00F84568"/>
    <w:rsid w:val="00F93509"/>
    <w:rsid w:val="00F96143"/>
    <w:rsid w:val="00FB693E"/>
    <w:rsid w:val="00FC37FF"/>
    <w:rsid w:val="00FC5B01"/>
    <w:rsid w:val="00FC6034"/>
    <w:rsid w:val="00FD3F08"/>
    <w:rsid w:val="00FE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981A2"/>
  <w14:defaultImageDpi w14:val="330"/>
  <w15:chartTrackingRefBased/>
  <w15:docId w15:val="{8101534B-8A54-DE42-88B5-0CD447BF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CC8"/>
    <w:pPr>
      <w:spacing w:after="120" w:line="276" w:lineRule="auto"/>
    </w:pPr>
    <w:rPr>
      <w:rFonts w:ascii="Arial" w:hAnsi="Arial" w:cs="Arial"/>
      <w:sz w:val="22"/>
      <w:szCs w:val="22"/>
    </w:rPr>
  </w:style>
  <w:style w:type="paragraph" w:styleId="Heading1">
    <w:name w:val="heading 1"/>
    <w:basedOn w:val="Normal"/>
    <w:next w:val="Normal"/>
    <w:link w:val="Heading1Char"/>
    <w:uiPriority w:val="9"/>
    <w:qFormat/>
    <w:rsid w:val="00D17CC8"/>
    <w:pPr>
      <w:spacing w:before="240" w:after="240"/>
      <w:outlineLvl w:val="0"/>
    </w:pPr>
    <w:rPr>
      <w:b/>
      <w:sz w:val="28"/>
      <w:szCs w:val="32"/>
      <w:lang w:val="en-AU"/>
    </w:rPr>
  </w:style>
  <w:style w:type="paragraph" w:styleId="Heading2">
    <w:name w:val="heading 2"/>
    <w:basedOn w:val="Heading1"/>
    <w:next w:val="Normal"/>
    <w:link w:val="Heading2Char"/>
    <w:uiPriority w:val="9"/>
    <w:unhideWhenUsed/>
    <w:qFormat/>
    <w:rsid w:val="008B1FC1"/>
    <w:pPr>
      <w:numPr>
        <w:numId w:val="7"/>
      </w:numPr>
      <w:spacing w:after="120"/>
      <w:outlineLvl w:val="1"/>
    </w:pPr>
    <w:rPr>
      <w:sz w:val="24"/>
    </w:rPr>
  </w:style>
  <w:style w:type="paragraph" w:styleId="Heading3">
    <w:name w:val="heading 3"/>
    <w:basedOn w:val="Normal"/>
    <w:next w:val="Normal"/>
    <w:link w:val="Heading3Char"/>
    <w:uiPriority w:val="9"/>
    <w:unhideWhenUsed/>
    <w:qFormat/>
    <w:rsid w:val="008B1F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F72"/>
    <w:rPr>
      <w:color w:val="0563C1" w:themeColor="hyperlink"/>
      <w:u w:val="single"/>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
    <w:basedOn w:val="Normal"/>
    <w:link w:val="ListParagraphChar"/>
    <w:uiPriority w:val="34"/>
    <w:qFormat/>
    <w:rsid w:val="006C1392"/>
    <w:pPr>
      <w:spacing w:after="200"/>
      <w:ind w:left="720"/>
      <w:contextualSpacing/>
    </w:pPr>
    <w:rPr>
      <w:lang w:val="en-AU"/>
    </w:r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link w:val="ListParagraph"/>
    <w:uiPriority w:val="34"/>
    <w:qFormat/>
    <w:rsid w:val="006C1392"/>
    <w:rPr>
      <w:rFonts w:ascii="Arial" w:hAnsi="Arial"/>
      <w:sz w:val="22"/>
      <w:szCs w:val="22"/>
      <w:lang w:val="en-AU"/>
    </w:rPr>
  </w:style>
  <w:style w:type="character" w:styleId="CommentReference">
    <w:name w:val="annotation reference"/>
    <w:basedOn w:val="DefaultParagraphFont"/>
    <w:uiPriority w:val="99"/>
    <w:semiHidden/>
    <w:unhideWhenUsed/>
    <w:rsid w:val="006C1392"/>
    <w:rPr>
      <w:sz w:val="16"/>
      <w:szCs w:val="16"/>
    </w:rPr>
  </w:style>
  <w:style w:type="paragraph" w:styleId="CommentText">
    <w:name w:val="annotation text"/>
    <w:basedOn w:val="Normal"/>
    <w:link w:val="CommentTextChar"/>
    <w:uiPriority w:val="99"/>
    <w:unhideWhenUsed/>
    <w:rsid w:val="006C1392"/>
    <w:rPr>
      <w:sz w:val="20"/>
      <w:szCs w:val="20"/>
    </w:rPr>
  </w:style>
  <w:style w:type="character" w:customStyle="1" w:styleId="CommentTextChar">
    <w:name w:val="Comment Text Char"/>
    <w:basedOn w:val="DefaultParagraphFont"/>
    <w:link w:val="CommentText"/>
    <w:uiPriority w:val="99"/>
    <w:rsid w:val="006C1392"/>
    <w:rPr>
      <w:sz w:val="20"/>
      <w:szCs w:val="20"/>
    </w:rPr>
  </w:style>
  <w:style w:type="paragraph" w:styleId="CommentSubject">
    <w:name w:val="annotation subject"/>
    <w:basedOn w:val="CommentText"/>
    <w:next w:val="CommentText"/>
    <w:link w:val="CommentSubjectChar"/>
    <w:uiPriority w:val="99"/>
    <w:semiHidden/>
    <w:unhideWhenUsed/>
    <w:rsid w:val="006C1392"/>
    <w:rPr>
      <w:b/>
      <w:bCs/>
    </w:rPr>
  </w:style>
  <w:style w:type="character" w:customStyle="1" w:styleId="CommentSubjectChar">
    <w:name w:val="Comment Subject Char"/>
    <w:basedOn w:val="CommentTextChar"/>
    <w:link w:val="CommentSubject"/>
    <w:uiPriority w:val="99"/>
    <w:semiHidden/>
    <w:rsid w:val="006C1392"/>
    <w:rPr>
      <w:b/>
      <w:bCs/>
      <w:sz w:val="20"/>
      <w:szCs w:val="20"/>
    </w:rPr>
  </w:style>
  <w:style w:type="paragraph" w:styleId="BalloonText">
    <w:name w:val="Balloon Text"/>
    <w:basedOn w:val="Normal"/>
    <w:link w:val="BalloonTextChar"/>
    <w:uiPriority w:val="99"/>
    <w:semiHidden/>
    <w:unhideWhenUsed/>
    <w:rsid w:val="006C13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392"/>
    <w:rPr>
      <w:rFonts w:ascii="Times New Roman" w:hAnsi="Times New Roman" w:cs="Times New Roman"/>
      <w:sz w:val="18"/>
      <w:szCs w:val="18"/>
    </w:rPr>
  </w:style>
  <w:style w:type="character" w:customStyle="1" w:styleId="Heading1Char">
    <w:name w:val="Heading 1 Char"/>
    <w:basedOn w:val="DefaultParagraphFont"/>
    <w:link w:val="Heading1"/>
    <w:uiPriority w:val="9"/>
    <w:rsid w:val="00D17CC8"/>
    <w:rPr>
      <w:rFonts w:ascii="Arial" w:hAnsi="Arial" w:cs="Arial"/>
      <w:b/>
      <w:sz w:val="28"/>
      <w:szCs w:val="32"/>
      <w:lang w:val="en-AU"/>
    </w:rPr>
  </w:style>
  <w:style w:type="character" w:styleId="Strong">
    <w:name w:val="Strong"/>
    <w:uiPriority w:val="22"/>
    <w:qFormat/>
    <w:rsid w:val="001C7C05"/>
    <w:rPr>
      <w:b/>
      <w:bCs/>
    </w:rPr>
  </w:style>
  <w:style w:type="paragraph" w:styleId="Revision">
    <w:name w:val="Revision"/>
    <w:hidden/>
    <w:uiPriority w:val="99"/>
    <w:semiHidden/>
    <w:rsid w:val="00200475"/>
  </w:style>
  <w:style w:type="paragraph" w:styleId="Subtitle">
    <w:name w:val="Subtitle"/>
    <w:basedOn w:val="Normal"/>
    <w:next w:val="Normal"/>
    <w:link w:val="SubtitleChar"/>
    <w:rsid w:val="006C6A83"/>
    <w:pPr>
      <w:spacing w:before="200"/>
    </w:pPr>
    <w:rPr>
      <w:rFonts w:ascii="PT Sans Narrow" w:eastAsia="PT Sans Narrow" w:hAnsi="PT Sans Narrow" w:cs="PT Sans Narrow"/>
      <w:color w:val="000000"/>
      <w:sz w:val="28"/>
      <w:szCs w:val="28"/>
      <w:lang w:val="en" w:eastAsia="en-AU"/>
    </w:rPr>
  </w:style>
  <w:style w:type="character" w:customStyle="1" w:styleId="SubtitleChar">
    <w:name w:val="Subtitle Char"/>
    <w:basedOn w:val="DefaultParagraphFont"/>
    <w:link w:val="Subtitle"/>
    <w:rsid w:val="006C6A83"/>
    <w:rPr>
      <w:rFonts w:ascii="PT Sans Narrow" w:eastAsia="PT Sans Narrow" w:hAnsi="PT Sans Narrow" w:cs="PT Sans Narrow"/>
      <w:color w:val="000000"/>
      <w:sz w:val="28"/>
      <w:szCs w:val="28"/>
      <w:lang w:val="en" w:eastAsia="en-AU"/>
    </w:rPr>
  </w:style>
  <w:style w:type="paragraph" w:styleId="Header">
    <w:name w:val="header"/>
    <w:basedOn w:val="Normal"/>
    <w:link w:val="HeaderChar"/>
    <w:uiPriority w:val="99"/>
    <w:unhideWhenUsed/>
    <w:rsid w:val="00D76EF4"/>
    <w:pPr>
      <w:tabs>
        <w:tab w:val="center" w:pos="4680"/>
        <w:tab w:val="right" w:pos="9360"/>
      </w:tabs>
    </w:pPr>
  </w:style>
  <w:style w:type="character" w:customStyle="1" w:styleId="HeaderChar">
    <w:name w:val="Header Char"/>
    <w:basedOn w:val="DefaultParagraphFont"/>
    <w:link w:val="Header"/>
    <w:uiPriority w:val="99"/>
    <w:rsid w:val="00D76EF4"/>
  </w:style>
  <w:style w:type="paragraph" w:styleId="Footer">
    <w:name w:val="footer"/>
    <w:basedOn w:val="Normal"/>
    <w:link w:val="FooterChar"/>
    <w:uiPriority w:val="99"/>
    <w:unhideWhenUsed/>
    <w:rsid w:val="00D76EF4"/>
    <w:pPr>
      <w:tabs>
        <w:tab w:val="center" w:pos="4680"/>
        <w:tab w:val="right" w:pos="9360"/>
      </w:tabs>
    </w:pPr>
  </w:style>
  <w:style w:type="character" w:customStyle="1" w:styleId="FooterChar">
    <w:name w:val="Footer Char"/>
    <w:basedOn w:val="DefaultParagraphFont"/>
    <w:link w:val="Footer"/>
    <w:uiPriority w:val="99"/>
    <w:rsid w:val="00D76EF4"/>
  </w:style>
  <w:style w:type="paragraph" w:styleId="Title">
    <w:name w:val="Title"/>
    <w:basedOn w:val="Normal"/>
    <w:next w:val="Normal"/>
    <w:link w:val="TitleChar"/>
    <w:uiPriority w:val="10"/>
    <w:qFormat/>
    <w:rsid w:val="00D17CC8"/>
    <w:pPr>
      <w:spacing w:after="360"/>
    </w:pPr>
    <w:rPr>
      <w:sz w:val="40"/>
      <w:szCs w:val="36"/>
      <w:lang w:val="en-AU"/>
    </w:rPr>
  </w:style>
  <w:style w:type="character" w:customStyle="1" w:styleId="TitleChar">
    <w:name w:val="Title Char"/>
    <w:basedOn w:val="DefaultParagraphFont"/>
    <w:link w:val="Title"/>
    <w:uiPriority w:val="10"/>
    <w:rsid w:val="00D17CC8"/>
    <w:rPr>
      <w:rFonts w:ascii="Arial" w:hAnsi="Arial" w:cs="Arial"/>
      <w:sz w:val="40"/>
      <w:szCs w:val="36"/>
      <w:lang w:val="en-AU"/>
    </w:rPr>
  </w:style>
  <w:style w:type="character" w:customStyle="1" w:styleId="Heading2Char">
    <w:name w:val="Heading 2 Char"/>
    <w:basedOn w:val="DefaultParagraphFont"/>
    <w:link w:val="Heading2"/>
    <w:uiPriority w:val="9"/>
    <w:rsid w:val="008B1FC1"/>
    <w:rPr>
      <w:rFonts w:ascii="Arial" w:hAnsi="Arial" w:cs="Arial"/>
      <w:b/>
      <w:szCs w:val="32"/>
      <w:lang w:val="en-AU"/>
    </w:rPr>
  </w:style>
  <w:style w:type="character" w:customStyle="1" w:styleId="Heading3Char">
    <w:name w:val="Heading 3 Char"/>
    <w:basedOn w:val="DefaultParagraphFont"/>
    <w:link w:val="Heading3"/>
    <w:uiPriority w:val="9"/>
    <w:rsid w:val="008B1FC1"/>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8B1FC1"/>
  </w:style>
  <w:style w:type="character" w:customStyle="1" w:styleId="UnresolvedMention1">
    <w:name w:val="Unresolved Mention1"/>
    <w:basedOn w:val="DefaultParagraphFont"/>
    <w:uiPriority w:val="99"/>
    <w:semiHidden/>
    <w:unhideWhenUsed/>
    <w:rsid w:val="00BA7780"/>
    <w:rPr>
      <w:color w:val="605E5C"/>
      <w:shd w:val="clear" w:color="auto" w:fill="E1DFDD"/>
    </w:rPr>
  </w:style>
  <w:style w:type="paragraph" w:styleId="NormalWeb">
    <w:name w:val="Normal (Web)"/>
    <w:basedOn w:val="Normal"/>
    <w:uiPriority w:val="99"/>
    <w:semiHidden/>
    <w:unhideWhenUsed/>
    <w:rsid w:val="00E7638B"/>
    <w:pPr>
      <w:spacing w:after="0" w:line="240" w:lineRule="auto"/>
    </w:pPr>
    <w:rPr>
      <w:rFonts w:ascii="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416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02161">
      <w:bodyDiv w:val="1"/>
      <w:marLeft w:val="0"/>
      <w:marRight w:val="0"/>
      <w:marTop w:val="0"/>
      <w:marBottom w:val="0"/>
      <w:divBdr>
        <w:top w:val="none" w:sz="0" w:space="0" w:color="auto"/>
        <w:left w:val="none" w:sz="0" w:space="0" w:color="auto"/>
        <w:bottom w:val="none" w:sz="0" w:space="0" w:color="auto"/>
        <w:right w:val="none" w:sz="0" w:space="0" w:color="auto"/>
      </w:divBdr>
    </w:div>
    <w:div w:id="218790766">
      <w:bodyDiv w:val="1"/>
      <w:marLeft w:val="0"/>
      <w:marRight w:val="0"/>
      <w:marTop w:val="0"/>
      <w:marBottom w:val="0"/>
      <w:divBdr>
        <w:top w:val="none" w:sz="0" w:space="0" w:color="auto"/>
        <w:left w:val="none" w:sz="0" w:space="0" w:color="auto"/>
        <w:bottom w:val="none" w:sz="0" w:space="0" w:color="auto"/>
        <w:right w:val="none" w:sz="0" w:space="0" w:color="auto"/>
      </w:divBdr>
    </w:div>
    <w:div w:id="290861319">
      <w:bodyDiv w:val="1"/>
      <w:marLeft w:val="0"/>
      <w:marRight w:val="0"/>
      <w:marTop w:val="0"/>
      <w:marBottom w:val="0"/>
      <w:divBdr>
        <w:top w:val="none" w:sz="0" w:space="0" w:color="auto"/>
        <w:left w:val="none" w:sz="0" w:space="0" w:color="auto"/>
        <w:bottom w:val="none" w:sz="0" w:space="0" w:color="auto"/>
        <w:right w:val="none" w:sz="0" w:space="0" w:color="auto"/>
      </w:divBdr>
    </w:div>
    <w:div w:id="604193335">
      <w:bodyDiv w:val="1"/>
      <w:marLeft w:val="0"/>
      <w:marRight w:val="0"/>
      <w:marTop w:val="0"/>
      <w:marBottom w:val="0"/>
      <w:divBdr>
        <w:top w:val="none" w:sz="0" w:space="0" w:color="auto"/>
        <w:left w:val="none" w:sz="0" w:space="0" w:color="auto"/>
        <w:bottom w:val="none" w:sz="0" w:space="0" w:color="auto"/>
        <w:right w:val="none" w:sz="0" w:space="0" w:color="auto"/>
      </w:divBdr>
    </w:div>
    <w:div w:id="848525492">
      <w:bodyDiv w:val="1"/>
      <w:marLeft w:val="0"/>
      <w:marRight w:val="0"/>
      <w:marTop w:val="0"/>
      <w:marBottom w:val="0"/>
      <w:divBdr>
        <w:top w:val="none" w:sz="0" w:space="0" w:color="auto"/>
        <w:left w:val="none" w:sz="0" w:space="0" w:color="auto"/>
        <w:bottom w:val="none" w:sz="0" w:space="0" w:color="auto"/>
        <w:right w:val="none" w:sz="0" w:space="0" w:color="auto"/>
      </w:divBdr>
    </w:div>
    <w:div w:id="936331742">
      <w:bodyDiv w:val="1"/>
      <w:marLeft w:val="0"/>
      <w:marRight w:val="0"/>
      <w:marTop w:val="0"/>
      <w:marBottom w:val="0"/>
      <w:divBdr>
        <w:top w:val="none" w:sz="0" w:space="0" w:color="auto"/>
        <w:left w:val="none" w:sz="0" w:space="0" w:color="auto"/>
        <w:bottom w:val="none" w:sz="0" w:space="0" w:color="auto"/>
        <w:right w:val="none" w:sz="0" w:space="0" w:color="auto"/>
      </w:divBdr>
    </w:div>
    <w:div w:id="1006790939">
      <w:bodyDiv w:val="1"/>
      <w:marLeft w:val="0"/>
      <w:marRight w:val="0"/>
      <w:marTop w:val="0"/>
      <w:marBottom w:val="0"/>
      <w:divBdr>
        <w:top w:val="none" w:sz="0" w:space="0" w:color="auto"/>
        <w:left w:val="none" w:sz="0" w:space="0" w:color="auto"/>
        <w:bottom w:val="none" w:sz="0" w:space="0" w:color="auto"/>
        <w:right w:val="none" w:sz="0" w:space="0" w:color="auto"/>
      </w:divBdr>
    </w:div>
    <w:div w:id="1154879254">
      <w:bodyDiv w:val="1"/>
      <w:marLeft w:val="0"/>
      <w:marRight w:val="0"/>
      <w:marTop w:val="0"/>
      <w:marBottom w:val="0"/>
      <w:divBdr>
        <w:top w:val="none" w:sz="0" w:space="0" w:color="auto"/>
        <w:left w:val="none" w:sz="0" w:space="0" w:color="auto"/>
        <w:bottom w:val="none" w:sz="0" w:space="0" w:color="auto"/>
        <w:right w:val="none" w:sz="0" w:space="0" w:color="auto"/>
      </w:divBdr>
    </w:div>
    <w:div w:id="1731491303">
      <w:bodyDiv w:val="1"/>
      <w:marLeft w:val="0"/>
      <w:marRight w:val="0"/>
      <w:marTop w:val="0"/>
      <w:marBottom w:val="0"/>
      <w:divBdr>
        <w:top w:val="none" w:sz="0" w:space="0" w:color="auto"/>
        <w:left w:val="none" w:sz="0" w:space="0" w:color="auto"/>
        <w:bottom w:val="none" w:sz="0" w:space="0" w:color="auto"/>
        <w:right w:val="none" w:sz="0" w:space="0" w:color="auto"/>
      </w:divBdr>
    </w:div>
    <w:div w:id="18919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html" TargetMode="External"/><Relationship Id="rId13" Type="http://schemas.openxmlformats.org/officeDocument/2006/relationships/hyperlink" Target="https://www.pc.gov.au/inquiries/completed/disability-agree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ss.gov.au/review-of-implementation-of-the-national-disability-strategy-2010-20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sites/default/files/documents/01_2019/final-national-disability-strategy-2016-progress-report-pdf.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ss.gov.au/our-responsibilities/disability-and-carers/publications-articles/policy-research/shut-out-the-experience-of-people-with-disabilities-and-their-families-in-austral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gage.dss.gov.au/" TargetMode="External"/><Relationship Id="rId14" Type="http://schemas.openxmlformats.org/officeDocument/2006/relationships/hyperlink" Target="https://www.pc.gov.au/inquiries/completed/disability-agre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6E592-18AE-6349-ACA1-CB9EC82F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Speldewinde</cp:lastModifiedBy>
  <cp:revision>2</cp:revision>
  <cp:lastPrinted>2019-04-15T06:51:00Z</cp:lastPrinted>
  <dcterms:created xsi:type="dcterms:W3CDTF">2019-04-23T05:45:00Z</dcterms:created>
  <dcterms:modified xsi:type="dcterms:W3CDTF">2019-04-23T05:45:00Z</dcterms:modified>
</cp:coreProperties>
</file>