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9A5" w:rsidRPr="00FF69A5" w:rsidRDefault="00FF69A5" w:rsidP="00FF69A5">
      <w:pPr>
        <w:spacing w:after="160" w:line="259" w:lineRule="auto"/>
        <w:rPr>
          <w:rFonts w:ascii="Calibri" w:eastAsia="Calibri" w:hAnsi="Calibri"/>
          <w:sz w:val="22"/>
          <w:szCs w:val="22"/>
        </w:rPr>
      </w:pPr>
      <w:bookmarkStart w:id="0" w:name="_GoBack"/>
      <w:bookmarkEnd w:id="0"/>
    </w:p>
    <w:p w:rsidR="00FF69A5" w:rsidRPr="00FF69A5" w:rsidRDefault="00FF69A5" w:rsidP="00FF69A5">
      <w:pPr>
        <w:rPr>
          <w:rFonts w:ascii="Calibri" w:eastAsia="Calibri" w:hAnsi="Calibri"/>
          <w:sz w:val="22"/>
          <w:szCs w:val="22"/>
        </w:rPr>
      </w:pPr>
    </w:p>
    <w:p w:rsidR="00FF69A5" w:rsidRPr="00FF69A5" w:rsidRDefault="008C47AB" w:rsidP="00FF69A5">
      <w:pPr>
        <w:rPr>
          <w:rFonts w:ascii="Calibri" w:eastAsia="Calibri" w:hAnsi="Calibri"/>
          <w:sz w:val="22"/>
          <w:szCs w:val="22"/>
        </w:rPr>
      </w:pPr>
      <w:hyperlink r:id="rId8" w:history="1">
        <w:r w:rsidR="00FF69A5" w:rsidRPr="00FF69A5">
          <w:rPr>
            <w:rFonts w:ascii="Calibri" w:eastAsia="Calibri" w:hAnsi="Calibri"/>
            <w:bCs/>
            <w:sz w:val="22"/>
            <w:szCs w:val="22"/>
          </w:rPr>
          <w:t>Mr Andrew Whitecross </w:t>
        </w:r>
      </w:hyperlink>
    </w:p>
    <w:p w:rsidR="002C6BF9" w:rsidRDefault="002C6BF9" w:rsidP="00FF69A5">
      <w:pPr>
        <w:rPr>
          <w:rFonts w:ascii="Calibri" w:eastAsia="Calibri" w:hAnsi="Calibri"/>
          <w:sz w:val="22"/>
          <w:szCs w:val="22"/>
        </w:rPr>
      </w:pPr>
      <w:r>
        <w:rPr>
          <w:rFonts w:ascii="Calibri" w:eastAsia="Calibri" w:hAnsi="Calibri"/>
          <w:sz w:val="22"/>
          <w:szCs w:val="22"/>
        </w:rPr>
        <w:t xml:space="preserve">Group Manager </w:t>
      </w:r>
    </w:p>
    <w:p w:rsidR="00FF69A5" w:rsidRPr="002C6BF9" w:rsidRDefault="00FF69A5" w:rsidP="00FF69A5">
      <w:pPr>
        <w:rPr>
          <w:rFonts w:ascii="Calibri" w:eastAsia="Calibri" w:hAnsi="Calibri"/>
          <w:sz w:val="22"/>
          <w:szCs w:val="22"/>
        </w:rPr>
      </w:pPr>
      <w:r w:rsidRPr="00FF69A5">
        <w:rPr>
          <w:rFonts w:ascii="Calibri" w:eastAsia="Calibri" w:hAnsi="Calibri"/>
          <w:sz w:val="22"/>
          <w:szCs w:val="22"/>
        </w:rPr>
        <w:t xml:space="preserve">NDIS Market Reform </w:t>
      </w:r>
    </w:p>
    <w:p w:rsidR="00FF69A5" w:rsidRPr="00FF69A5" w:rsidRDefault="00FF69A5" w:rsidP="00FF69A5">
      <w:pPr>
        <w:rPr>
          <w:rFonts w:ascii="Calibri" w:eastAsia="Calibri" w:hAnsi="Calibri"/>
          <w:sz w:val="22"/>
          <w:szCs w:val="22"/>
        </w:rPr>
      </w:pPr>
      <w:r w:rsidRPr="00FF69A5">
        <w:rPr>
          <w:rFonts w:ascii="Calibri" w:eastAsia="Calibri" w:hAnsi="Calibri"/>
          <w:sz w:val="22"/>
          <w:szCs w:val="22"/>
        </w:rPr>
        <w:t xml:space="preserve">Department of Social Services </w:t>
      </w:r>
    </w:p>
    <w:p w:rsidR="00FF69A5" w:rsidRPr="00FF69A5" w:rsidRDefault="00FF69A5" w:rsidP="00FF69A5">
      <w:pPr>
        <w:rPr>
          <w:rFonts w:ascii="Calibri" w:eastAsia="Calibri" w:hAnsi="Calibri"/>
          <w:sz w:val="22"/>
          <w:szCs w:val="22"/>
        </w:rPr>
      </w:pPr>
      <w:r w:rsidRPr="00FF69A5">
        <w:rPr>
          <w:rFonts w:ascii="Calibri" w:eastAsia="Calibri" w:hAnsi="Calibri"/>
          <w:sz w:val="22"/>
          <w:szCs w:val="22"/>
        </w:rPr>
        <w:t>GPO Box 9820</w:t>
      </w:r>
      <w:r w:rsidRPr="00FF69A5">
        <w:rPr>
          <w:rFonts w:ascii="Calibri" w:eastAsia="Calibri" w:hAnsi="Calibri"/>
          <w:sz w:val="22"/>
          <w:szCs w:val="22"/>
        </w:rPr>
        <w:br/>
        <w:t>C</w:t>
      </w:r>
      <w:r w:rsidR="002C6BF9" w:rsidRPr="00FF69A5">
        <w:rPr>
          <w:rFonts w:ascii="Calibri" w:eastAsia="Calibri" w:hAnsi="Calibri"/>
          <w:sz w:val="22"/>
          <w:szCs w:val="22"/>
        </w:rPr>
        <w:t>ANBERRA</w:t>
      </w:r>
      <w:r w:rsidRPr="00FF69A5">
        <w:rPr>
          <w:rFonts w:ascii="Calibri" w:eastAsia="Calibri" w:hAnsi="Calibri"/>
          <w:sz w:val="22"/>
          <w:szCs w:val="22"/>
        </w:rPr>
        <w:t xml:space="preserve"> ACT 2601</w:t>
      </w:r>
    </w:p>
    <w:p w:rsidR="00FF69A5" w:rsidRPr="00FF69A5" w:rsidRDefault="00FF69A5" w:rsidP="00FF69A5">
      <w:pPr>
        <w:keepNext/>
        <w:keepLines/>
        <w:spacing w:line="259" w:lineRule="auto"/>
        <w:outlineLvl w:val="0"/>
        <w:rPr>
          <w:rFonts w:ascii="Calibri" w:hAnsi="Calibri"/>
          <w:b/>
          <w:bCs/>
          <w:color w:val="2E74B5"/>
          <w:sz w:val="22"/>
          <w:szCs w:val="22"/>
        </w:rPr>
      </w:pPr>
    </w:p>
    <w:p w:rsidR="00FF69A5" w:rsidRPr="00FF69A5" w:rsidRDefault="00FF69A5" w:rsidP="00FF69A5">
      <w:pPr>
        <w:keepNext/>
        <w:keepLines/>
        <w:outlineLvl w:val="0"/>
        <w:rPr>
          <w:rFonts w:ascii="Calibri" w:hAnsi="Calibri"/>
          <w:b/>
          <w:bCs/>
          <w:color w:val="2E74B5"/>
          <w:sz w:val="22"/>
          <w:szCs w:val="22"/>
        </w:rPr>
      </w:pPr>
    </w:p>
    <w:p w:rsidR="00FF69A5" w:rsidRPr="00035DC9" w:rsidRDefault="00FF69A5" w:rsidP="00FF69A5">
      <w:pPr>
        <w:keepNext/>
        <w:keepLines/>
        <w:outlineLvl w:val="0"/>
        <w:rPr>
          <w:rFonts w:ascii="Calibri" w:hAnsi="Calibri"/>
          <w:b/>
          <w:bCs/>
          <w:sz w:val="22"/>
          <w:szCs w:val="22"/>
        </w:rPr>
      </w:pPr>
      <w:r w:rsidRPr="00035DC9">
        <w:rPr>
          <w:rFonts w:ascii="Calibri" w:hAnsi="Calibri"/>
          <w:b/>
          <w:bCs/>
          <w:sz w:val="22"/>
          <w:szCs w:val="22"/>
        </w:rPr>
        <w:t>National Mental Health Commission – Submission to the NDIS Specialist Disability Accommodation Pricing and Payments Framework Review</w:t>
      </w:r>
    </w:p>
    <w:p w:rsidR="00FF69A5" w:rsidRPr="00FF69A5" w:rsidRDefault="00FF69A5" w:rsidP="00FF69A5">
      <w:pPr>
        <w:keepNext/>
        <w:keepLines/>
        <w:outlineLvl w:val="0"/>
        <w:rPr>
          <w:rFonts w:ascii="Calibri" w:hAnsi="Calibri"/>
          <w:b/>
          <w:bCs/>
          <w:color w:val="2E74B5"/>
          <w:sz w:val="22"/>
          <w:szCs w:val="22"/>
        </w:rPr>
      </w:pPr>
    </w:p>
    <w:p w:rsidR="00FF69A5" w:rsidRPr="00FF69A5" w:rsidRDefault="00035DC9" w:rsidP="00FF69A5">
      <w:pPr>
        <w:rPr>
          <w:rFonts w:ascii="Calibri" w:eastAsia="Calibri" w:hAnsi="Calibri"/>
          <w:sz w:val="22"/>
          <w:szCs w:val="22"/>
        </w:rPr>
      </w:pPr>
      <w:r>
        <w:rPr>
          <w:rFonts w:ascii="Calibri" w:eastAsia="Calibri" w:hAnsi="Calibri"/>
          <w:sz w:val="22"/>
          <w:szCs w:val="22"/>
        </w:rPr>
        <w:t>D</w:t>
      </w:r>
      <w:r w:rsidR="00FF69A5" w:rsidRPr="00FF69A5">
        <w:rPr>
          <w:rFonts w:ascii="Calibri" w:eastAsia="Calibri" w:hAnsi="Calibri"/>
          <w:sz w:val="22"/>
          <w:szCs w:val="22"/>
        </w:rPr>
        <w:t>ear Mr Whitecross</w:t>
      </w:r>
    </w:p>
    <w:p w:rsidR="00FF69A5" w:rsidRPr="00FF69A5" w:rsidRDefault="00FF69A5" w:rsidP="00FF69A5">
      <w:pPr>
        <w:rPr>
          <w:rFonts w:ascii="Calibri" w:eastAsia="Calibri" w:hAnsi="Calibri"/>
          <w:sz w:val="22"/>
          <w:szCs w:val="22"/>
        </w:rPr>
      </w:pPr>
    </w:p>
    <w:p w:rsidR="00FF69A5" w:rsidRPr="00FF69A5" w:rsidRDefault="00FF69A5" w:rsidP="00FF69A5">
      <w:pPr>
        <w:rPr>
          <w:rFonts w:ascii="Calibri" w:eastAsia="Calibri" w:hAnsi="Calibri"/>
          <w:sz w:val="22"/>
          <w:szCs w:val="22"/>
        </w:rPr>
      </w:pPr>
      <w:r w:rsidRPr="00FF69A5">
        <w:rPr>
          <w:rFonts w:ascii="Calibri" w:eastAsia="Calibri" w:hAnsi="Calibri"/>
          <w:sz w:val="22"/>
          <w:szCs w:val="22"/>
        </w:rPr>
        <w:t>Thank you for you for the opportunity to make a submission to the review of the Specialist Disability Accommodation Pricing and Payment Framework conducted by KPMG.</w:t>
      </w:r>
    </w:p>
    <w:p w:rsidR="00FF69A5" w:rsidRPr="00FF69A5" w:rsidRDefault="00FF69A5" w:rsidP="00FF69A5">
      <w:pPr>
        <w:rPr>
          <w:rFonts w:ascii="Calibri" w:eastAsia="Calibri" w:hAnsi="Calibri"/>
          <w:sz w:val="22"/>
          <w:szCs w:val="22"/>
        </w:rPr>
      </w:pPr>
    </w:p>
    <w:p w:rsidR="00FF69A5" w:rsidRPr="00FF69A5" w:rsidRDefault="00FF69A5" w:rsidP="00FF69A5">
      <w:pPr>
        <w:rPr>
          <w:rFonts w:ascii="Calibri" w:eastAsia="Calibri" w:hAnsi="Calibri"/>
          <w:sz w:val="22"/>
          <w:szCs w:val="22"/>
        </w:rPr>
      </w:pPr>
      <w:r w:rsidRPr="00FF69A5">
        <w:rPr>
          <w:rFonts w:ascii="Calibri" w:eastAsia="Calibri" w:hAnsi="Calibri"/>
          <w:sz w:val="22"/>
          <w:szCs w:val="22"/>
        </w:rPr>
        <w:t>Please find attached the submission from the National Mental Health Commission to the review. There is no confidential material presented.</w:t>
      </w:r>
    </w:p>
    <w:p w:rsidR="00FF69A5" w:rsidRPr="00FF69A5" w:rsidRDefault="00FF69A5" w:rsidP="00FF69A5">
      <w:pPr>
        <w:rPr>
          <w:rFonts w:ascii="Calibri" w:eastAsia="Calibri" w:hAnsi="Calibri"/>
          <w:sz w:val="22"/>
          <w:szCs w:val="22"/>
        </w:rPr>
      </w:pPr>
    </w:p>
    <w:p w:rsidR="00FF69A5" w:rsidRPr="00FF69A5" w:rsidRDefault="00FF69A5" w:rsidP="00FF69A5">
      <w:pPr>
        <w:rPr>
          <w:rFonts w:ascii="Calibri" w:eastAsia="Calibri" w:hAnsi="Calibri"/>
          <w:sz w:val="22"/>
          <w:szCs w:val="22"/>
        </w:rPr>
      </w:pPr>
      <w:r w:rsidRPr="00FF69A5">
        <w:rPr>
          <w:rFonts w:ascii="Calibri" w:eastAsia="Calibri" w:hAnsi="Calibri"/>
          <w:sz w:val="22"/>
          <w:szCs w:val="22"/>
        </w:rPr>
        <w:t>Should you require clarification, or would like to discuss this submission in further detail, please contact Director Ms Danielle Staltari at</w:t>
      </w:r>
      <w:r w:rsidR="00BF070F">
        <w:rPr>
          <w:rFonts w:ascii="Calibri" w:eastAsia="Calibri" w:hAnsi="Calibri"/>
          <w:sz w:val="22"/>
          <w:szCs w:val="22"/>
        </w:rPr>
        <w:t xml:space="preserve"> </w:t>
      </w:r>
      <w:r w:rsidRPr="00FF69A5">
        <w:rPr>
          <w:rFonts w:ascii="Calibri" w:eastAsia="Calibri" w:hAnsi="Calibri"/>
          <w:color w:val="0563C1"/>
          <w:sz w:val="22"/>
          <w:szCs w:val="22"/>
          <w:u w:val="single"/>
        </w:rPr>
        <w:t>Danielle.Staltari@MentalHealthCommission.gov.au</w:t>
      </w:r>
      <w:r w:rsidRPr="00FF69A5">
        <w:rPr>
          <w:rFonts w:ascii="Calibri" w:eastAsia="Calibri" w:hAnsi="Calibri"/>
          <w:sz w:val="22"/>
          <w:szCs w:val="22"/>
        </w:rPr>
        <w:t xml:space="preserve"> or on (02) 6289 1609.</w:t>
      </w:r>
    </w:p>
    <w:p w:rsidR="00AB6F4D" w:rsidRDefault="00AB6F4D" w:rsidP="00FF69A5">
      <w:pPr>
        <w:rPr>
          <w:rFonts w:ascii="Calibri" w:eastAsia="Calibri" w:hAnsi="Calibri"/>
          <w:sz w:val="22"/>
          <w:szCs w:val="22"/>
        </w:rPr>
      </w:pPr>
    </w:p>
    <w:p w:rsidR="00FF69A5" w:rsidRPr="00FF69A5" w:rsidRDefault="00FF69A5" w:rsidP="00FF69A5">
      <w:pPr>
        <w:rPr>
          <w:rFonts w:ascii="Calibri" w:eastAsia="Calibri" w:hAnsi="Calibri"/>
          <w:sz w:val="22"/>
          <w:szCs w:val="22"/>
        </w:rPr>
      </w:pPr>
      <w:r w:rsidRPr="00FF69A5">
        <w:rPr>
          <w:rFonts w:ascii="Calibri" w:eastAsia="Calibri" w:hAnsi="Calibri"/>
          <w:sz w:val="22"/>
          <w:szCs w:val="22"/>
        </w:rPr>
        <w:t>Yours sincerely</w:t>
      </w:r>
    </w:p>
    <w:p w:rsidR="00FF69A5" w:rsidRPr="00FF69A5" w:rsidRDefault="003A0F47" w:rsidP="00FF69A5">
      <w:pPr>
        <w:rPr>
          <w:rFonts w:ascii="Calibri" w:eastAsia="Calibri" w:hAnsi="Calibri"/>
          <w:sz w:val="22"/>
          <w:szCs w:val="22"/>
        </w:rPr>
      </w:pPr>
      <w:r>
        <w:rPr>
          <w:noProof/>
          <w:lang w:eastAsia="en-AU"/>
        </w:rPr>
        <w:drawing>
          <wp:inline distT="0" distB="0" distL="0" distR="0" wp14:anchorId="2F734EE2" wp14:editId="7A9A9473">
            <wp:extent cx="1574800" cy="433873"/>
            <wp:effectExtent l="0" t="0" r="635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71237" cy="432891"/>
                    </a:xfrm>
                    <a:prstGeom prst="rect">
                      <a:avLst/>
                    </a:prstGeom>
                  </pic:spPr>
                </pic:pic>
              </a:graphicData>
            </a:graphic>
          </wp:inline>
        </w:drawing>
      </w:r>
    </w:p>
    <w:p w:rsidR="00FF69A5" w:rsidRPr="00FF69A5" w:rsidRDefault="00FF69A5" w:rsidP="00FF69A5">
      <w:pPr>
        <w:rPr>
          <w:rFonts w:ascii="Calibri" w:eastAsia="Calibri" w:hAnsi="Calibri"/>
          <w:sz w:val="22"/>
          <w:szCs w:val="22"/>
        </w:rPr>
      </w:pPr>
      <w:r w:rsidRPr="00FF69A5">
        <w:rPr>
          <w:rFonts w:ascii="Calibri" w:eastAsia="Calibri" w:hAnsi="Calibri"/>
          <w:sz w:val="22"/>
          <w:szCs w:val="22"/>
        </w:rPr>
        <w:t xml:space="preserve">Ms Maureen Lewis </w:t>
      </w:r>
    </w:p>
    <w:p w:rsidR="00FF69A5" w:rsidRPr="00FF69A5" w:rsidRDefault="00B002F9" w:rsidP="00FF69A5">
      <w:pPr>
        <w:rPr>
          <w:rFonts w:ascii="Calibri" w:eastAsia="Calibri" w:hAnsi="Calibri"/>
          <w:sz w:val="22"/>
          <w:szCs w:val="22"/>
        </w:rPr>
      </w:pPr>
      <w:r>
        <w:rPr>
          <w:rFonts w:ascii="Calibri" w:eastAsia="Calibri" w:hAnsi="Calibri"/>
          <w:sz w:val="22"/>
          <w:szCs w:val="22"/>
        </w:rPr>
        <w:t xml:space="preserve">Interim </w:t>
      </w:r>
      <w:r w:rsidR="00FF69A5" w:rsidRPr="00FF69A5">
        <w:rPr>
          <w:rFonts w:ascii="Calibri" w:eastAsia="Calibri" w:hAnsi="Calibri"/>
          <w:sz w:val="22"/>
          <w:szCs w:val="22"/>
        </w:rPr>
        <w:t xml:space="preserve">Chief Executive Officer  </w:t>
      </w:r>
    </w:p>
    <w:p w:rsidR="00FF69A5" w:rsidRPr="00FF69A5" w:rsidRDefault="00FF69A5" w:rsidP="00FF69A5">
      <w:pPr>
        <w:rPr>
          <w:rFonts w:ascii="Calibri" w:eastAsia="Calibri" w:hAnsi="Calibri"/>
          <w:sz w:val="22"/>
          <w:szCs w:val="22"/>
        </w:rPr>
      </w:pPr>
      <w:r w:rsidRPr="00FF69A5">
        <w:rPr>
          <w:rFonts w:ascii="Calibri" w:eastAsia="Calibri" w:hAnsi="Calibri"/>
          <w:sz w:val="22"/>
          <w:szCs w:val="22"/>
        </w:rPr>
        <w:t>National Mental Health Commission</w:t>
      </w:r>
    </w:p>
    <w:p w:rsidR="00E93A72" w:rsidRDefault="00E93A72" w:rsidP="00FF69A5">
      <w:pPr>
        <w:rPr>
          <w:rFonts w:ascii="Calibri" w:eastAsia="Calibri" w:hAnsi="Calibri"/>
          <w:sz w:val="22"/>
          <w:szCs w:val="22"/>
        </w:rPr>
      </w:pPr>
    </w:p>
    <w:p w:rsidR="00FF69A5" w:rsidRPr="00FF69A5" w:rsidRDefault="00FF69A5" w:rsidP="00FF69A5">
      <w:pPr>
        <w:rPr>
          <w:rFonts w:ascii="Calibri" w:eastAsia="Calibri" w:hAnsi="Calibri"/>
          <w:sz w:val="22"/>
          <w:szCs w:val="22"/>
        </w:rPr>
      </w:pPr>
      <w:r w:rsidRPr="00FF69A5">
        <w:rPr>
          <w:rFonts w:ascii="Calibri" w:eastAsia="Calibri" w:hAnsi="Calibri"/>
          <w:sz w:val="22"/>
          <w:szCs w:val="22"/>
        </w:rPr>
        <w:t>2</w:t>
      </w:r>
      <w:r w:rsidR="00B002F9">
        <w:rPr>
          <w:rFonts w:ascii="Calibri" w:eastAsia="Calibri" w:hAnsi="Calibri"/>
          <w:sz w:val="22"/>
          <w:szCs w:val="22"/>
        </w:rPr>
        <w:t>6</w:t>
      </w:r>
      <w:r w:rsidRPr="00FF69A5">
        <w:rPr>
          <w:rFonts w:ascii="Calibri" w:eastAsia="Calibri" w:hAnsi="Calibri"/>
          <w:sz w:val="22"/>
          <w:szCs w:val="22"/>
        </w:rPr>
        <w:t xml:space="preserve"> June 2018</w:t>
      </w:r>
    </w:p>
    <w:p w:rsidR="00FF69A5" w:rsidRPr="00FF69A5" w:rsidRDefault="00FF69A5" w:rsidP="00FF69A5">
      <w:pPr>
        <w:rPr>
          <w:rFonts w:ascii="Calibri" w:eastAsia="Calibri" w:hAnsi="Calibri"/>
          <w:sz w:val="22"/>
          <w:szCs w:val="22"/>
        </w:rPr>
      </w:pPr>
    </w:p>
    <w:p w:rsidR="00FF69A5" w:rsidRPr="00FF69A5" w:rsidRDefault="00FF69A5" w:rsidP="00FF69A5">
      <w:pPr>
        <w:spacing w:after="160" w:line="259" w:lineRule="auto"/>
        <w:rPr>
          <w:rFonts w:ascii="Calibri" w:eastAsia="Calibri" w:hAnsi="Calibri"/>
          <w:sz w:val="22"/>
          <w:szCs w:val="22"/>
        </w:rPr>
      </w:pPr>
    </w:p>
    <w:p w:rsidR="00FF69A5" w:rsidRPr="00FF69A5" w:rsidRDefault="00FF69A5" w:rsidP="00FF69A5">
      <w:pPr>
        <w:spacing w:after="160" w:line="259" w:lineRule="auto"/>
        <w:rPr>
          <w:rFonts w:ascii="Calibri" w:eastAsia="Calibri" w:hAnsi="Calibri"/>
          <w:b/>
          <w:sz w:val="22"/>
          <w:szCs w:val="22"/>
        </w:rPr>
      </w:pPr>
    </w:p>
    <w:p w:rsidR="00FF69A5" w:rsidRPr="00FF69A5" w:rsidRDefault="00FF69A5" w:rsidP="00FF69A5">
      <w:pPr>
        <w:spacing w:after="160" w:line="259" w:lineRule="auto"/>
        <w:rPr>
          <w:rFonts w:ascii="Calibri" w:eastAsia="Calibri" w:hAnsi="Calibri"/>
          <w:b/>
          <w:sz w:val="22"/>
          <w:szCs w:val="22"/>
        </w:rPr>
      </w:pPr>
    </w:p>
    <w:p w:rsidR="00FF69A5" w:rsidRPr="00FF69A5" w:rsidRDefault="00FF69A5" w:rsidP="00FF69A5">
      <w:pPr>
        <w:spacing w:after="160" w:line="259" w:lineRule="auto"/>
        <w:rPr>
          <w:rFonts w:ascii="Calibri" w:eastAsia="Calibri" w:hAnsi="Calibri"/>
          <w:b/>
          <w:sz w:val="22"/>
          <w:szCs w:val="22"/>
        </w:rPr>
      </w:pPr>
    </w:p>
    <w:p w:rsidR="00FF69A5" w:rsidRPr="00FF69A5" w:rsidRDefault="00FF69A5" w:rsidP="00FF69A5">
      <w:pPr>
        <w:spacing w:after="160" w:line="259" w:lineRule="auto"/>
        <w:rPr>
          <w:rFonts w:ascii="Calibri" w:eastAsia="Calibri" w:hAnsi="Calibri"/>
          <w:b/>
          <w:sz w:val="22"/>
          <w:szCs w:val="22"/>
        </w:rPr>
      </w:pPr>
    </w:p>
    <w:p w:rsidR="00AB6F4D" w:rsidRDefault="00AB6F4D" w:rsidP="00FF69A5">
      <w:pPr>
        <w:spacing w:after="160" w:line="259" w:lineRule="auto"/>
        <w:rPr>
          <w:rFonts w:ascii="Calibri" w:eastAsia="Calibri" w:hAnsi="Calibri"/>
          <w:b/>
        </w:rPr>
      </w:pPr>
    </w:p>
    <w:p w:rsidR="00E93A72" w:rsidRDefault="00E93A72">
      <w:pPr>
        <w:rPr>
          <w:rFonts w:ascii="Calibri" w:eastAsia="Calibri" w:hAnsi="Calibri"/>
          <w:b/>
        </w:rPr>
      </w:pPr>
      <w:r>
        <w:rPr>
          <w:rFonts w:ascii="Calibri" w:eastAsia="Calibri" w:hAnsi="Calibri"/>
          <w:b/>
        </w:rPr>
        <w:br w:type="page"/>
      </w:r>
    </w:p>
    <w:p w:rsidR="00E93A72" w:rsidRDefault="00E93A72" w:rsidP="00FF69A5">
      <w:pPr>
        <w:spacing w:after="160" w:line="259" w:lineRule="auto"/>
        <w:rPr>
          <w:rFonts w:ascii="Calibri" w:eastAsia="Calibri" w:hAnsi="Calibri"/>
          <w:b/>
        </w:rPr>
      </w:pPr>
    </w:p>
    <w:p w:rsidR="00FF69A5" w:rsidRPr="00FF69A5" w:rsidRDefault="00FF69A5" w:rsidP="00FF69A5">
      <w:pPr>
        <w:spacing w:after="160" w:line="259" w:lineRule="auto"/>
        <w:rPr>
          <w:rFonts w:ascii="Calibri" w:eastAsia="Calibri" w:hAnsi="Calibri"/>
          <w:b/>
        </w:rPr>
      </w:pPr>
      <w:r w:rsidRPr="00FF69A5">
        <w:rPr>
          <w:rFonts w:ascii="Calibri" w:eastAsia="Calibri" w:hAnsi="Calibri"/>
          <w:b/>
        </w:rPr>
        <w:t xml:space="preserve">National Mental Health Commission: Submission to the review of Specialised Disability Accommodation </w:t>
      </w:r>
      <w:r w:rsidRPr="00FF69A5">
        <w:rPr>
          <w:rFonts w:ascii="Calibri" w:eastAsia="Calibri" w:hAnsi="Calibri"/>
          <w:b/>
          <w:bCs/>
        </w:rPr>
        <w:t>Pricing and Payments Framework Review</w:t>
      </w:r>
    </w:p>
    <w:p w:rsidR="00FF69A5" w:rsidRPr="00FF69A5" w:rsidRDefault="00FF69A5" w:rsidP="00FF69A5">
      <w:pPr>
        <w:spacing w:after="160" w:line="259" w:lineRule="auto"/>
        <w:rPr>
          <w:rFonts w:ascii="Calibri" w:eastAsia="Calibri" w:hAnsi="Calibri"/>
          <w:sz w:val="22"/>
          <w:szCs w:val="22"/>
        </w:rPr>
      </w:pPr>
      <w:r w:rsidRPr="00FF69A5">
        <w:rPr>
          <w:rFonts w:ascii="Calibri" w:eastAsia="Calibri" w:hAnsi="Calibri"/>
          <w:sz w:val="22"/>
          <w:szCs w:val="22"/>
        </w:rPr>
        <w:t>The National Mental Health Commission (the Commission) welcomes the opportunity to make a submission to the review of Specialised Disability Accommodation (SDA) under the National Disability Insurance Scheme (NDIS).</w:t>
      </w:r>
    </w:p>
    <w:p w:rsidR="00FF69A5" w:rsidRPr="00FF69A5" w:rsidRDefault="00FF69A5" w:rsidP="00FF69A5">
      <w:pPr>
        <w:spacing w:after="160" w:line="259" w:lineRule="auto"/>
        <w:rPr>
          <w:rFonts w:ascii="Calibri" w:eastAsia="Calibri" w:hAnsi="Calibri"/>
          <w:sz w:val="22"/>
          <w:szCs w:val="22"/>
        </w:rPr>
      </w:pPr>
      <w:r w:rsidRPr="00FF69A5">
        <w:rPr>
          <w:rFonts w:ascii="Calibri" w:eastAsia="Calibri" w:hAnsi="Calibri"/>
          <w:sz w:val="22"/>
          <w:szCs w:val="22"/>
        </w:rPr>
        <w:t>The Commission provides cross-sectoral leadership on policy, programs, services, and systems that support better mental health, and social and emotional wellbeing in Australia. There are three main strands to the Commission’s work: monitoring and reporting on Australia’s mental health and suicide prevention systems; providing independent advice to government and the community; and acting as a catalyst for change.</w:t>
      </w:r>
    </w:p>
    <w:p w:rsidR="00FF69A5" w:rsidRPr="00FF69A5" w:rsidRDefault="00FF69A5" w:rsidP="00FF69A5">
      <w:pPr>
        <w:spacing w:after="160" w:line="259" w:lineRule="auto"/>
        <w:rPr>
          <w:rFonts w:ascii="Calibri" w:eastAsia="Calibri" w:hAnsi="Calibri"/>
          <w:sz w:val="22"/>
          <w:szCs w:val="22"/>
        </w:rPr>
      </w:pPr>
      <w:r w:rsidRPr="00FF69A5">
        <w:rPr>
          <w:rFonts w:ascii="Calibri" w:eastAsia="Calibri" w:hAnsi="Calibri"/>
          <w:sz w:val="22"/>
          <w:szCs w:val="22"/>
        </w:rPr>
        <w:t xml:space="preserve">In 2012, the Commission developed its Contributing Life Framework which acknowledges that a fulfilling life requires more than just access to health care services. It means that people living with mental ill health can expect the same rights, opportunities, and health care as the wider community. </w:t>
      </w:r>
    </w:p>
    <w:p w:rsidR="00FF69A5" w:rsidRPr="00FF69A5" w:rsidRDefault="00FF69A5" w:rsidP="00FF69A5">
      <w:pPr>
        <w:spacing w:after="160" w:line="259" w:lineRule="auto"/>
        <w:rPr>
          <w:rFonts w:ascii="Calibri" w:eastAsia="Calibri" w:hAnsi="Calibri"/>
          <w:i/>
          <w:sz w:val="22"/>
          <w:szCs w:val="22"/>
        </w:rPr>
      </w:pPr>
      <w:r w:rsidRPr="00FF69A5">
        <w:rPr>
          <w:rFonts w:ascii="Calibri" w:eastAsia="Calibri" w:hAnsi="Calibri"/>
          <w:i/>
          <w:sz w:val="22"/>
          <w:szCs w:val="22"/>
        </w:rPr>
        <w:t>Summary</w:t>
      </w:r>
    </w:p>
    <w:p w:rsidR="00FF69A5" w:rsidRPr="00FF69A5" w:rsidRDefault="00FF69A5" w:rsidP="00FF69A5">
      <w:pPr>
        <w:spacing w:after="160" w:line="259" w:lineRule="auto"/>
        <w:rPr>
          <w:rFonts w:ascii="Calibri" w:eastAsia="Calibri" w:hAnsi="Calibri"/>
          <w:sz w:val="22"/>
          <w:szCs w:val="22"/>
        </w:rPr>
      </w:pPr>
      <w:r w:rsidRPr="00FF69A5">
        <w:rPr>
          <w:rFonts w:ascii="Calibri" w:eastAsia="Calibri" w:hAnsi="Calibri"/>
          <w:sz w:val="22"/>
          <w:szCs w:val="22"/>
        </w:rPr>
        <w:t xml:space="preserve">Mental health and housing are inextricably linked. If the NDIS is to realise its potential for people with psychosocial disability, and if it is to provide effective supports for all participants in a manner that supports their mental health, the scheme needs to take into account individual participants’ housing arrangements. The SDA is an important component in this aspect of the NDIS. Due to a lack of data, the degree to which the SDA helps people with psychosocial disability is difficult to assess, but it is likely that this group of participants is at least as affected by the apparent undersupply of SDA housing as other disability groups. The fact that the market is not delivering a level of supply to meet the need for SDA housing is likely to have a detrimental effect on NDIS participants’ mental health, and that of their families and carers. </w:t>
      </w:r>
    </w:p>
    <w:p w:rsidR="00FF69A5" w:rsidRPr="00FF69A5" w:rsidRDefault="00FF69A5" w:rsidP="00FF69A5">
      <w:pPr>
        <w:spacing w:after="160" w:line="259" w:lineRule="auto"/>
        <w:rPr>
          <w:rFonts w:ascii="Calibri" w:eastAsia="Calibri" w:hAnsi="Calibri"/>
          <w:sz w:val="22"/>
          <w:szCs w:val="22"/>
        </w:rPr>
      </w:pPr>
      <w:r w:rsidRPr="00FF69A5">
        <w:rPr>
          <w:rFonts w:ascii="Calibri" w:eastAsia="Calibri" w:hAnsi="Calibri"/>
          <w:sz w:val="22"/>
          <w:szCs w:val="22"/>
        </w:rPr>
        <w:t xml:space="preserve">Homelessness and unstable housing can undermine participants’ mental health and can impede their ability to make full and effective use of their NDIS support arrangements. It is crucial that the NDIS is implemented in close coordination with state and territory supports and services for the homeless and the providers of various forms of supported and social housing. </w:t>
      </w:r>
    </w:p>
    <w:p w:rsidR="00FF69A5" w:rsidRPr="00FF69A5" w:rsidRDefault="00FF69A5" w:rsidP="00FF69A5">
      <w:pPr>
        <w:spacing w:after="160" w:line="259" w:lineRule="auto"/>
        <w:rPr>
          <w:rFonts w:ascii="Calibri" w:eastAsia="Calibri" w:hAnsi="Calibri"/>
          <w:sz w:val="22"/>
          <w:szCs w:val="22"/>
        </w:rPr>
      </w:pPr>
      <w:r w:rsidRPr="00FF69A5">
        <w:rPr>
          <w:rFonts w:ascii="Calibri" w:eastAsia="Calibri" w:hAnsi="Calibri"/>
          <w:sz w:val="22"/>
          <w:szCs w:val="22"/>
        </w:rPr>
        <w:t>Specific recommendations are provided in the last section of the submission.</w:t>
      </w:r>
    </w:p>
    <w:p w:rsidR="00FF69A5" w:rsidRPr="00FF69A5" w:rsidRDefault="00FF69A5" w:rsidP="00FF69A5">
      <w:pPr>
        <w:spacing w:after="160" w:line="259" w:lineRule="auto"/>
        <w:rPr>
          <w:rFonts w:ascii="Calibri" w:eastAsia="Calibri" w:hAnsi="Calibri"/>
          <w:i/>
          <w:sz w:val="22"/>
          <w:szCs w:val="22"/>
        </w:rPr>
      </w:pPr>
      <w:r w:rsidRPr="00FF69A5">
        <w:rPr>
          <w:rFonts w:ascii="Calibri" w:eastAsia="Calibri" w:hAnsi="Calibri"/>
          <w:i/>
          <w:sz w:val="22"/>
          <w:szCs w:val="22"/>
        </w:rPr>
        <w:t>Stable housing and mental well being</w:t>
      </w:r>
    </w:p>
    <w:p w:rsidR="00FF69A5" w:rsidRPr="00FF69A5" w:rsidRDefault="00FF69A5" w:rsidP="00FF69A5">
      <w:pPr>
        <w:spacing w:after="160" w:line="259" w:lineRule="auto"/>
        <w:rPr>
          <w:rFonts w:ascii="Calibri" w:eastAsia="Calibri" w:hAnsi="Calibri"/>
          <w:sz w:val="22"/>
          <w:szCs w:val="22"/>
        </w:rPr>
      </w:pPr>
      <w:r w:rsidRPr="00FF69A5">
        <w:rPr>
          <w:rFonts w:ascii="Calibri" w:eastAsia="Calibri" w:hAnsi="Calibri"/>
          <w:sz w:val="22"/>
          <w:szCs w:val="22"/>
        </w:rPr>
        <w:t>There is a well-established link between stable and suitable housin</w:t>
      </w:r>
      <w:r w:rsidR="00613A85">
        <w:rPr>
          <w:rFonts w:ascii="Calibri" w:eastAsia="Calibri" w:hAnsi="Calibri"/>
          <w:sz w:val="22"/>
          <w:szCs w:val="22"/>
        </w:rPr>
        <w:t xml:space="preserve">g and a person’s mental health. </w:t>
      </w:r>
      <w:r w:rsidRPr="00FF69A5">
        <w:rPr>
          <w:rFonts w:ascii="Calibri" w:eastAsia="Calibri" w:hAnsi="Calibri"/>
          <w:sz w:val="22"/>
          <w:szCs w:val="22"/>
        </w:rPr>
        <w:t xml:space="preserve"> Conversely, homelessness and housing instability can have a detrimental effect on an individual’s mental health. Mental illness can undermine an individual’s capacity to find, finance and retain suitable housing. The relationship between mental health and housing is therefore complex, often arising in the context of other difficulties, such as drug or alcohol addiction or unemployment.</w:t>
      </w:r>
    </w:p>
    <w:p w:rsidR="00FF69A5" w:rsidRPr="00FF69A5" w:rsidRDefault="00FF69A5" w:rsidP="00FF69A5">
      <w:pPr>
        <w:spacing w:after="160" w:line="259" w:lineRule="auto"/>
        <w:rPr>
          <w:rFonts w:ascii="Calibri" w:eastAsia="Calibri" w:hAnsi="Calibri"/>
          <w:sz w:val="22"/>
          <w:szCs w:val="22"/>
        </w:rPr>
      </w:pPr>
      <w:r w:rsidRPr="00FF69A5">
        <w:rPr>
          <w:rFonts w:ascii="Calibri" w:eastAsia="Calibri" w:hAnsi="Calibri"/>
          <w:sz w:val="22"/>
          <w:szCs w:val="22"/>
        </w:rPr>
        <w:t xml:space="preserve">Homelessness is, of course, the most severe form of housing instability. In 2014, people over the age of 15 who reported having had a mental illness in the last six months were more than twice as likely to have experienced homelessness at some point in their lives (25% compared to 11% of those who </w:t>
      </w:r>
      <w:r w:rsidRPr="00FF69A5">
        <w:rPr>
          <w:rFonts w:ascii="Calibri" w:eastAsia="Calibri" w:hAnsi="Calibri"/>
          <w:sz w:val="22"/>
          <w:szCs w:val="22"/>
        </w:rPr>
        <w:lastRenderedPageBreak/>
        <w:t>did not report a mental health illness) and almost three times as likely to have been homeless in the past 10 years (15% compared to 6%). This high correlation between mental health illnesses and having experienced homelessness was especially pronounced among people aged 25 to 54.</w:t>
      </w:r>
      <w:r w:rsidRPr="00FF69A5">
        <w:rPr>
          <w:rFonts w:ascii="Calibri" w:eastAsia="Calibri" w:hAnsi="Calibri"/>
          <w:sz w:val="22"/>
          <w:szCs w:val="22"/>
          <w:vertAlign w:val="superscript"/>
        </w:rPr>
        <w:footnoteReference w:id="1"/>
      </w:r>
    </w:p>
    <w:p w:rsidR="00FF69A5" w:rsidRPr="00FF69A5" w:rsidRDefault="00FF69A5" w:rsidP="00FF69A5">
      <w:pPr>
        <w:spacing w:after="160" w:line="259" w:lineRule="auto"/>
        <w:rPr>
          <w:rFonts w:ascii="Calibri" w:eastAsia="Calibri" w:hAnsi="Calibri"/>
          <w:sz w:val="22"/>
          <w:szCs w:val="22"/>
        </w:rPr>
      </w:pPr>
      <w:r w:rsidRPr="00FF69A5">
        <w:rPr>
          <w:rFonts w:ascii="Calibri" w:eastAsia="Calibri" w:hAnsi="Calibri"/>
          <w:sz w:val="22"/>
          <w:szCs w:val="22"/>
        </w:rPr>
        <w:t xml:space="preserve">The NDIS aims to provide participants with supports that build their capacity to live fulfilling and contributing lives. It is one part of the system that supports people who have a psychosocial disability, and experience housing instability and homelessness. </w:t>
      </w:r>
    </w:p>
    <w:p w:rsidR="00FF69A5" w:rsidRPr="00FF69A5" w:rsidRDefault="00FF69A5" w:rsidP="00FF69A5">
      <w:pPr>
        <w:spacing w:after="160" w:line="259" w:lineRule="auto"/>
        <w:rPr>
          <w:rFonts w:ascii="Calibri" w:eastAsia="Calibri" w:hAnsi="Calibri"/>
          <w:sz w:val="22"/>
          <w:szCs w:val="22"/>
        </w:rPr>
      </w:pPr>
      <w:r w:rsidRPr="00FF69A5">
        <w:rPr>
          <w:rFonts w:ascii="Calibri" w:eastAsia="Calibri" w:hAnsi="Calibri"/>
          <w:sz w:val="22"/>
          <w:szCs w:val="22"/>
        </w:rPr>
        <w:t>To understand how the scheme is supporting people with a psychosocial disability, the National Disability Insurance Agency (NDIA) could consider expanding the data it reports on to provide information on the number of those participants with supports relating to their housing and in-home supports, including:</w:t>
      </w:r>
    </w:p>
    <w:p w:rsidR="00FF69A5" w:rsidRPr="00FF69A5" w:rsidRDefault="00FF69A5" w:rsidP="00FF69A5">
      <w:pPr>
        <w:numPr>
          <w:ilvl w:val="0"/>
          <w:numId w:val="3"/>
        </w:numPr>
        <w:spacing w:line="259" w:lineRule="auto"/>
        <w:ind w:left="1077" w:hanging="357"/>
        <w:rPr>
          <w:rFonts w:ascii="Calibri" w:eastAsia="Calibri" w:hAnsi="Calibri"/>
          <w:sz w:val="22"/>
          <w:szCs w:val="22"/>
          <w:lang w:val="en-GB"/>
        </w:rPr>
      </w:pPr>
      <w:r w:rsidRPr="00FF69A5">
        <w:rPr>
          <w:rFonts w:ascii="Calibri" w:eastAsia="Calibri" w:hAnsi="Calibri"/>
          <w:sz w:val="22"/>
          <w:szCs w:val="22"/>
        </w:rPr>
        <w:t>SDA</w:t>
      </w:r>
    </w:p>
    <w:p w:rsidR="00FF69A5" w:rsidRPr="00FF69A5" w:rsidRDefault="00FF69A5" w:rsidP="00FF69A5">
      <w:pPr>
        <w:numPr>
          <w:ilvl w:val="0"/>
          <w:numId w:val="3"/>
        </w:numPr>
        <w:spacing w:line="259" w:lineRule="auto"/>
        <w:ind w:left="1077" w:hanging="357"/>
        <w:rPr>
          <w:rFonts w:ascii="Calibri" w:eastAsia="Calibri" w:hAnsi="Calibri"/>
          <w:sz w:val="22"/>
          <w:szCs w:val="22"/>
          <w:lang w:val="en-GB"/>
        </w:rPr>
      </w:pPr>
      <w:r w:rsidRPr="00FF69A5">
        <w:rPr>
          <w:rFonts w:ascii="Calibri" w:eastAsia="Calibri" w:hAnsi="Calibri"/>
          <w:sz w:val="22"/>
          <w:szCs w:val="22"/>
          <w:lang w:val="en-GB"/>
        </w:rPr>
        <w:t>Supported Independent Living</w:t>
      </w:r>
    </w:p>
    <w:p w:rsidR="00FF69A5" w:rsidRPr="00FF69A5" w:rsidRDefault="00FF69A5" w:rsidP="00FF69A5">
      <w:pPr>
        <w:numPr>
          <w:ilvl w:val="0"/>
          <w:numId w:val="3"/>
        </w:numPr>
        <w:spacing w:line="259" w:lineRule="auto"/>
        <w:ind w:left="1077" w:hanging="357"/>
        <w:rPr>
          <w:rFonts w:ascii="Calibri" w:eastAsia="Calibri" w:hAnsi="Calibri"/>
          <w:sz w:val="22"/>
          <w:szCs w:val="22"/>
          <w:lang w:val="en-GB"/>
        </w:rPr>
      </w:pPr>
      <w:r w:rsidRPr="00FF69A5">
        <w:rPr>
          <w:rFonts w:ascii="Calibri" w:eastAsia="Calibri" w:hAnsi="Calibri"/>
          <w:sz w:val="22"/>
          <w:szCs w:val="22"/>
          <w:lang w:val="en-GB"/>
        </w:rPr>
        <w:t>Short-term accommodation.</w:t>
      </w:r>
    </w:p>
    <w:p w:rsidR="00FF69A5" w:rsidRPr="00FF69A5" w:rsidRDefault="00FF69A5" w:rsidP="00FF69A5">
      <w:pPr>
        <w:ind w:left="1077"/>
        <w:rPr>
          <w:rFonts w:ascii="Calibri" w:eastAsia="Calibri" w:hAnsi="Calibri"/>
          <w:sz w:val="22"/>
          <w:szCs w:val="22"/>
          <w:lang w:val="en-GB"/>
        </w:rPr>
      </w:pPr>
    </w:p>
    <w:p w:rsidR="00FF69A5" w:rsidRPr="00FF69A5" w:rsidRDefault="00FF69A5" w:rsidP="00FF69A5">
      <w:pPr>
        <w:spacing w:after="160" w:line="259" w:lineRule="auto"/>
        <w:rPr>
          <w:rFonts w:ascii="Calibri" w:eastAsia="Calibri" w:hAnsi="Calibri"/>
          <w:sz w:val="22"/>
          <w:szCs w:val="22"/>
        </w:rPr>
      </w:pPr>
      <w:r w:rsidRPr="00FF69A5">
        <w:rPr>
          <w:rFonts w:ascii="Calibri" w:eastAsia="Calibri" w:hAnsi="Calibri"/>
          <w:sz w:val="22"/>
          <w:szCs w:val="22"/>
        </w:rPr>
        <w:t>This data should include the average cost and distribution of these elements of participants’ NDIS supports.</w:t>
      </w:r>
    </w:p>
    <w:p w:rsidR="00FF69A5" w:rsidRPr="00FF69A5" w:rsidRDefault="00FF69A5" w:rsidP="00FF69A5">
      <w:pPr>
        <w:spacing w:after="160" w:line="259" w:lineRule="auto"/>
        <w:rPr>
          <w:rFonts w:ascii="Calibri" w:eastAsia="Calibri" w:hAnsi="Calibri"/>
          <w:i/>
          <w:sz w:val="22"/>
          <w:szCs w:val="22"/>
        </w:rPr>
      </w:pPr>
      <w:r w:rsidRPr="00FF69A5">
        <w:rPr>
          <w:rFonts w:ascii="Calibri" w:eastAsia="Calibri" w:hAnsi="Calibri"/>
          <w:i/>
          <w:sz w:val="22"/>
          <w:szCs w:val="22"/>
        </w:rPr>
        <w:t>Undersupply SDA dwellings</w:t>
      </w:r>
    </w:p>
    <w:p w:rsidR="00FF69A5" w:rsidRPr="00FF69A5" w:rsidRDefault="00FF69A5" w:rsidP="00FF69A5">
      <w:pPr>
        <w:spacing w:after="160" w:line="259" w:lineRule="auto"/>
        <w:rPr>
          <w:rFonts w:ascii="Calibri" w:eastAsia="Calibri" w:hAnsi="Calibri"/>
          <w:sz w:val="22"/>
          <w:szCs w:val="22"/>
        </w:rPr>
      </w:pPr>
      <w:r w:rsidRPr="00FF69A5">
        <w:rPr>
          <w:rFonts w:ascii="Calibri" w:eastAsia="Calibri" w:hAnsi="Calibri"/>
          <w:sz w:val="22"/>
          <w:szCs w:val="22"/>
        </w:rPr>
        <w:t>While the publicly available data is incomplete and/or not up to date, there appear to be significant gaps between the supply of SDA dwellings and the current and projected need for such accommodation among NDIS participants. The following analysis is based on the data provided in the Discussion Paper for this Review, and the NDIS Quarterly Report as at 31 March 2018:</w:t>
      </w:r>
    </w:p>
    <w:p w:rsidR="00FF69A5" w:rsidRPr="00FF69A5" w:rsidRDefault="00FF69A5" w:rsidP="00FF69A5">
      <w:pPr>
        <w:numPr>
          <w:ilvl w:val="0"/>
          <w:numId w:val="4"/>
        </w:numPr>
        <w:spacing w:after="160" w:line="259" w:lineRule="auto"/>
        <w:rPr>
          <w:rFonts w:ascii="Calibri" w:eastAsia="Calibri" w:hAnsi="Calibri"/>
          <w:sz w:val="22"/>
          <w:szCs w:val="22"/>
        </w:rPr>
      </w:pPr>
      <w:r w:rsidRPr="00FF69A5">
        <w:rPr>
          <w:rFonts w:ascii="Calibri" w:eastAsia="Calibri" w:hAnsi="Calibri"/>
          <w:sz w:val="22"/>
          <w:szCs w:val="22"/>
        </w:rPr>
        <w:t>The scheme will need to increase the current level of funding committed under the SDA more than tenfold if the Productivity Commission’s (PC) estimate of expenditure in 2019-20 on SDA is to be reached.</w:t>
      </w:r>
    </w:p>
    <w:p w:rsidR="00FF69A5" w:rsidRPr="00FF69A5" w:rsidRDefault="00FF69A5" w:rsidP="00FF69A5">
      <w:pPr>
        <w:numPr>
          <w:ilvl w:val="1"/>
          <w:numId w:val="4"/>
        </w:numPr>
        <w:spacing w:after="160" w:line="259" w:lineRule="auto"/>
        <w:rPr>
          <w:rFonts w:ascii="Calibri" w:eastAsia="Calibri" w:hAnsi="Calibri"/>
          <w:sz w:val="22"/>
          <w:szCs w:val="22"/>
        </w:rPr>
      </w:pPr>
      <w:r w:rsidRPr="00FF69A5">
        <w:rPr>
          <w:rFonts w:ascii="Calibri" w:eastAsia="Calibri" w:hAnsi="Calibri"/>
          <w:sz w:val="22"/>
          <w:szCs w:val="22"/>
        </w:rPr>
        <w:t>According to the Discussion Paper, that projection was $700m, whereas $63m was committed in NDIS participants’ Plans as at 31 July 2017.</w:t>
      </w:r>
    </w:p>
    <w:p w:rsidR="00FF69A5" w:rsidRPr="00FF69A5" w:rsidRDefault="00FF69A5" w:rsidP="00FF69A5">
      <w:pPr>
        <w:numPr>
          <w:ilvl w:val="0"/>
          <w:numId w:val="4"/>
        </w:numPr>
        <w:spacing w:after="160" w:line="259" w:lineRule="auto"/>
        <w:rPr>
          <w:rFonts w:ascii="Calibri" w:eastAsia="Calibri" w:hAnsi="Calibri"/>
          <w:sz w:val="22"/>
          <w:szCs w:val="22"/>
        </w:rPr>
      </w:pPr>
      <w:r w:rsidRPr="00FF69A5">
        <w:rPr>
          <w:rFonts w:ascii="Calibri" w:eastAsia="Calibri" w:hAnsi="Calibri"/>
          <w:sz w:val="22"/>
          <w:szCs w:val="22"/>
        </w:rPr>
        <w:t>There is also a gap between the proportion of participants with SDA supports as at 31 March 2018 (7,624, or 5% of 151,970 participants) when compared to the proportion (projected in the PC’s 2011 report on disability care and support</w:t>
      </w:r>
      <w:r w:rsidRPr="00FF69A5">
        <w:rPr>
          <w:rFonts w:ascii="Calibri" w:eastAsia="Calibri" w:hAnsi="Calibri"/>
          <w:sz w:val="22"/>
          <w:szCs w:val="22"/>
          <w:vertAlign w:val="superscript"/>
        </w:rPr>
        <w:footnoteReference w:id="2"/>
      </w:r>
      <w:r w:rsidRPr="00FF69A5">
        <w:rPr>
          <w:rFonts w:ascii="Calibri" w:eastAsia="Calibri" w:hAnsi="Calibri"/>
          <w:sz w:val="22"/>
          <w:szCs w:val="22"/>
        </w:rPr>
        <w:t>) at full scheme in 2019-20 (28,000 or 7% of 410,000 participants).</w:t>
      </w:r>
    </w:p>
    <w:p w:rsidR="00FF69A5" w:rsidRPr="00FF69A5" w:rsidRDefault="00FF69A5" w:rsidP="00FF69A5">
      <w:pPr>
        <w:numPr>
          <w:ilvl w:val="0"/>
          <w:numId w:val="4"/>
        </w:numPr>
        <w:spacing w:after="160" w:line="259" w:lineRule="auto"/>
        <w:rPr>
          <w:rFonts w:ascii="Calibri" w:eastAsia="Calibri" w:hAnsi="Calibri"/>
          <w:sz w:val="22"/>
          <w:szCs w:val="22"/>
        </w:rPr>
      </w:pPr>
      <w:r w:rsidRPr="00FF69A5">
        <w:rPr>
          <w:rFonts w:ascii="Calibri" w:eastAsia="Calibri" w:hAnsi="Calibri"/>
          <w:sz w:val="22"/>
          <w:szCs w:val="22"/>
        </w:rPr>
        <w:t>Expenditure per SDA-funded participant appears to be lower than that projected for full scheme by the PC – as at 31 December 2017, the per participant commitment on SDA was around $8,263, or about a third of the PC’s projection of $25,000).</w:t>
      </w:r>
    </w:p>
    <w:p w:rsidR="00FF69A5" w:rsidRPr="00FF69A5" w:rsidRDefault="00FF69A5" w:rsidP="00FF69A5">
      <w:pPr>
        <w:numPr>
          <w:ilvl w:val="1"/>
          <w:numId w:val="4"/>
        </w:numPr>
        <w:spacing w:after="160" w:line="259" w:lineRule="auto"/>
        <w:rPr>
          <w:rFonts w:ascii="Calibri" w:eastAsia="Calibri" w:hAnsi="Calibri"/>
          <w:sz w:val="22"/>
          <w:szCs w:val="22"/>
        </w:rPr>
      </w:pPr>
      <w:r w:rsidRPr="00FF69A5">
        <w:rPr>
          <w:rFonts w:ascii="Calibri" w:eastAsia="Calibri" w:hAnsi="Calibri"/>
          <w:sz w:val="22"/>
          <w:szCs w:val="22"/>
        </w:rPr>
        <w:t xml:space="preserve">It is acknowledged that the PC’s projections in 2011 were based on available data and some variation as the scheme is rolled out is to be expected, and the scheme </w:t>
      </w:r>
      <w:r w:rsidRPr="00FF69A5">
        <w:rPr>
          <w:rFonts w:ascii="Calibri" w:eastAsia="Calibri" w:hAnsi="Calibri"/>
          <w:sz w:val="22"/>
          <w:szCs w:val="22"/>
        </w:rPr>
        <w:lastRenderedPageBreak/>
        <w:t>roll out schedule probably affects these figures, but even so, the extent of this gap is concerning.</w:t>
      </w:r>
    </w:p>
    <w:p w:rsidR="00FF69A5" w:rsidRPr="00FF69A5" w:rsidRDefault="00FF69A5" w:rsidP="00FF69A5">
      <w:pPr>
        <w:numPr>
          <w:ilvl w:val="0"/>
          <w:numId w:val="4"/>
        </w:numPr>
        <w:spacing w:after="160" w:line="259" w:lineRule="auto"/>
        <w:rPr>
          <w:rFonts w:ascii="Calibri" w:eastAsia="Calibri" w:hAnsi="Calibri"/>
          <w:sz w:val="22"/>
          <w:szCs w:val="22"/>
        </w:rPr>
      </w:pPr>
      <w:r w:rsidRPr="00FF69A5">
        <w:rPr>
          <w:rFonts w:ascii="Calibri" w:eastAsia="Calibri" w:hAnsi="Calibri"/>
          <w:sz w:val="22"/>
          <w:szCs w:val="22"/>
        </w:rPr>
        <w:t>The proportion of SDA dwellings that are new as at 31 March 2018 (145, or 13%) seems to be well below what would be expected, based on the proportion of participants the PC projected who would require new SDA dwellings at full scheme (12,300, or 44%).</w:t>
      </w:r>
    </w:p>
    <w:p w:rsidR="00FF69A5" w:rsidRPr="00FF69A5" w:rsidRDefault="00FF69A5" w:rsidP="00FF69A5">
      <w:pPr>
        <w:numPr>
          <w:ilvl w:val="1"/>
          <w:numId w:val="4"/>
        </w:numPr>
        <w:spacing w:after="160" w:line="259" w:lineRule="auto"/>
        <w:rPr>
          <w:rFonts w:ascii="Calibri" w:eastAsia="Calibri" w:hAnsi="Calibri"/>
          <w:sz w:val="22"/>
          <w:szCs w:val="22"/>
        </w:rPr>
      </w:pPr>
      <w:r w:rsidRPr="00FF69A5">
        <w:rPr>
          <w:rFonts w:ascii="Calibri" w:eastAsia="Calibri" w:hAnsi="Calibri"/>
          <w:sz w:val="22"/>
          <w:szCs w:val="22"/>
        </w:rPr>
        <w:t>While the PC does not appear to have directly modelled the number of new dwellings required to meet the anticipated demand in the NDIS, the availabl</w:t>
      </w:r>
      <w:r>
        <w:rPr>
          <w:rFonts w:ascii="Calibri" w:eastAsia="Calibri" w:hAnsi="Calibri"/>
          <w:sz w:val="22"/>
          <w:szCs w:val="22"/>
        </w:rPr>
        <w:t xml:space="preserve">e data suggests there may be a </w:t>
      </w:r>
      <w:r w:rsidRPr="00FF69A5">
        <w:rPr>
          <w:rFonts w:ascii="Calibri" w:eastAsia="Calibri" w:hAnsi="Calibri"/>
          <w:sz w:val="22"/>
          <w:szCs w:val="22"/>
        </w:rPr>
        <w:t>shortfall.</w:t>
      </w:r>
    </w:p>
    <w:p w:rsidR="00FF69A5" w:rsidRPr="00FF69A5" w:rsidRDefault="00FF69A5" w:rsidP="00FF69A5">
      <w:pPr>
        <w:spacing w:after="160" w:line="259" w:lineRule="auto"/>
        <w:rPr>
          <w:rFonts w:ascii="Calibri" w:eastAsia="Calibri" w:hAnsi="Calibri"/>
          <w:sz w:val="22"/>
          <w:szCs w:val="22"/>
        </w:rPr>
      </w:pPr>
      <w:r w:rsidRPr="00FF69A5">
        <w:rPr>
          <w:rFonts w:ascii="Calibri" w:eastAsia="Calibri" w:hAnsi="Calibri"/>
          <w:sz w:val="22"/>
          <w:szCs w:val="22"/>
        </w:rPr>
        <w:t>Based on this analysis, the shortfall in SDA dwellings would suggest that there is little prospect that the market will deliver sufficient dwellings to meet the projected number of participants at full scheme in 2019-20. This shortfall in SDA dwellings has the potential to result in human suffering and distress for NDIS participants who need SDA and associated supports. This distress would extend to their families and carers. The resulting toll on the mental health of many affected individuals could be considerable.</w:t>
      </w:r>
    </w:p>
    <w:p w:rsidR="00FF69A5" w:rsidRPr="00FF69A5" w:rsidRDefault="00FF69A5" w:rsidP="00FF69A5">
      <w:pPr>
        <w:spacing w:after="160" w:line="259" w:lineRule="auto"/>
        <w:rPr>
          <w:rFonts w:ascii="Calibri" w:eastAsia="Calibri" w:hAnsi="Calibri"/>
          <w:i/>
          <w:sz w:val="22"/>
          <w:szCs w:val="22"/>
        </w:rPr>
      </w:pPr>
      <w:r w:rsidRPr="00FF69A5">
        <w:rPr>
          <w:rFonts w:ascii="Calibri" w:eastAsia="Calibri" w:hAnsi="Calibri"/>
          <w:i/>
          <w:sz w:val="22"/>
          <w:szCs w:val="22"/>
        </w:rPr>
        <w:t>Recommendations</w:t>
      </w:r>
    </w:p>
    <w:p w:rsidR="00FF69A5" w:rsidRPr="00FF69A5" w:rsidRDefault="00FF69A5" w:rsidP="00FF69A5">
      <w:pPr>
        <w:spacing w:after="160" w:line="259" w:lineRule="auto"/>
        <w:rPr>
          <w:rFonts w:ascii="Calibri" w:eastAsia="Calibri" w:hAnsi="Calibri"/>
          <w:sz w:val="22"/>
          <w:szCs w:val="22"/>
          <w:lang w:val="en-GB"/>
        </w:rPr>
      </w:pPr>
      <w:r w:rsidRPr="00FF69A5">
        <w:rPr>
          <w:rFonts w:ascii="Calibri" w:eastAsia="Calibri" w:hAnsi="Calibri"/>
          <w:sz w:val="22"/>
          <w:szCs w:val="22"/>
        </w:rPr>
        <w:t xml:space="preserve">The Commission </w:t>
      </w:r>
      <w:r w:rsidRPr="00FF69A5">
        <w:rPr>
          <w:rFonts w:ascii="Calibri" w:eastAsia="Calibri" w:hAnsi="Calibri"/>
          <w:sz w:val="22"/>
          <w:szCs w:val="22"/>
          <w:lang w:val="en-GB"/>
        </w:rPr>
        <w:t>recommends that:</w:t>
      </w:r>
    </w:p>
    <w:p w:rsidR="00FF69A5" w:rsidRPr="00FF69A5" w:rsidRDefault="00FF69A5" w:rsidP="00FF69A5">
      <w:pPr>
        <w:numPr>
          <w:ilvl w:val="0"/>
          <w:numId w:val="2"/>
        </w:numPr>
        <w:spacing w:after="160" w:line="259" w:lineRule="auto"/>
        <w:rPr>
          <w:rFonts w:ascii="Calibri" w:eastAsia="Calibri" w:hAnsi="Calibri"/>
          <w:sz w:val="22"/>
          <w:szCs w:val="22"/>
          <w:lang w:val="en-GB"/>
        </w:rPr>
      </w:pPr>
      <w:r w:rsidRPr="00FF69A5">
        <w:rPr>
          <w:rFonts w:ascii="Calibri" w:eastAsia="Calibri" w:hAnsi="Calibri"/>
          <w:sz w:val="22"/>
          <w:szCs w:val="22"/>
          <w:lang w:val="en-GB"/>
        </w:rPr>
        <w:t>The National Disability Insurance Agency (NDIA) expand its current reporting on data relating to participants with psychosocial disability to include details of the number of  participants with supports relating to their housing, including:</w:t>
      </w:r>
    </w:p>
    <w:p w:rsidR="00FF69A5" w:rsidRPr="00FF69A5" w:rsidRDefault="00FF69A5" w:rsidP="00FF69A5">
      <w:pPr>
        <w:numPr>
          <w:ilvl w:val="0"/>
          <w:numId w:val="3"/>
        </w:numPr>
        <w:spacing w:line="259" w:lineRule="auto"/>
        <w:ind w:left="1077" w:hanging="357"/>
        <w:rPr>
          <w:rFonts w:ascii="Calibri" w:eastAsia="Calibri" w:hAnsi="Calibri"/>
          <w:sz w:val="22"/>
          <w:szCs w:val="22"/>
          <w:lang w:val="en-GB"/>
        </w:rPr>
      </w:pPr>
      <w:r w:rsidRPr="00FF69A5">
        <w:rPr>
          <w:rFonts w:ascii="Calibri" w:eastAsia="Calibri" w:hAnsi="Calibri"/>
          <w:sz w:val="22"/>
          <w:szCs w:val="22"/>
          <w:lang w:val="en-GB"/>
        </w:rPr>
        <w:t>SDA</w:t>
      </w:r>
    </w:p>
    <w:p w:rsidR="00FF69A5" w:rsidRPr="00FF69A5" w:rsidRDefault="00FF69A5" w:rsidP="00FF69A5">
      <w:pPr>
        <w:numPr>
          <w:ilvl w:val="0"/>
          <w:numId w:val="3"/>
        </w:numPr>
        <w:spacing w:line="259" w:lineRule="auto"/>
        <w:ind w:left="1077" w:hanging="357"/>
        <w:rPr>
          <w:rFonts w:ascii="Calibri" w:eastAsia="Calibri" w:hAnsi="Calibri"/>
          <w:sz w:val="22"/>
          <w:szCs w:val="22"/>
          <w:lang w:val="en-GB"/>
        </w:rPr>
      </w:pPr>
      <w:r w:rsidRPr="00FF69A5">
        <w:rPr>
          <w:rFonts w:ascii="Calibri" w:eastAsia="Calibri" w:hAnsi="Calibri"/>
          <w:sz w:val="22"/>
          <w:szCs w:val="22"/>
          <w:lang w:val="en-GB"/>
        </w:rPr>
        <w:t>Supported Independent Living</w:t>
      </w:r>
    </w:p>
    <w:p w:rsidR="00FF69A5" w:rsidRPr="00FF69A5" w:rsidRDefault="00FF69A5" w:rsidP="00FF69A5">
      <w:pPr>
        <w:numPr>
          <w:ilvl w:val="0"/>
          <w:numId w:val="3"/>
        </w:numPr>
        <w:spacing w:line="259" w:lineRule="auto"/>
        <w:ind w:left="1077" w:hanging="357"/>
        <w:rPr>
          <w:rFonts w:ascii="Calibri" w:eastAsia="Calibri" w:hAnsi="Calibri"/>
          <w:sz w:val="22"/>
          <w:szCs w:val="22"/>
          <w:lang w:val="en-GB"/>
        </w:rPr>
      </w:pPr>
      <w:r w:rsidRPr="00FF69A5">
        <w:rPr>
          <w:rFonts w:ascii="Calibri" w:eastAsia="Calibri" w:hAnsi="Calibri"/>
          <w:sz w:val="22"/>
          <w:szCs w:val="22"/>
          <w:lang w:val="en-GB"/>
        </w:rPr>
        <w:t>Short-term accommodation.</w:t>
      </w:r>
    </w:p>
    <w:p w:rsidR="00FF69A5" w:rsidRPr="00FF69A5" w:rsidRDefault="00FF69A5" w:rsidP="00FF69A5">
      <w:pPr>
        <w:ind w:left="1077"/>
        <w:rPr>
          <w:rFonts w:ascii="Calibri" w:eastAsia="Calibri" w:hAnsi="Calibri"/>
          <w:sz w:val="22"/>
          <w:szCs w:val="22"/>
          <w:lang w:val="en-GB"/>
        </w:rPr>
      </w:pPr>
    </w:p>
    <w:p w:rsidR="00FF69A5" w:rsidRPr="00FF69A5" w:rsidRDefault="00FF69A5" w:rsidP="00FF69A5">
      <w:pPr>
        <w:spacing w:after="160" w:line="259" w:lineRule="auto"/>
        <w:ind w:left="720"/>
        <w:rPr>
          <w:rFonts w:ascii="Calibri" w:eastAsia="Calibri" w:hAnsi="Calibri"/>
          <w:sz w:val="22"/>
          <w:szCs w:val="22"/>
          <w:lang w:val="en-GB"/>
        </w:rPr>
      </w:pPr>
      <w:r w:rsidRPr="00FF69A5">
        <w:rPr>
          <w:rFonts w:ascii="Calibri" w:eastAsia="Calibri" w:hAnsi="Calibri"/>
          <w:sz w:val="22"/>
          <w:szCs w:val="22"/>
          <w:lang w:val="en-GB"/>
        </w:rPr>
        <w:t>This data should include the average cost and distribution of these elements of participants’ NDIS supports, and the extent to which those supports have been accessed, i.e. funding has been drawn down (which may indicate a possible shortfall in supply at the local or national levels).</w:t>
      </w:r>
    </w:p>
    <w:p w:rsidR="00FF69A5" w:rsidRPr="00FF69A5" w:rsidRDefault="00FF69A5" w:rsidP="00FF69A5">
      <w:pPr>
        <w:numPr>
          <w:ilvl w:val="0"/>
          <w:numId w:val="2"/>
        </w:numPr>
        <w:spacing w:after="160" w:line="259" w:lineRule="auto"/>
        <w:rPr>
          <w:rFonts w:ascii="Calibri" w:eastAsia="Calibri" w:hAnsi="Calibri"/>
          <w:sz w:val="22"/>
          <w:szCs w:val="22"/>
          <w:lang w:val="en-GB"/>
        </w:rPr>
      </w:pPr>
      <w:r w:rsidRPr="00FF69A5">
        <w:rPr>
          <w:rFonts w:ascii="Calibri" w:eastAsia="Calibri" w:hAnsi="Calibri"/>
          <w:sz w:val="22"/>
          <w:szCs w:val="22"/>
          <w:lang w:val="en-GB"/>
        </w:rPr>
        <w:t>Adjustments should be made to the pricing of SDA supports to encourage more and better supply of dwellings for SDA. The Review will no doubt receive proposals for how this can be achi</w:t>
      </w:r>
      <w:r w:rsidR="002163B7">
        <w:rPr>
          <w:rFonts w:ascii="Calibri" w:eastAsia="Calibri" w:hAnsi="Calibri"/>
          <w:sz w:val="22"/>
          <w:szCs w:val="22"/>
          <w:lang w:val="en-GB"/>
        </w:rPr>
        <w:t>eved, from experts in the area.</w:t>
      </w:r>
    </w:p>
    <w:p w:rsidR="00FF69A5" w:rsidRPr="00FF69A5" w:rsidRDefault="00FF69A5" w:rsidP="00FF69A5">
      <w:pPr>
        <w:spacing w:after="160" w:line="259" w:lineRule="auto"/>
        <w:rPr>
          <w:rFonts w:ascii="Calibri" w:eastAsia="Calibri" w:hAnsi="Calibri"/>
          <w:sz w:val="22"/>
          <w:szCs w:val="22"/>
          <w:lang w:val="en-GB"/>
        </w:rPr>
      </w:pPr>
      <w:r w:rsidRPr="00FF69A5">
        <w:rPr>
          <w:rFonts w:ascii="Calibri" w:eastAsia="Calibri" w:hAnsi="Calibri"/>
          <w:sz w:val="22"/>
          <w:szCs w:val="22"/>
          <w:lang w:val="en-GB"/>
        </w:rPr>
        <w:t xml:space="preserve">Please contact the Commission should DSS require further information or if the Commission can assist in the analysis of the policy design to address the issues raised in this submission. </w:t>
      </w:r>
    </w:p>
    <w:sectPr w:rsidR="00FF69A5" w:rsidRPr="00FF69A5" w:rsidSect="00A92BB0">
      <w:headerReference w:type="default" r:id="rId10"/>
      <w:footerReference w:type="default" r:id="rId11"/>
      <w:pgSz w:w="11900" w:h="16820"/>
      <w:pgMar w:top="1440" w:right="1440" w:bottom="1440" w:left="1440" w:header="567" w:footer="567"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429" w:rsidRDefault="00592429" w:rsidP="007E53D3">
      <w:r>
        <w:separator/>
      </w:r>
    </w:p>
  </w:endnote>
  <w:endnote w:type="continuationSeparator" w:id="0">
    <w:p w:rsidR="00592429" w:rsidRDefault="00592429" w:rsidP="007E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Rooney Light">
    <w:altName w:val="Calibri Light"/>
    <w:panose1 w:val="00000000000000000000"/>
    <w:charset w:val="00"/>
    <w:family w:val="swiss"/>
    <w:notTrueType/>
    <w:pitch w:val="variable"/>
    <w:sig w:usb0="00000001" w:usb1="5000204B" w:usb2="00000000" w:usb3="00000000" w:csb0="0000009B" w:csb1="00000000"/>
  </w:font>
  <w:font w:name="DengXian Light">
    <w:charset w:val="86"/>
    <w:family w:val="auto"/>
    <w:pitch w:val="variable"/>
    <w:sig w:usb0="A00002BF" w:usb1="38CF7CFA" w:usb2="00000016" w:usb3="00000000" w:csb0="0004000F" w:csb1="00000000"/>
  </w:font>
  <w:font w:name="Rooney Bold">
    <w:altName w:val="Calibri"/>
    <w:panose1 w:val="00000000000000000000"/>
    <w:charset w:val="00"/>
    <w:family w:val="swiss"/>
    <w:notTrueType/>
    <w:pitch w:val="variable"/>
    <w:sig w:usb0="00000001"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Proxima Nova Alt Light">
    <w:altName w:val="Cambria"/>
    <w:charset w:val="00"/>
    <w:family w:val="auto"/>
    <w:pitch w:val="variable"/>
    <w:sig w:usb0="800000AF" w:usb1="5000E0FB" w:usb2="00000000" w:usb3="00000000" w:csb0="00000001" w:csb1="00000000"/>
  </w:font>
  <w:font w:name="Proxima Nova Alt">
    <w:altName w:val="Cambria"/>
    <w:charset w:val="00"/>
    <w:family w:val="auto"/>
    <w:pitch w:val="variable"/>
    <w:sig w:usb0="800000AF" w:usb1="5000E0F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3D3" w:rsidRPr="00B661E5" w:rsidRDefault="009D2E76" w:rsidP="007726B5">
    <w:pPr>
      <w:pStyle w:val="Footer"/>
      <w:jc w:val="center"/>
      <w:rPr>
        <w:rFonts w:ascii="Proxima Nova Alt" w:hAnsi="Proxima Nova Alt"/>
        <w:color w:val="A6A6A6" w:themeColor="background1" w:themeShade="A6"/>
        <w:sz w:val="16"/>
        <w:szCs w:val="16"/>
      </w:rPr>
    </w:pPr>
    <w:r w:rsidRPr="009D2E76">
      <w:rPr>
        <w:rFonts w:asciiTheme="majorHAnsi" w:hAnsiTheme="majorHAnsi"/>
        <w:b/>
        <w:noProof/>
        <w:color w:val="FFFFFF" w:themeColor="background1"/>
        <w:sz w:val="18"/>
        <w:szCs w:val="18"/>
        <w:lang w:val="en-AU" w:eastAsia="en-AU"/>
      </w:rPr>
      <mc:AlternateContent>
        <mc:Choice Requires="wps">
          <w:drawing>
            <wp:anchor distT="0" distB="0" distL="114300" distR="114300" simplePos="0" relativeHeight="251666432" behindDoc="0" locked="0" layoutInCell="1" allowOverlap="1" wp14:anchorId="23B847C1" wp14:editId="6FA58CE7">
              <wp:simplePos x="0" y="0"/>
              <wp:positionH relativeFrom="column">
                <wp:posOffset>-609600</wp:posOffset>
              </wp:positionH>
              <wp:positionV relativeFrom="paragraph">
                <wp:posOffset>-212725</wp:posOffset>
              </wp:positionV>
              <wp:extent cx="1600200" cy="381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600200" cy="38100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D2E76" w:rsidRPr="00275329" w:rsidRDefault="009D2E76" w:rsidP="009D2E76">
                          <w:pPr>
                            <w:rPr>
                              <w:rFonts w:ascii="Calibri Light" w:hAnsi="Calibri Light"/>
                              <w:color w:val="FFFFFF" w:themeColor="background1"/>
                              <w:sz w:val="18"/>
                              <w:szCs w:val="18"/>
                            </w:rPr>
                          </w:pPr>
                          <w:r w:rsidRPr="00275329">
                            <w:rPr>
                              <w:rFonts w:ascii="Calibri Light" w:hAnsi="Calibri Light"/>
                              <w:color w:val="FFFFFF" w:themeColor="background1"/>
                              <w:sz w:val="18"/>
                              <w:szCs w:val="18"/>
                            </w:rPr>
                            <w:t xml:space="preserve">Level </w:t>
                          </w:r>
                          <w:r w:rsidR="00F34924">
                            <w:rPr>
                              <w:rFonts w:ascii="Calibri Light" w:hAnsi="Calibri Light"/>
                              <w:color w:val="FFFFFF" w:themeColor="background1"/>
                              <w:sz w:val="18"/>
                              <w:szCs w:val="18"/>
                            </w:rPr>
                            <w:t>29</w:t>
                          </w:r>
                          <w:r w:rsidRPr="00275329">
                            <w:rPr>
                              <w:rFonts w:ascii="Calibri Light" w:hAnsi="Calibri Light"/>
                              <w:color w:val="FFFFFF" w:themeColor="background1"/>
                              <w:sz w:val="18"/>
                              <w:szCs w:val="18"/>
                            </w:rPr>
                            <w:t xml:space="preserve">, </w:t>
                          </w:r>
                          <w:r w:rsidR="00F34924">
                            <w:rPr>
                              <w:rFonts w:ascii="Calibri Light" w:hAnsi="Calibri Light"/>
                              <w:color w:val="FFFFFF" w:themeColor="background1"/>
                              <w:sz w:val="18"/>
                              <w:szCs w:val="18"/>
                            </w:rPr>
                            <w:t>12</w:t>
                          </w:r>
                          <w:r w:rsidRPr="00275329">
                            <w:rPr>
                              <w:rFonts w:ascii="Calibri Light" w:hAnsi="Calibri Light"/>
                              <w:color w:val="FFFFFF" w:themeColor="background1"/>
                              <w:sz w:val="18"/>
                              <w:szCs w:val="18"/>
                            </w:rPr>
                            <w:t xml:space="preserve">6 </w:t>
                          </w:r>
                          <w:r w:rsidR="00F34924">
                            <w:rPr>
                              <w:rFonts w:ascii="Calibri Light" w:hAnsi="Calibri Light"/>
                              <w:color w:val="FFFFFF" w:themeColor="background1"/>
                              <w:sz w:val="18"/>
                              <w:szCs w:val="18"/>
                            </w:rPr>
                            <w:t>Phillip</w:t>
                          </w:r>
                          <w:r w:rsidRPr="00275329">
                            <w:rPr>
                              <w:rFonts w:ascii="Calibri Light" w:hAnsi="Calibri Light"/>
                              <w:color w:val="FFFFFF" w:themeColor="background1"/>
                              <w:sz w:val="18"/>
                              <w:szCs w:val="18"/>
                            </w:rPr>
                            <w:t xml:space="preserve"> Street</w:t>
                          </w:r>
                          <w:r w:rsidRPr="00275329">
                            <w:rPr>
                              <w:rFonts w:ascii="Calibri Light" w:hAnsi="Calibri Light"/>
                              <w:color w:val="FFFFFF" w:themeColor="background1"/>
                              <w:sz w:val="18"/>
                              <w:szCs w:val="18"/>
                            </w:rPr>
                            <w:br/>
                            <w:t>Sydney NSW 2000</w:t>
                          </w:r>
                        </w:p>
                        <w:p w:rsidR="009D2E76" w:rsidRPr="00275329" w:rsidRDefault="009D2E76" w:rsidP="009D2E76">
                          <w:pPr>
                            <w:rPr>
                              <w:rFonts w:ascii="Calibri Light" w:hAnsi="Calibri Light"/>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48pt;margin-top:-16.75pt;width:126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" filled="f" stroked="f">
              <v:textbox>
                <w:txbxContent>
                  <w:p w:rsidR="009D2E76" w:rsidRPr="00275329" w:rsidRDefault="009D2E76" w:rsidP="009D2E76">
                    <w:pPr>
                      <w:rPr>
                        <w:rFonts w:ascii="Calibri Light" w:hAnsi="Calibri Light"/>
                        <w:color w:val="FFFFFF" w:themeColor="background1"/>
                        <w:sz w:val="18"/>
                        <w:szCs w:val="18"/>
                      </w:rPr>
                    </w:pPr>
                    <w:r w:rsidRPr="00275329">
                      <w:rPr>
                        <w:rFonts w:ascii="Calibri Light" w:hAnsi="Calibri Light"/>
                        <w:color w:val="FFFFFF" w:themeColor="background1"/>
                        <w:sz w:val="18"/>
                        <w:szCs w:val="18"/>
                      </w:rPr>
                      <w:t xml:space="preserve">Level </w:t>
                    </w:r>
                    <w:r w:rsidR="00F34924">
                      <w:rPr>
                        <w:rFonts w:ascii="Calibri Light" w:hAnsi="Calibri Light"/>
                        <w:color w:val="FFFFFF" w:themeColor="background1"/>
                        <w:sz w:val="18"/>
                        <w:szCs w:val="18"/>
                      </w:rPr>
                      <w:t>29</w:t>
                    </w:r>
                    <w:r w:rsidRPr="00275329">
                      <w:rPr>
                        <w:rFonts w:ascii="Calibri Light" w:hAnsi="Calibri Light"/>
                        <w:color w:val="FFFFFF" w:themeColor="background1"/>
                        <w:sz w:val="18"/>
                        <w:szCs w:val="18"/>
                      </w:rPr>
                      <w:t xml:space="preserve">, </w:t>
                    </w:r>
                    <w:r w:rsidR="00F34924">
                      <w:rPr>
                        <w:rFonts w:ascii="Calibri Light" w:hAnsi="Calibri Light"/>
                        <w:color w:val="FFFFFF" w:themeColor="background1"/>
                        <w:sz w:val="18"/>
                        <w:szCs w:val="18"/>
                      </w:rPr>
                      <w:t>12</w:t>
                    </w:r>
                    <w:r w:rsidRPr="00275329">
                      <w:rPr>
                        <w:rFonts w:ascii="Calibri Light" w:hAnsi="Calibri Light"/>
                        <w:color w:val="FFFFFF" w:themeColor="background1"/>
                        <w:sz w:val="18"/>
                        <w:szCs w:val="18"/>
                      </w:rPr>
                      <w:t xml:space="preserve">6 </w:t>
                    </w:r>
                    <w:r w:rsidR="00F34924">
                      <w:rPr>
                        <w:rFonts w:ascii="Calibri Light" w:hAnsi="Calibri Light"/>
                        <w:color w:val="FFFFFF" w:themeColor="background1"/>
                        <w:sz w:val="18"/>
                        <w:szCs w:val="18"/>
                      </w:rPr>
                      <w:t>Phillip</w:t>
                    </w:r>
                    <w:r w:rsidRPr="00275329">
                      <w:rPr>
                        <w:rFonts w:ascii="Calibri Light" w:hAnsi="Calibri Light"/>
                        <w:color w:val="FFFFFF" w:themeColor="background1"/>
                        <w:sz w:val="18"/>
                        <w:szCs w:val="18"/>
                      </w:rPr>
                      <w:t xml:space="preserve"> Street</w:t>
                    </w:r>
                    <w:r w:rsidRPr="00275329">
                      <w:rPr>
                        <w:rFonts w:ascii="Calibri Light" w:hAnsi="Calibri Light"/>
                        <w:color w:val="FFFFFF" w:themeColor="background1"/>
                        <w:sz w:val="18"/>
                        <w:szCs w:val="18"/>
                      </w:rPr>
                      <w:br/>
                      <w:t>Sydney NSW 2000</w:t>
                    </w:r>
                  </w:p>
                  <w:p w:rsidR="009D2E76" w:rsidRPr="00275329" w:rsidRDefault="009D2E76" w:rsidP="009D2E76">
                    <w:pPr>
                      <w:rPr>
                        <w:rFonts w:ascii="Calibri Light" w:hAnsi="Calibri Light"/>
                        <w:color w:val="FFFFFF" w:themeColor="background1"/>
                        <w:sz w:val="18"/>
                        <w:szCs w:val="18"/>
                      </w:rPr>
                    </w:pPr>
                  </w:p>
                </w:txbxContent>
              </v:textbox>
              <w10:wrap type="square"/>
            </v:shape>
          </w:pict>
        </mc:Fallback>
      </mc:AlternateContent>
    </w:r>
    <w:r w:rsidRPr="009D2E76">
      <w:rPr>
        <w:rFonts w:asciiTheme="majorHAnsi" w:hAnsiTheme="majorHAnsi"/>
        <w:b/>
        <w:noProof/>
        <w:color w:val="FFFFFF" w:themeColor="background1"/>
        <w:sz w:val="18"/>
        <w:szCs w:val="18"/>
        <w:lang w:val="en-AU" w:eastAsia="en-AU"/>
      </w:rPr>
      <mc:AlternateContent>
        <mc:Choice Requires="wps">
          <w:drawing>
            <wp:anchor distT="0" distB="0" distL="114300" distR="114300" simplePos="0" relativeHeight="251667456" behindDoc="0" locked="0" layoutInCell="1" allowOverlap="1" wp14:anchorId="3D1B794C" wp14:editId="62092A5B">
              <wp:simplePos x="0" y="0"/>
              <wp:positionH relativeFrom="column">
                <wp:posOffset>838200</wp:posOffset>
              </wp:positionH>
              <wp:positionV relativeFrom="paragraph">
                <wp:posOffset>-212725</wp:posOffset>
              </wp:positionV>
              <wp:extent cx="1600200" cy="5080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600200" cy="50800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D2E76" w:rsidRPr="00275329" w:rsidRDefault="009D2E76" w:rsidP="009D2E76">
                          <w:pPr>
                            <w:rPr>
                              <w:rFonts w:ascii="Calibri Light" w:hAnsi="Calibri Light"/>
                              <w:color w:val="FFFFFF" w:themeColor="background1"/>
                              <w:sz w:val="18"/>
                              <w:szCs w:val="18"/>
                            </w:rPr>
                          </w:pPr>
                          <w:r w:rsidRPr="00275329">
                            <w:rPr>
                              <w:rFonts w:ascii="Calibri Light" w:hAnsi="Calibri Light"/>
                              <w:color w:val="FFFFFF" w:themeColor="background1"/>
                              <w:sz w:val="18"/>
                              <w:szCs w:val="18"/>
                            </w:rPr>
                            <w:t xml:space="preserve">PO Box R1463 </w:t>
                          </w:r>
                        </w:p>
                        <w:p w:rsidR="009D2E76" w:rsidRPr="00275329" w:rsidRDefault="00AE157E" w:rsidP="009D2E76">
                          <w:pPr>
                            <w:rPr>
                              <w:rFonts w:ascii="Calibri Light" w:hAnsi="Calibri Light"/>
                              <w:color w:val="FFFFFF" w:themeColor="background1"/>
                              <w:sz w:val="18"/>
                              <w:szCs w:val="18"/>
                            </w:rPr>
                          </w:pPr>
                          <w:r>
                            <w:rPr>
                              <w:rFonts w:ascii="Calibri Light" w:hAnsi="Calibri Light"/>
                              <w:color w:val="FFFFFF" w:themeColor="background1"/>
                              <w:sz w:val="18"/>
                              <w:szCs w:val="18"/>
                            </w:rPr>
                            <w:t>Sydney NSW 1225</w:t>
                          </w:r>
                        </w:p>
                        <w:p w:rsidR="009D2E76" w:rsidRPr="00275329" w:rsidRDefault="009D2E76" w:rsidP="009D2E76">
                          <w:pPr>
                            <w:rPr>
                              <w:rFonts w:ascii="Calibri Light" w:hAnsi="Calibri Light"/>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66pt;margin-top:-16.75pt;width:126pt;height:4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" filled="f" stroked="f">
              <v:textbox>
                <w:txbxContent>
                  <w:p w:rsidR="009D2E76" w:rsidRPr="00275329" w:rsidRDefault="009D2E76" w:rsidP="009D2E76">
                    <w:pPr>
                      <w:rPr>
                        <w:rFonts w:ascii="Calibri Light" w:hAnsi="Calibri Light"/>
                        <w:color w:val="FFFFFF" w:themeColor="background1"/>
                        <w:sz w:val="18"/>
                        <w:szCs w:val="18"/>
                      </w:rPr>
                    </w:pPr>
                    <w:r w:rsidRPr="00275329">
                      <w:rPr>
                        <w:rFonts w:ascii="Calibri Light" w:hAnsi="Calibri Light"/>
                        <w:color w:val="FFFFFF" w:themeColor="background1"/>
                        <w:sz w:val="18"/>
                        <w:szCs w:val="18"/>
                      </w:rPr>
                      <w:t xml:space="preserve">PO Box R1463 </w:t>
                    </w:r>
                  </w:p>
                  <w:p w:rsidR="009D2E76" w:rsidRPr="00275329" w:rsidRDefault="00AE157E" w:rsidP="009D2E76">
                    <w:pPr>
                      <w:rPr>
                        <w:rFonts w:ascii="Calibri Light" w:hAnsi="Calibri Light"/>
                        <w:color w:val="FFFFFF" w:themeColor="background1"/>
                        <w:sz w:val="18"/>
                        <w:szCs w:val="18"/>
                      </w:rPr>
                    </w:pPr>
                    <w:r>
                      <w:rPr>
                        <w:rFonts w:ascii="Calibri Light" w:hAnsi="Calibri Light"/>
                        <w:color w:val="FFFFFF" w:themeColor="background1"/>
                        <w:sz w:val="18"/>
                        <w:szCs w:val="18"/>
                      </w:rPr>
                      <w:t>Sydney NSW 1225</w:t>
                    </w:r>
                  </w:p>
                  <w:p w:rsidR="009D2E76" w:rsidRPr="00275329" w:rsidRDefault="009D2E76" w:rsidP="009D2E76">
                    <w:pPr>
                      <w:rPr>
                        <w:rFonts w:ascii="Calibri Light" w:hAnsi="Calibri Light"/>
                        <w:color w:val="FFFFFF" w:themeColor="background1"/>
                        <w:sz w:val="18"/>
                        <w:szCs w:val="18"/>
                      </w:rPr>
                    </w:pPr>
                  </w:p>
                </w:txbxContent>
              </v:textbox>
              <w10:wrap type="square"/>
            </v:shape>
          </w:pict>
        </mc:Fallback>
      </mc:AlternateContent>
    </w:r>
    <w:r w:rsidRPr="009D2E76">
      <w:rPr>
        <w:rFonts w:asciiTheme="majorHAnsi" w:hAnsiTheme="majorHAnsi"/>
        <w:b/>
        <w:noProof/>
        <w:color w:val="FFFFFF" w:themeColor="background1"/>
        <w:sz w:val="18"/>
        <w:szCs w:val="18"/>
        <w:lang w:val="en-AU" w:eastAsia="en-AU"/>
      </w:rPr>
      <mc:AlternateContent>
        <mc:Choice Requires="wps">
          <w:drawing>
            <wp:anchor distT="0" distB="0" distL="114300" distR="114300" simplePos="0" relativeHeight="251668480" behindDoc="0" locked="0" layoutInCell="1" allowOverlap="1" wp14:anchorId="14AAC56B" wp14:editId="766463F9">
              <wp:simplePos x="0" y="0"/>
              <wp:positionH relativeFrom="column">
                <wp:posOffset>1905000</wp:posOffset>
              </wp:positionH>
              <wp:positionV relativeFrom="paragraph">
                <wp:posOffset>-212725</wp:posOffset>
              </wp:positionV>
              <wp:extent cx="2057400" cy="5080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057400" cy="50800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D2E76" w:rsidRPr="00275329" w:rsidRDefault="009D2E76" w:rsidP="009D2E76">
                          <w:pPr>
                            <w:rPr>
                              <w:rFonts w:ascii="Calibri Light" w:hAnsi="Calibri Light"/>
                              <w:color w:val="FFFFFF" w:themeColor="background1"/>
                              <w:sz w:val="18"/>
                              <w:szCs w:val="18"/>
                            </w:rPr>
                          </w:pPr>
                          <w:r>
                            <w:rPr>
                              <w:rFonts w:ascii="Calibri Light" w:hAnsi="Calibri Light"/>
                              <w:color w:val="FFFFFF" w:themeColor="background1"/>
                              <w:sz w:val="18"/>
                              <w:szCs w:val="18"/>
                            </w:rPr>
                            <w:t>02 8229 7550</w:t>
                          </w:r>
                        </w:p>
                        <w:p w:rsidR="009D2E76" w:rsidRPr="00275329" w:rsidRDefault="008C47AB" w:rsidP="009D2E76">
                          <w:pPr>
                            <w:rPr>
                              <w:rFonts w:ascii="Calibri Light" w:hAnsi="Calibri Light"/>
                              <w:color w:val="FFFFFF" w:themeColor="background1"/>
                              <w:sz w:val="18"/>
                              <w:szCs w:val="18"/>
                            </w:rPr>
                          </w:pPr>
                          <w:hyperlink r:id="rId1" w:history="1">
                            <w:r w:rsidR="009D2E76" w:rsidRPr="00275329">
                              <w:rPr>
                                <w:rFonts w:ascii="Calibri Light" w:hAnsi="Calibri Light"/>
                                <w:color w:val="FFFFFF" w:themeColor="background1"/>
                                <w:sz w:val="18"/>
                                <w:szCs w:val="18"/>
                              </w:rPr>
                              <w:t>www.mentalhealthcommission.gov.au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150pt;margin-top:-16.75pt;width:162pt;height:4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" filled="f" stroked="f">
              <v:textbox>
                <w:txbxContent>
                  <w:p w:rsidR="009D2E76" w:rsidRPr="00275329" w:rsidRDefault="009D2E76" w:rsidP="009D2E76">
                    <w:pPr>
                      <w:rPr>
                        <w:rFonts w:ascii="Calibri Light" w:hAnsi="Calibri Light"/>
                        <w:color w:val="FFFFFF" w:themeColor="background1"/>
                        <w:sz w:val="18"/>
                        <w:szCs w:val="18"/>
                      </w:rPr>
                    </w:pPr>
                    <w:r>
                      <w:rPr>
                        <w:rFonts w:ascii="Calibri Light" w:hAnsi="Calibri Light"/>
                        <w:color w:val="FFFFFF" w:themeColor="background1"/>
                        <w:sz w:val="18"/>
                        <w:szCs w:val="18"/>
                      </w:rPr>
                      <w:t>02 8229 7550</w:t>
                    </w:r>
                  </w:p>
                  <w:p w:rsidR="009D2E76" w:rsidRPr="00275329" w:rsidRDefault="00613A85" w:rsidP="009D2E76">
                    <w:pPr>
                      <w:rPr>
                        <w:rFonts w:ascii="Calibri Light" w:hAnsi="Calibri Light"/>
                        <w:color w:val="FFFFFF" w:themeColor="background1"/>
                        <w:sz w:val="18"/>
                        <w:szCs w:val="18"/>
                      </w:rPr>
                    </w:pPr>
                    <w:hyperlink r:id="rId2" w:history="1">
                      <w:r w:rsidR="009D2E76" w:rsidRPr="00275329">
                        <w:rPr>
                          <w:rFonts w:ascii="Calibri Light" w:hAnsi="Calibri Light"/>
                          <w:color w:val="FFFFFF" w:themeColor="background1"/>
                          <w:sz w:val="18"/>
                          <w:szCs w:val="18"/>
                        </w:rPr>
                        <w:t>www.mentalhealthcommission.gov.au</w:t>
                      </w:r>
                    </w:hyperlink>
                  </w:p>
                </w:txbxContent>
              </v:textbox>
              <w10:wrap type="square"/>
            </v:shape>
          </w:pict>
        </mc:Fallback>
      </mc:AlternateContent>
    </w:r>
    <w:r w:rsidRPr="009D2E76">
      <w:rPr>
        <w:rFonts w:asciiTheme="majorHAnsi" w:hAnsiTheme="majorHAnsi"/>
        <w:b/>
        <w:noProof/>
        <w:color w:val="FFFFFF" w:themeColor="background1"/>
        <w:sz w:val="18"/>
        <w:szCs w:val="18"/>
        <w:lang w:val="en-AU" w:eastAsia="en-AU"/>
      </w:rPr>
      <w:drawing>
        <wp:anchor distT="0" distB="0" distL="114300" distR="114300" simplePos="0" relativeHeight="251669504" behindDoc="1" locked="0" layoutInCell="1" allowOverlap="1" wp14:anchorId="045C39F4" wp14:editId="6127E7BB">
          <wp:simplePos x="0" y="0"/>
          <wp:positionH relativeFrom="column">
            <wp:posOffset>-762000</wp:posOffset>
          </wp:positionH>
          <wp:positionV relativeFrom="paragraph">
            <wp:posOffset>-339725</wp:posOffset>
          </wp:positionV>
          <wp:extent cx="7273925" cy="6902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C_Email_Sign_Footer_2.jpg"/>
                  <pic:cNvPicPr/>
                </pic:nvPicPr>
                <pic:blipFill>
                  <a:blip r:embed="rId3">
                    <a:extLst>
                      <a:ext uri="{28A0092B-C50C-407E-A947-70E740481C1C}">
                        <a14:useLocalDpi xmlns:a14="http://schemas.microsoft.com/office/drawing/2010/main" val="0"/>
                      </a:ext>
                    </a:extLst>
                  </a:blip>
                  <a:stretch>
                    <a:fillRect/>
                  </a:stretch>
                </pic:blipFill>
                <pic:spPr>
                  <a:xfrm>
                    <a:off x="0" y="0"/>
                    <a:ext cx="7273925" cy="690245"/>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429" w:rsidRDefault="00592429" w:rsidP="007E53D3">
      <w:r>
        <w:separator/>
      </w:r>
    </w:p>
  </w:footnote>
  <w:footnote w:type="continuationSeparator" w:id="0">
    <w:p w:rsidR="00592429" w:rsidRDefault="00592429" w:rsidP="007E53D3">
      <w:r>
        <w:continuationSeparator/>
      </w:r>
    </w:p>
  </w:footnote>
  <w:footnote w:id="1">
    <w:p w:rsidR="00FF69A5" w:rsidRPr="00FE29A5" w:rsidRDefault="00FF69A5" w:rsidP="00FF69A5">
      <w:pPr>
        <w:pStyle w:val="FootnoteText"/>
      </w:pPr>
      <w:r>
        <w:rPr>
          <w:rStyle w:val="FootnoteReference"/>
        </w:rPr>
        <w:footnoteRef/>
      </w:r>
      <w:r>
        <w:t xml:space="preserve"> </w:t>
      </w:r>
      <w:r w:rsidRPr="00FE29A5">
        <w:t>A</w:t>
      </w:r>
      <w:r>
        <w:t>BS. 2016.</w:t>
      </w:r>
      <w:r w:rsidRPr="00FE29A5">
        <w:t xml:space="preserve"> </w:t>
      </w:r>
      <w:r w:rsidRPr="00FE29A5">
        <w:rPr>
          <w:i/>
        </w:rPr>
        <w:t>Mental Health and Experiences of Homelessness, Australia 2014</w:t>
      </w:r>
      <w:r>
        <w:t>.</w:t>
      </w:r>
      <w:r w:rsidRPr="00FE29A5">
        <w:t xml:space="preserve"> Cat No</w:t>
      </w:r>
      <w:r>
        <w:t>.</w:t>
      </w:r>
      <w:r w:rsidRPr="00FE29A5">
        <w:t xml:space="preserve"> 4329.0.00.005</w:t>
      </w:r>
      <w:r>
        <w:t>.</w:t>
      </w:r>
    </w:p>
  </w:footnote>
  <w:footnote w:id="2">
    <w:p w:rsidR="00FF69A5" w:rsidRPr="00DC206F" w:rsidRDefault="00FF69A5" w:rsidP="00FF69A5">
      <w:pPr>
        <w:pStyle w:val="FootnoteText"/>
      </w:pPr>
      <w:r>
        <w:rPr>
          <w:rStyle w:val="FootnoteReference"/>
        </w:rPr>
        <w:footnoteRef/>
      </w:r>
      <w:r>
        <w:t xml:space="preserve"> Productivity Commission. 2011</w:t>
      </w:r>
      <w:r w:rsidRPr="00E64570">
        <w:t xml:space="preserve">. </w:t>
      </w:r>
      <w:r w:rsidRPr="00E64570">
        <w:rPr>
          <w:i/>
          <w:iCs/>
        </w:rPr>
        <w:t>Disability Care and Support. Inquiry Report 54, 31 July 2011</w:t>
      </w:r>
      <w:r w:rsidRPr="00E64570">
        <w:t>. Melbourne: Commonwealth of Australia.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3D3" w:rsidRPr="00B661E5" w:rsidRDefault="004A5A0E" w:rsidP="004A5A0E">
    <w:pPr>
      <w:pStyle w:val="Header"/>
      <w:jc w:val="center"/>
    </w:pPr>
    <w:r>
      <w:rPr>
        <w:noProof/>
        <w:lang w:val="en-AU" w:eastAsia="en-AU"/>
      </w:rPr>
      <w:drawing>
        <wp:inline distT="0" distB="0" distL="0" distR="0" wp14:anchorId="08D00383" wp14:editId="2F23609A">
          <wp:extent cx="1637969" cy="1089392"/>
          <wp:effectExtent l="0" t="0" r="635" b="0"/>
          <wp:docPr id="2" name="Picture 2" descr="G:\National Mental Health Commission\Admin\FINAL NMH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ational Mental Health Commission\Admin\FINAL NMHC LOGO.jpg"/>
                  <pic:cNvPicPr>
                    <a:picLocks noChangeAspect="1" noChangeArrowheads="1"/>
                  </pic:cNvPicPr>
                </pic:nvPicPr>
                <pic:blipFill>
                  <a:blip r:embed="rId1"/>
                  <a:srcRect/>
                  <a:stretch>
                    <a:fillRect/>
                  </a:stretch>
                </pic:blipFill>
                <pic:spPr bwMode="auto">
                  <a:xfrm>
                    <a:off x="0" y="0"/>
                    <a:ext cx="1639019" cy="1090090"/>
                  </a:xfrm>
                  <a:prstGeom prst="rect">
                    <a:avLst/>
                  </a:prstGeom>
                  <a:noFill/>
                  <a:ln w="9525">
                    <a:noFill/>
                    <a:miter lim="800000"/>
                    <a:headEnd/>
                    <a:tailEnd/>
                  </a:ln>
                </pic:spPr>
              </pic:pic>
            </a:graphicData>
          </a:graphic>
        </wp:inline>
      </w:drawing>
    </w:r>
    <w:r w:rsidR="00891415">
      <w:rPr>
        <w:noProof/>
        <w:lang w:val="en-AU" w:eastAsia="en-AU"/>
      </w:rPr>
      <mc:AlternateContent>
        <mc:Choice Requires="wps">
          <w:drawing>
            <wp:anchor distT="0" distB="0" distL="114300" distR="114300" simplePos="0" relativeHeight="251664384" behindDoc="0" locked="0" layoutInCell="1" allowOverlap="1" wp14:anchorId="02A8EB35" wp14:editId="255407B4">
              <wp:simplePos x="0" y="0"/>
              <wp:positionH relativeFrom="column">
                <wp:posOffset>0</wp:posOffset>
              </wp:positionH>
              <wp:positionV relativeFrom="paragraph">
                <wp:posOffset>3810</wp:posOffset>
              </wp:positionV>
              <wp:extent cx="297815" cy="52578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525780"/>
                      </a:xfrm>
                      <a:prstGeom prst="rect">
                        <a:avLst/>
                      </a:prstGeom>
                      <a:noFill/>
                      <a:ln>
                        <a:noFill/>
                      </a:ln>
                      <a:effectLst/>
                    </wps:spPr>
                    <wps:txbx>
                      <w:txbxContent>
                        <w:p w:rsidR="00891415" w:rsidRPr="000B37D3" w:rsidRDefault="00891415" w:rsidP="000B37D3">
                          <w:pPr>
                            <w:pStyle w:val="Header"/>
                            <w:tabs>
                              <w:tab w:val="left" w:pos="1187"/>
                            </w:tabs>
                            <w:rPr>
                              <w:noProof/>
                              <w:sz w:val="56"/>
                              <w:szCs w:val="5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3pt;width:23.45pt;height:41.4pt;z-index:25166438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" filled="f" stroked="f">
              <v:textbox style="mso-fit-shape-to-text:t">
                <w:txbxContent>
                  <w:p w:rsidR="00891415" w:rsidRPr="000B37D3" w:rsidRDefault="00891415" w:rsidP="000B37D3">
                    <w:pPr>
                      <w:pStyle w:val="Header"/>
                      <w:tabs>
                        <w:tab w:val="left" w:pos="1187"/>
                      </w:tabs>
                      <w:rPr>
                        <w:noProof/>
                        <w:sz w:val="56"/>
                        <w:szCs w:val="56"/>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711E"/>
    <w:multiLevelType w:val="multilevel"/>
    <w:tmpl w:val="8F56566A"/>
    <w:styleLink w:val="Bullets"/>
    <w:lvl w:ilvl="0">
      <w:start w:val="1"/>
      <w:numFmt w:val="bullet"/>
      <w:pStyle w:val="ListBullet"/>
      <w:lvlText w:val=""/>
      <w:lvlJc w:val="left"/>
      <w:pPr>
        <w:tabs>
          <w:tab w:val="num" w:pos="113"/>
        </w:tabs>
        <w:ind w:left="113" w:hanging="113"/>
      </w:pPr>
      <w:rPr>
        <w:rFonts w:ascii="Symbol" w:hAnsi="Symbol" w:hint="default"/>
      </w:rPr>
    </w:lvl>
    <w:lvl w:ilvl="1">
      <w:start w:val="1"/>
      <w:numFmt w:val="none"/>
      <w:lvlText w:val=""/>
      <w:lvlJc w:val="left"/>
      <w:pPr>
        <w:ind w:left="1440" w:hanging="360"/>
      </w:pPr>
      <w:rPr>
        <w:rFonts w:hint="default"/>
      </w:rPr>
    </w:lvl>
    <w:lvl w:ilvl="2">
      <w:start w:val="1"/>
      <w:numFmt w:val="none"/>
      <w:lvlText w:val=""/>
      <w:lvlJc w:val="left"/>
      <w:pPr>
        <w:ind w:left="2160" w:hanging="36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
    <w:nsid w:val="3A39655D"/>
    <w:multiLevelType w:val="hybridMultilevel"/>
    <w:tmpl w:val="DF4AC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2066D1"/>
    <w:multiLevelType w:val="hybridMultilevel"/>
    <w:tmpl w:val="418621E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0474C41"/>
    <w:multiLevelType w:val="hybridMultilevel"/>
    <w:tmpl w:val="851C2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rawingGridVerticalSpacing w:val="2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AD"/>
    <w:rsid w:val="000176CE"/>
    <w:rsid w:val="00035DC9"/>
    <w:rsid w:val="001A2F9B"/>
    <w:rsid w:val="002163B7"/>
    <w:rsid w:val="00256B42"/>
    <w:rsid w:val="002772C5"/>
    <w:rsid w:val="00293D14"/>
    <w:rsid w:val="002C6BF9"/>
    <w:rsid w:val="00317650"/>
    <w:rsid w:val="0038150B"/>
    <w:rsid w:val="00381881"/>
    <w:rsid w:val="003A0F47"/>
    <w:rsid w:val="00443C19"/>
    <w:rsid w:val="00445C39"/>
    <w:rsid w:val="004A5A0E"/>
    <w:rsid w:val="005055D9"/>
    <w:rsid w:val="00544CB8"/>
    <w:rsid w:val="005849D1"/>
    <w:rsid w:val="00592429"/>
    <w:rsid w:val="005D6DF2"/>
    <w:rsid w:val="00613A85"/>
    <w:rsid w:val="006C50E4"/>
    <w:rsid w:val="006D7D6B"/>
    <w:rsid w:val="007726B5"/>
    <w:rsid w:val="007943AD"/>
    <w:rsid w:val="007D6556"/>
    <w:rsid w:val="007E53D3"/>
    <w:rsid w:val="00815D5F"/>
    <w:rsid w:val="00832311"/>
    <w:rsid w:val="00861E38"/>
    <w:rsid w:val="00891415"/>
    <w:rsid w:val="008C47AB"/>
    <w:rsid w:val="009152F7"/>
    <w:rsid w:val="009D2E76"/>
    <w:rsid w:val="009E25E8"/>
    <w:rsid w:val="00A92BB0"/>
    <w:rsid w:val="00AB6F4D"/>
    <w:rsid w:val="00AE157E"/>
    <w:rsid w:val="00B002F9"/>
    <w:rsid w:val="00B46383"/>
    <w:rsid w:val="00B661E5"/>
    <w:rsid w:val="00BA7CC7"/>
    <w:rsid w:val="00BE4371"/>
    <w:rsid w:val="00BF070F"/>
    <w:rsid w:val="00D74081"/>
    <w:rsid w:val="00E93A72"/>
    <w:rsid w:val="00F34924"/>
    <w:rsid w:val="00F56242"/>
    <w:rsid w:val="00FC3641"/>
    <w:rsid w:val="00FF69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2C5"/>
    <w:rPr>
      <w:rFonts w:ascii="Times New Roman" w:eastAsia="Times New Roman" w:hAnsi="Times New Roman" w:cs="Times New Roman"/>
      <w:lang w:val="en-AU" w:eastAsia="en-US"/>
    </w:rPr>
  </w:style>
  <w:style w:type="paragraph" w:styleId="Heading1">
    <w:name w:val="heading 1"/>
    <w:basedOn w:val="Normal"/>
    <w:next w:val="Normal"/>
    <w:link w:val="Heading1Char"/>
    <w:uiPriority w:val="9"/>
    <w:qFormat/>
    <w:rsid w:val="00F56242"/>
    <w:pPr>
      <w:keepNext/>
      <w:keepLines/>
      <w:spacing w:after="397" w:line="520" w:lineRule="atLeast"/>
      <w:outlineLvl w:val="0"/>
    </w:pPr>
    <w:rPr>
      <w:rFonts w:ascii="Rooney Light" w:eastAsiaTheme="majorEastAsia" w:hAnsi="Rooney Light" w:cstheme="majorBidi"/>
      <w:bCs/>
      <w:color w:val="5B9BD5" w:themeColor="accent1"/>
      <w:sz w:val="48"/>
      <w:szCs w:val="28"/>
    </w:rPr>
  </w:style>
  <w:style w:type="paragraph" w:styleId="Heading2">
    <w:name w:val="heading 2"/>
    <w:basedOn w:val="Normal"/>
    <w:next w:val="Normal"/>
    <w:link w:val="Heading2Char"/>
    <w:uiPriority w:val="9"/>
    <w:unhideWhenUsed/>
    <w:qFormat/>
    <w:rsid w:val="00F56242"/>
    <w:pPr>
      <w:keepNext/>
      <w:keepLines/>
      <w:spacing w:before="113" w:line="280" w:lineRule="atLeast"/>
      <w:outlineLvl w:val="1"/>
    </w:pPr>
    <w:rPr>
      <w:rFonts w:ascii="Rooney Bold" w:eastAsiaTheme="majorEastAsia" w:hAnsi="Rooney Bold" w:cstheme="majorBidi"/>
      <w:bCs/>
      <w:color w:val="44546A" w:themeColor="text2"/>
      <w:szCs w:val="26"/>
    </w:rPr>
  </w:style>
  <w:style w:type="paragraph" w:styleId="Heading3">
    <w:name w:val="heading 3"/>
    <w:basedOn w:val="Normal"/>
    <w:next w:val="Normal"/>
    <w:link w:val="Heading3Char"/>
    <w:uiPriority w:val="9"/>
    <w:unhideWhenUsed/>
    <w:qFormat/>
    <w:rsid w:val="00F56242"/>
    <w:pPr>
      <w:keepNext/>
      <w:keepLines/>
      <w:spacing w:before="113" w:line="240" w:lineRule="atLeast"/>
      <w:outlineLvl w:val="2"/>
    </w:pPr>
    <w:rPr>
      <w:rFonts w:ascii="Rooney Bold" w:eastAsiaTheme="majorEastAsia" w:hAnsi="Rooney Bold" w:cstheme="majorBidi"/>
      <w:bCs/>
      <w:color w:val="44546A" w:themeColor="text2"/>
      <w:sz w:val="20"/>
      <w:szCs w:val="22"/>
    </w:rPr>
  </w:style>
  <w:style w:type="paragraph" w:styleId="Heading4">
    <w:name w:val="heading 4"/>
    <w:basedOn w:val="Normal"/>
    <w:next w:val="Normal"/>
    <w:link w:val="Heading4Char"/>
    <w:uiPriority w:val="9"/>
    <w:unhideWhenUsed/>
    <w:qFormat/>
    <w:rsid w:val="00F56242"/>
    <w:pPr>
      <w:keepNext/>
      <w:keepLines/>
      <w:spacing w:before="113" w:line="240" w:lineRule="atLeast"/>
      <w:outlineLvl w:val="3"/>
    </w:pPr>
    <w:rPr>
      <w:rFonts w:ascii="Rooney Bold" w:eastAsiaTheme="majorEastAsia" w:hAnsi="Rooney Bold" w:cstheme="majorBidi"/>
      <w:bCs/>
      <w:iCs/>
      <w:color w:val="44546A" w:themeColor="text2"/>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3D3"/>
    <w:pPr>
      <w:tabs>
        <w:tab w:val="center" w:pos="4513"/>
        <w:tab w:val="right" w:pos="9026"/>
      </w:tabs>
    </w:pPr>
    <w:rPr>
      <w:rFonts w:asciiTheme="minorHAnsi" w:eastAsiaTheme="minorEastAsia" w:hAnsiTheme="minorHAnsi" w:cstheme="minorBidi"/>
      <w:lang w:val="en-US" w:eastAsia="zh-CN"/>
    </w:rPr>
  </w:style>
  <w:style w:type="character" w:customStyle="1" w:styleId="HeaderChar">
    <w:name w:val="Header Char"/>
    <w:basedOn w:val="DefaultParagraphFont"/>
    <w:link w:val="Header"/>
    <w:uiPriority w:val="99"/>
    <w:rsid w:val="007E53D3"/>
  </w:style>
  <w:style w:type="paragraph" w:styleId="Footer">
    <w:name w:val="footer"/>
    <w:basedOn w:val="Normal"/>
    <w:link w:val="FooterChar"/>
    <w:uiPriority w:val="99"/>
    <w:unhideWhenUsed/>
    <w:rsid w:val="007E53D3"/>
    <w:pPr>
      <w:tabs>
        <w:tab w:val="center" w:pos="4513"/>
        <w:tab w:val="right" w:pos="9026"/>
      </w:tabs>
    </w:pPr>
    <w:rPr>
      <w:rFonts w:asciiTheme="minorHAnsi" w:eastAsiaTheme="minorEastAsia" w:hAnsiTheme="minorHAnsi" w:cstheme="minorBidi"/>
      <w:lang w:val="en-US" w:eastAsia="zh-CN"/>
    </w:rPr>
  </w:style>
  <w:style w:type="character" w:customStyle="1" w:styleId="FooterChar">
    <w:name w:val="Footer Char"/>
    <w:basedOn w:val="DefaultParagraphFont"/>
    <w:link w:val="Footer"/>
    <w:uiPriority w:val="99"/>
    <w:rsid w:val="007E53D3"/>
  </w:style>
  <w:style w:type="character" w:customStyle="1" w:styleId="Heading1Char">
    <w:name w:val="Heading 1 Char"/>
    <w:basedOn w:val="DefaultParagraphFont"/>
    <w:link w:val="Heading1"/>
    <w:uiPriority w:val="9"/>
    <w:rsid w:val="00F56242"/>
    <w:rPr>
      <w:rFonts w:ascii="Rooney Light" w:eastAsiaTheme="majorEastAsia" w:hAnsi="Rooney Light" w:cstheme="majorBidi"/>
      <w:bCs/>
      <w:color w:val="5B9BD5" w:themeColor="accent1"/>
      <w:sz w:val="48"/>
      <w:szCs w:val="28"/>
      <w:lang w:val="en-AU" w:eastAsia="en-US"/>
    </w:rPr>
  </w:style>
  <w:style w:type="character" w:customStyle="1" w:styleId="Heading2Char">
    <w:name w:val="Heading 2 Char"/>
    <w:basedOn w:val="DefaultParagraphFont"/>
    <w:link w:val="Heading2"/>
    <w:uiPriority w:val="9"/>
    <w:rsid w:val="00F56242"/>
    <w:rPr>
      <w:rFonts w:ascii="Rooney Bold" w:eastAsiaTheme="majorEastAsia" w:hAnsi="Rooney Bold" w:cstheme="majorBidi"/>
      <w:bCs/>
      <w:color w:val="44546A" w:themeColor="text2"/>
      <w:szCs w:val="26"/>
      <w:lang w:val="en-AU" w:eastAsia="en-US"/>
    </w:rPr>
  </w:style>
  <w:style w:type="character" w:customStyle="1" w:styleId="Heading3Char">
    <w:name w:val="Heading 3 Char"/>
    <w:basedOn w:val="DefaultParagraphFont"/>
    <w:link w:val="Heading3"/>
    <w:uiPriority w:val="9"/>
    <w:rsid w:val="00F56242"/>
    <w:rPr>
      <w:rFonts w:ascii="Rooney Bold" w:eastAsiaTheme="majorEastAsia" w:hAnsi="Rooney Bold" w:cstheme="majorBidi"/>
      <w:bCs/>
      <w:color w:val="44546A" w:themeColor="text2"/>
      <w:sz w:val="20"/>
      <w:szCs w:val="22"/>
      <w:lang w:val="en-AU" w:eastAsia="en-US"/>
    </w:rPr>
  </w:style>
  <w:style w:type="character" w:customStyle="1" w:styleId="Heading4Char">
    <w:name w:val="Heading 4 Char"/>
    <w:basedOn w:val="DefaultParagraphFont"/>
    <w:link w:val="Heading4"/>
    <w:uiPriority w:val="9"/>
    <w:rsid w:val="00F56242"/>
    <w:rPr>
      <w:rFonts w:ascii="Rooney Bold" w:eastAsiaTheme="majorEastAsia" w:hAnsi="Rooney Bold" w:cstheme="majorBidi"/>
      <w:bCs/>
      <w:iCs/>
      <w:color w:val="44546A" w:themeColor="text2"/>
      <w:sz w:val="20"/>
      <w:szCs w:val="22"/>
      <w:lang w:val="en-AU" w:eastAsia="en-US"/>
    </w:rPr>
  </w:style>
  <w:style w:type="paragraph" w:customStyle="1" w:styleId="TableText">
    <w:name w:val="Table Text"/>
    <w:uiPriority w:val="20"/>
    <w:qFormat/>
    <w:rsid w:val="00F56242"/>
    <w:pPr>
      <w:spacing w:after="57" w:line="220" w:lineRule="atLeast"/>
    </w:pPr>
    <w:rPr>
      <w:rFonts w:ascii="Rooney Light" w:hAnsi="Rooney Light"/>
      <w:color w:val="44546A" w:themeColor="text2"/>
      <w:sz w:val="18"/>
      <w:szCs w:val="22"/>
      <w:lang w:val="en-AU" w:eastAsia="en-AU"/>
    </w:rPr>
  </w:style>
  <w:style w:type="paragraph" w:customStyle="1" w:styleId="IntroCopy">
    <w:name w:val="Intro Copy"/>
    <w:basedOn w:val="Normal"/>
    <w:next w:val="Normal"/>
    <w:qFormat/>
    <w:rsid w:val="00F56242"/>
    <w:pPr>
      <w:spacing w:after="227" w:line="280" w:lineRule="atLeast"/>
    </w:pPr>
    <w:rPr>
      <w:rFonts w:ascii="Rooney Light" w:eastAsiaTheme="minorHAnsi" w:hAnsi="Rooney Light" w:cstheme="minorBidi"/>
      <w:szCs w:val="22"/>
    </w:rPr>
  </w:style>
  <w:style w:type="paragraph" w:styleId="ListBullet">
    <w:name w:val="List Bullet"/>
    <w:basedOn w:val="Normal"/>
    <w:uiPriority w:val="99"/>
    <w:unhideWhenUsed/>
    <w:rsid w:val="00F56242"/>
    <w:pPr>
      <w:numPr>
        <w:numId w:val="1"/>
      </w:numPr>
      <w:spacing w:line="240" w:lineRule="atLeast"/>
    </w:pPr>
    <w:rPr>
      <w:rFonts w:ascii="Rooney Light" w:eastAsiaTheme="minorHAnsi" w:hAnsi="Rooney Light" w:cstheme="minorBidi"/>
      <w:sz w:val="20"/>
      <w:szCs w:val="22"/>
    </w:rPr>
  </w:style>
  <w:style w:type="numbering" w:customStyle="1" w:styleId="Bullets">
    <w:name w:val="Bullets"/>
    <w:uiPriority w:val="99"/>
    <w:rsid w:val="00F56242"/>
    <w:pPr>
      <w:numPr>
        <w:numId w:val="1"/>
      </w:numPr>
    </w:pPr>
  </w:style>
  <w:style w:type="paragraph" w:customStyle="1" w:styleId="TableHeading">
    <w:name w:val="Table Heading"/>
    <w:qFormat/>
    <w:rsid w:val="00F56242"/>
    <w:pPr>
      <w:spacing w:line="320" w:lineRule="atLeast"/>
    </w:pPr>
    <w:rPr>
      <w:rFonts w:ascii="Rooney Bold" w:eastAsiaTheme="minorHAnsi" w:hAnsi="Rooney Bold"/>
      <w:sz w:val="20"/>
      <w:szCs w:val="22"/>
      <w:lang w:val="en-AU" w:eastAsia="en-US"/>
    </w:rPr>
  </w:style>
  <w:style w:type="table" w:customStyle="1" w:styleId="TableNMHC">
    <w:name w:val="Table_NMHC"/>
    <w:basedOn w:val="TableNormal"/>
    <w:uiPriority w:val="99"/>
    <w:qFormat/>
    <w:rsid w:val="00F56242"/>
    <w:rPr>
      <w:rFonts w:ascii="Georgia" w:eastAsiaTheme="minorHAnsi" w:hAnsi="Georgia"/>
      <w:sz w:val="20"/>
      <w:szCs w:val="22"/>
      <w:lang w:val="en-AU" w:eastAsia="en-US"/>
    </w:rPr>
    <w:tblPr>
      <w:tblStyleRowBandSize w:val="1"/>
      <w:tblCellMar>
        <w:top w:w="57" w:type="dxa"/>
        <w:left w:w="57" w:type="dxa"/>
        <w:bottom w:w="57" w:type="dxa"/>
        <w:right w:w="57" w:type="dxa"/>
      </w:tblCellMar>
    </w:tblPr>
    <w:tcPr>
      <w:shd w:val="clear" w:color="auto" w:fill="auto"/>
    </w:tcPr>
    <w:tblStylePr w:type="firstRow">
      <w:tblPr/>
      <w:tcPr>
        <w:tcBorders>
          <w:top w:val="nil"/>
          <w:left w:val="nil"/>
          <w:bottom w:val="nil"/>
          <w:right w:val="nil"/>
          <w:insideH w:val="nil"/>
          <w:insideV w:val="nil"/>
          <w:tl2br w:val="nil"/>
          <w:tr2bl w:val="nil"/>
        </w:tcBorders>
      </w:tcPr>
    </w:tblStylePr>
    <w:tblStylePr w:type="band1Horz">
      <w:tblPr/>
      <w:tcPr>
        <w:tcBorders>
          <w:top w:val="single" w:sz="8" w:space="0" w:color="E7E6E6" w:themeColor="background2"/>
          <w:left w:val="single" w:sz="8" w:space="0" w:color="E7E6E6" w:themeColor="background2"/>
          <w:bottom w:val="single" w:sz="8" w:space="0" w:color="E7E6E6" w:themeColor="background2"/>
          <w:right w:val="single" w:sz="8" w:space="0" w:color="E7E6E6" w:themeColor="background2"/>
          <w:insideH w:val="single" w:sz="8" w:space="0" w:color="E7E6E6" w:themeColor="background2"/>
          <w:insideV w:val="single" w:sz="8" w:space="0" w:color="E7E6E6" w:themeColor="background2"/>
          <w:tl2br w:val="nil"/>
          <w:tr2bl w:val="nil"/>
        </w:tcBorders>
        <w:shd w:val="clear" w:color="auto" w:fill="4472C4" w:themeFill="accent5"/>
      </w:tcPr>
    </w:tblStylePr>
    <w:tblStylePr w:type="band2Horz">
      <w:tblPr>
        <w:tblCellMar>
          <w:top w:w="57" w:type="dxa"/>
          <w:left w:w="57" w:type="dxa"/>
          <w:bottom w:w="57" w:type="dxa"/>
          <w:right w:w="57" w:type="dxa"/>
        </w:tblCellMar>
      </w:tblPr>
      <w:tcPr>
        <w:tcBorders>
          <w:top w:val="single" w:sz="8" w:space="0" w:color="E7E6E6" w:themeColor="background2"/>
          <w:left w:val="single" w:sz="8" w:space="0" w:color="E7E6E6" w:themeColor="background2"/>
          <w:bottom w:val="single" w:sz="8" w:space="0" w:color="E7E6E6" w:themeColor="background2"/>
          <w:right w:val="single" w:sz="8" w:space="0" w:color="E7E6E6" w:themeColor="background2"/>
          <w:insideH w:val="single" w:sz="8" w:space="0" w:color="E7E6E6" w:themeColor="background2"/>
          <w:insideV w:val="single" w:sz="8" w:space="0" w:color="E7E6E6" w:themeColor="background2"/>
          <w:tl2br w:val="nil"/>
          <w:tr2bl w:val="nil"/>
        </w:tcBorders>
        <w:shd w:val="clear" w:color="auto" w:fill="4472C4" w:themeFill="accent5"/>
      </w:tcPr>
    </w:tblStylePr>
  </w:style>
  <w:style w:type="table" w:customStyle="1" w:styleId="PlainTable11">
    <w:name w:val="Plain Table 11"/>
    <w:basedOn w:val="TableNormal"/>
    <w:uiPriority w:val="41"/>
    <w:rsid w:val="00F5624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ntro">
    <w:name w:val="Intro"/>
    <w:basedOn w:val="Normal"/>
    <w:qFormat/>
    <w:rsid w:val="00256B42"/>
    <w:pPr>
      <w:widowControl w:val="0"/>
      <w:autoSpaceDE w:val="0"/>
      <w:autoSpaceDN w:val="0"/>
      <w:adjustRightInd w:val="0"/>
      <w:spacing w:line="276" w:lineRule="auto"/>
    </w:pPr>
    <w:rPr>
      <w:rFonts w:ascii="Proxima Nova Alt Light" w:eastAsiaTheme="minorEastAsia" w:hAnsi="Proxima Nova Alt Light" w:cstheme="minorBidi"/>
      <w:lang w:val="en-US" w:eastAsia="zh-CN"/>
    </w:rPr>
  </w:style>
  <w:style w:type="paragraph" w:customStyle="1" w:styleId="NewIntro">
    <w:name w:val="New Intro"/>
    <w:basedOn w:val="Normal"/>
    <w:qFormat/>
    <w:rsid w:val="00256B42"/>
    <w:rPr>
      <w:rFonts w:ascii="Proxima Nova Alt Light" w:eastAsiaTheme="minorEastAsia" w:hAnsi="Proxima Nova Alt Light" w:cstheme="minorBidi"/>
      <w:lang w:val="en-US" w:eastAsia="zh-CN"/>
    </w:rPr>
  </w:style>
  <w:style w:type="paragraph" w:customStyle="1" w:styleId="NewHeading">
    <w:name w:val="New Heading"/>
    <w:basedOn w:val="Normal"/>
    <w:qFormat/>
    <w:rsid w:val="00256B42"/>
    <w:rPr>
      <w:rFonts w:ascii="Proxima Nova Alt" w:eastAsiaTheme="minorEastAsia" w:hAnsi="Proxima Nova Alt" w:cstheme="minorBidi"/>
      <w:b/>
      <w:bCs/>
      <w:color w:val="FFFFFF" w:themeColor="background1"/>
      <w:sz w:val="52"/>
      <w:szCs w:val="52"/>
      <w:lang w:eastAsia="zh-CN"/>
    </w:rPr>
  </w:style>
  <w:style w:type="paragraph" w:customStyle="1" w:styleId="NewBodycopy">
    <w:name w:val="New Body copy"/>
    <w:basedOn w:val="Normal"/>
    <w:qFormat/>
    <w:rsid w:val="00256B42"/>
    <w:pPr>
      <w:widowControl w:val="0"/>
      <w:autoSpaceDE w:val="0"/>
      <w:autoSpaceDN w:val="0"/>
      <w:adjustRightInd w:val="0"/>
    </w:pPr>
    <w:rPr>
      <w:rFonts w:ascii="Proxima Nova Alt Light" w:eastAsiaTheme="minorEastAsia" w:hAnsi="Proxima Nova Alt Light" w:cstheme="minorBidi"/>
      <w:sz w:val="18"/>
      <w:szCs w:val="18"/>
      <w:lang w:val="en-US" w:eastAsia="zh-CN"/>
    </w:rPr>
  </w:style>
  <w:style w:type="paragraph" w:customStyle="1" w:styleId="NewSubhead">
    <w:name w:val="New Subhead"/>
    <w:basedOn w:val="Normal"/>
    <w:qFormat/>
    <w:rsid w:val="00256B42"/>
    <w:pPr>
      <w:widowControl w:val="0"/>
      <w:autoSpaceDE w:val="0"/>
      <w:autoSpaceDN w:val="0"/>
      <w:adjustRightInd w:val="0"/>
    </w:pPr>
    <w:rPr>
      <w:rFonts w:ascii="Proxima Nova Alt Light" w:eastAsiaTheme="minorEastAsia" w:hAnsi="Proxima Nova Alt Light" w:cstheme="minorBidi"/>
      <w:b/>
      <w:bCs/>
      <w:sz w:val="18"/>
      <w:szCs w:val="18"/>
      <w:lang w:val="en-US" w:eastAsia="zh-CN"/>
    </w:rPr>
  </w:style>
  <w:style w:type="paragraph" w:customStyle="1" w:styleId="NewChartHeading">
    <w:name w:val="New Chart Heading"/>
    <w:basedOn w:val="Normal"/>
    <w:qFormat/>
    <w:rsid w:val="00256B42"/>
    <w:rPr>
      <w:rFonts w:asciiTheme="minorHAnsi" w:eastAsiaTheme="minorEastAsia" w:hAnsiTheme="minorHAnsi" w:cstheme="minorBidi"/>
      <w:b/>
      <w:bCs/>
      <w:color w:val="FFFFFF" w:themeColor="background1"/>
      <w:lang w:val="en-US" w:eastAsia="zh-CN"/>
    </w:rPr>
  </w:style>
  <w:style w:type="paragraph" w:styleId="BalloonText">
    <w:name w:val="Balloon Text"/>
    <w:basedOn w:val="Normal"/>
    <w:link w:val="BalloonTextChar"/>
    <w:uiPriority w:val="99"/>
    <w:semiHidden/>
    <w:unhideWhenUsed/>
    <w:rsid w:val="004A5A0E"/>
    <w:rPr>
      <w:rFonts w:ascii="Tahoma" w:eastAsiaTheme="minorEastAsia" w:hAnsi="Tahoma" w:cs="Tahoma"/>
      <w:sz w:val="16"/>
      <w:szCs w:val="16"/>
      <w:lang w:val="en-US" w:eastAsia="zh-CN"/>
    </w:rPr>
  </w:style>
  <w:style w:type="character" w:customStyle="1" w:styleId="BalloonTextChar">
    <w:name w:val="Balloon Text Char"/>
    <w:basedOn w:val="DefaultParagraphFont"/>
    <w:link w:val="BalloonText"/>
    <w:uiPriority w:val="99"/>
    <w:semiHidden/>
    <w:rsid w:val="004A5A0E"/>
    <w:rPr>
      <w:rFonts w:ascii="Tahoma" w:hAnsi="Tahoma" w:cs="Tahoma"/>
      <w:sz w:val="16"/>
      <w:szCs w:val="16"/>
    </w:rPr>
  </w:style>
  <w:style w:type="paragraph" w:customStyle="1" w:styleId="normal1">
    <w:name w:val="normal 1"/>
    <w:basedOn w:val="Normal"/>
    <w:link w:val="normal1Char"/>
    <w:qFormat/>
    <w:rsid w:val="002772C5"/>
    <w:pPr>
      <w:keepNext/>
      <w:spacing w:before="120" w:after="120"/>
      <w:outlineLvl w:val="1"/>
    </w:pPr>
    <w:rPr>
      <w:rFonts w:asciiTheme="minorHAnsi" w:hAnsiTheme="minorHAnsi" w:cs="Arial"/>
      <w:bCs/>
      <w:sz w:val="22"/>
      <w:szCs w:val="22"/>
    </w:rPr>
  </w:style>
  <w:style w:type="character" w:customStyle="1" w:styleId="normal1Char">
    <w:name w:val="normal 1 Char"/>
    <w:basedOn w:val="DefaultParagraphFont"/>
    <w:link w:val="normal1"/>
    <w:rsid w:val="002772C5"/>
    <w:rPr>
      <w:rFonts w:eastAsia="Times New Roman" w:cs="Arial"/>
      <w:bCs/>
      <w:sz w:val="22"/>
      <w:szCs w:val="22"/>
      <w:lang w:val="en-AU" w:eastAsia="en-US"/>
    </w:rPr>
  </w:style>
  <w:style w:type="character" w:styleId="Hyperlink">
    <w:name w:val="Hyperlink"/>
    <w:basedOn w:val="DefaultParagraphFont"/>
    <w:rsid w:val="002772C5"/>
    <w:rPr>
      <w:color w:val="0563C1" w:themeColor="hyperlink"/>
      <w:u w:val="single"/>
    </w:rPr>
  </w:style>
  <w:style w:type="paragraph" w:styleId="FootnoteText">
    <w:name w:val="footnote text"/>
    <w:basedOn w:val="Normal"/>
    <w:link w:val="FootnoteTextChar"/>
    <w:unhideWhenUsed/>
    <w:rsid w:val="00FF69A5"/>
    <w:rPr>
      <w:rFonts w:ascii="Calibri" w:eastAsia="Calibri" w:hAnsi="Calibri"/>
      <w:sz w:val="20"/>
      <w:szCs w:val="20"/>
    </w:rPr>
  </w:style>
  <w:style w:type="character" w:customStyle="1" w:styleId="FootnoteTextChar">
    <w:name w:val="Footnote Text Char"/>
    <w:basedOn w:val="DefaultParagraphFont"/>
    <w:link w:val="FootnoteText"/>
    <w:rsid w:val="00FF69A5"/>
    <w:rPr>
      <w:rFonts w:ascii="Calibri" w:eastAsia="Calibri" w:hAnsi="Calibri" w:cs="Times New Roman"/>
      <w:sz w:val="20"/>
      <w:szCs w:val="20"/>
      <w:lang w:val="en-AU" w:eastAsia="en-US"/>
    </w:rPr>
  </w:style>
  <w:style w:type="character" w:styleId="FootnoteReference">
    <w:name w:val="footnote reference"/>
    <w:basedOn w:val="DefaultParagraphFont"/>
    <w:uiPriority w:val="99"/>
    <w:unhideWhenUsed/>
    <w:rsid w:val="00FF69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2C5"/>
    <w:rPr>
      <w:rFonts w:ascii="Times New Roman" w:eastAsia="Times New Roman" w:hAnsi="Times New Roman" w:cs="Times New Roman"/>
      <w:lang w:val="en-AU" w:eastAsia="en-US"/>
    </w:rPr>
  </w:style>
  <w:style w:type="paragraph" w:styleId="Heading1">
    <w:name w:val="heading 1"/>
    <w:basedOn w:val="Normal"/>
    <w:next w:val="Normal"/>
    <w:link w:val="Heading1Char"/>
    <w:uiPriority w:val="9"/>
    <w:qFormat/>
    <w:rsid w:val="00F56242"/>
    <w:pPr>
      <w:keepNext/>
      <w:keepLines/>
      <w:spacing w:after="397" w:line="520" w:lineRule="atLeast"/>
      <w:outlineLvl w:val="0"/>
    </w:pPr>
    <w:rPr>
      <w:rFonts w:ascii="Rooney Light" w:eastAsiaTheme="majorEastAsia" w:hAnsi="Rooney Light" w:cstheme="majorBidi"/>
      <w:bCs/>
      <w:color w:val="5B9BD5" w:themeColor="accent1"/>
      <w:sz w:val="48"/>
      <w:szCs w:val="28"/>
    </w:rPr>
  </w:style>
  <w:style w:type="paragraph" w:styleId="Heading2">
    <w:name w:val="heading 2"/>
    <w:basedOn w:val="Normal"/>
    <w:next w:val="Normal"/>
    <w:link w:val="Heading2Char"/>
    <w:uiPriority w:val="9"/>
    <w:unhideWhenUsed/>
    <w:qFormat/>
    <w:rsid w:val="00F56242"/>
    <w:pPr>
      <w:keepNext/>
      <w:keepLines/>
      <w:spacing w:before="113" w:line="280" w:lineRule="atLeast"/>
      <w:outlineLvl w:val="1"/>
    </w:pPr>
    <w:rPr>
      <w:rFonts w:ascii="Rooney Bold" w:eastAsiaTheme="majorEastAsia" w:hAnsi="Rooney Bold" w:cstheme="majorBidi"/>
      <w:bCs/>
      <w:color w:val="44546A" w:themeColor="text2"/>
      <w:szCs w:val="26"/>
    </w:rPr>
  </w:style>
  <w:style w:type="paragraph" w:styleId="Heading3">
    <w:name w:val="heading 3"/>
    <w:basedOn w:val="Normal"/>
    <w:next w:val="Normal"/>
    <w:link w:val="Heading3Char"/>
    <w:uiPriority w:val="9"/>
    <w:unhideWhenUsed/>
    <w:qFormat/>
    <w:rsid w:val="00F56242"/>
    <w:pPr>
      <w:keepNext/>
      <w:keepLines/>
      <w:spacing w:before="113" w:line="240" w:lineRule="atLeast"/>
      <w:outlineLvl w:val="2"/>
    </w:pPr>
    <w:rPr>
      <w:rFonts w:ascii="Rooney Bold" w:eastAsiaTheme="majorEastAsia" w:hAnsi="Rooney Bold" w:cstheme="majorBidi"/>
      <w:bCs/>
      <w:color w:val="44546A" w:themeColor="text2"/>
      <w:sz w:val="20"/>
      <w:szCs w:val="22"/>
    </w:rPr>
  </w:style>
  <w:style w:type="paragraph" w:styleId="Heading4">
    <w:name w:val="heading 4"/>
    <w:basedOn w:val="Normal"/>
    <w:next w:val="Normal"/>
    <w:link w:val="Heading4Char"/>
    <w:uiPriority w:val="9"/>
    <w:unhideWhenUsed/>
    <w:qFormat/>
    <w:rsid w:val="00F56242"/>
    <w:pPr>
      <w:keepNext/>
      <w:keepLines/>
      <w:spacing w:before="113" w:line="240" w:lineRule="atLeast"/>
      <w:outlineLvl w:val="3"/>
    </w:pPr>
    <w:rPr>
      <w:rFonts w:ascii="Rooney Bold" w:eastAsiaTheme="majorEastAsia" w:hAnsi="Rooney Bold" w:cstheme="majorBidi"/>
      <w:bCs/>
      <w:iCs/>
      <w:color w:val="44546A" w:themeColor="text2"/>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3D3"/>
    <w:pPr>
      <w:tabs>
        <w:tab w:val="center" w:pos="4513"/>
        <w:tab w:val="right" w:pos="9026"/>
      </w:tabs>
    </w:pPr>
    <w:rPr>
      <w:rFonts w:asciiTheme="minorHAnsi" w:eastAsiaTheme="minorEastAsia" w:hAnsiTheme="minorHAnsi" w:cstheme="minorBidi"/>
      <w:lang w:val="en-US" w:eastAsia="zh-CN"/>
    </w:rPr>
  </w:style>
  <w:style w:type="character" w:customStyle="1" w:styleId="HeaderChar">
    <w:name w:val="Header Char"/>
    <w:basedOn w:val="DefaultParagraphFont"/>
    <w:link w:val="Header"/>
    <w:uiPriority w:val="99"/>
    <w:rsid w:val="007E53D3"/>
  </w:style>
  <w:style w:type="paragraph" w:styleId="Footer">
    <w:name w:val="footer"/>
    <w:basedOn w:val="Normal"/>
    <w:link w:val="FooterChar"/>
    <w:uiPriority w:val="99"/>
    <w:unhideWhenUsed/>
    <w:rsid w:val="007E53D3"/>
    <w:pPr>
      <w:tabs>
        <w:tab w:val="center" w:pos="4513"/>
        <w:tab w:val="right" w:pos="9026"/>
      </w:tabs>
    </w:pPr>
    <w:rPr>
      <w:rFonts w:asciiTheme="minorHAnsi" w:eastAsiaTheme="minorEastAsia" w:hAnsiTheme="minorHAnsi" w:cstheme="minorBidi"/>
      <w:lang w:val="en-US" w:eastAsia="zh-CN"/>
    </w:rPr>
  </w:style>
  <w:style w:type="character" w:customStyle="1" w:styleId="FooterChar">
    <w:name w:val="Footer Char"/>
    <w:basedOn w:val="DefaultParagraphFont"/>
    <w:link w:val="Footer"/>
    <w:uiPriority w:val="99"/>
    <w:rsid w:val="007E53D3"/>
  </w:style>
  <w:style w:type="character" w:customStyle="1" w:styleId="Heading1Char">
    <w:name w:val="Heading 1 Char"/>
    <w:basedOn w:val="DefaultParagraphFont"/>
    <w:link w:val="Heading1"/>
    <w:uiPriority w:val="9"/>
    <w:rsid w:val="00F56242"/>
    <w:rPr>
      <w:rFonts w:ascii="Rooney Light" w:eastAsiaTheme="majorEastAsia" w:hAnsi="Rooney Light" w:cstheme="majorBidi"/>
      <w:bCs/>
      <w:color w:val="5B9BD5" w:themeColor="accent1"/>
      <w:sz w:val="48"/>
      <w:szCs w:val="28"/>
      <w:lang w:val="en-AU" w:eastAsia="en-US"/>
    </w:rPr>
  </w:style>
  <w:style w:type="character" w:customStyle="1" w:styleId="Heading2Char">
    <w:name w:val="Heading 2 Char"/>
    <w:basedOn w:val="DefaultParagraphFont"/>
    <w:link w:val="Heading2"/>
    <w:uiPriority w:val="9"/>
    <w:rsid w:val="00F56242"/>
    <w:rPr>
      <w:rFonts w:ascii="Rooney Bold" w:eastAsiaTheme="majorEastAsia" w:hAnsi="Rooney Bold" w:cstheme="majorBidi"/>
      <w:bCs/>
      <w:color w:val="44546A" w:themeColor="text2"/>
      <w:szCs w:val="26"/>
      <w:lang w:val="en-AU" w:eastAsia="en-US"/>
    </w:rPr>
  </w:style>
  <w:style w:type="character" w:customStyle="1" w:styleId="Heading3Char">
    <w:name w:val="Heading 3 Char"/>
    <w:basedOn w:val="DefaultParagraphFont"/>
    <w:link w:val="Heading3"/>
    <w:uiPriority w:val="9"/>
    <w:rsid w:val="00F56242"/>
    <w:rPr>
      <w:rFonts w:ascii="Rooney Bold" w:eastAsiaTheme="majorEastAsia" w:hAnsi="Rooney Bold" w:cstheme="majorBidi"/>
      <w:bCs/>
      <w:color w:val="44546A" w:themeColor="text2"/>
      <w:sz w:val="20"/>
      <w:szCs w:val="22"/>
      <w:lang w:val="en-AU" w:eastAsia="en-US"/>
    </w:rPr>
  </w:style>
  <w:style w:type="character" w:customStyle="1" w:styleId="Heading4Char">
    <w:name w:val="Heading 4 Char"/>
    <w:basedOn w:val="DefaultParagraphFont"/>
    <w:link w:val="Heading4"/>
    <w:uiPriority w:val="9"/>
    <w:rsid w:val="00F56242"/>
    <w:rPr>
      <w:rFonts w:ascii="Rooney Bold" w:eastAsiaTheme="majorEastAsia" w:hAnsi="Rooney Bold" w:cstheme="majorBidi"/>
      <w:bCs/>
      <w:iCs/>
      <w:color w:val="44546A" w:themeColor="text2"/>
      <w:sz w:val="20"/>
      <w:szCs w:val="22"/>
      <w:lang w:val="en-AU" w:eastAsia="en-US"/>
    </w:rPr>
  </w:style>
  <w:style w:type="paragraph" w:customStyle="1" w:styleId="TableText">
    <w:name w:val="Table Text"/>
    <w:uiPriority w:val="20"/>
    <w:qFormat/>
    <w:rsid w:val="00F56242"/>
    <w:pPr>
      <w:spacing w:after="57" w:line="220" w:lineRule="atLeast"/>
    </w:pPr>
    <w:rPr>
      <w:rFonts w:ascii="Rooney Light" w:hAnsi="Rooney Light"/>
      <w:color w:val="44546A" w:themeColor="text2"/>
      <w:sz w:val="18"/>
      <w:szCs w:val="22"/>
      <w:lang w:val="en-AU" w:eastAsia="en-AU"/>
    </w:rPr>
  </w:style>
  <w:style w:type="paragraph" w:customStyle="1" w:styleId="IntroCopy">
    <w:name w:val="Intro Copy"/>
    <w:basedOn w:val="Normal"/>
    <w:next w:val="Normal"/>
    <w:qFormat/>
    <w:rsid w:val="00F56242"/>
    <w:pPr>
      <w:spacing w:after="227" w:line="280" w:lineRule="atLeast"/>
    </w:pPr>
    <w:rPr>
      <w:rFonts w:ascii="Rooney Light" w:eastAsiaTheme="minorHAnsi" w:hAnsi="Rooney Light" w:cstheme="minorBidi"/>
      <w:szCs w:val="22"/>
    </w:rPr>
  </w:style>
  <w:style w:type="paragraph" w:styleId="ListBullet">
    <w:name w:val="List Bullet"/>
    <w:basedOn w:val="Normal"/>
    <w:uiPriority w:val="99"/>
    <w:unhideWhenUsed/>
    <w:rsid w:val="00F56242"/>
    <w:pPr>
      <w:numPr>
        <w:numId w:val="1"/>
      </w:numPr>
      <w:spacing w:line="240" w:lineRule="atLeast"/>
    </w:pPr>
    <w:rPr>
      <w:rFonts w:ascii="Rooney Light" w:eastAsiaTheme="minorHAnsi" w:hAnsi="Rooney Light" w:cstheme="minorBidi"/>
      <w:sz w:val="20"/>
      <w:szCs w:val="22"/>
    </w:rPr>
  </w:style>
  <w:style w:type="numbering" w:customStyle="1" w:styleId="Bullets">
    <w:name w:val="Bullets"/>
    <w:uiPriority w:val="99"/>
    <w:rsid w:val="00F56242"/>
    <w:pPr>
      <w:numPr>
        <w:numId w:val="1"/>
      </w:numPr>
    </w:pPr>
  </w:style>
  <w:style w:type="paragraph" w:customStyle="1" w:styleId="TableHeading">
    <w:name w:val="Table Heading"/>
    <w:qFormat/>
    <w:rsid w:val="00F56242"/>
    <w:pPr>
      <w:spacing w:line="320" w:lineRule="atLeast"/>
    </w:pPr>
    <w:rPr>
      <w:rFonts w:ascii="Rooney Bold" w:eastAsiaTheme="minorHAnsi" w:hAnsi="Rooney Bold"/>
      <w:sz w:val="20"/>
      <w:szCs w:val="22"/>
      <w:lang w:val="en-AU" w:eastAsia="en-US"/>
    </w:rPr>
  </w:style>
  <w:style w:type="table" w:customStyle="1" w:styleId="TableNMHC">
    <w:name w:val="Table_NMHC"/>
    <w:basedOn w:val="TableNormal"/>
    <w:uiPriority w:val="99"/>
    <w:qFormat/>
    <w:rsid w:val="00F56242"/>
    <w:rPr>
      <w:rFonts w:ascii="Georgia" w:eastAsiaTheme="minorHAnsi" w:hAnsi="Georgia"/>
      <w:sz w:val="20"/>
      <w:szCs w:val="22"/>
      <w:lang w:val="en-AU" w:eastAsia="en-US"/>
    </w:rPr>
    <w:tblPr>
      <w:tblStyleRowBandSize w:val="1"/>
      <w:tblCellMar>
        <w:top w:w="57" w:type="dxa"/>
        <w:left w:w="57" w:type="dxa"/>
        <w:bottom w:w="57" w:type="dxa"/>
        <w:right w:w="57" w:type="dxa"/>
      </w:tblCellMar>
    </w:tblPr>
    <w:tcPr>
      <w:shd w:val="clear" w:color="auto" w:fill="auto"/>
    </w:tcPr>
    <w:tblStylePr w:type="firstRow">
      <w:tblPr/>
      <w:tcPr>
        <w:tcBorders>
          <w:top w:val="nil"/>
          <w:left w:val="nil"/>
          <w:bottom w:val="nil"/>
          <w:right w:val="nil"/>
          <w:insideH w:val="nil"/>
          <w:insideV w:val="nil"/>
          <w:tl2br w:val="nil"/>
          <w:tr2bl w:val="nil"/>
        </w:tcBorders>
      </w:tcPr>
    </w:tblStylePr>
    <w:tblStylePr w:type="band1Horz">
      <w:tblPr/>
      <w:tcPr>
        <w:tcBorders>
          <w:top w:val="single" w:sz="8" w:space="0" w:color="E7E6E6" w:themeColor="background2"/>
          <w:left w:val="single" w:sz="8" w:space="0" w:color="E7E6E6" w:themeColor="background2"/>
          <w:bottom w:val="single" w:sz="8" w:space="0" w:color="E7E6E6" w:themeColor="background2"/>
          <w:right w:val="single" w:sz="8" w:space="0" w:color="E7E6E6" w:themeColor="background2"/>
          <w:insideH w:val="single" w:sz="8" w:space="0" w:color="E7E6E6" w:themeColor="background2"/>
          <w:insideV w:val="single" w:sz="8" w:space="0" w:color="E7E6E6" w:themeColor="background2"/>
          <w:tl2br w:val="nil"/>
          <w:tr2bl w:val="nil"/>
        </w:tcBorders>
        <w:shd w:val="clear" w:color="auto" w:fill="4472C4" w:themeFill="accent5"/>
      </w:tcPr>
    </w:tblStylePr>
    <w:tblStylePr w:type="band2Horz">
      <w:tblPr>
        <w:tblCellMar>
          <w:top w:w="57" w:type="dxa"/>
          <w:left w:w="57" w:type="dxa"/>
          <w:bottom w:w="57" w:type="dxa"/>
          <w:right w:w="57" w:type="dxa"/>
        </w:tblCellMar>
      </w:tblPr>
      <w:tcPr>
        <w:tcBorders>
          <w:top w:val="single" w:sz="8" w:space="0" w:color="E7E6E6" w:themeColor="background2"/>
          <w:left w:val="single" w:sz="8" w:space="0" w:color="E7E6E6" w:themeColor="background2"/>
          <w:bottom w:val="single" w:sz="8" w:space="0" w:color="E7E6E6" w:themeColor="background2"/>
          <w:right w:val="single" w:sz="8" w:space="0" w:color="E7E6E6" w:themeColor="background2"/>
          <w:insideH w:val="single" w:sz="8" w:space="0" w:color="E7E6E6" w:themeColor="background2"/>
          <w:insideV w:val="single" w:sz="8" w:space="0" w:color="E7E6E6" w:themeColor="background2"/>
          <w:tl2br w:val="nil"/>
          <w:tr2bl w:val="nil"/>
        </w:tcBorders>
        <w:shd w:val="clear" w:color="auto" w:fill="4472C4" w:themeFill="accent5"/>
      </w:tcPr>
    </w:tblStylePr>
  </w:style>
  <w:style w:type="table" w:customStyle="1" w:styleId="PlainTable11">
    <w:name w:val="Plain Table 11"/>
    <w:basedOn w:val="TableNormal"/>
    <w:uiPriority w:val="41"/>
    <w:rsid w:val="00F5624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ntro">
    <w:name w:val="Intro"/>
    <w:basedOn w:val="Normal"/>
    <w:qFormat/>
    <w:rsid w:val="00256B42"/>
    <w:pPr>
      <w:widowControl w:val="0"/>
      <w:autoSpaceDE w:val="0"/>
      <w:autoSpaceDN w:val="0"/>
      <w:adjustRightInd w:val="0"/>
      <w:spacing w:line="276" w:lineRule="auto"/>
    </w:pPr>
    <w:rPr>
      <w:rFonts w:ascii="Proxima Nova Alt Light" w:eastAsiaTheme="minorEastAsia" w:hAnsi="Proxima Nova Alt Light" w:cstheme="minorBidi"/>
      <w:lang w:val="en-US" w:eastAsia="zh-CN"/>
    </w:rPr>
  </w:style>
  <w:style w:type="paragraph" w:customStyle="1" w:styleId="NewIntro">
    <w:name w:val="New Intro"/>
    <w:basedOn w:val="Normal"/>
    <w:qFormat/>
    <w:rsid w:val="00256B42"/>
    <w:rPr>
      <w:rFonts w:ascii="Proxima Nova Alt Light" w:eastAsiaTheme="minorEastAsia" w:hAnsi="Proxima Nova Alt Light" w:cstheme="minorBidi"/>
      <w:lang w:val="en-US" w:eastAsia="zh-CN"/>
    </w:rPr>
  </w:style>
  <w:style w:type="paragraph" w:customStyle="1" w:styleId="NewHeading">
    <w:name w:val="New Heading"/>
    <w:basedOn w:val="Normal"/>
    <w:qFormat/>
    <w:rsid w:val="00256B42"/>
    <w:rPr>
      <w:rFonts w:ascii="Proxima Nova Alt" w:eastAsiaTheme="minorEastAsia" w:hAnsi="Proxima Nova Alt" w:cstheme="minorBidi"/>
      <w:b/>
      <w:bCs/>
      <w:color w:val="FFFFFF" w:themeColor="background1"/>
      <w:sz w:val="52"/>
      <w:szCs w:val="52"/>
      <w:lang w:eastAsia="zh-CN"/>
    </w:rPr>
  </w:style>
  <w:style w:type="paragraph" w:customStyle="1" w:styleId="NewBodycopy">
    <w:name w:val="New Body copy"/>
    <w:basedOn w:val="Normal"/>
    <w:qFormat/>
    <w:rsid w:val="00256B42"/>
    <w:pPr>
      <w:widowControl w:val="0"/>
      <w:autoSpaceDE w:val="0"/>
      <w:autoSpaceDN w:val="0"/>
      <w:adjustRightInd w:val="0"/>
    </w:pPr>
    <w:rPr>
      <w:rFonts w:ascii="Proxima Nova Alt Light" w:eastAsiaTheme="minorEastAsia" w:hAnsi="Proxima Nova Alt Light" w:cstheme="minorBidi"/>
      <w:sz w:val="18"/>
      <w:szCs w:val="18"/>
      <w:lang w:val="en-US" w:eastAsia="zh-CN"/>
    </w:rPr>
  </w:style>
  <w:style w:type="paragraph" w:customStyle="1" w:styleId="NewSubhead">
    <w:name w:val="New Subhead"/>
    <w:basedOn w:val="Normal"/>
    <w:qFormat/>
    <w:rsid w:val="00256B42"/>
    <w:pPr>
      <w:widowControl w:val="0"/>
      <w:autoSpaceDE w:val="0"/>
      <w:autoSpaceDN w:val="0"/>
      <w:adjustRightInd w:val="0"/>
    </w:pPr>
    <w:rPr>
      <w:rFonts w:ascii="Proxima Nova Alt Light" w:eastAsiaTheme="minorEastAsia" w:hAnsi="Proxima Nova Alt Light" w:cstheme="minorBidi"/>
      <w:b/>
      <w:bCs/>
      <w:sz w:val="18"/>
      <w:szCs w:val="18"/>
      <w:lang w:val="en-US" w:eastAsia="zh-CN"/>
    </w:rPr>
  </w:style>
  <w:style w:type="paragraph" w:customStyle="1" w:styleId="NewChartHeading">
    <w:name w:val="New Chart Heading"/>
    <w:basedOn w:val="Normal"/>
    <w:qFormat/>
    <w:rsid w:val="00256B42"/>
    <w:rPr>
      <w:rFonts w:asciiTheme="minorHAnsi" w:eastAsiaTheme="minorEastAsia" w:hAnsiTheme="minorHAnsi" w:cstheme="minorBidi"/>
      <w:b/>
      <w:bCs/>
      <w:color w:val="FFFFFF" w:themeColor="background1"/>
      <w:lang w:val="en-US" w:eastAsia="zh-CN"/>
    </w:rPr>
  </w:style>
  <w:style w:type="paragraph" w:styleId="BalloonText">
    <w:name w:val="Balloon Text"/>
    <w:basedOn w:val="Normal"/>
    <w:link w:val="BalloonTextChar"/>
    <w:uiPriority w:val="99"/>
    <w:semiHidden/>
    <w:unhideWhenUsed/>
    <w:rsid w:val="004A5A0E"/>
    <w:rPr>
      <w:rFonts w:ascii="Tahoma" w:eastAsiaTheme="minorEastAsia" w:hAnsi="Tahoma" w:cs="Tahoma"/>
      <w:sz w:val="16"/>
      <w:szCs w:val="16"/>
      <w:lang w:val="en-US" w:eastAsia="zh-CN"/>
    </w:rPr>
  </w:style>
  <w:style w:type="character" w:customStyle="1" w:styleId="BalloonTextChar">
    <w:name w:val="Balloon Text Char"/>
    <w:basedOn w:val="DefaultParagraphFont"/>
    <w:link w:val="BalloonText"/>
    <w:uiPriority w:val="99"/>
    <w:semiHidden/>
    <w:rsid w:val="004A5A0E"/>
    <w:rPr>
      <w:rFonts w:ascii="Tahoma" w:hAnsi="Tahoma" w:cs="Tahoma"/>
      <w:sz w:val="16"/>
      <w:szCs w:val="16"/>
    </w:rPr>
  </w:style>
  <w:style w:type="paragraph" w:customStyle="1" w:styleId="normal1">
    <w:name w:val="normal 1"/>
    <w:basedOn w:val="Normal"/>
    <w:link w:val="normal1Char"/>
    <w:qFormat/>
    <w:rsid w:val="002772C5"/>
    <w:pPr>
      <w:keepNext/>
      <w:spacing w:before="120" w:after="120"/>
      <w:outlineLvl w:val="1"/>
    </w:pPr>
    <w:rPr>
      <w:rFonts w:asciiTheme="minorHAnsi" w:hAnsiTheme="minorHAnsi" w:cs="Arial"/>
      <w:bCs/>
      <w:sz w:val="22"/>
      <w:szCs w:val="22"/>
    </w:rPr>
  </w:style>
  <w:style w:type="character" w:customStyle="1" w:styleId="normal1Char">
    <w:name w:val="normal 1 Char"/>
    <w:basedOn w:val="DefaultParagraphFont"/>
    <w:link w:val="normal1"/>
    <w:rsid w:val="002772C5"/>
    <w:rPr>
      <w:rFonts w:eastAsia="Times New Roman" w:cs="Arial"/>
      <w:bCs/>
      <w:sz w:val="22"/>
      <w:szCs w:val="22"/>
      <w:lang w:val="en-AU" w:eastAsia="en-US"/>
    </w:rPr>
  </w:style>
  <w:style w:type="character" w:styleId="Hyperlink">
    <w:name w:val="Hyperlink"/>
    <w:basedOn w:val="DefaultParagraphFont"/>
    <w:rsid w:val="002772C5"/>
    <w:rPr>
      <w:color w:val="0563C1" w:themeColor="hyperlink"/>
      <w:u w:val="single"/>
    </w:rPr>
  </w:style>
  <w:style w:type="paragraph" w:styleId="FootnoteText">
    <w:name w:val="footnote text"/>
    <w:basedOn w:val="Normal"/>
    <w:link w:val="FootnoteTextChar"/>
    <w:unhideWhenUsed/>
    <w:rsid w:val="00FF69A5"/>
    <w:rPr>
      <w:rFonts w:ascii="Calibri" w:eastAsia="Calibri" w:hAnsi="Calibri"/>
      <w:sz w:val="20"/>
      <w:szCs w:val="20"/>
    </w:rPr>
  </w:style>
  <w:style w:type="character" w:customStyle="1" w:styleId="FootnoteTextChar">
    <w:name w:val="Footnote Text Char"/>
    <w:basedOn w:val="DefaultParagraphFont"/>
    <w:link w:val="FootnoteText"/>
    <w:rsid w:val="00FF69A5"/>
    <w:rPr>
      <w:rFonts w:ascii="Calibri" w:eastAsia="Calibri" w:hAnsi="Calibri" w:cs="Times New Roman"/>
      <w:sz w:val="20"/>
      <w:szCs w:val="20"/>
      <w:lang w:val="en-AU" w:eastAsia="en-US"/>
    </w:rPr>
  </w:style>
  <w:style w:type="character" w:styleId="FootnoteReference">
    <w:name w:val="footnote reference"/>
    <w:basedOn w:val="DefaultParagraphFont"/>
    <w:uiPriority w:val="99"/>
    <w:unhideWhenUsed/>
    <w:rsid w:val="00FF69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rectory.gov.au/people/andrew-whitecros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www.mentalhealthcommission.gov.au" TargetMode="External"/><Relationship Id="rId1" Type="http://schemas.openxmlformats.org/officeDocument/2006/relationships/hyperlink" Target="http://www.mentalhealthcommissio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Hanles\AppData\Roaming\Hewlett-Packard\HP%20TRIM\TEMP\HPTRIM.7900\D16-787434%20%20NMHC_Letterhead_A4_3_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D16-787434  NMHC_Letterhead_A4_3_D2.DOTX</Template>
  <TotalTime>1</TotalTime>
  <Pages>4</Pages>
  <Words>1309</Words>
  <Characters>7464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Thank Your Lucky Stars Design</Company>
  <LinksUpToDate>false</LinksUpToDate>
  <CharactersWithSpaces>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HANLEY, Stephanie</dc:creator>
  <cp:lastModifiedBy>HILL, Petra</cp:lastModifiedBy>
  <cp:revision>2</cp:revision>
  <cp:lastPrinted>2018-06-26T00:03:00Z</cp:lastPrinted>
  <dcterms:created xsi:type="dcterms:W3CDTF">2018-06-26T02:54:00Z</dcterms:created>
  <dcterms:modified xsi:type="dcterms:W3CDTF">2018-06-26T02:54:00Z</dcterms:modified>
</cp:coreProperties>
</file>