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26E3" w14:textId="7F8432CE" w:rsidR="00DB5BEE" w:rsidRDefault="00343A89" w:rsidP="00DB5BEE">
      <w:pPr>
        <w:pStyle w:val="Title"/>
        <w:spacing w:before="720"/>
        <w:ind w:left="-709"/>
        <w:rPr>
          <w:sz w:val="48"/>
        </w:rPr>
      </w:pPr>
      <w:r w:rsidRPr="006578BF">
        <w:rPr>
          <w:sz w:val="56"/>
        </w:rPr>
        <w:t xml:space="preserve">Improving the </w:t>
      </w:r>
      <w:r w:rsidR="00A27645" w:rsidRPr="006578BF">
        <w:rPr>
          <w:sz w:val="56"/>
        </w:rPr>
        <w:t xml:space="preserve">NDIS </w:t>
      </w:r>
      <w:r w:rsidRPr="006578BF">
        <w:rPr>
          <w:sz w:val="56"/>
        </w:rPr>
        <w:t>Experience</w:t>
      </w:r>
      <w:proofErr w:type="gramStart"/>
      <w:r w:rsidRPr="006578BF">
        <w:rPr>
          <w:sz w:val="56"/>
        </w:rPr>
        <w:t>:</w:t>
      </w:r>
      <w:proofErr w:type="gramEnd"/>
      <w:r>
        <w:br/>
      </w:r>
      <w:r w:rsidRPr="006578BF">
        <w:rPr>
          <w:sz w:val="48"/>
        </w:rPr>
        <w:t xml:space="preserve">Establishing a Participant Service Guarantee and </w:t>
      </w:r>
      <w:r w:rsidR="00656E4B">
        <w:rPr>
          <w:sz w:val="48"/>
        </w:rPr>
        <w:t>r</w:t>
      </w:r>
      <w:r w:rsidRPr="006578BF">
        <w:rPr>
          <w:sz w:val="48"/>
        </w:rPr>
        <w:t xml:space="preserve">emoving </w:t>
      </w:r>
      <w:r w:rsidR="00656E4B">
        <w:rPr>
          <w:sz w:val="48"/>
        </w:rPr>
        <w:t>l</w:t>
      </w:r>
      <w:r w:rsidR="0001255B">
        <w:rPr>
          <w:sz w:val="48"/>
        </w:rPr>
        <w:t xml:space="preserve">egislative </w:t>
      </w:r>
      <w:r w:rsidR="00656E4B">
        <w:rPr>
          <w:sz w:val="48"/>
        </w:rPr>
        <w:t>r</w:t>
      </w:r>
      <w:r w:rsidRPr="006578BF">
        <w:rPr>
          <w:sz w:val="48"/>
        </w:rPr>
        <w:t xml:space="preserve">ed </w:t>
      </w:r>
      <w:r w:rsidR="00656E4B">
        <w:rPr>
          <w:sz w:val="48"/>
        </w:rPr>
        <w:t>t</w:t>
      </w:r>
      <w:r w:rsidRPr="006578BF">
        <w:rPr>
          <w:sz w:val="48"/>
        </w:rPr>
        <w:t>ape</w:t>
      </w:r>
    </w:p>
    <w:p w14:paraId="1ADB746C" w14:textId="0FA2B59E" w:rsidR="0054713E" w:rsidRPr="00C01996" w:rsidRDefault="00A27645" w:rsidP="00DB5BEE">
      <w:pPr>
        <w:pStyle w:val="Title"/>
        <w:spacing w:before="720"/>
        <w:ind w:left="-709"/>
        <w:rPr>
          <w:sz w:val="48"/>
        </w:rPr>
      </w:pPr>
      <w:r w:rsidRPr="006578BF">
        <w:rPr>
          <w:sz w:val="48"/>
        </w:rPr>
        <w:br/>
        <w:t>Discussion Paper</w:t>
      </w:r>
    </w:p>
    <w:p w14:paraId="700E15FE" w14:textId="77777777" w:rsidR="0094563F" w:rsidRDefault="0094563F" w:rsidP="0054713E">
      <w:pPr>
        <w:pStyle w:val="Smalltext"/>
        <w:ind w:left="-709"/>
      </w:pPr>
    </w:p>
    <w:p w14:paraId="676EAB68" w14:textId="16BBA1A8"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1BB2919F" w14:textId="77777777" w:rsidR="00002D8D" w:rsidRPr="00002D8D" w:rsidRDefault="00002D8D" w:rsidP="00002D8D">
      <w:pPr>
        <w:rPr>
          <w:i/>
        </w:rPr>
      </w:pPr>
      <w:r w:rsidRPr="00002D8D">
        <w:rPr>
          <w:i/>
        </w:rPr>
        <w:lastRenderedPageBreak/>
        <w:t xml:space="preserve">Disclaimer: </w:t>
      </w:r>
    </w:p>
    <w:p w14:paraId="2C893643" w14:textId="77777777" w:rsidR="00002D8D" w:rsidRPr="00002D8D" w:rsidRDefault="00002D8D" w:rsidP="00002D8D">
      <w:pPr>
        <w:rPr>
          <w:i/>
        </w:rPr>
      </w:pPr>
      <w:r w:rsidRPr="00002D8D">
        <w:rPr>
          <w:i/>
        </w:rPr>
        <w:t xml:space="preserve">This document is for discussion purposes only. It is not a policy statement and </w:t>
      </w:r>
      <w:proofErr w:type="gramStart"/>
      <w:r w:rsidRPr="00002D8D">
        <w:rPr>
          <w:i/>
        </w:rPr>
        <w:t>should not be taken</w:t>
      </w:r>
      <w:proofErr w:type="gramEnd"/>
      <w:r w:rsidRPr="00002D8D">
        <w:rPr>
          <w:i/>
        </w:rPr>
        <w:t xml:space="preserve"> to represent the agreed views</w:t>
      </w:r>
      <w:r w:rsidR="00297DE2">
        <w:rPr>
          <w:i/>
        </w:rPr>
        <w:t xml:space="preserve"> of the Australian Government,</w:t>
      </w:r>
      <w:r w:rsidRPr="00002D8D">
        <w:rPr>
          <w:i/>
        </w:rPr>
        <w:t xml:space="preserve"> </w:t>
      </w:r>
      <w:r w:rsidR="00297DE2">
        <w:rPr>
          <w:i/>
        </w:rPr>
        <w:t>state and territory governments, or relevant agencies.</w:t>
      </w:r>
    </w:p>
    <w:p w14:paraId="650FC4D0" w14:textId="77777777" w:rsidR="0050273B" w:rsidRPr="00717729" w:rsidRDefault="0050273B" w:rsidP="001C77B3">
      <w:pPr>
        <w:spacing w:before="5160" w:after="0"/>
        <w:jc w:val="both"/>
        <w:rPr>
          <w:rFonts w:cs="Arial"/>
          <w:b/>
        </w:rPr>
      </w:pPr>
      <w:r>
        <w:rPr>
          <w:rFonts w:cs="Arial"/>
          <w:b/>
        </w:rPr>
        <w:t>Copyright n</w:t>
      </w:r>
      <w:r w:rsidRPr="00717729">
        <w:rPr>
          <w:rFonts w:cs="Arial"/>
          <w:b/>
        </w:rPr>
        <w:t>otice</w:t>
      </w:r>
    </w:p>
    <w:p w14:paraId="28FE5E45" w14:textId="77777777" w:rsidR="00586246" w:rsidRDefault="00586246" w:rsidP="00E708BB">
      <w:pPr>
        <w:pStyle w:val="NormalWeb"/>
        <w:rPr>
          <w:rFonts w:ascii="Arial" w:hAnsi="Arial" w:cs="Arial"/>
        </w:rPr>
      </w:pPr>
      <w:r>
        <w:rPr>
          <w:rFonts w:ascii="Arial" w:hAnsi="Arial" w:cs="Arial"/>
          <w:noProof/>
        </w:rPr>
        <w:drawing>
          <wp:inline distT="0" distB="0" distL="0" distR="0" wp14:anchorId="208A0696" wp14:editId="6A2B6974">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1733676" w14:textId="77777777" w:rsidR="0050273B" w:rsidRPr="0050273B" w:rsidRDefault="0050273B" w:rsidP="0050273B">
      <w:pPr>
        <w:rPr>
          <w:rStyle w:val="Hyperlink"/>
          <w:rFonts w:eastAsiaTheme="majorEastAsia" w:cs="Arial"/>
        </w:rPr>
      </w:pPr>
      <w:r w:rsidRPr="00717729">
        <w:t xml:space="preserve">This </w:t>
      </w:r>
      <w:r w:rsidRPr="00297DE2">
        <w:t xml:space="preserve">document </w:t>
      </w:r>
      <w:r w:rsidR="00297DE2" w:rsidRPr="00297DE2">
        <w:t>‘Improving the NDIS Experience</w:t>
      </w:r>
      <w:r w:rsidR="00297DE2">
        <w:t>: Establishing a Participant Service Guarantee and Removing Legislative Red Tape – Discussion Paper</w:t>
      </w:r>
      <w:r w:rsidR="00297DE2" w:rsidRPr="00297DE2">
        <w:t>’</w:t>
      </w:r>
      <w:r w:rsidRPr="00297DE2">
        <w:t xml:space="preserve"> </w:t>
      </w:r>
      <w:proofErr w:type="gramStart"/>
      <w:r w:rsidRPr="00297DE2">
        <w:t>is licensed</w:t>
      </w:r>
      <w:proofErr w:type="gramEnd"/>
      <w:r w:rsidRPr="00717729">
        <w:t xml:space="preserve">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7BFD2BF3"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3A8BF660" w14:textId="77777777" w:rsidR="0050273B" w:rsidRPr="00717729" w:rsidRDefault="0050273B" w:rsidP="0050273B">
      <w:r w:rsidRPr="00717729">
        <w:fldChar w:fldCharType="end"/>
      </w:r>
      <w:r w:rsidRPr="00717729">
        <w:t xml:space="preserve">Please </w:t>
      </w:r>
      <w:proofErr w:type="gramStart"/>
      <w:r w:rsidRPr="00717729">
        <w:t>attribut</w:t>
      </w:r>
      <w:r>
        <w:t>e:</w:t>
      </w:r>
      <w:proofErr w:type="gramEnd"/>
      <w:r w:rsidRPr="00717729">
        <w:t xml:space="preserve"> © Commonwealth of Australia (</w:t>
      </w:r>
      <w:hyperlink r:id="rId12" w:history="1">
        <w:r w:rsidRPr="00717729">
          <w:rPr>
            <w:rStyle w:val="Hyperlink"/>
            <w:rFonts w:eastAsiaTheme="majorEastAsia" w:cs="Arial"/>
          </w:rPr>
          <w:t>Department of Social Services</w:t>
        </w:r>
      </w:hyperlink>
      <w:r w:rsidR="00297DE2">
        <w:t>) 2019</w:t>
      </w:r>
    </w:p>
    <w:p w14:paraId="26778656" w14:textId="77777777" w:rsidR="0050273B" w:rsidRPr="0050273B" w:rsidRDefault="0050273B" w:rsidP="0050273B">
      <w:pPr>
        <w:rPr>
          <w:b/>
        </w:rPr>
      </w:pPr>
      <w:r w:rsidRPr="0050273B">
        <w:rPr>
          <w:b/>
        </w:rPr>
        <w:t xml:space="preserve">Notice: </w:t>
      </w:r>
    </w:p>
    <w:p w14:paraId="52695354" w14:textId="77777777" w:rsidR="0050273B" w:rsidRPr="00717729" w:rsidRDefault="0050273B" w:rsidP="0078120C">
      <w:pPr>
        <w:pStyle w:val="ListBullet"/>
        <w:numPr>
          <w:ilvl w:val="0"/>
          <w:numId w:val="2"/>
        </w:numPr>
      </w:pPr>
      <w:r>
        <w:t xml:space="preserve">If you </w:t>
      </w:r>
      <w:r w:rsidRPr="00717729">
        <w:t>create a derivative of this document, the Department of Social Services requests the following notice</w:t>
      </w:r>
      <w:r>
        <w:t xml:space="preserve"> </w:t>
      </w:r>
      <w:proofErr w:type="gramStart"/>
      <w:r>
        <w:t>be placed</w:t>
      </w:r>
      <w:proofErr w:type="gramEnd"/>
      <w:r>
        <w:t xml:space="preserve"> on your derivative: </w:t>
      </w:r>
      <w:r w:rsidRPr="00717729">
        <w:t>Based on Commonwealth of Australia (Department of Social Services) data.</w:t>
      </w:r>
    </w:p>
    <w:p w14:paraId="2DAE9F4C" w14:textId="77777777" w:rsidR="0050273B" w:rsidRPr="0050273B" w:rsidRDefault="0050273B" w:rsidP="0078120C">
      <w:pPr>
        <w:pStyle w:val="ListBullet"/>
        <w:numPr>
          <w:ilvl w:val="0"/>
          <w:numId w:val="2"/>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3" w:history="1">
        <w:r w:rsidRPr="00717729">
          <w:rPr>
            <w:rStyle w:val="Hyperlink"/>
            <w:rFonts w:eastAsiaTheme="majorEastAsia" w:cs="Arial"/>
          </w:rPr>
          <w:t>communications@dss.gov.au</w:t>
        </w:r>
      </w:hyperlink>
    </w:p>
    <w:p w14:paraId="1F220206" w14:textId="77777777" w:rsidR="0050273B" w:rsidRPr="0050273B" w:rsidRDefault="0050273B" w:rsidP="0050273B">
      <w:pPr>
        <w:rPr>
          <w:b/>
        </w:rPr>
      </w:pPr>
      <w:r w:rsidRPr="0050273B">
        <w:rPr>
          <w:b/>
        </w:rPr>
        <w:t>Notice identifying other material or rights in this publication:</w:t>
      </w:r>
    </w:p>
    <w:p w14:paraId="76B46ABB" w14:textId="77777777" w:rsidR="0050273B" w:rsidRPr="00717729" w:rsidRDefault="0050273B" w:rsidP="0078120C">
      <w:pPr>
        <w:pStyle w:val="ListBullet"/>
        <w:numPr>
          <w:ilvl w:val="0"/>
          <w:numId w:val="3"/>
        </w:numPr>
      </w:pPr>
      <w:r w:rsidRPr="00717729">
        <w:t xml:space="preserve">Australian Commonwealth Coat of Arms </w:t>
      </w:r>
      <w:r>
        <w:t>—</w:t>
      </w:r>
      <w:r w:rsidRPr="00717729">
        <w:t xml:space="preserve"> not Licensed under Creative Commons, see </w:t>
      </w:r>
      <w:hyperlink r:id="rId14" w:history="1">
        <w:r w:rsidRPr="00717729">
          <w:rPr>
            <w:rStyle w:val="Hyperlink"/>
            <w:rFonts w:eastAsiaTheme="majorEastAsia" w:cs="Arial"/>
          </w:rPr>
          <w:t>https://www.itsanhonour.gov.au/coat-arms/index.cfm</w:t>
        </w:r>
      </w:hyperlink>
    </w:p>
    <w:p w14:paraId="026F7DE0" w14:textId="77777777" w:rsidR="008E32D4" w:rsidRDefault="0050273B" w:rsidP="0078120C">
      <w:pPr>
        <w:pStyle w:val="ListBullet"/>
        <w:numPr>
          <w:ilvl w:val="0"/>
          <w:numId w:val="3"/>
        </w:numPr>
        <w:spacing w:before="0" w:after="200" w:line="276" w:lineRule="auto"/>
      </w:pPr>
      <w:r w:rsidRPr="00717729">
        <w:t xml:space="preserve">Certain images and photographs (as marked) </w:t>
      </w:r>
      <w:r>
        <w:t xml:space="preserve">— </w:t>
      </w:r>
      <w:r w:rsidRPr="00717729">
        <w:t>not licensed under Creative Commons</w:t>
      </w:r>
      <w:r w:rsidR="00A27645">
        <w:t>.</w:t>
      </w:r>
      <w:r w:rsidR="00877018">
        <w:br w:type="page"/>
      </w:r>
    </w:p>
    <w:sdt>
      <w:sdtPr>
        <w:rPr>
          <w:rFonts w:ascii="Arial" w:eastAsia="Times New Roman" w:hAnsi="Arial" w:cs="Times New Roman"/>
          <w:bCs w:val="0"/>
          <w:color w:val="auto"/>
          <w:sz w:val="24"/>
          <w:szCs w:val="24"/>
          <w:lang w:bidi="ar-SA"/>
        </w:rPr>
        <w:id w:val="86048997"/>
        <w:docPartObj>
          <w:docPartGallery w:val="Table of Contents"/>
          <w:docPartUnique/>
        </w:docPartObj>
      </w:sdtPr>
      <w:sdtEndPr>
        <w:rPr>
          <w:b/>
          <w:noProof/>
        </w:rPr>
      </w:sdtEndPr>
      <w:sdtContent>
        <w:p w14:paraId="0A3CAA42" w14:textId="77777777" w:rsidR="000273F6" w:rsidRDefault="000273F6">
          <w:pPr>
            <w:pStyle w:val="TOCHeading"/>
          </w:pPr>
          <w:r>
            <w:t>Contents</w:t>
          </w:r>
        </w:p>
        <w:p w14:paraId="2D7507A3" w14:textId="468A998E" w:rsidR="00991349" w:rsidRDefault="000273F6">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16676388" w:history="1">
            <w:r w:rsidR="00991349" w:rsidRPr="008C7E9D">
              <w:rPr>
                <w:rStyle w:val="Hyperlink"/>
                <w:rFonts w:eastAsiaTheme="majorEastAsia"/>
                <w:noProof/>
              </w:rPr>
              <w:t>Introduction</w:t>
            </w:r>
            <w:r w:rsidR="00991349">
              <w:rPr>
                <w:noProof/>
                <w:webHidden/>
              </w:rPr>
              <w:tab/>
            </w:r>
            <w:r w:rsidR="00991349">
              <w:rPr>
                <w:noProof/>
                <w:webHidden/>
              </w:rPr>
              <w:fldChar w:fldCharType="begin"/>
            </w:r>
            <w:r w:rsidR="00991349">
              <w:rPr>
                <w:noProof/>
                <w:webHidden/>
              </w:rPr>
              <w:instrText xml:space="preserve"> PAGEREF _Toc16676388 \h </w:instrText>
            </w:r>
            <w:r w:rsidR="00991349">
              <w:rPr>
                <w:noProof/>
                <w:webHidden/>
              </w:rPr>
            </w:r>
            <w:r w:rsidR="00991349">
              <w:rPr>
                <w:noProof/>
                <w:webHidden/>
              </w:rPr>
              <w:fldChar w:fldCharType="separate"/>
            </w:r>
            <w:r w:rsidR="00691955">
              <w:rPr>
                <w:noProof/>
                <w:webHidden/>
              </w:rPr>
              <w:t>1</w:t>
            </w:r>
            <w:r w:rsidR="00991349">
              <w:rPr>
                <w:noProof/>
                <w:webHidden/>
              </w:rPr>
              <w:fldChar w:fldCharType="end"/>
            </w:r>
          </w:hyperlink>
        </w:p>
        <w:p w14:paraId="7DB2D51F" w14:textId="56834D03"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89" w:history="1">
            <w:r w:rsidR="00991349" w:rsidRPr="008C7E9D">
              <w:rPr>
                <w:rStyle w:val="Hyperlink"/>
                <w:rFonts w:eastAsiaTheme="majorEastAsia"/>
                <w:noProof/>
              </w:rPr>
              <w:t>The Government’s commitment to the NDIS</w:t>
            </w:r>
            <w:r w:rsidR="00991349">
              <w:rPr>
                <w:noProof/>
                <w:webHidden/>
              </w:rPr>
              <w:tab/>
            </w:r>
            <w:r w:rsidR="00991349">
              <w:rPr>
                <w:noProof/>
                <w:webHidden/>
              </w:rPr>
              <w:fldChar w:fldCharType="begin"/>
            </w:r>
            <w:r w:rsidR="00991349">
              <w:rPr>
                <w:noProof/>
                <w:webHidden/>
              </w:rPr>
              <w:instrText xml:space="preserve"> PAGEREF _Toc16676389 \h </w:instrText>
            </w:r>
            <w:r w:rsidR="00991349">
              <w:rPr>
                <w:noProof/>
                <w:webHidden/>
              </w:rPr>
            </w:r>
            <w:r w:rsidR="00991349">
              <w:rPr>
                <w:noProof/>
                <w:webHidden/>
              </w:rPr>
              <w:fldChar w:fldCharType="separate"/>
            </w:r>
            <w:r>
              <w:rPr>
                <w:noProof/>
                <w:webHidden/>
              </w:rPr>
              <w:t>1</w:t>
            </w:r>
            <w:r w:rsidR="00991349">
              <w:rPr>
                <w:noProof/>
                <w:webHidden/>
              </w:rPr>
              <w:fldChar w:fldCharType="end"/>
            </w:r>
          </w:hyperlink>
        </w:p>
        <w:p w14:paraId="50A70F74" w14:textId="3A3D361D"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0" w:history="1">
            <w:r w:rsidR="00991349" w:rsidRPr="008C7E9D">
              <w:rPr>
                <w:rStyle w:val="Hyperlink"/>
                <w:rFonts w:eastAsiaTheme="majorEastAsia"/>
                <w:noProof/>
              </w:rPr>
              <w:t>How is the Government already improving the NDIS?</w:t>
            </w:r>
            <w:r w:rsidR="00991349">
              <w:rPr>
                <w:noProof/>
                <w:webHidden/>
              </w:rPr>
              <w:tab/>
            </w:r>
            <w:r w:rsidR="00991349">
              <w:rPr>
                <w:noProof/>
                <w:webHidden/>
              </w:rPr>
              <w:fldChar w:fldCharType="begin"/>
            </w:r>
            <w:r w:rsidR="00991349">
              <w:rPr>
                <w:noProof/>
                <w:webHidden/>
              </w:rPr>
              <w:instrText xml:space="preserve"> PAGEREF _Toc16676390 \h </w:instrText>
            </w:r>
            <w:r w:rsidR="00991349">
              <w:rPr>
                <w:noProof/>
                <w:webHidden/>
              </w:rPr>
            </w:r>
            <w:r w:rsidR="00991349">
              <w:rPr>
                <w:noProof/>
                <w:webHidden/>
              </w:rPr>
              <w:fldChar w:fldCharType="separate"/>
            </w:r>
            <w:r>
              <w:rPr>
                <w:noProof/>
                <w:webHidden/>
              </w:rPr>
              <w:t>1</w:t>
            </w:r>
            <w:r w:rsidR="00991349">
              <w:rPr>
                <w:noProof/>
                <w:webHidden/>
              </w:rPr>
              <w:fldChar w:fldCharType="end"/>
            </w:r>
          </w:hyperlink>
        </w:p>
        <w:p w14:paraId="3408C576" w14:textId="31F04D58"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1" w:history="1">
            <w:r w:rsidR="00991349" w:rsidRPr="008C7E9D">
              <w:rPr>
                <w:rStyle w:val="Hyperlink"/>
                <w:rFonts w:eastAsiaTheme="majorEastAsia"/>
                <w:noProof/>
              </w:rPr>
              <w:t>The Participant Service Guarantee</w:t>
            </w:r>
            <w:r w:rsidR="00991349">
              <w:rPr>
                <w:noProof/>
                <w:webHidden/>
              </w:rPr>
              <w:tab/>
            </w:r>
            <w:r w:rsidR="00991349">
              <w:rPr>
                <w:noProof/>
                <w:webHidden/>
              </w:rPr>
              <w:fldChar w:fldCharType="begin"/>
            </w:r>
            <w:r w:rsidR="00991349">
              <w:rPr>
                <w:noProof/>
                <w:webHidden/>
              </w:rPr>
              <w:instrText xml:space="preserve"> PAGEREF _Toc16676391 \h </w:instrText>
            </w:r>
            <w:r w:rsidR="00991349">
              <w:rPr>
                <w:noProof/>
                <w:webHidden/>
              </w:rPr>
            </w:r>
            <w:r w:rsidR="00991349">
              <w:rPr>
                <w:noProof/>
                <w:webHidden/>
              </w:rPr>
              <w:fldChar w:fldCharType="separate"/>
            </w:r>
            <w:r>
              <w:rPr>
                <w:noProof/>
                <w:webHidden/>
              </w:rPr>
              <w:t>2</w:t>
            </w:r>
            <w:r w:rsidR="00991349">
              <w:rPr>
                <w:noProof/>
                <w:webHidden/>
              </w:rPr>
              <w:fldChar w:fldCharType="end"/>
            </w:r>
          </w:hyperlink>
        </w:p>
        <w:p w14:paraId="4F8BFE0F" w14:textId="5E6BFFAF"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2" w:history="1">
            <w:r w:rsidR="00991349" w:rsidRPr="008C7E9D">
              <w:rPr>
                <w:rStyle w:val="Hyperlink"/>
                <w:rFonts w:eastAsiaTheme="majorEastAsia"/>
                <w:noProof/>
              </w:rPr>
              <w:t>Undertaking the review</w:t>
            </w:r>
            <w:r w:rsidR="00991349">
              <w:rPr>
                <w:noProof/>
                <w:webHidden/>
              </w:rPr>
              <w:tab/>
            </w:r>
            <w:r w:rsidR="00991349">
              <w:rPr>
                <w:noProof/>
                <w:webHidden/>
              </w:rPr>
              <w:fldChar w:fldCharType="begin"/>
            </w:r>
            <w:r w:rsidR="00991349">
              <w:rPr>
                <w:noProof/>
                <w:webHidden/>
              </w:rPr>
              <w:instrText xml:space="preserve"> PAGEREF _Toc16676392 \h </w:instrText>
            </w:r>
            <w:r w:rsidR="00991349">
              <w:rPr>
                <w:noProof/>
                <w:webHidden/>
              </w:rPr>
            </w:r>
            <w:r w:rsidR="00991349">
              <w:rPr>
                <w:noProof/>
                <w:webHidden/>
              </w:rPr>
              <w:fldChar w:fldCharType="separate"/>
            </w:r>
            <w:r>
              <w:rPr>
                <w:noProof/>
                <w:webHidden/>
              </w:rPr>
              <w:t>3</w:t>
            </w:r>
            <w:r w:rsidR="00991349">
              <w:rPr>
                <w:noProof/>
                <w:webHidden/>
              </w:rPr>
              <w:fldChar w:fldCharType="end"/>
            </w:r>
          </w:hyperlink>
        </w:p>
        <w:p w14:paraId="489E5626" w14:textId="6936983D"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393" w:history="1">
            <w:r w:rsidR="00991349" w:rsidRPr="008C7E9D">
              <w:rPr>
                <w:rStyle w:val="Hyperlink"/>
                <w:rFonts w:eastAsiaTheme="majorEastAsia"/>
                <w:noProof/>
              </w:rPr>
              <w:t>Consultation process</w:t>
            </w:r>
            <w:r w:rsidR="00991349">
              <w:rPr>
                <w:noProof/>
                <w:webHidden/>
              </w:rPr>
              <w:tab/>
            </w:r>
            <w:r w:rsidR="00991349">
              <w:rPr>
                <w:noProof/>
                <w:webHidden/>
              </w:rPr>
              <w:fldChar w:fldCharType="begin"/>
            </w:r>
            <w:r w:rsidR="00991349">
              <w:rPr>
                <w:noProof/>
                <w:webHidden/>
              </w:rPr>
              <w:instrText xml:space="preserve"> PAGEREF _Toc16676393 \h </w:instrText>
            </w:r>
            <w:r w:rsidR="00991349">
              <w:rPr>
                <w:noProof/>
                <w:webHidden/>
              </w:rPr>
            </w:r>
            <w:r w:rsidR="00991349">
              <w:rPr>
                <w:noProof/>
                <w:webHidden/>
              </w:rPr>
              <w:fldChar w:fldCharType="separate"/>
            </w:r>
            <w:r>
              <w:rPr>
                <w:noProof/>
                <w:webHidden/>
              </w:rPr>
              <w:t>3</w:t>
            </w:r>
            <w:r w:rsidR="00991349">
              <w:rPr>
                <w:noProof/>
                <w:webHidden/>
              </w:rPr>
              <w:fldChar w:fldCharType="end"/>
            </w:r>
          </w:hyperlink>
        </w:p>
        <w:p w14:paraId="7D5BBB54" w14:textId="0CCFB641"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394" w:history="1">
            <w:r w:rsidR="00991349" w:rsidRPr="008C7E9D">
              <w:rPr>
                <w:rStyle w:val="Hyperlink"/>
                <w:rFonts w:eastAsiaTheme="majorEastAsia"/>
                <w:noProof/>
              </w:rPr>
              <w:t>Purpose of this discussion paper</w:t>
            </w:r>
            <w:r w:rsidR="00991349">
              <w:rPr>
                <w:noProof/>
                <w:webHidden/>
              </w:rPr>
              <w:tab/>
            </w:r>
            <w:r w:rsidR="00991349">
              <w:rPr>
                <w:noProof/>
                <w:webHidden/>
              </w:rPr>
              <w:fldChar w:fldCharType="begin"/>
            </w:r>
            <w:r w:rsidR="00991349">
              <w:rPr>
                <w:noProof/>
                <w:webHidden/>
              </w:rPr>
              <w:instrText xml:space="preserve"> PAGEREF _Toc16676394 \h </w:instrText>
            </w:r>
            <w:r w:rsidR="00991349">
              <w:rPr>
                <w:noProof/>
                <w:webHidden/>
              </w:rPr>
            </w:r>
            <w:r w:rsidR="00991349">
              <w:rPr>
                <w:noProof/>
                <w:webHidden/>
              </w:rPr>
              <w:fldChar w:fldCharType="separate"/>
            </w:r>
            <w:r>
              <w:rPr>
                <w:noProof/>
                <w:webHidden/>
              </w:rPr>
              <w:t>4</w:t>
            </w:r>
            <w:r w:rsidR="00991349">
              <w:rPr>
                <w:noProof/>
                <w:webHidden/>
              </w:rPr>
              <w:fldChar w:fldCharType="end"/>
            </w:r>
          </w:hyperlink>
        </w:p>
        <w:p w14:paraId="432E8951" w14:textId="7B26235E"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5" w:history="1">
            <w:r w:rsidR="00991349" w:rsidRPr="008C7E9D">
              <w:rPr>
                <w:rStyle w:val="Hyperlink"/>
                <w:rFonts w:eastAsiaTheme="majorEastAsia"/>
                <w:noProof/>
              </w:rPr>
              <w:t>What could a Participant Service Guarantee look like?</w:t>
            </w:r>
            <w:r w:rsidR="00991349">
              <w:rPr>
                <w:noProof/>
                <w:webHidden/>
              </w:rPr>
              <w:tab/>
            </w:r>
            <w:r w:rsidR="00991349">
              <w:rPr>
                <w:noProof/>
                <w:webHidden/>
              </w:rPr>
              <w:fldChar w:fldCharType="begin"/>
            </w:r>
            <w:r w:rsidR="00991349">
              <w:rPr>
                <w:noProof/>
                <w:webHidden/>
              </w:rPr>
              <w:instrText xml:space="preserve"> PAGEREF _Toc16676395 \h </w:instrText>
            </w:r>
            <w:r w:rsidR="00991349">
              <w:rPr>
                <w:noProof/>
                <w:webHidden/>
              </w:rPr>
            </w:r>
            <w:r w:rsidR="00991349">
              <w:rPr>
                <w:noProof/>
                <w:webHidden/>
              </w:rPr>
              <w:fldChar w:fldCharType="separate"/>
            </w:r>
            <w:r>
              <w:rPr>
                <w:noProof/>
                <w:webHidden/>
              </w:rPr>
              <w:t>5</w:t>
            </w:r>
            <w:r w:rsidR="00991349">
              <w:rPr>
                <w:noProof/>
                <w:webHidden/>
              </w:rPr>
              <w:fldChar w:fldCharType="end"/>
            </w:r>
          </w:hyperlink>
        </w:p>
        <w:p w14:paraId="6B56AF61" w14:textId="6D099DF1" w:rsidR="00991349" w:rsidRDefault="00691955">
          <w:pPr>
            <w:pStyle w:val="TOC1"/>
            <w:tabs>
              <w:tab w:val="right" w:leader="dot" w:pos="9344"/>
            </w:tabs>
            <w:rPr>
              <w:rFonts w:asciiTheme="minorHAnsi" w:eastAsiaTheme="minorEastAsia" w:hAnsiTheme="minorHAnsi" w:cstheme="minorBidi"/>
              <w:noProof/>
              <w:spacing w:val="0"/>
              <w:sz w:val="22"/>
              <w:szCs w:val="22"/>
            </w:rPr>
          </w:pPr>
          <w:hyperlink w:anchor="_Toc16676396" w:history="1">
            <w:r w:rsidR="00991349" w:rsidRPr="008C7E9D">
              <w:rPr>
                <w:rStyle w:val="Hyperlink"/>
                <w:rFonts w:eastAsiaTheme="majorEastAsia"/>
                <w:noProof/>
              </w:rPr>
              <w:t>The NDIS participant experience</w:t>
            </w:r>
            <w:r w:rsidR="00991349">
              <w:rPr>
                <w:noProof/>
                <w:webHidden/>
              </w:rPr>
              <w:tab/>
            </w:r>
            <w:r w:rsidR="00991349">
              <w:rPr>
                <w:noProof/>
                <w:webHidden/>
              </w:rPr>
              <w:fldChar w:fldCharType="begin"/>
            </w:r>
            <w:r w:rsidR="00991349">
              <w:rPr>
                <w:noProof/>
                <w:webHidden/>
              </w:rPr>
              <w:instrText xml:space="preserve"> PAGEREF _Toc16676396 \h </w:instrText>
            </w:r>
            <w:r w:rsidR="00991349">
              <w:rPr>
                <w:noProof/>
                <w:webHidden/>
              </w:rPr>
            </w:r>
            <w:r w:rsidR="00991349">
              <w:rPr>
                <w:noProof/>
                <w:webHidden/>
              </w:rPr>
              <w:fldChar w:fldCharType="separate"/>
            </w:r>
            <w:r>
              <w:rPr>
                <w:noProof/>
                <w:webHidden/>
              </w:rPr>
              <w:t>7</w:t>
            </w:r>
            <w:r w:rsidR="00991349">
              <w:rPr>
                <w:noProof/>
                <w:webHidden/>
              </w:rPr>
              <w:fldChar w:fldCharType="end"/>
            </w:r>
          </w:hyperlink>
        </w:p>
        <w:p w14:paraId="77931CF6" w14:textId="1DF88082"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7" w:history="1">
            <w:r w:rsidR="00991349" w:rsidRPr="008C7E9D">
              <w:rPr>
                <w:rStyle w:val="Hyperlink"/>
                <w:rFonts w:eastAsiaTheme="majorEastAsia"/>
                <w:noProof/>
              </w:rPr>
              <w:t>Building a Participant Service Guarantee</w:t>
            </w:r>
            <w:r w:rsidR="00991349">
              <w:rPr>
                <w:noProof/>
                <w:webHidden/>
              </w:rPr>
              <w:tab/>
            </w:r>
            <w:r w:rsidR="00991349">
              <w:rPr>
                <w:noProof/>
                <w:webHidden/>
              </w:rPr>
              <w:fldChar w:fldCharType="begin"/>
            </w:r>
            <w:r w:rsidR="00991349">
              <w:rPr>
                <w:noProof/>
                <w:webHidden/>
              </w:rPr>
              <w:instrText xml:space="preserve"> PAGEREF _Toc16676397 \h </w:instrText>
            </w:r>
            <w:r w:rsidR="00991349">
              <w:rPr>
                <w:noProof/>
                <w:webHidden/>
              </w:rPr>
            </w:r>
            <w:r w:rsidR="00991349">
              <w:rPr>
                <w:noProof/>
                <w:webHidden/>
              </w:rPr>
              <w:fldChar w:fldCharType="separate"/>
            </w:r>
            <w:r>
              <w:rPr>
                <w:noProof/>
                <w:webHidden/>
              </w:rPr>
              <w:t>7</w:t>
            </w:r>
            <w:r w:rsidR="00991349">
              <w:rPr>
                <w:noProof/>
                <w:webHidden/>
              </w:rPr>
              <w:fldChar w:fldCharType="end"/>
            </w:r>
          </w:hyperlink>
        </w:p>
        <w:p w14:paraId="61CB0BF7" w14:textId="3EAA3A23"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398" w:history="1">
            <w:r w:rsidR="00991349" w:rsidRPr="008C7E9D">
              <w:rPr>
                <w:rStyle w:val="Hyperlink"/>
                <w:rFonts w:eastAsiaTheme="majorEastAsia"/>
                <w:noProof/>
              </w:rPr>
              <w:t>Existing requirements under the NDIS Act</w:t>
            </w:r>
            <w:r w:rsidR="00991349">
              <w:rPr>
                <w:noProof/>
                <w:webHidden/>
              </w:rPr>
              <w:tab/>
            </w:r>
            <w:r w:rsidR="00991349">
              <w:rPr>
                <w:noProof/>
                <w:webHidden/>
              </w:rPr>
              <w:fldChar w:fldCharType="begin"/>
            </w:r>
            <w:r w:rsidR="00991349">
              <w:rPr>
                <w:noProof/>
                <w:webHidden/>
              </w:rPr>
              <w:instrText xml:space="preserve"> PAGEREF _Toc16676398 \h </w:instrText>
            </w:r>
            <w:r w:rsidR="00991349">
              <w:rPr>
                <w:noProof/>
                <w:webHidden/>
              </w:rPr>
            </w:r>
            <w:r w:rsidR="00991349">
              <w:rPr>
                <w:noProof/>
                <w:webHidden/>
              </w:rPr>
              <w:fldChar w:fldCharType="separate"/>
            </w:r>
            <w:r>
              <w:rPr>
                <w:noProof/>
                <w:webHidden/>
              </w:rPr>
              <w:t>7</w:t>
            </w:r>
            <w:r w:rsidR="00991349">
              <w:rPr>
                <w:noProof/>
                <w:webHidden/>
              </w:rPr>
              <w:fldChar w:fldCharType="end"/>
            </w:r>
          </w:hyperlink>
        </w:p>
        <w:p w14:paraId="4596F3A6" w14:textId="44C19226"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399" w:history="1">
            <w:r w:rsidR="00991349" w:rsidRPr="008C7E9D">
              <w:rPr>
                <w:rStyle w:val="Hyperlink"/>
                <w:rFonts w:eastAsiaTheme="majorEastAsia"/>
                <w:noProof/>
              </w:rPr>
              <w:t>Participant pathway</w:t>
            </w:r>
            <w:r w:rsidR="00991349">
              <w:rPr>
                <w:noProof/>
                <w:webHidden/>
              </w:rPr>
              <w:tab/>
            </w:r>
            <w:r w:rsidR="00991349">
              <w:rPr>
                <w:noProof/>
                <w:webHidden/>
              </w:rPr>
              <w:fldChar w:fldCharType="begin"/>
            </w:r>
            <w:r w:rsidR="00991349">
              <w:rPr>
                <w:noProof/>
                <w:webHidden/>
              </w:rPr>
              <w:instrText xml:space="preserve"> PAGEREF _Toc16676399 \h </w:instrText>
            </w:r>
            <w:r w:rsidR="00991349">
              <w:rPr>
                <w:noProof/>
                <w:webHidden/>
              </w:rPr>
            </w:r>
            <w:r w:rsidR="00991349">
              <w:rPr>
                <w:noProof/>
                <w:webHidden/>
              </w:rPr>
              <w:fldChar w:fldCharType="separate"/>
            </w:r>
            <w:r>
              <w:rPr>
                <w:noProof/>
                <w:webHidden/>
              </w:rPr>
              <w:t>7</w:t>
            </w:r>
            <w:r w:rsidR="00991349">
              <w:rPr>
                <w:noProof/>
                <w:webHidden/>
              </w:rPr>
              <w:fldChar w:fldCharType="end"/>
            </w:r>
          </w:hyperlink>
        </w:p>
        <w:p w14:paraId="4B0DF6E1" w14:textId="044C8C7D"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0" w:history="1">
            <w:r w:rsidR="00991349" w:rsidRPr="008C7E9D">
              <w:rPr>
                <w:rStyle w:val="Hyperlink"/>
                <w:rFonts w:eastAsiaTheme="majorEastAsia"/>
                <w:noProof/>
              </w:rPr>
              <w:t>Getting started: Eligibility and application</w:t>
            </w:r>
            <w:r w:rsidR="00991349">
              <w:rPr>
                <w:noProof/>
                <w:webHidden/>
              </w:rPr>
              <w:tab/>
            </w:r>
            <w:r w:rsidR="00991349">
              <w:rPr>
                <w:noProof/>
                <w:webHidden/>
              </w:rPr>
              <w:fldChar w:fldCharType="begin"/>
            </w:r>
            <w:r w:rsidR="00991349">
              <w:rPr>
                <w:noProof/>
                <w:webHidden/>
              </w:rPr>
              <w:instrText xml:space="preserve"> PAGEREF _Toc16676400 \h </w:instrText>
            </w:r>
            <w:r w:rsidR="00991349">
              <w:rPr>
                <w:noProof/>
                <w:webHidden/>
              </w:rPr>
            </w:r>
            <w:r w:rsidR="00991349">
              <w:rPr>
                <w:noProof/>
                <w:webHidden/>
              </w:rPr>
              <w:fldChar w:fldCharType="separate"/>
            </w:r>
            <w:r>
              <w:rPr>
                <w:noProof/>
                <w:webHidden/>
              </w:rPr>
              <w:t>8</w:t>
            </w:r>
            <w:r w:rsidR="00991349">
              <w:rPr>
                <w:noProof/>
                <w:webHidden/>
              </w:rPr>
              <w:fldChar w:fldCharType="end"/>
            </w:r>
          </w:hyperlink>
        </w:p>
        <w:p w14:paraId="71C4EBD4" w14:textId="76B46006"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1" w:history="1">
            <w:r w:rsidR="00991349" w:rsidRPr="008C7E9D">
              <w:rPr>
                <w:rStyle w:val="Hyperlink"/>
                <w:rFonts w:eastAsiaTheme="majorEastAsia"/>
                <w:noProof/>
              </w:rPr>
              <w:t>Planning processes 1: Creating, your plan</w:t>
            </w:r>
            <w:r w:rsidR="00991349">
              <w:rPr>
                <w:noProof/>
                <w:webHidden/>
              </w:rPr>
              <w:tab/>
            </w:r>
            <w:r w:rsidR="00991349">
              <w:rPr>
                <w:noProof/>
                <w:webHidden/>
              </w:rPr>
              <w:fldChar w:fldCharType="begin"/>
            </w:r>
            <w:r w:rsidR="00991349">
              <w:rPr>
                <w:noProof/>
                <w:webHidden/>
              </w:rPr>
              <w:instrText xml:space="preserve"> PAGEREF _Toc16676401 \h </w:instrText>
            </w:r>
            <w:r w:rsidR="00991349">
              <w:rPr>
                <w:noProof/>
                <w:webHidden/>
              </w:rPr>
            </w:r>
            <w:r w:rsidR="00991349">
              <w:rPr>
                <w:noProof/>
                <w:webHidden/>
              </w:rPr>
              <w:fldChar w:fldCharType="separate"/>
            </w:r>
            <w:r>
              <w:rPr>
                <w:noProof/>
                <w:webHidden/>
              </w:rPr>
              <w:t>9</w:t>
            </w:r>
            <w:r w:rsidR="00991349">
              <w:rPr>
                <w:noProof/>
                <w:webHidden/>
              </w:rPr>
              <w:fldChar w:fldCharType="end"/>
            </w:r>
          </w:hyperlink>
        </w:p>
        <w:p w14:paraId="2A9818E8" w14:textId="7B27EDA9"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2" w:history="1">
            <w:r w:rsidR="00991349" w:rsidRPr="008C7E9D">
              <w:rPr>
                <w:rStyle w:val="Hyperlink"/>
                <w:rFonts w:eastAsiaTheme="majorEastAsia"/>
                <w:noProof/>
              </w:rPr>
              <w:t>Planning processes 2: Using and reviewing plans</w:t>
            </w:r>
            <w:r w:rsidR="00991349">
              <w:rPr>
                <w:noProof/>
                <w:webHidden/>
              </w:rPr>
              <w:tab/>
            </w:r>
            <w:r w:rsidR="00991349">
              <w:rPr>
                <w:noProof/>
                <w:webHidden/>
              </w:rPr>
              <w:fldChar w:fldCharType="begin"/>
            </w:r>
            <w:r w:rsidR="00991349">
              <w:rPr>
                <w:noProof/>
                <w:webHidden/>
              </w:rPr>
              <w:instrText xml:space="preserve"> PAGEREF _Toc16676402 \h </w:instrText>
            </w:r>
            <w:r w:rsidR="00991349">
              <w:rPr>
                <w:noProof/>
                <w:webHidden/>
              </w:rPr>
            </w:r>
            <w:r w:rsidR="00991349">
              <w:rPr>
                <w:noProof/>
                <w:webHidden/>
              </w:rPr>
              <w:fldChar w:fldCharType="separate"/>
            </w:r>
            <w:r>
              <w:rPr>
                <w:noProof/>
                <w:webHidden/>
              </w:rPr>
              <w:t>10</w:t>
            </w:r>
            <w:r w:rsidR="00991349">
              <w:rPr>
                <w:noProof/>
                <w:webHidden/>
              </w:rPr>
              <w:fldChar w:fldCharType="end"/>
            </w:r>
          </w:hyperlink>
        </w:p>
        <w:p w14:paraId="28003D8C" w14:textId="290A1768"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3" w:history="1">
            <w:r w:rsidR="00991349" w:rsidRPr="008C7E9D">
              <w:rPr>
                <w:rStyle w:val="Hyperlink"/>
                <w:rFonts w:eastAsiaTheme="majorEastAsia"/>
                <w:noProof/>
              </w:rPr>
              <w:t>Appealing a decision by the NDIA</w:t>
            </w:r>
            <w:r w:rsidR="00991349">
              <w:rPr>
                <w:noProof/>
                <w:webHidden/>
              </w:rPr>
              <w:tab/>
            </w:r>
            <w:r w:rsidR="00991349">
              <w:rPr>
                <w:noProof/>
                <w:webHidden/>
              </w:rPr>
              <w:fldChar w:fldCharType="begin"/>
            </w:r>
            <w:r w:rsidR="00991349">
              <w:rPr>
                <w:noProof/>
                <w:webHidden/>
              </w:rPr>
              <w:instrText xml:space="preserve"> PAGEREF _Toc16676403 \h </w:instrText>
            </w:r>
            <w:r w:rsidR="00991349">
              <w:rPr>
                <w:noProof/>
                <w:webHidden/>
              </w:rPr>
            </w:r>
            <w:r w:rsidR="00991349">
              <w:rPr>
                <w:noProof/>
                <w:webHidden/>
              </w:rPr>
              <w:fldChar w:fldCharType="separate"/>
            </w:r>
            <w:r>
              <w:rPr>
                <w:noProof/>
                <w:webHidden/>
              </w:rPr>
              <w:t>11</w:t>
            </w:r>
            <w:r w:rsidR="00991349">
              <w:rPr>
                <w:noProof/>
                <w:webHidden/>
              </w:rPr>
              <w:fldChar w:fldCharType="end"/>
            </w:r>
          </w:hyperlink>
        </w:p>
        <w:p w14:paraId="2C45DF5B" w14:textId="7D1FDDE0"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404" w:history="1">
            <w:r w:rsidR="00991349" w:rsidRPr="008C7E9D">
              <w:rPr>
                <w:rStyle w:val="Hyperlink"/>
                <w:rFonts w:eastAsiaTheme="majorEastAsia"/>
                <w:noProof/>
              </w:rPr>
              <w:t>Removing red tape from the NDIS</w:t>
            </w:r>
            <w:r w:rsidR="00991349">
              <w:rPr>
                <w:noProof/>
                <w:webHidden/>
              </w:rPr>
              <w:tab/>
            </w:r>
            <w:r w:rsidR="00991349">
              <w:rPr>
                <w:noProof/>
                <w:webHidden/>
              </w:rPr>
              <w:fldChar w:fldCharType="begin"/>
            </w:r>
            <w:r w:rsidR="00991349">
              <w:rPr>
                <w:noProof/>
                <w:webHidden/>
              </w:rPr>
              <w:instrText xml:space="preserve"> PAGEREF _Toc16676404 \h </w:instrText>
            </w:r>
            <w:r w:rsidR="00991349">
              <w:rPr>
                <w:noProof/>
                <w:webHidden/>
              </w:rPr>
            </w:r>
            <w:r w:rsidR="00991349">
              <w:rPr>
                <w:noProof/>
                <w:webHidden/>
              </w:rPr>
              <w:fldChar w:fldCharType="separate"/>
            </w:r>
            <w:r>
              <w:rPr>
                <w:noProof/>
                <w:webHidden/>
              </w:rPr>
              <w:t>11</w:t>
            </w:r>
            <w:r w:rsidR="00991349">
              <w:rPr>
                <w:noProof/>
                <w:webHidden/>
              </w:rPr>
              <w:fldChar w:fldCharType="end"/>
            </w:r>
          </w:hyperlink>
        </w:p>
        <w:p w14:paraId="0F966214" w14:textId="0CFA9A6C"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5" w:history="1">
            <w:r w:rsidR="00991349" w:rsidRPr="008C7E9D">
              <w:rPr>
                <w:rStyle w:val="Hyperlink"/>
                <w:rFonts w:eastAsiaTheme="majorEastAsia"/>
                <w:noProof/>
              </w:rPr>
              <w:t>What does the NDIS Act do?</w:t>
            </w:r>
            <w:r w:rsidR="00991349">
              <w:rPr>
                <w:noProof/>
                <w:webHidden/>
              </w:rPr>
              <w:tab/>
            </w:r>
            <w:r w:rsidR="00991349">
              <w:rPr>
                <w:noProof/>
                <w:webHidden/>
              </w:rPr>
              <w:fldChar w:fldCharType="begin"/>
            </w:r>
            <w:r w:rsidR="00991349">
              <w:rPr>
                <w:noProof/>
                <w:webHidden/>
              </w:rPr>
              <w:instrText xml:space="preserve"> PAGEREF _Toc16676405 \h </w:instrText>
            </w:r>
            <w:r w:rsidR="00991349">
              <w:rPr>
                <w:noProof/>
                <w:webHidden/>
              </w:rPr>
            </w:r>
            <w:r w:rsidR="00991349">
              <w:rPr>
                <w:noProof/>
                <w:webHidden/>
              </w:rPr>
              <w:fldChar w:fldCharType="separate"/>
            </w:r>
            <w:r>
              <w:rPr>
                <w:noProof/>
                <w:webHidden/>
              </w:rPr>
              <w:t>11</w:t>
            </w:r>
            <w:r w:rsidR="00991349">
              <w:rPr>
                <w:noProof/>
                <w:webHidden/>
              </w:rPr>
              <w:fldChar w:fldCharType="end"/>
            </w:r>
          </w:hyperlink>
        </w:p>
        <w:p w14:paraId="173D5FB3" w14:textId="59F1ACEA"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6" w:history="1">
            <w:r w:rsidR="00991349" w:rsidRPr="008C7E9D">
              <w:rPr>
                <w:rStyle w:val="Hyperlink"/>
                <w:rFonts w:eastAsiaTheme="majorEastAsia"/>
                <w:noProof/>
              </w:rPr>
              <w:t>The legislative framework</w:t>
            </w:r>
            <w:r w:rsidR="00991349">
              <w:rPr>
                <w:noProof/>
                <w:webHidden/>
              </w:rPr>
              <w:tab/>
            </w:r>
            <w:r w:rsidR="00991349">
              <w:rPr>
                <w:noProof/>
                <w:webHidden/>
              </w:rPr>
              <w:fldChar w:fldCharType="begin"/>
            </w:r>
            <w:r w:rsidR="00991349">
              <w:rPr>
                <w:noProof/>
                <w:webHidden/>
              </w:rPr>
              <w:instrText xml:space="preserve"> PAGEREF _Toc16676406 \h </w:instrText>
            </w:r>
            <w:r w:rsidR="00991349">
              <w:rPr>
                <w:noProof/>
                <w:webHidden/>
              </w:rPr>
            </w:r>
            <w:r w:rsidR="00991349">
              <w:rPr>
                <w:noProof/>
                <w:webHidden/>
              </w:rPr>
              <w:fldChar w:fldCharType="separate"/>
            </w:r>
            <w:r>
              <w:rPr>
                <w:noProof/>
                <w:webHidden/>
              </w:rPr>
              <w:t>12</w:t>
            </w:r>
            <w:r w:rsidR="00991349">
              <w:rPr>
                <w:noProof/>
                <w:webHidden/>
              </w:rPr>
              <w:fldChar w:fldCharType="end"/>
            </w:r>
          </w:hyperlink>
        </w:p>
        <w:p w14:paraId="288D25FA" w14:textId="7AB39A78" w:rsidR="00991349" w:rsidRDefault="00691955">
          <w:pPr>
            <w:pStyle w:val="TOC3"/>
            <w:tabs>
              <w:tab w:val="right" w:leader="dot" w:pos="9344"/>
            </w:tabs>
            <w:rPr>
              <w:rFonts w:asciiTheme="minorHAnsi" w:eastAsiaTheme="minorEastAsia" w:hAnsiTheme="minorHAnsi" w:cstheme="minorBidi"/>
              <w:noProof/>
              <w:spacing w:val="0"/>
              <w:sz w:val="22"/>
              <w:szCs w:val="22"/>
            </w:rPr>
          </w:pPr>
          <w:hyperlink w:anchor="_Toc16676407" w:history="1">
            <w:r w:rsidR="00991349" w:rsidRPr="008C7E9D">
              <w:rPr>
                <w:rStyle w:val="Hyperlink"/>
                <w:rFonts w:eastAsiaTheme="majorEastAsia"/>
                <w:noProof/>
              </w:rPr>
              <w:t>Plan amendments</w:t>
            </w:r>
            <w:r w:rsidR="00991349">
              <w:rPr>
                <w:noProof/>
                <w:webHidden/>
              </w:rPr>
              <w:tab/>
            </w:r>
            <w:r w:rsidR="00991349">
              <w:rPr>
                <w:noProof/>
                <w:webHidden/>
              </w:rPr>
              <w:fldChar w:fldCharType="begin"/>
            </w:r>
            <w:r w:rsidR="00991349">
              <w:rPr>
                <w:noProof/>
                <w:webHidden/>
              </w:rPr>
              <w:instrText xml:space="preserve"> PAGEREF _Toc16676407 \h </w:instrText>
            </w:r>
            <w:r w:rsidR="00991349">
              <w:rPr>
                <w:noProof/>
                <w:webHidden/>
              </w:rPr>
            </w:r>
            <w:r w:rsidR="00991349">
              <w:rPr>
                <w:noProof/>
                <w:webHidden/>
              </w:rPr>
              <w:fldChar w:fldCharType="separate"/>
            </w:r>
            <w:r>
              <w:rPr>
                <w:noProof/>
                <w:webHidden/>
              </w:rPr>
              <w:t>12</w:t>
            </w:r>
            <w:r w:rsidR="00991349">
              <w:rPr>
                <w:noProof/>
                <w:webHidden/>
              </w:rPr>
              <w:fldChar w:fldCharType="end"/>
            </w:r>
          </w:hyperlink>
        </w:p>
        <w:p w14:paraId="49F6BA64" w14:textId="64D497E3"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408" w:history="1">
            <w:r w:rsidR="00991349" w:rsidRPr="008C7E9D">
              <w:rPr>
                <w:rStyle w:val="Hyperlink"/>
                <w:rFonts w:eastAsiaTheme="majorEastAsia"/>
                <w:noProof/>
              </w:rPr>
              <w:t>Attachment A: Potential ideas for Participant Service Guarantee Service Standards (for discussion)</w:t>
            </w:r>
            <w:r w:rsidR="00991349">
              <w:rPr>
                <w:noProof/>
                <w:webHidden/>
              </w:rPr>
              <w:tab/>
            </w:r>
            <w:r w:rsidR="00991349">
              <w:rPr>
                <w:noProof/>
                <w:webHidden/>
              </w:rPr>
              <w:fldChar w:fldCharType="begin"/>
            </w:r>
            <w:r w:rsidR="00991349">
              <w:rPr>
                <w:noProof/>
                <w:webHidden/>
              </w:rPr>
              <w:instrText xml:space="preserve"> PAGEREF _Toc16676408 \h </w:instrText>
            </w:r>
            <w:r w:rsidR="00991349">
              <w:rPr>
                <w:noProof/>
                <w:webHidden/>
              </w:rPr>
            </w:r>
            <w:r w:rsidR="00991349">
              <w:rPr>
                <w:noProof/>
                <w:webHidden/>
              </w:rPr>
              <w:fldChar w:fldCharType="separate"/>
            </w:r>
            <w:r>
              <w:rPr>
                <w:noProof/>
                <w:webHidden/>
              </w:rPr>
              <w:t>1</w:t>
            </w:r>
            <w:r w:rsidR="00991349">
              <w:rPr>
                <w:noProof/>
                <w:webHidden/>
              </w:rPr>
              <w:fldChar w:fldCharType="end"/>
            </w:r>
          </w:hyperlink>
        </w:p>
        <w:p w14:paraId="19596E9D" w14:textId="38674C46"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409" w:history="1">
            <w:r w:rsidR="00991349" w:rsidRPr="008C7E9D">
              <w:rPr>
                <w:rStyle w:val="Hyperlink"/>
                <w:rFonts w:eastAsiaTheme="majorEastAsia"/>
                <w:noProof/>
              </w:rPr>
              <w:t>Attachment B: Participant focused CEO and NDIA decisions</w:t>
            </w:r>
            <w:r w:rsidR="00991349">
              <w:rPr>
                <w:noProof/>
                <w:webHidden/>
              </w:rPr>
              <w:tab/>
            </w:r>
            <w:r w:rsidR="00991349">
              <w:rPr>
                <w:noProof/>
                <w:webHidden/>
              </w:rPr>
              <w:fldChar w:fldCharType="begin"/>
            </w:r>
            <w:r w:rsidR="00991349">
              <w:rPr>
                <w:noProof/>
                <w:webHidden/>
              </w:rPr>
              <w:instrText xml:space="preserve"> PAGEREF _Toc16676409 \h </w:instrText>
            </w:r>
            <w:r w:rsidR="00991349">
              <w:rPr>
                <w:noProof/>
                <w:webHidden/>
              </w:rPr>
            </w:r>
            <w:r w:rsidR="00991349">
              <w:rPr>
                <w:noProof/>
                <w:webHidden/>
              </w:rPr>
              <w:fldChar w:fldCharType="separate"/>
            </w:r>
            <w:r>
              <w:rPr>
                <w:noProof/>
                <w:webHidden/>
              </w:rPr>
              <w:t>1</w:t>
            </w:r>
            <w:r w:rsidR="00991349">
              <w:rPr>
                <w:noProof/>
                <w:webHidden/>
              </w:rPr>
              <w:fldChar w:fldCharType="end"/>
            </w:r>
          </w:hyperlink>
        </w:p>
        <w:p w14:paraId="16F5402C" w14:textId="2A1CCAF4" w:rsidR="00991349" w:rsidRDefault="00691955">
          <w:pPr>
            <w:pStyle w:val="TOC2"/>
            <w:tabs>
              <w:tab w:val="right" w:leader="dot" w:pos="9344"/>
            </w:tabs>
            <w:rPr>
              <w:rFonts w:asciiTheme="minorHAnsi" w:eastAsiaTheme="minorEastAsia" w:hAnsiTheme="minorHAnsi" w:cstheme="minorBidi"/>
              <w:noProof/>
              <w:spacing w:val="0"/>
              <w:sz w:val="22"/>
              <w:szCs w:val="22"/>
            </w:rPr>
          </w:pPr>
          <w:hyperlink w:anchor="_Toc16676410" w:history="1">
            <w:r w:rsidR="00991349" w:rsidRPr="008C7E9D">
              <w:rPr>
                <w:rStyle w:val="Hyperlink"/>
                <w:rFonts w:eastAsiaTheme="majorEastAsia"/>
                <w:noProof/>
              </w:rPr>
              <w:t>Attachment C: 2015 NDIS Act Review – COAG Agreed Amendments</w:t>
            </w:r>
            <w:r w:rsidR="00991349">
              <w:rPr>
                <w:noProof/>
                <w:webHidden/>
              </w:rPr>
              <w:tab/>
            </w:r>
            <w:r w:rsidR="00991349">
              <w:rPr>
                <w:noProof/>
                <w:webHidden/>
              </w:rPr>
              <w:fldChar w:fldCharType="begin"/>
            </w:r>
            <w:r w:rsidR="00991349">
              <w:rPr>
                <w:noProof/>
                <w:webHidden/>
              </w:rPr>
              <w:instrText xml:space="preserve"> PAGEREF _Toc16676410 \h </w:instrText>
            </w:r>
            <w:r w:rsidR="00991349">
              <w:rPr>
                <w:noProof/>
                <w:webHidden/>
              </w:rPr>
            </w:r>
            <w:r w:rsidR="00991349">
              <w:rPr>
                <w:noProof/>
                <w:webHidden/>
              </w:rPr>
              <w:fldChar w:fldCharType="separate"/>
            </w:r>
            <w:r>
              <w:rPr>
                <w:noProof/>
                <w:webHidden/>
              </w:rPr>
              <w:t>3</w:t>
            </w:r>
            <w:r w:rsidR="00991349">
              <w:rPr>
                <w:noProof/>
                <w:webHidden/>
              </w:rPr>
              <w:fldChar w:fldCharType="end"/>
            </w:r>
          </w:hyperlink>
        </w:p>
        <w:p w14:paraId="149947BC" w14:textId="0C1C1C44" w:rsidR="00002D8D" w:rsidRPr="00236366" w:rsidRDefault="000273F6" w:rsidP="00236366">
          <w:r>
            <w:rPr>
              <w:b/>
              <w:bCs/>
              <w:noProof/>
            </w:rPr>
            <w:fldChar w:fldCharType="end"/>
          </w:r>
        </w:p>
      </w:sdtContent>
    </w:sdt>
    <w:p w14:paraId="5761B8B5" w14:textId="77777777" w:rsidR="00002D8D" w:rsidRDefault="00002D8D" w:rsidP="00002D8D">
      <w:pPr>
        <w:rPr>
          <w:sz w:val="36"/>
          <w:szCs w:val="36"/>
        </w:rPr>
      </w:pPr>
      <w:r>
        <w:rPr>
          <w:sz w:val="36"/>
          <w:szCs w:val="36"/>
        </w:rPr>
        <w:br w:type="page"/>
      </w:r>
    </w:p>
    <w:p w14:paraId="5AF7E78C" w14:textId="77777777" w:rsidR="00002D8D" w:rsidRDefault="00002D8D">
      <w:pPr>
        <w:spacing w:before="0" w:after="200" w:line="276" w:lineRule="auto"/>
        <w:rPr>
          <w:i/>
          <w:iCs/>
          <w:smallCaps/>
        </w:rPr>
        <w:sectPr w:rsidR="00002D8D" w:rsidSect="0087600D">
          <w:headerReference w:type="even" r:id="rId15"/>
          <w:headerReference w:type="default" r:id="rId16"/>
          <w:headerReference w:type="first" r:id="rId17"/>
          <w:footerReference w:type="first" r:id="rId18"/>
          <w:pgSz w:w="11906" w:h="16838"/>
          <w:pgMar w:top="1134" w:right="1418" w:bottom="1418" w:left="1134" w:header="284" w:footer="459" w:gutter="0"/>
          <w:pgNumType w:fmt="lowerRoman" w:start="1"/>
          <w:cols w:space="708"/>
          <w:titlePg/>
          <w:docGrid w:linePitch="360"/>
        </w:sectPr>
      </w:pPr>
    </w:p>
    <w:p w14:paraId="737ABFFF" w14:textId="77777777" w:rsidR="0084227C" w:rsidRPr="000273F6" w:rsidRDefault="0084227C" w:rsidP="000273F6">
      <w:pPr>
        <w:pStyle w:val="Heading1"/>
      </w:pPr>
      <w:bookmarkStart w:id="0" w:name="_Toc16676388"/>
      <w:r w:rsidRPr="000273F6">
        <w:lastRenderedPageBreak/>
        <w:t>Introduction</w:t>
      </w:r>
      <w:bookmarkEnd w:id="0"/>
    </w:p>
    <w:p w14:paraId="4724872F" w14:textId="16C47994" w:rsidR="00343A89" w:rsidRDefault="00343A89" w:rsidP="00AC4003">
      <w:pPr>
        <w:pStyle w:val="Heading2"/>
      </w:pPr>
      <w:bookmarkStart w:id="1" w:name="_Toc16676389"/>
      <w:r>
        <w:t xml:space="preserve">The </w:t>
      </w:r>
      <w:r w:rsidR="00316141">
        <w:t>Government’s</w:t>
      </w:r>
      <w:r>
        <w:t xml:space="preserve"> </w:t>
      </w:r>
      <w:r w:rsidR="001C77B3">
        <w:t>c</w:t>
      </w:r>
      <w:r>
        <w:t>ommitment to the NDIS</w:t>
      </w:r>
      <w:bookmarkEnd w:id="1"/>
    </w:p>
    <w:p w14:paraId="5F62DF21" w14:textId="6551E15D" w:rsidR="00C2636D" w:rsidRPr="006578BF" w:rsidRDefault="000A5A65" w:rsidP="006578BF">
      <w:r>
        <w:t>T</w:t>
      </w:r>
      <w:r w:rsidR="003F2F81">
        <w:t xml:space="preserve">he </w:t>
      </w:r>
      <w:r w:rsidR="00343A89">
        <w:t>National Disability Insurance Scheme (NDIS</w:t>
      </w:r>
      <w:r w:rsidR="00316141">
        <w:t>; the Scheme</w:t>
      </w:r>
      <w:r w:rsidR="00343A89">
        <w:t xml:space="preserve">) is the most substantive social policy reform </w:t>
      </w:r>
      <w:r w:rsidR="00F13529">
        <w:t xml:space="preserve">in Australia </w:t>
      </w:r>
      <w:r w:rsidR="00343A89">
        <w:t xml:space="preserve">since the introduction of Medicare in the 1970s. </w:t>
      </w:r>
      <w:r w:rsidR="00DB3F96">
        <w:t xml:space="preserve">The </w:t>
      </w:r>
      <w:r w:rsidR="00316141">
        <w:t xml:space="preserve">NDIS is transforming the lives of people with disability, their families and carers. The Government is </w:t>
      </w:r>
      <w:r w:rsidR="00DB3F96">
        <w:t xml:space="preserve">committed to providing choice and control to NDIS participants, to create opportunity </w:t>
      </w:r>
      <w:r w:rsidR="00316141">
        <w:t>in the pursuit of their goals and the planning and delivery of their supports.</w:t>
      </w:r>
    </w:p>
    <w:p w14:paraId="6F16D2A5" w14:textId="56EB4C9D" w:rsidR="00C2636D" w:rsidRPr="006578BF" w:rsidRDefault="00316141" w:rsidP="006578BF">
      <w:r>
        <w:rPr>
          <w:rFonts w:cs="Arial"/>
          <w:lang w:val="en-US"/>
        </w:rPr>
        <w:t>The NDIS</w:t>
      </w:r>
      <w:r w:rsidR="00C2636D" w:rsidRPr="000F67A3">
        <w:rPr>
          <w:rFonts w:cs="Arial"/>
          <w:lang w:val="en-US"/>
        </w:rPr>
        <w:t xml:space="preserve"> </w:t>
      </w:r>
      <w:proofErr w:type="gramStart"/>
      <w:r w:rsidR="00C2636D" w:rsidRPr="000F67A3">
        <w:rPr>
          <w:rFonts w:cs="Arial"/>
          <w:lang w:val="en-US"/>
        </w:rPr>
        <w:t xml:space="preserve">is </w:t>
      </w:r>
      <w:r w:rsidR="00C2636D">
        <w:rPr>
          <w:rFonts w:cs="Arial"/>
          <w:lang w:val="en-US"/>
        </w:rPr>
        <w:t>administered</w:t>
      </w:r>
      <w:proofErr w:type="gramEnd"/>
      <w:r w:rsidR="00C2636D">
        <w:rPr>
          <w:rFonts w:cs="Arial"/>
          <w:lang w:val="en-US"/>
        </w:rPr>
        <w:t xml:space="preserve"> by the National Disability Insurance Agency (NDIA) in line with the </w:t>
      </w:r>
      <w:r w:rsidR="00C2636D" w:rsidRPr="006578BF">
        <w:rPr>
          <w:rFonts w:cs="Arial"/>
          <w:i/>
          <w:lang w:val="en-US"/>
        </w:rPr>
        <w:t>National Disability Insurance Scheme Act 2013</w:t>
      </w:r>
      <w:r w:rsidR="00C2636D">
        <w:rPr>
          <w:rFonts w:cs="Arial"/>
          <w:lang w:val="en-US"/>
        </w:rPr>
        <w:t xml:space="preserve"> </w:t>
      </w:r>
      <w:r w:rsidR="007F2368">
        <w:rPr>
          <w:rFonts w:cs="Arial"/>
          <w:lang w:val="en-US"/>
        </w:rPr>
        <w:t>(NDIS</w:t>
      </w:r>
      <w:r w:rsidR="00EF2F76">
        <w:rPr>
          <w:rFonts w:cs="Arial"/>
          <w:lang w:val="en-US"/>
        </w:rPr>
        <w:t> </w:t>
      </w:r>
      <w:r w:rsidR="007F2368">
        <w:rPr>
          <w:rFonts w:cs="Arial"/>
          <w:lang w:val="en-US"/>
        </w:rPr>
        <w:t xml:space="preserve">Act) </w:t>
      </w:r>
      <w:r w:rsidR="00C2636D">
        <w:rPr>
          <w:rFonts w:cs="Arial"/>
          <w:lang w:val="en-US"/>
        </w:rPr>
        <w:t>and associated NDIS Rules.</w:t>
      </w:r>
      <w:r w:rsidR="003F2F81">
        <w:rPr>
          <w:rFonts w:cs="Arial"/>
          <w:lang w:val="en-US"/>
        </w:rPr>
        <w:t xml:space="preserve"> </w:t>
      </w:r>
      <w:r w:rsidR="001C77B3">
        <w:rPr>
          <w:rFonts w:cs="Arial"/>
          <w:lang w:val="en-US"/>
        </w:rPr>
        <w:t xml:space="preserve">Since the NDIS began to </w:t>
      </w:r>
      <w:proofErr w:type="gramStart"/>
      <w:r w:rsidR="001C77B3">
        <w:rPr>
          <w:rFonts w:cs="Arial"/>
          <w:lang w:val="en-US"/>
        </w:rPr>
        <w:t xml:space="preserve">be </w:t>
      </w:r>
      <w:r w:rsidR="003F2F81">
        <w:rPr>
          <w:rFonts w:cs="Arial"/>
          <w:lang w:val="en-US"/>
        </w:rPr>
        <w:t>rolled out</w:t>
      </w:r>
      <w:proofErr w:type="gramEnd"/>
      <w:r w:rsidR="003F2F81">
        <w:rPr>
          <w:rFonts w:cs="Arial"/>
          <w:lang w:val="en-US"/>
        </w:rPr>
        <w:t xml:space="preserve"> </w:t>
      </w:r>
      <w:r w:rsidR="001C77B3">
        <w:rPr>
          <w:rFonts w:cs="Arial"/>
          <w:lang w:val="en-US"/>
        </w:rPr>
        <w:t>in</w:t>
      </w:r>
      <w:r w:rsidR="003F2F81">
        <w:rPr>
          <w:rFonts w:cs="Arial"/>
          <w:lang w:val="en-US"/>
        </w:rPr>
        <w:t xml:space="preserve"> 2013, the Government </w:t>
      </w:r>
      <w:r w:rsidR="00BF0273">
        <w:rPr>
          <w:rFonts w:cs="Arial"/>
          <w:lang w:val="en-US"/>
        </w:rPr>
        <w:t xml:space="preserve">has </w:t>
      </w:r>
      <w:r w:rsidR="003F2F81">
        <w:rPr>
          <w:rFonts w:cs="Arial"/>
          <w:lang w:val="en-US"/>
        </w:rPr>
        <w:t>work</w:t>
      </w:r>
      <w:r w:rsidR="00BF0273">
        <w:rPr>
          <w:rFonts w:cs="Arial"/>
          <w:lang w:val="en-US"/>
        </w:rPr>
        <w:t>ed</w:t>
      </w:r>
      <w:r w:rsidR="003F2F81">
        <w:rPr>
          <w:rFonts w:cs="Arial"/>
          <w:lang w:val="en-US"/>
        </w:rPr>
        <w:t xml:space="preserve"> in collaboration with state and territory governments </w:t>
      </w:r>
      <w:r w:rsidR="00703AE0">
        <w:rPr>
          <w:rFonts w:cs="Arial"/>
          <w:lang w:val="en-US"/>
        </w:rPr>
        <w:t xml:space="preserve">through the </w:t>
      </w:r>
      <w:r w:rsidR="0001255B">
        <w:rPr>
          <w:rFonts w:cs="Arial"/>
          <w:lang w:val="en-US"/>
        </w:rPr>
        <w:t xml:space="preserve">Council of Australian Government’s </w:t>
      </w:r>
      <w:r w:rsidR="00703AE0">
        <w:rPr>
          <w:rFonts w:cs="Arial"/>
          <w:lang w:val="en-US"/>
        </w:rPr>
        <w:t xml:space="preserve">Disability Reform Council </w:t>
      </w:r>
      <w:r w:rsidR="003F2F81">
        <w:rPr>
          <w:rFonts w:cs="Arial"/>
          <w:lang w:val="en-US"/>
        </w:rPr>
        <w:t>to resolve policy issues, jointly fund, and provide appropriate governance for the Scheme.</w:t>
      </w:r>
    </w:p>
    <w:p w14:paraId="599C0617" w14:textId="1BE70EB6" w:rsidR="00316141" w:rsidRDefault="009C1B73" w:rsidP="006578BF">
      <w:r>
        <w:t>The NDIS has provided support to</w:t>
      </w:r>
      <w:r w:rsidR="0001255B">
        <w:t xml:space="preserve"> over 300,000 participants</w:t>
      </w:r>
      <w:r w:rsidR="00316141">
        <w:t>.</w:t>
      </w:r>
      <w:r w:rsidR="006D3D68">
        <w:t xml:space="preserve"> Overall satisfaction rates </w:t>
      </w:r>
      <w:r w:rsidR="00F13529">
        <w:t xml:space="preserve">of those who have NDIS plans </w:t>
      </w:r>
      <w:r w:rsidR="006D3D68">
        <w:t>currently stand</w:t>
      </w:r>
      <w:r w:rsidR="00F13529">
        <w:t>s</w:t>
      </w:r>
      <w:r w:rsidR="006D3D68">
        <w:t xml:space="preserve"> at 90%.</w:t>
      </w:r>
      <w:r w:rsidR="0001255B">
        <w:t xml:space="preserve"> However, </w:t>
      </w:r>
      <w:r w:rsidR="006D3D68">
        <w:t xml:space="preserve">not surprisingly given the scale </w:t>
      </w:r>
      <w:r w:rsidR="00F13529">
        <w:t>of this national reform</w:t>
      </w:r>
      <w:r w:rsidR="006D3D68">
        <w:t xml:space="preserve">, </w:t>
      </w:r>
      <w:r w:rsidR="00343A89">
        <w:t>challenges</w:t>
      </w:r>
      <w:r w:rsidR="006D3D68">
        <w:t xml:space="preserve"> have existed for some participants</w:t>
      </w:r>
      <w:r w:rsidR="00343A89">
        <w:t xml:space="preserve">. </w:t>
      </w:r>
      <w:r w:rsidR="006D3D68">
        <w:t>For instance, s</w:t>
      </w:r>
      <w:r w:rsidR="00316141">
        <w:t>ome p</w:t>
      </w:r>
      <w:r w:rsidR="003F2F81">
        <w:t xml:space="preserve">eople with disabilities, their </w:t>
      </w:r>
      <w:r w:rsidR="007F2368">
        <w:t>families</w:t>
      </w:r>
      <w:r w:rsidR="003F2F81">
        <w:t xml:space="preserve"> and carers have expressed concerns about the time taken by the NDIA to consider applications for access to the Scheme, </w:t>
      </w:r>
      <w:r w:rsidR="00F13529">
        <w:t xml:space="preserve">to </w:t>
      </w:r>
      <w:r w:rsidR="003F2F81">
        <w:t xml:space="preserve">approve plans, and support participants through review processes if they are unhappy with the NDIA’s decisions. </w:t>
      </w:r>
      <w:r w:rsidR="0001255B">
        <w:t xml:space="preserve">Some </w:t>
      </w:r>
      <w:r w:rsidR="003F2F81">
        <w:t xml:space="preserve">participants have also expressed concerns </w:t>
      </w:r>
      <w:r w:rsidR="006D3D68">
        <w:t xml:space="preserve">about </w:t>
      </w:r>
      <w:r w:rsidR="0025092D">
        <w:t>the consistency of</w:t>
      </w:r>
      <w:r w:rsidR="006D3D68">
        <w:t xml:space="preserve"> high quality decisions </w:t>
      </w:r>
      <w:proofErr w:type="gramStart"/>
      <w:r w:rsidR="006D3D68">
        <w:t>being made</w:t>
      </w:r>
      <w:proofErr w:type="gramEnd"/>
      <w:r w:rsidR="006D3D68">
        <w:t xml:space="preserve"> </w:t>
      </w:r>
      <w:r w:rsidR="0025092D">
        <w:t xml:space="preserve">by </w:t>
      </w:r>
      <w:r w:rsidR="006D3D68">
        <w:t>the NDIA</w:t>
      </w:r>
      <w:r w:rsidR="001F1084">
        <w:t>.</w:t>
      </w:r>
    </w:p>
    <w:p w14:paraId="6427BFF3" w14:textId="77777777" w:rsidR="00AC4003" w:rsidRPr="00A27645" w:rsidRDefault="00996C83" w:rsidP="00AC4003">
      <w:pPr>
        <w:pStyle w:val="Heading2"/>
      </w:pPr>
      <w:bookmarkStart w:id="2" w:name="_Toc16676390"/>
      <w:r>
        <w:t xml:space="preserve">How is the Government </w:t>
      </w:r>
      <w:r w:rsidR="0054704C">
        <w:t xml:space="preserve">already </w:t>
      </w:r>
      <w:r>
        <w:t>improving the NDIS</w:t>
      </w:r>
      <w:r w:rsidR="00AC4003">
        <w:t>?</w:t>
      </w:r>
      <w:bookmarkEnd w:id="2"/>
    </w:p>
    <w:p w14:paraId="63FBC77C" w14:textId="047ECF7C" w:rsidR="0069472F" w:rsidRDefault="00E71259" w:rsidP="00785834">
      <w:r>
        <w:t>The Government</w:t>
      </w:r>
      <w:r w:rsidR="00C11290">
        <w:t>, in conjunction with the NDIA,</w:t>
      </w:r>
      <w:r>
        <w:t xml:space="preserve"> continues to roll out improvements to better support </w:t>
      </w:r>
      <w:r w:rsidR="00F13529">
        <w:t xml:space="preserve">NDIS </w:t>
      </w:r>
      <w:r>
        <w:t xml:space="preserve">participants, their families, and carers. </w:t>
      </w:r>
      <w:r w:rsidR="00785834" w:rsidRPr="000273F6">
        <w:t>This includes initiatives to improve the quality of planning, communication with participants</w:t>
      </w:r>
      <w:r w:rsidR="00CF339D">
        <w:t>,</w:t>
      </w:r>
      <w:r w:rsidR="00785834" w:rsidRPr="000273F6">
        <w:t xml:space="preserve"> their families </w:t>
      </w:r>
      <w:r w:rsidR="00CF339D">
        <w:t>and carers</w:t>
      </w:r>
      <w:r w:rsidR="00BF0273">
        <w:t>,</w:t>
      </w:r>
      <w:r w:rsidR="00CF339D">
        <w:t xml:space="preserve"> </w:t>
      </w:r>
      <w:r w:rsidR="00785834" w:rsidRPr="000273F6">
        <w:t>and the administration of reviews. Significant efforts are also underway to address concerns about the timeliness</w:t>
      </w:r>
      <w:r w:rsidR="0025092D">
        <w:t>,</w:t>
      </w:r>
      <w:r w:rsidR="00785834" w:rsidRPr="000273F6">
        <w:t xml:space="preserve"> quality </w:t>
      </w:r>
      <w:r w:rsidR="0025092D">
        <w:t xml:space="preserve">and consistency </w:t>
      </w:r>
      <w:r w:rsidR="00785834" w:rsidRPr="000273F6">
        <w:t xml:space="preserve">of decision-making and to provide stakeholders with further information about how access and planning decisions </w:t>
      </w:r>
      <w:proofErr w:type="gramStart"/>
      <w:r w:rsidR="00785834" w:rsidRPr="000273F6">
        <w:t>are made</w:t>
      </w:r>
      <w:proofErr w:type="gramEnd"/>
      <w:r w:rsidR="00785834" w:rsidRPr="000273F6">
        <w:t>.</w:t>
      </w:r>
    </w:p>
    <w:p w14:paraId="4D20C3B3" w14:textId="77777777" w:rsidR="0069472F" w:rsidRDefault="00785834" w:rsidP="00A27645">
      <w:r>
        <w:t xml:space="preserve">Much of this work </w:t>
      </w:r>
      <w:proofErr w:type="gramStart"/>
      <w:r>
        <w:t>is being delivered</w:t>
      </w:r>
      <w:proofErr w:type="gramEnd"/>
      <w:r>
        <w:t xml:space="preserve"> through the NDIS Pathways Reform, which commenced in December 2017, </w:t>
      </w:r>
      <w:r w:rsidR="0069472F">
        <w:t>and is progressively being rolled</w:t>
      </w:r>
      <w:r w:rsidR="006D3D68">
        <w:t xml:space="preserve"> out. As an example,</w:t>
      </w:r>
      <w:r>
        <w:t xml:space="preserve"> </w:t>
      </w:r>
      <w:r w:rsidR="006D3D68">
        <w:t>t</w:t>
      </w:r>
      <w:r w:rsidR="00544701">
        <w:t>he</w:t>
      </w:r>
      <w:r w:rsidR="0069472F">
        <w:t xml:space="preserve"> new Participant Pathway </w:t>
      </w:r>
      <w:r w:rsidR="006D3D68">
        <w:t xml:space="preserve">is </w:t>
      </w:r>
      <w:r w:rsidR="0025092D">
        <w:t xml:space="preserve">progressively </w:t>
      </w:r>
      <w:r w:rsidR="006D3D68">
        <w:t>providing</w:t>
      </w:r>
      <w:r w:rsidR="0069472F">
        <w:t xml:space="preserve"> a single point of contact for participants, </w:t>
      </w:r>
      <w:r w:rsidR="00A96C3D">
        <w:t xml:space="preserve">easier-to-read plans, </w:t>
      </w:r>
      <w:r w:rsidR="0069472F">
        <w:t xml:space="preserve">and </w:t>
      </w:r>
      <w:r w:rsidR="006D3D68">
        <w:t xml:space="preserve">is </w:t>
      </w:r>
      <w:r w:rsidR="0069472F">
        <w:t>ensur</w:t>
      </w:r>
      <w:r w:rsidR="006D3D68">
        <w:t>ing</w:t>
      </w:r>
      <w:r w:rsidR="0069472F">
        <w:t xml:space="preserve"> that NDIA staff have appropriate training in, and understanding of, the diverse needs of people with disability.</w:t>
      </w:r>
    </w:p>
    <w:p w14:paraId="667A9B77" w14:textId="401AA6F9" w:rsidR="00BF0273" w:rsidRDefault="00F13529" w:rsidP="00A27645">
      <w:r>
        <w:t>When NDIS processes are not effective, timely, and well-understood it particularly impacts k</w:t>
      </w:r>
      <w:r w:rsidR="0069472F">
        <w:t>ey cohorts such as children,</w:t>
      </w:r>
      <w:r w:rsidR="00810A26">
        <w:t xml:space="preserve"> people with psychosocial disability,</w:t>
      </w:r>
      <w:r w:rsidR="0069472F">
        <w:t xml:space="preserve"> those requiring </w:t>
      </w:r>
      <w:r w:rsidR="00AE4A3D">
        <w:t>S</w:t>
      </w:r>
      <w:r w:rsidR="00810A26">
        <w:t xml:space="preserve">pecialist </w:t>
      </w:r>
      <w:r w:rsidR="00AE4A3D">
        <w:t>D</w:t>
      </w:r>
      <w:r w:rsidR="00810A26">
        <w:t xml:space="preserve">isability </w:t>
      </w:r>
      <w:r w:rsidR="00AE4A3D">
        <w:t>A</w:t>
      </w:r>
      <w:r w:rsidR="00810A26">
        <w:t>ccommodation</w:t>
      </w:r>
      <w:r w:rsidR="00AE4A3D">
        <w:t xml:space="preserve"> (SDA)</w:t>
      </w:r>
      <w:r w:rsidR="00810A26">
        <w:t xml:space="preserve"> or home modification</w:t>
      </w:r>
      <w:r w:rsidR="0069472F">
        <w:t>, and those in need of assistive technology</w:t>
      </w:r>
      <w:r w:rsidR="0078637E">
        <w:t xml:space="preserve"> (AT)</w:t>
      </w:r>
      <w:r w:rsidR="0069472F">
        <w:t xml:space="preserve">. This is why the Government, in </w:t>
      </w:r>
      <w:r w:rsidR="0069472F">
        <w:lastRenderedPageBreak/>
        <w:t xml:space="preserve">conjunction with the NDIA, has already removed some of the red tape for these participants. </w:t>
      </w:r>
    </w:p>
    <w:p w14:paraId="7D009A31" w14:textId="46D77202" w:rsidR="00544701" w:rsidRDefault="00BF0273" w:rsidP="00A27645">
      <w:r>
        <w:t>T</w:t>
      </w:r>
      <w:r w:rsidR="00544701">
        <w:t xml:space="preserve">he </w:t>
      </w:r>
      <w:r w:rsidR="0069472F">
        <w:t xml:space="preserve">Government has </w:t>
      </w:r>
      <w:r w:rsidR="00544701">
        <w:t xml:space="preserve">recently </w:t>
      </w:r>
      <w:r w:rsidR="0069472F">
        <w:t>announced the creation of an interim plan of</w:t>
      </w:r>
      <w:r w:rsidR="00535E56">
        <w:t xml:space="preserve"> $10,000 for children whose support needs are not categorised as complex and who have experienced delays </w:t>
      </w:r>
      <w:r w:rsidR="006D3D68">
        <w:t xml:space="preserve">(over 50 days from having an access decision to getting a plan) </w:t>
      </w:r>
      <w:r w:rsidR="00535E56">
        <w:t xml:space="preserve">with the </w:t>
      </w:r>
      <w:r w:rsidR="0069472F">
        <w:t>Early Childhood Early Intervention</w:t>
      </w:r>
      <w:r w:rsidR="00535E56">
        <w:t xml:space="preserve"> </w:t>
      </w:r>
      <w:r w:rsidR="006D3D68">
        <w:t>approach</w:t>
      </w:r>
      <w:r w:rsidR="00535E56">
        <w:t>. For</w:t>
      </w:r>
      <w:r w:rsidR="00AE4A3D">
        <w:t> </w:t>
      </w:r>
      <w:r w:rsidR="00535E56">
        <w:t xml:space="preserve">children with complex support needs, they </w:t>
      </w:r>
      <w:proofErr w:type="gramStart"/>
      <w:r w:rsidR="00535E56">
        <w:t>will immediately be streamed</w:t>
      </w:r>
      <w:proofErr w:type="gramEnd"/>
      <w:r w:rsidR="00535E56">
        <w:t xml:space="preserve"> to an NDIA Early Childhood specialist to develop their plan and appropriate funding package. </w:t>
      </w:r>
    </w:p>
    <w:p w14:paraId="1B2846C9" w14:textId="74E06A0A" w:rsidR="00544701" w:rsidRDefault="003A4764" w:rsidP="00A27645">
      <w:r>
        <w:t xml:space="preserve">Since </w:t>
      </w:r>
      <w:r w:rsidR="00D16D9B">
        <w:t>mid</w:t>
      </w:r>
      <w:r w:rsidR="00C93AE6">
        <w:t>-</w:t>
      </w:r>
      <w:r>
        <w:t xml:space="preserve">2018, improvements in relation to </w:t>
      </w:r>
      <w:r w:rsidR="00F13529">
        <w:t xml:space="preserve">assistive technology </w:t>
      </w:r>
      <w:proofErr w:type="gramStart"/>
      <w:r>
        <w:t xml:space="preserve">have </w:t>
      </w:r>
      <w:r w:rsidR="0025092D">
        <w:t xml:space="preserve">progressively </w:t>
      </w:r>
      <w:r>
        <w:t xml:space="preserve">been </w:t>
      </w:r>
      <w:r w:rsidR="0025092D">
        <w:t>put</w:t>
      </w:r>
      <w:proofErr w:type="gramEnd"/>
      <w:r w:rsidR="0025092D">
        <w:t xml:space="preserve"> </w:t>
      </w:r>
      <w:r>
        <w:t xml:space="preserve">in place, with quotes </w:t>
      </w:r>
      <w:r w:rsidR="00D16D9B">
        <w:t xml:space="preserve">no longer being required </w:t>
      </w:r>
      <w:r>
        <w:t xml:space="preserve">for </w:t>
      </w:r>
      <w:r w:rsidR="00F13529">
        <w:t xml:space="preserve">assistive technology </w:t>
      </w:r>
      <w:r>
        <w:t xml:space="preserve">products costing </w:t>
      </w:r>
      <w:r w:rsidR="00D16D9B">
        <w:t xml:space="preserve">less than </w:t>
      </w:r>
      <w:r>
        <w:t xml:space="preserve">$1,500, </w:t>
      </w:r>
      <w:r w:rsidR="006D3D68">
        <w:t>and reducing the number of quotes required to two for products over $1,500. F</w:t>
      </w:r>
      <w:r>
        <w:t>urther improvements to the NDIS’s processes for non</w:t>
      </w:r>
      <w:r w:rsidR="00544701">
        <w:noBreakHyphen/>
      </w:r>
      <w:r>
        <w:t xml:space="preserve">standardised </w:t>
      </w:r>
      <w:r w:rsidR="00F13529">
        <w:t xml:space="preserve">assistive technology </w:t>
      </w:r>
      <w:proofErr w:type="gramStart"/>
      <w:r w:rsidR="00544701">
        <w:t>are</w:t>
      </w:r>
      <w:r>
        <w:t xml:space="preserve"> </w:t>
      </w:r>
      <w:r w:rsidR="00C93AE6">
        <w:t xml:space="preserve">currently </w:t>
      </w:r>
      <w:r>
        <w:t>being piloted</w:t>
      </w:r>
      <w:proofErr w:type="gramEnd"/>
      <w:r w:rsidR="006D3D68">
        <w:t xml:space="preserve">, including a specialised </w:t>
      </w:r>
      <w:r w:rsidR="00F13529">
        <w:t xml:space="preserve">assistive technology </w:t>
      </w:r>
      <w:r w:rsidR="006D3D68">
        <w:t xml:space="preserve">and </w:t>
      </w:r>
      <w:r w:rsidR="00BF0273">
        <w:t>h</w:t>
      </w:r>
      <w:r w:rsidR="006D3D68">
        <w:t xml:space="preserve">ome </w:t>
      </w:r>
      <w:r w:rsidR="00BF0273">
        <w:t>m</w:t>
      </w:r>
      <w:r w:rsidR="006D3D68">
        <w:t>odification assessment process focussed on plans for those with complex needs</w:t>
      </w:r>
      <w:r>
        <w:t xml:space="preserve">. </w:t>
      </w:r>
    </w:p>
    <w:p w14:paraId="73303F98" w14:textId="77777777" w:rsidR="00A725DB" w:rsidRPr="00A725DB" w:rsidRDefault="003A4764" w:rsidP="00A725DB">
      <w:r>
        <w:t xml:space="preserve">Changes announced in February 2019 to the SDA Pricing and Payments Framework have provided greater surety to providers and investors, </w:t>
      </w:r>
      <w:r w:rsidR="00CF339D">
        <w:t xml:space="preserve">and a resulting increase in supply will </w:t>
      </w:r>
      <w:r>
        <w:t>enabl</w:t>
      </w:r>
      <w:r w:rsidR="00CF339D">
        <w:t xml:space="preserve">e </w:t>
      </w:r>
      <w:r>
        <w:t>more choice for</w:t>
      </w:r>
      <w:r w:rsidR="00CF339D">
        <w:t xml:space="preserve"> eligible</w:t>
      </w:r>
      <w:r w:rsidR="00A725DB">
        <w:t xml:space="preserve"> </w:t>
      </w:r>
      <w:r>
        <w:t>participants in terms of their living arrangements. The NDIA also established an SDA Reference Group, demonstrating the willingness of the NDIA to listen, and to learn, from the lived experience of those engaging with NDIA processes.</w:t>
      </w:r>
    </w:p>
    <w:p w14:paraId="1D049B5D" w14:textId="77777777" w:rsidR="00EF2F76" w:rsidRDefault="00EF2F76" w:rsidP="00EF2F76">
      <w:pPr>
        <w:pStyle w:val="Heading2"/>
      </w:pPr>
      <w:bookmarkStart w:id="3" w:name="_Toc16676391"/>
      <w:r>
        <w:t>The Participant Service Guarantee</w:t>
      </w:r>
      <w:bookmarkEnd w:id="3"/>
    </w:p>
    <w:p w14:paraId="54C8FD0D" w14:textId="47BFE830" w:rsidR="00996C83" w:rsidRPr="00060CEC" w:rsidRDefault="007F2368" w:rsidP="00A27645">
      <w:r>
        <w:t xml:space="preserve">The </w:t>
      </w:r>
      <w:r w:rsidR="00891CA3" w:rsidRPr="0069472F">
        <w:t>NDIS Act</w:t>
      </w:r>
      <w:r>
        <w:t xml:space="preserve"> and accompanying Rules govern the way in which the NDIA makes decisions, seeks information, and delivers on the aims of the NDIS. </w:t>
      </w:r>
      <w:r w:rsidR="00996C83">
        <w:t xml:space="preserve">To </w:t>
      </w:r>
      <w:r>
        <w:t>help the</w:t>
      </w:r>
      <w:r w:rsidR="00996C83">
        <w:t xml:space="preserve"> NDIA </w:t>
      </w:r>
      <w:r>
        <w:t xml:space="preserve">further refine </w:t>
      </w:r>
      <w:r w:rsidR="00996C83">
        <w:t xml:space="preserve">its processes to be more helpful and transparent to those working with the NDIS, the Government has </w:t>
      </w:r>
      <w:r w:rsidR="007B7590">
        <w:t xml:space="preserve">committed </w:t>
      </w:r>
      <w:r w:rsidR="00996C83">
        <w:t xml:space="preserve">to review the </w:t>
      </w:r>
      <w:r>
        <w:t xml:space="preserve">NDIS </w:t>
      </w:r>
      <w:r w:rsidR="00996C83">
        <w:t>Act</w:t>
      </w:r>
      <w:r>
        <w:t xml:space="preserve"> </w:t>
      </w:r>
      <w:r w:rsidR="00405253">
        <w:t>and NDIS Rules</w:t>
      </w:r>
      <w:r w:rsidRPr="00060CEC">
        <w:t>.</w:t>
      </w:r>
    </w:p>
    <w:p w14:paraId="3DA0B364" w14:textId="77777777" w:rsidR="001F04C9" w:rsidRDefault="001F04C9" w:rsidP="00A27645">
      <w:r w:rsidRPr="00060CEC">
        <w:t xml:space="preserve">The Review of the NDIS Act will not change the design and intent of the NDIS. Rather, the Review </w:t>
      </w:r>
      <w:proofErr w:type="gramStart"/>
      <w:r w:rsidRPr="00060CEC">
        <w:t>is focussed</w:t>
      </w:r>
      <w:proofErr w:type="gramEnd"/>
      <w:r w:rsidRPr="00060CEC">
        <w:t xml:space="preserve"> on removing red tape and making the participant experience with the NDIS better.</w:t>
      </w:r>
    </w:p>
    <w:p w14:paraId="590ECABC" w14:textId="77777777" w:rsidR="00996C83" w:rsidRDefault="00996C83" w:rsidP="00A23B10">
      <w:r>
        <w:t xml:space="preserve">As part of the Review, the Government has committed to introduce a </w:t>
      </w:r>
      <w:r w:rsidR="00544701">
        <w:t xml:space="preserve">new </w:t>
      </w:r>
      <w:r w:rsidR="00405253">
        <w:t xml:space="preserve">NDIS </w:t>
      </w:r>
      <w:r>
        <w:t>Participant Service Guarantee</w:t>
      </w:r>
      <w:r w:rsidR="00405253">
        <w:t xml:space="preserve"> (the Guarantee)</w:t>
      </w:r>
      <w:r>
        <w:t xml:space="preserve">. </w:t>
      </w:r>
      <w:r w:rsidR="00A23B10" w:rsidRPr="00A23B10">
        <w:t xml:space="preserve">The Guarantee </w:t>
      </w:r>
      <w:r w:rsidR="007F2368">
        <w:t>is to</w:t>
      </w:r>
      <w:r w:rsidR="007F2368" w:rsidRPr="00A23B10">
        <w:t xml:space="preserve"> </w:t>
      </w:r>
      <w:r w:rsidR="00A23B10" w:rsidRPr="00A23B10">
        <w:t>be developed and legislated in close consultation with people with disability, their families, carers and supporters, as well as state and territory governments.</w:t>
      </w:r>
      <w:r w:rsidR="00A23B10">
        <w:t xml:space="preserve"> It </w:t>
      </w:r>
      <w:proofErr w:type="gramStart"/>
      <w:r w:rsidR="007F2368">
        <w:t>is intended</w:t>
      </w:r>
      <w:proofErr w:type="gramEnd"/>
      <w:r w:rsidR="007F2368">
        <w:t xml:space="preserve"> that the Guarantee will </w:t>
      </w:r>
      <w:r w:rsidR="00A23B10">
        <w:t>take effect from 1 July 2020.</w:t>
      </w:r>
    </w:p>
    <w:p w14:paraId="27846C1C" w14:textId="3BF6768E" w:rsidR="00405253" w:rsidRDefault="00405253" w:rsidP="00405253">
      <w:r>
        <w:t>The Guarantee will set new standards for shorter</w:t>
      </w:r>
      <w:r w:rsidR="006D3D68">
        <w:t>, but realistic</w:t>
      </w:r>
      <w:r>
        <w:t xml:space="preserve"> timeframes for people with disability to get their NDIS plan and have their plan reviewed. </w:t>
      </w:r>
      <w:r w:rsidR="00C93AE6">
        <w:t xml:space="preserve">Cutting red tape through the Review, </w:t>
      </w:r>
      <w:r w:rsidR="00CF339D">
        <w:t>combined with s</w:t>
      </w:r>
      <w:r w:rsidR="00372DD1">
        <w:t>pecific service standards</w:t>
      </w:r>
      <w:r w:rsidR="00C93AE6">
        <w:t xml:space="preserve"> under the Guarantee</w:t>
      </w:r>
      <w:r w:rsidR="00BF0273">
        <w:t>,</w:t>
      </w:r>
      <w:r w:rsidR="00372DD1">
        <w:t xml:space="preserve"> will </w:t>
      </w:r>
      <w:r w:rsidR="00CF339D">
        <w:t xml:space="preserve">assist people </w:t>
      </w:r>
      <w:r w:rsidR="00505E6F">
        <w:t>with disability to have positive and consis</w:t>
      </w:r>
      <w:r w:rsidR="001F04C9">
        <w:t>tent experiences with the NDIS.</w:t>
      </w:r>
    </w:p>
    <w:p w14:paraId="1E343189" w14:textId="77777777" w:rsidR="00EF2F76" w:rsidRDefault="00A96C3D" w:rsidP="00372DD1">
      <w:r>
        <w:t>The Government has</w:t>
      </w:r>
      <w:r w:rsidR="006D3D68">
        <w:t xml:space="preserve"> also</w:t>
      </w:r>
      <w:r>
        <w:t xml:space="preserve"> committed $2 million in additional funding </w:t>
      </w:r>
      <w:r w:rsidR="00EF2F76">
        <w:t xml:space="preserve">for </w:t>
      </w:r>
      <w:r>
        <w:t xml:space="preserve">the Commonwealth Ombudsman to allow it to monitor the NDIA’s performance against </w:t>
      </w:r>
      <w:r>
        <w:lastRenderedPageBreak/>
        <w:t xml:space="preserve">the Guarantee timeframes, and to support NDIS participants pursuing complaints about the timeframes they have experienced. In the interests of transparency and good governance, the legislative requirements under the Guarantee will </w:t>
      </w:r>
      <w:r w:rsidR="00372DD1">
        <w:t>include appropriate metrics for the NDIA to report on as part of its existing quarterly report</w:t>
      </w:r>
      <w:r w:rsidR="00505E6F">
        <w:t>ing</w:t>
      </w:r>
      <w:r w:rsidR="00372DD1">
        <w:t xml:space="preserve"> to the Disability Reform Council</w:t>
      </w:r>
      <w:r>
        <w:t>.</w:t>
      </w:r>
    </w:p>
    <w:p w14:paraId="535D138F" w14:textId="792F0CAF" w:rsidR="000966C1" w:rsidRDefault="00891CA3" w:rsidP="006578BF">
      <w:pPr>
        <w:pStyle w:val="Heading2"/>
      </w:pPr>
      <w:bookmarkStart w:id="4" w:name="_Toc16676392"/>
      <w:r>
        <w:t xml:space="preserve">Undertaking </w:t>
      </w:r>
      <w:r w:rsidR="00405253">
        <w:t xml:space="preserve">the </w:t>
      </w:r>
      <w:r w:rsidR="00BF0273">
        <w:t>r</w:t>
      </w:r>
      <w:r w:rsidR="00405253">
        <w:t>eview</w:t>
      </w:r>
      <w:bookmarkEnd w:id="4"/>
    </w:p>
    <w:p w14:paraId="34C43708" w14:textId="77777777" w:rsidR="00C11290" w:rsidRDefault="00C11290">
      <w:r>
        <w:t xml:space="preserve">Mr David Tune AO PSM, former Secretary of the </w:t>
      </w:r>
      <w:r w:rsidR="00891CA3">
        <w:t xml:space="preserve">Commonwealth </w:t>
      </w:r>
      <w:r>
        <w:t>Department of Finance, has agreed to undertake the review as the Expert Reviewer. Mr Tune</w:t>
      </w:r>
      <w:r w:rsidRPr="00C11290">
        <w:t xml:space="preserve"> retired from the Australian Public Service in 2014 before leading reviews into Parliamentary entitlements and the impact and effectiveness of changes to the aged care system.</w:t>
      </w:r>
      <w:r w:rsidR="009C6D50">
        <w:t xml:space="preserve"> </w:t>
      </w:r>
      <w:r>
        <w:t>His proven experience in public administration will be of great value to the review process.</w:t>
      </w:r>
    </w:p>
    <w:p w14:paraId="667FFED4" w14:textId="77777777" w:rsidR="00C77A82" w:rsidRPr="006578BF" w:rsidRDefault="00405253" w:rsidP="0069472F">
      <w:pPr>
        <w:rPr>
          <w:color w:val="24596E"/>
          <w:sz w:val="36"/>
          <w:szCs w:val="28"/>
        </w:rPr>
      </w:pPr>
      <w:r>
        <w:t xml:space="preserve">Mr Tune </w:t>
      </w:r>
      <w:proofErr w:type="gramStart"/>
      <w:r w:rsidR="00891CA3">
        <w:t>is expected</w:t>
      </w:r>
      <w:proofErr w:type="gramEnd"/>
      <w:r w:rsidR="00891CA3">
        <w:t xml:space="preserve"> to</w:t>
      </w:r>
      <w:r>
        <w:t xml:space="preserve"> hand down recommendations to government for consideration by the end of 2019, in order to support the roll out of the Guarantee </w:t>
      </w:r>
      <w:r w:rsidR="00891CA3">
        <w:t xml:space="preserve">from </w:t>
      </w:r>
      <w:r>
        <w:t>1 July 2020.</w:t>
      </w:r>
    </w:p>
    <w:p w14:paraId="575FEB72" w14:textId="608D3C99" w:rsidR="000966C1" w:rsidRDefault="000966C1" w:rsidP="006578BF">
      <w:pPr>
        <w:pStyle w:val="Heading3"/>
      </w:pPr>
      <w:bookmarkStart w:id="5" w:name="_Toc16676393"/>
      <w:r>
        <w:t xml:space="preserve">Consultation </w:t>
      </w:r>
      <w:r w:rsidR="00BF0273">
        <w:t>p</w:t>
      </w:r>
      <w:r>
        <w:t>rocess</w:t>
      </w:r>
      <w:bookmarkEnd w:id="5"/>
    </w:p>
    <w:p w14:paraId="15D86BDA" w14:textId="77777777" w:rsidR="00405253" w:rsidRDefault="00891CA3" w:rsidP="00405253">
      <w:r>
        <w:t>This review</w:t>
      </w:r>
      <w:r w:rsidR="001B4D2D">
        <w:t xml:space="preserve"> </w:t>
      </w:r>
      <w:proofErr w:type="gramStart"/>
      <w:r w:rsidR="001B4D2D">
        <w:t xml:space="preserve">is </w:t>
      </w:r>
      <w:r>
        <w:t xml:space="preserve">designed to be </w:t>
      </w:r>
      <w:r w:rsidR="001B4D2D">
        <w:t>shaped</w:t>
      </w:r>
      <w:proofErr w:type="gramEnd"/>
      <w:r w:rsidR="001B4D2D">
        <w:t xml:space="preserve"> by the experiences of people with disability</w:t>
      </w:r>
      <w:r>
        <w:t>, their families and carers.</w:t>
      </w:r>
      <w:r w:rsidR="00405253">
        <w:t xml:space="preserve"> </w:t>
      </w:r>
    </w:p>
    <w:p w14:paraId="2AAE5234" w14:textId="34D79BA5" w:rsidR="00C46C67" w:rsidRDefault="00405253" w:rsidP="00405253">
      <w:proofErr w:type="gramStart"/>
      <w:r>
        <w:t xml:space="preserve">To support this, the Government is seeking feedback </w:t>
      </w:r>
      <w:r w:rsidR="00DF450F">
        <w:t xml:space="preserve">about people’s </w:t>
      </w:r>
      <w:r>
        <w:t>experiences with the NDIS and what should be included in the Guarantee.</w:t>
      </w:r>
      <w:proofErr w:type="gramEnd"/>
      <w:r w:rsidRPr="001C1ED6">
        <w:t xml:space="preserve"> </w:t>
      </w:r>
      <w:r w:rsidR="009D7EB1">
        <w:t xml:space="preserve">The Government also needs to </w:t>
      </w:r>
      <w:r>
        <w:t>know what else is important to consider in reviewing the NDIS Act. T</w:t>
      </w:r>
      <w:r w:rsidRPr="001C1ED6">
        <w:t>his will ensure the Guarantee</w:t>
      </w:r>
      <w:r>
        <w:t xml:space="preserve">, and any amendments to the NDIS Act recommended as part of Mr Tune’s review, </w:t>
      </w:r>
      <w:r w:rsidRPr="001C1ED6">
        <w:t xml:space="preserve">captures what matters </w:t>
      </w:r>
      <w:r>
        <w:t xml:space="preserve">most to people </w:t>
      </w:r>
      <w:r w:rsidR="00EF2F76">
        <w:t>with disability, their families and</w:t>
      </w:r>
      <w:r w:rsidR="001F04C9">
        <w:t xml:space="preserve"> carers.</w:t>
      </w:r>
    </w:p>
    <w:p w14:paraId="7C945DB8" w14:textId="4E7AD48B" w:rsidR="00C46C67" w:rsidRDefault="00C46C67" w:rsidP="00405253">
      <w:r>
        <w:t xml:space="preserve">Feedback </w:t>
      </w:r>
      <w:proofErr w:type="gramStart"/>
      <w:r>
        <w:t>can be provided</w:t>
      </w:r>
      <w:proofErr w:type="gramEnd"/>
      <w:r>
        <w:t xml:space="preserve"> in response to this discussion paper through a formal submission, or through an online survey hosted on DSS Engage. Easy </w:t>
      </w:r>
      <w:r w:rsidR="00BF0273">
        <w:t>R</w:t>
      </w:r>
      <w:r>
        <w:t>ead and multiple language versions of both are available.</w:t>
      </w:r>
      <w:r w:rsidR="00891CA3">
        <w:t xml:space="preserve"> Formal submissions </w:t>
      </w:r>
      <w:proofErr w:type="gramStart"/>
      <w:r w:rsidR="00891CA3">
        <w:t>can be provided</w:t>
      </w:r>
      <w:proofErr w:type="gramEnd"/>
      <w:r w:rsidR="00891CA3">
        <w:t xml:space="preserve"> in any form you </w:t>
      </w:r>
      <w:r w:rsidR="00F0652E">
        <w:t>choose</w:t>
      </w:r>
      <w:r w:rsidR="00891CA3">
        <w:t xml:space="preserve"> and you </w:t>
      </w:r>
      <w:r w:rsidR="00F0652E">
        <w:t xml:space="preserve">will </w:t>
      </w:r>
      <w:r w:rsidR="00891CA3">
        <w:t>have a choice to make them publicly available or ask that they remain confidential.</w:t>
      </w:r>
    </w:p>
    <w:p w14:paraId="62DC4AF6" w14:textId="37F462FB" w:rsidR="00C11290" w:rsidRDefault="00DF450F">
      <w:r>
        <w:t>Community forums</w:t>
      </w:r>
      <w:r w:rsidR="00C77A82">
        <w:t xml:space="preserve"> </w:t>
      </w:r>
      <w:proofErr w:type="gramStart"/>
      <w:r w:rsidR="00C77A82">
        <w:t xml:space="preserve">will </w:t>
      </w:r>
      <w:r w:rsidR="00F0652E">
        <w:t xml:space="preserve">also </w:t>
      </w:r>
      <w:r w:rsidR="00C77A82">
        <w:t>be held</w:t>
      </w:r>
      <w:proofErr w:type="gramEnd"/>
      <w:r w:rsidR="00C77A82">
        <w:t xml:space="preserve"> </w:t>
      </w:r>
      <w:r w:rsidR="00891CA3">
        <w:t xml:space="preserve">across a number of locations in Australia </w:t>
      </w:r>
      <w:r w:rsidR="00C77A82">
        <w:t>to hear from people with direct experience of the NDIS</w:t>
      </w:r>
      <w:r w:rsidR="00891CA3">
        <w:t>.</w:t>
      </w:r>
      <w:r w:rsidR="00C77A82">
        <w:t xml:space="preserve"> </w:t>
      </w:r>
      <w:r>
        <w:t>A</w:t>
      </w:r>
      <w:r w:rsidR="00C77A82">
        <w:t>dvisory bodies, advocates, representative groups, ca</w:t>
      </w:r>
      <w:r w:rsidR="006578BF">
        <w:t>rers groups and provider groups</w:t>
      </w:r>
      <w:r>
        <w:t xml:space="preserve"> are also welcome to attend these events</w:t>
      </w:r>
      <w:r w:rsidR="006578BF">
        <w:t>.</w:t>
      </w:r>
    </w:p>
    <w:p w14:paraId="3834A798" w14:textId="77777777" w:rsidR="00C11290" w:rsidRDefault="00891CA3">
      <w:r>
        <w:t xml:space="preserve">It is up to you how you would like to engage with this process. </w:t>
      </w:r>
    </w:p>
    <w:p w14:paraId="570E3F18" w14:textId="77777777" w:rsidR="00785834" w:rsidRPr="00405253" w:rsidRDefault="00785834">
      <w:r>
        <w:t xml:space="preserve">More information about the consultation process </w:t>
      </w:r>
      <w:proofErr w:type="gramStart"/>
      <w:r>
        <w:t>can be found</w:t>
      </w:r>
      <w:proofErr w:type="gramEnd"/>
      <w:r>
        <w:t xml:space="preserve"> at DSS Engage</w:t>
      </w:r>
      <w:r w:rsidR="003138BC">
        <w:t>:</w:t>
      </w:r>
      <w:hyperlink r:id="rId19" w:history="1">
        <w:r w:rsidR="003138BC" w:rsidRPr="003138BC">
          <w:rPr>
            <w:rStyle w:val="Hyperlink"/>
            <w:sz w:val="24"/>
          </w:rPr>
          <w:t xml:space="preserve"> engage.dss.gov.au</w:t>
        </w:r>
      </w:hyperlink>
    </w:p>
    <w:p w14:paraId="5897637E" w14:textId="77777777" w:rsidR="00DF450F" w:rsidRDefault="00DF450F" w:rsidP="006578BF">
      <w:pPr>
        <w:pStyle w:val="Heading3"/>
      </w:pPr>
      <w:r>
        <w:br w:type="page"/>
      </w:r>
    </w:p>
    <w:p w14:paraId="42D0C891" w14:textId="73BADFAD" w:rsidR="000966C1" w:rsidRDefault="000966C1" w:rsidP="006578BF">
      <w:pPr>
        <w:pStyle w:val="Heading3"/>
      </w:pPr>
      <w:bookmarkStart w:id="6" w:name="_Toc16676394"/>
      <w:r>
        <w:lastRenderedPageBreak/>
        <w:t xml:space="preserve">Purpose of this </w:t>
      </w:r>
      <w:r w:rsidR="00BF0273">
        <w:t>d</w:t>
      </w:r>
      <w:r>
        <w:t xml:space="preserve">iscussion </w:t>
      </w:r>
      <w:r w:rsidR="00BF0273">
        <w:t>p</w:t>
      </w:r>
      <w:r>
        <w:t>aper</w:t>
      </w:r>
      <w:bookmarkEnd w:id="6"/>
    </w:p>
    <w:p w14:paraId="102CD6D9" w14:textId="1932E070" w:rsidR="001C77B3" w:rsidRDefault="001C77B3" w:rsidP="001C77B3">
      <w:r>
        <w:t xml:space="preserve">Through this discussion paper, we are seeking some general comments </w:t>
      </w:r>
      <w:r w:rsidRPr="00297DE2">
        <w:t xml:space="preserve">about the operation of the NDIS, what the Guarantee should look like and any other relevant issues. </w:t>
      </w:r>
      <w:r>
        <w:t>It includes key discussion questions to guide your response.</w:t>
      </w:r>
    </w:p>
    <w:p w14:paraId="5EAB3CD0" w14:textId="77777777" w:rsidR="00447513" w:rsidRDefault="00C77A82" w:rsidP="00C77A82">
      <w:r w:rsidRPr="000273F6">
        <w:t>The i</w:t>
      </w:r>
      <w:r>
        <w:t>nsights gathered through your response to this discussion paper</w:t>
      </w:r>
      <w:r w:rsidRPr="000273F6">
        <w:t xml:space="preserve"> will help inform what the Guarantee will look like and how it could operate efficiently, effectively and safely within the NDIS. </w:t>
      </w:r>
    </w:p>
    <w:p w14:paraId="042A255A" w14:textId="751765F4" w:rsidR="00BF0273" w:rsidRDefault="00BF0273" w:rsidP="00BF0273">
      <w:r>
        <w:t xml:space="preserve">This discussion paper outlines a number of areas for your feedback. </w:t>
      </w:r>
      <w:r w:rsidRPr="00A27645">
        <w:t xml:space="preserve">It </w:t>
      </w:r>
      <w:proofErr w:type="gramStart"/>
      <w:r w:rsidRPr="00A27645">
        <w:t>is not expected</w:t>
      </w:r>
      <w:proofErr w:type="gramEnd"/>
      <w:r w:rsidRPr="00A27645">
        <w:t xml:space="preserve"> that </w:t>
      </w:r>
      <w:r>
        <w:t>everyone</w:t>
      </w:r>
      <w:r w:rsidRPr="00A27645">
        <w:t xml:space="preserve"> should </w:t>
      </w:r>
      <w:r>
        <w:t xml:space="preserve">comment on everything in this paper or </w:t>
      </w:r>
      <w:r w:rsidRPr="00A27645">
        <w:t xml:space="preserve">answer all </w:t>
      </w:r>
      <w:r>
        <w:t xml:space="preserve">the </w:t>
      </w:r>
      <w:r w:rsidRPr="00A27645">
        <w:t xml:space="preserve">questions. </w:t>
      </w:r>
      <w:r>
        <w:t>You</w:t>
      </w:r>
      <w:r w:rsidRPr="00A27645">
        <w:t xml:space="preserve"> are encouraged to </w:t>
      </w:r>
      <w:r>
        <w:t>comment on the issues you feel are most relevant, including issues not covered by this discussion paper.</w:t>
      </w:r>
      <w:r w:rsidRPr="00A27645">
        <w:t xml:space="preserve"> </w:t>
      </w:r>
    </w:p>
    <w:p w14:paraId="6A48E51B" w14:textId="0FCDCA96" w:rsidR="00AB686D" w:rsidRDefault="00060CEC" w:rsidP="00C77A82">
      <w:r w:rsidRPr="00297DE2">
        <w:t>Individuals are welcome to respond formally to this Discussion Paper</w:t>
      </w:r>
      <w:r w:rsidR="00606FFD">
        <w:t>. T</w:t>
      </w:r>
      <w:r w:rsidR="00AB686D">
        <w:t xml:space="preserve">he online survey and face-to-face meetings will </w:t>
      </w:r>
      <w:r w:rsidR="00606FFD">
        <w:t>also allow</w:t>
      </w:r>
      <w:r w:rsidR="00AB686D">
        <w:t xml:space="preserve"> individuals to </w:t>
      </w:r>
      <w:r w:rsidR="00606FFD">
        <w:t>share</w:t>
      </w:r>
      <w:r w:rsidR="00AB686D">
        <w:t xml:space="preserve"> specific issues they have experienced in engaging with the NDIA. These specific experiences are valuable in developing the Participant Service Guarantee.</w:t>
      </w:r>
    </w:p>
    <w:p w14:paraId="098A2C15" w14:textId="5998FEC7" w:rsidR="0005216A" w:rsidRDefault="00297DE2" w:rsidP="00C77A82">
      <w:r w:rsidRPr="00297DE2">
        <w:t>Th</w:t>
      </w:r>
      <w:r w:rsidR="001C77B3">
        <w:t>e</w:t>
      </w:r>
      <w:r w:rsidR="00447513" w:rsidRPr="00297DE2">
        <w:t xml:space="preserve"> </w:t>
      </w:r>
      <w:r w:rsidR="001C77B3">
        <w:t>d</w:t>
      </w:r>
      <w:r w:rsidR="00447513" w:rsidRPr="00297DE2">
        <w:t xml:space="preserve">iscussion </w:t>
      </w:r>
      <w:r w:rsidR="001C77B3">
        <w:t>p</w:t>
      </w:r>
      <w:r w:rsidR="00447513" w:rsidRPr="00297DE2">
        <w:t xml:space="preserve">aper </w:t>
      </w:r>
      <w:r w:rsidRPr="00297DE2">
        <w:t>can</w:t>
      </w:r>
      <w:r w:rsidR="00447513" w:rsidRPr="00297DE2">
        <w:t xml:space="preserve"> </w:t>
      </w:r>
      <w:r w:rsidRPr="00297DE2">
        <w:t xml:space="preserve">guide </w:t>
      </w:r>
      <w:r w:rsidR="00585272">
        <w:t>representative, advocacy</w:t>
      </w:r>
      <w:r w:rsidR="00C93AE6">
        <w:t>, provider</w:t>
      </w:r>
      <w:r w:rsidR="00585272">
        <w:t xml:space="preserve"> and other</w:t>
      </w:r>
      <w:r w:rsidR="00585272" w:rsidRPr="00297DE2">
        <w:t xml:space="preserve"> </w:t>
      </w:r>
      <w:r w:rsidRPr="00297DE2">
        <w:t>groups</w:t>
      </w:r>
      <w:r w:rsidR="00447513" w:rsidRPr="00297DE2">
        <w:t xml:space="preserve"> in making a formal written submission</w:t>
      </w:r>
      <w:r>
        <w:t xml:space="preserve"> and responding to the themes of the consultation process</w:t>
      </w:r>
      <w:r w:rsidR="00447513" w:rsidRPr="00297DE2">
        <w:t>.</w:t>
      </w:r>
    </w:p>
    <w:p w14:paraId="1C7D2FF1" w14:textId="77777777" w:rsidR="00C77A82" w:rsidRDefault="00C77A82" w:rsidP="00C77A82">
      <w:r>
        <w:t>This discussion paper</w:t>
      </w:r>
      <w:r w:rsidR="00060CEC">
        <w:t xml:space="preserve">, among other resources, </w:t>
      </w:r>
      <w:r>
        <w:t xml:space="preserve">will be available </w:t>
      </w:r>
      <w:r w:rsidR="00447513">
        <w:t>at the public meetings</w:t>
      </w:r>
      <w:r w:rsidR="00233F31">
        <w:t xml:space="preserve"> </w:t>
      </w:r>
      <w:r w:rsidR="009C6D50">
        <w:t>to help support the conversation.</w:t>
      </w:r>
    </w:p>
    <w:p w14:paraId="09A4F6D6" w14:textId="77777777" w:rsidR="000827C6" w:rsidRDefault="00C21074" w:rsidP="00C77A82">
      <w:r>
        <w:t xml:space="preserve">In addition to the online submission processes through DSS Engage, submissions </w:t>
      </w:r>
      <w:proofErr w:type="gramStart"/>
      <w:r>
        <w:t>can also be posted</w:t>
      </w:r>
      <w:proofErr w:type="gramEnd"/>
      <w:r>
        <w:t xml:space="preserve"> to:</w:t>
      </w:r>
    </w:p>
    <w:p w14:paraId="189E31C2" w14:textId="7858C573" w:rsidR="00C21074" w:rsidRDefault="000827C6" w:rsidP="00C77A82">
      <w:r>
        <w:t>NDIS Consultations</w:t>
      </w:r>
      <w:r>
        <w:br/>
        <w:t>Department of Social Services</w:t>
      </w:r>
      <w:r w:rsidR="009C1B73">
        <w:br/>
        <w:t>GPO Box 9820</w:t>
      </w:r>
      <w:r w:rsidR="009C1B73">
        <w:br/>
        <w:t>Canberra ACT 2601</w:t>
      </w:r>
    </w:p>
    <w:p w14:paraId="009BBD53" w14:textId="7EFE18D4" w:rsidR="00C01996" w:rsidRDefault="00C01996" w:rsidP="00C77A82">
      <w:proofErr w:type="gramStart"/>
      <w:r>
        <w:t>Or</w:t>
      </w:r>
      <w:proofErr w:type="gramEnd"/>
      <w:r>
        <w:t xml:space="preserve"> emailed to:</w:t>
      </w:r>
    </w:p>
    <w:p w14:paraId="750B8443" w14:textId="72FB852E" w:rsidR="00C01996" w:rsidRDefault="00691955" w:rsidP="00C77A82">
      <w:hyperlink r:id="rId20" w:history="1">
        <w:r w:rsidR="00C01996" w:rsidRPr="00A4405D">
          <w:rPr>
            <w:rStyle w:val="Hyperlink"/>
            <w:sz w:val="24"/>
          </w:rPr>
          <w:t>NDISConsultations@dss.gov.au</w:t>
        </w:r>
      </w:hyperlink>
      <w:r w:rsidR="00C01996">
        <w:t xml:space="preserve"> </w:t>
      </w:r>
      <w:r w:rsidR="00C01996">
        <w:br/>
        <w:t>Subject: Participant Service Guarantee – Written Submission</w:t>
      </w:r>
    </w:p>
    <w:p w14:paraId="07E793EE" w14:textId="77777777" w:rsidR="00DF450F" w:rsidRDefault="00DF450F" w:rsidP="003A4764">
      <w:pPr>
        <w:pStyle w:val="Heading2"/>
      </w:pPr>
      <w:r>
        <w:br w:type="page"/>
      </w:r>
    </w:p>
    <w:p w14:paraId="5A22CAA1" w14:textId="77777777" w:rsidR="003A4764" w:rsidRDefault="00C25310" w:rsidP="00C01996">
      <w:pPr>
        <w:pStyle w:val="Heading1"/>
      </w:pPr>
      <w:bookmarkStart w:id="7" w:name="_Toc16676395"/>
      <w:r>
        <w:lastRenderedPageBreak/>
        <w:t>What could a</w:t>
      </w:r>
      <w:r w:rsidR="003A4764">
        <w:t xml:space="preserve"> Participant Service Guarantee</w:t>
      </w:r>
      <w:r>
        <w:t xml:space="preserve"> look like</w:t>
      </w:r>
      <w:r w:rsidR="00C21074">
        <w:t>?</w:t>
      </w:r>
      <w:bookmarkEnd w:id="7"/>
    </w:p>
    <w:p w14:paraId="03C47309" w14:textId="77777777" w:rsidR="00372DD1" w:rsidRDefault="00372DD1" w:rsidP="003A4764">
      <w:r>
        <w:t xml:space="preserve">The NDIA already undertakes public reporting on a quarterly basis as part of its accountability to governments and the Australian community, and sets out key performance indicators as part of this reporting. Internally, it also undertakes training, process improvements, and other work </w:t>
      </w:r>
      <w:r w:rsidR="00505E6F">
        <w:t>so that</w:t>
      </w:r>
      <w:r>
        <w:t xml:space="preserve"> participants have a successful experience.</w:t>
      </w:r>
    </w:p>
    <w:p w14:paraId="227DCD01" w14:textId="77777777" w:rsidR="00372DD1" w:rsidRDefault="009E796E" w:rsidP="003A4764">
      <w:r>
        <w:t xml:space="preserve">There are many approaches across </w:t>
      </w:r>
      <w:proofErr w:type="gramStart"/>
      <w:r>
        <w:t>business and government to ensure people get responsive</w:t>
      </w:r>
      <w:proofErr w:type="gramEnd"/>
      <w:r>
        <w:t xml:space="preserve"> and quality service</w:t>
      </w:r>
      <w:r w:rsidR="00372DD1">
        <w:t xml:space="preserve">. </w:t>
      </w:r>
      <w:r>
        <w:t xml:space="preserve">These approaches </w:t>
      </w:r>
      <w:r w:rsidR="00372DD1">
        <w:t>include quality frameworks</w:t>
      </w:r>
      <w:r w:rsidR="003138BC">
        <w:t xml:space="preserve"> designed to encourage good internal processes</w:t>
      </w:r>
      <w:r w:rsidR="00372DD1">
        <w:t xml:space="preserve">, statutory timeframes for responsiveness, service standards </w:t>
      </w:r>
      <w:r w:rsidR="003138BC">
        <w:t>to set good practices</w:t>
      </w:r>
      <w:r w:rsidR="00372DD1">
        <w:t>, or statements of rights or charters intended to make it clear what users can expect.</w:t>
      </w:r>
    </w:p>
    <w:p w14:paraId="4F2E63B3" w14:textId="77777777" w:rsidR="003A4764" w:rsidRDefault="00372DD1" w:rsidP="003A4764">
      <w:r>
        <w:t xml:space="preserve">The Government has already committed that the Guarantee will include legislated timeframes. A key issue is </w:t>
      </w:r>
      <w:proofErr w:type="gramStart"/>
      <w:r>
        <w:t xml:space="preserve">what </w:t>
      </w:r>
      <w:r w:rsidR="00505E6F">
        <w:t xml:space="preserve">these should be and any </w:t>
      </w:r>
      <w:r>
        <w:t xml:space="preserve">other aspects of the NDIA’s service </w:t>
      </w:r>
      <w:r w:rsidR="00505E6F">
        <w:t xml:space="preserve">that </w:t>
      </w:r>
      <w:r>
        <w:t xml:space="preserve">should be </w:t>
      </w:r>
      <w:r w:rsidR="0025092D">
        <w:t>part of</w:t>
      </w:r>
      <w:r>
        <w:t xml:space="preserve"> the Guarantee</w:t>
      </w:r>
      <w:proofErr w:type="gramEnd"/>
      <w:r>
        <w:t xml:space="preserve">. </w:t>
      </w:r>
      <w:r w:rsidR="001D0D5C">
        <w:t>B</w:t>
      </w:r>
      <w:r>
        <w:t xml:space="preserve">oth the NDIA and the community may appreciate clear </w:t>
      </w:r>
      <w:r w:rsidR="009C034A">
        <w:t xml:space="preserve">guidance in the Guarantee </w:t>
      </w:r>
      <w:r w:rsidR="003A4764">
        <w:t xml:space="preserve">regarding </w:t>
      </w:r>
      <w:r w:rsidR="003A4764" w:rsidRPr="006578BF">
        <w:rPr>
          <w:i/>
        </w:rPr>
        <w:t>how</w:t>
      </w:r>
      <w:r w:rsidR="003A4764">
        <w:t xml:space="preserve"> </w:t>
      </w:r>
      <w:r w:rsidR="009234E9">
        <w:t xml:space="preserve">NDIA </w:t>
      </w:r>
      <w:r w:rsidR="003A4764">
        <w:t xml:space="preserve">decisions </w:t>
      </w:r>
      <w:proofErr w:type="gramStart"/>
      <w:r w:rsidR="003A4764">
        <w:t>should be made</w:t>
      </w:r>
      <w:proofErr w:type="gramEnd"/>
      <w:r w:rsidR="003A4764">
        <w:t xml:space="preserve">, </w:t>
      </w:r>
      <w:r w:rsidR="009234E9">
        <w:t xml:space="preserve">as well as </w:t>
      </w:r>
      <w:r w:rsidR="009234E9" w:rsidRPr="006578BF">
        <w:rPr>
          <w:i/>
        </w:rPr>
        <w:t>when</w:t>
      </w:r>
      <w:r w:rsidR="009234E9">
        <w:t xml:space="preserve"> those decisions should be made. This could include </w:t>
      </w:r>
      <w:r w:rsidR="003A4764">
        <w:t>reference to particular types of consultation, engagement, or the provision of appropriate information.</w:t>
      </w:r>
    </w:p>
    <w:p w14:paraId="21A86415" w14:textId="0E6D15E3" w:rsidR="005F45AB" w:rsidRDefault="00585272" w:rsidP="003A4764">
      <w:proofErr w:type="gramStart"/>
      <w:r w:rsidRPr="00585272">
        <w:t>We're</w:t>
      </w:r>
      <w:proofErr w:type="gramEnd"/>
      <w:r w:rsidRPr="00585272">
        <w:t xml:space="preserve"> proposing that the following principles </w:t>
      </w:r>
      <w:r>
        <w:t xml:space="preserve">could </w:t>
      </w:r>
      <w:r w:rsidRPr="00585272">
        <w:t>be part of the NDIS Participant Service Guarantee.</w:t>
      </w:r>
      <w:r w:rsidR="003138BC">
        <w:t xml:space="preserve"> These </w:t>
      </w:r>
      <w:r>
        <w:t xml:space="preserve">principles </w:t>
      </w:r>
      <w:r w:rsidR="009C034A">
        <w:t>may or may not be legislated alongside specific timeframes.</w:t>
      </w:r>
    </w:p>
    <w:p w14:paraId="54144F6C" w14:textId="732913D2" w:rsidR="003A4764" w:rsidRPr="0027335E" w:rsidRDefault="003A4764" w:rsidP="00C01996">
      <w:pPr>
        <w:pStyle w:val="Heading2"/>
      </w:pPr>
      <w:r w:rsidRPr="0027335E">
        <w:t xml:space="preserve">Possible </w:t>
      </w:r>
      <w:r w:rsidR="00585272">
        <w:t>principles</w:t>
      </w:r>
      <w:r w:rsidR="00585272" w:rsidRPr="0027335E">
        <w:t xml:space="preserve"> </w:t>
      </w:r>
      <w:r w:rsidRPr="0027335E">
        <w:t>for NDIA service standards</w:t>
      </w:r>
    </w:p>
    <w:tbl>
      <w:tblPr>
        <w:tblStyle w:val="DSSDatatablestyle"/>
        <w:tblW w:w="0" w:type="auto"/>
        <w:tblLook w:val="0620" w:firstRow="1" w:lastRow="0" w:firstColumn="0" w:lastColumn="0" w:noHBand="1" w:noVBand="1"/>
        <w:tblCaption w:val="Possible principles for NDIA service standards"/>
        <w:tblDescription w:val="Possible principles: Timely, engaged excpert, connected, valued, decisions are made on merit, accessible"/>
      </w:tblPr>
      <w:tblGrid>
        <w:gridCol w:w="2122"/>
        <w:gridCol w:w="6894"/>
      </w:tblGrid>
      <w:tr w:rsidR="00656E4B" w:rsidRPr="0027335E" w14:paraId="594CF11F" w14:textId="77777777" w:rsidTr="00C01996">
        <w:trPr>
          <w:cnfStyle w:val="100000000000" w:firstRow="1" w:lastRow="0" w:firstColumn="0" w:lastColumn="0" w:oddVBand="0" w:evenVBand="0" w:oddHBand="0" w:evenHBand="0" w:firstRowFirstColumn="0" w:firstRowLastColumn="0" w:lastRowFirstColumn="0" w:lastRowLastColumn="0"/>
          <w:tblHeader/>
        </w:trPr>
        <w:tc>
          <w:tcPr>
            <w:tcW w:w="2122" w:type="dxa"/>
          </w:tcPr>
          <w:p w14:paraId="30A8BDE9" w14:textId="18D8403E" w:rsidR="00656E4B" w:rsidRPr="003138BC" w:rsidRDefault="00656E4B" w:rsidP="003138BC">
            <w:pPr>
              <w:spacing w:after="120" w:line="240" w:lineRule="auto"/>
              <w:rPr>
                <w:sz w:val="20"/>
              </w:rPr>
            </w:pPr>
            <w:r>
              <w:rPr>
                <w:sz w:val="20"/>
              </w:rPr>
              <w:t>Principle</w:t>
            </w:r>
          </w:p>
        </w:tc>
        <w:tc>
          <w:tcPr>
            <w:tcW w:w="6894" w:type="dxa"/>
          </w:tcPr>
          <w:p w14:paraId="548A50DC" w14:textId="087DD484" w:rsidR="00656E4B" w:rsidRPr="003138BC" w:rsidRDefault="00656E4B" w:rsidP="003138BC">
            <w:pPr>
              <w:spacing w:after="120" w:line="240" w:lineRule="auto"/>
              <w:rPr>
                <w:sz w:val="20"/>
              </w:rPr>
            </w:pPr>
            <w:r>
              <w:rPr>
                <w:sz w:val="20"/>
              </w:rPr>
              <w:t>Description</w:t>
            </w:r>
          </w:p>
        </w:tc>
      </w:tr>
      <w:tr w:rsidR="003138BC" w:rsidRPr="0027335E" w14:paraId="1597B1FF" w14:textId="77777777" w:rsidTr="00C01996">
        <w:tc>
          <w:tcPr>
            <w:tcW w:w="2122" w:type="dxa"/>
          </w:tcPr>
          <w:p w14:paraId="2A37BB40" w14:textId="77777777" w:rsidR="003138BC" w:rsidRPr="003138BC" w:rsidRDefault="003138BC" w:rsidP="003138BC">
            <w:pPr>
              <w:spacing w:after="120" w:line="240" w:lineRule="auto"/>
              <w:rPr>
                <w:sz w:val="20"/>
              </w:rPr>
            </w:pPr>
            <w:r w:rsidRPr="003138BC">
              <w:rPr>
                <w:sz w:val="20"/>
              </w:rPr>
              <w:t>Timely</w:t>
            </w:r>
          </w:p>
        </w:tc>
        <w:tc>
          <w:tcPr>
            <w:tcW w:w="6894" w:type="dxa"/>
          </w:tcPr>
          <w:p w14:paraId="371757FF" w14:textId="77777777" w:rsidR="003138BC" w:rsidRPr="003138BC" w:rsidRDefault="003138BC" w:rsidP="003138BC">
            <w:pPr>
              <w:spacing w:after="120" w:line="240" w:lineRule="auto"/>
              <w:rPr>
                <w:sz w:val="20"/>
              </w:rPr>
            </w:pPr>
            <w:r w:rsidRPr="003138BC">
              <w:rPr>
                <w:sz w:val="20"/>
              </w:rPr>
              <w:t>The NDIS process will be easier to understand and use, enabling decisions about access, planning and review to happen promptly.</w:t>
            </w:r>
          </w:p>
        </w:tc>
      </w:tr>
      <w:tr w:rsidR="003138BC" w:rsidRPr="0027335E" w14:paraId="6C98269F" w14:textId="77777777" w:rsidTr="00C01996">
        <w:tc>
          <w:tcPr>
            <w:tcW w:w="2122" w:type="dxa"/>
          </w:tcPr>
          <w:p w14:paraId="77944DBD" w14:textId="77777777" w:rsidR="003138BC" w:rsidRPr="003138BC" w:rsidRDefault="003138BC" w:rsidP="003138BC">
            <w:pPr>
              <w:spacing w:after="120" w:line="240" w:lineRule="auto"/>
              <w:rPr>
                <w:sz w:val="20"/>
              </w:rPr>
            </w:pPr>
            <w:r w:rsidRPr="003138BC">
              <w:rPr>
                <w:sz w:val="20"/>
              </w:rPr>
              <w:t>Engaged</w:t>
            </w:r>
          </w:p>
        </w:tc>
        <w:tc>
          <w:tcPr>
            <w:tcW w:w="6894" w:type="dxa"/>
          </w:tcPr>
          <w:p w14:paraId="0F773E27" w14:textId="7EA63ECB" w:rsidR="003138BC" w:rsidRPr="003138BC" w:rsidRDefault="003138BC" w:rsidP="00C93AE6">
            <w:pPr>
              <w:spacing w:after="120" w:line="240" w:lineRule="auto"/>
              <w:rPr>
                <w:sz w:val="20"/>
              </w:rPr>
            </w:pPr>
            <w:r w:rsidRPr="003138BC">
              <w:rPr>
                <w:sz w:val="20"/>
              </w:rPr>
              <w:t>The NDIA engages with people with disability, their family, carers and other support person</w:t>
            </w:r>
            <w:r w:rsidR="00C93AE6">
              <w:rPr>
                <w:sz w:val="20"/>
              </w:rPr>
              <w:t>s</w:t>
            </w:r>
            <w:r w:rsidRPr="003138BC">
              <w:rPr>
                <w:sz w:val="20"/>
              </w:rPr>
              <w:t xml:space="preserve"> when develop</w:t>
            </w:r>
            <w:r w:rsidR="00C93AE6">
              <w:rPr>
                <w:sz w:val="20"/>
              </w:rPr>
              <w:t>ing</w:t>
            </w:r>
            <w:r w:rsidRPr="003138BC">
              <w:rPr>
                <w:sz w:val="20"/>
              </w:rPr>
              <w:t xml:space="preserve"> operating procedures and processes. </w:t>
            </w:r>
          </w:p>
        </w:tc>
      </w:tr>
      <w:tr w:rsidR="003138BC" w:rsidRPr="0027335E" w14:paraId="256AF457" w14:textId="77777777" w:rsidTr="00C01996">
        <w:tc>
          <w:tcPr>
            <w:tcW w:w="2122" w:type="dxa"/>
          </w:tcPr>
          <w:p w14:paraId="240E9467" w14:textId="77777777" w:rsidR="003138BC" w:rsidRPr="003138BC" w:rsidRDefault="003138BC" w:rsidP="003138BC">
            <w:pPr>
              <w:spacing w:after="120" w:line="240" w:lineRule="auto"/>
              <w:rPr>
                <w:sz w:val="20"/>
              </w:rPr>
            </w:pPr>
            <w:r w:rsidRPr="003138BC">
              <w:rPr>
                <w:sz w:val="20"/>
              </w:rPr>
              <w:t xml:space="preserve">Expert </w:t>
            </w:r>
          </w:p>
        </w:tc>
        <w:tc>
          <w:tcPr>
            <w:tcW w:w="6894" w:type="dxa"/>
          </w:tcPr>
          <w:p w14:paraId="5E6009F5" w14:textId="5A67E620" w:rsidR="003138BC" w:rsidRPr="003138BC" w:rsidRDefault="003138BC" w:rsidP="003138BC">
            <w:pPr>
              <w:spacing w:after="120" w:line="240" w:lineRule="auto"/>
              <w:rPr>
                <w:sz w:val="20"/>
              </w:rPr>
            </w:pPr>
            <w:r w:rsidRPr="003138BC">
              <w:rPr>
                <w:sz w:val="20"/>
              </w:rPr>
              <w:t>NDIA staff ha</w:t>
            </w:r>
            <w:r w:rsidR="00C93AE6">
              <w:rPr>
                <w:sz w:val="20"/>
              </w:rPr>
              <w:t>ve</w:t>
            </w:r>
            <w:r w:rsidRPr="003138BC">
              <w:rPr>
                <w:sz w:val="20"/>
              </w:rPr>
              <w:t xml:space="preserve"> a high level of disability training and understand the impact particular disabilities have on people’s lives. They understand what supports are most effective for a person’s disability.</w:t>
            </w:r>
          </w:p>
        </w:tc>
      </w:tr>
      <w:tr w:rsidR="003138BC" w:rsidRPr="0027335E" w14:paraId="27AFAB59" w14:textId="77777777" w:rsidTr="00C01996">
        <w:tc>
          <w:tcPr>
            <w:tcW w:w="2122" w:type="dxa"/>
          </w:tcPr>
          <w:p w14:paraId="132C7C82" w14:textId="77777777" w:rsidR="003138BC" w:rsidRPr="003138BC" w:rsidRDefault="003138BC" w:rsidP="003138BC">
            <w:pPr>
              <w:spacing w:after="120" w:line="240" w:lineRule="auto"/>
              <w:rPr>
                <w:sz w:val="20"/>
              </w:rPr>
            </w:pPr>
            <w:r w:rsidRPr="003138BC">
              <w:rPr>
                <w:sz w:val="20"/>
              </w:rPr>
              <w:t>Connected</w:t>
            </w:r>
          </w:p>
        </w:tc>
        <w:tc>
          <w:tcPr>
            <w:tcW w:w="6894" w:type="dxa"/>
          </w:tcPr>
          <w:p w14:paraId="2CB144F8" w14:textId="77777777" w:rsidR="003138BC" w:rsidRPr="003138BC" w:rsidRDefault="003138BC" w:rsidP="003138BC">
            <w:pPr>
              <w:spacing w:after="120" w:line="240" w:lineRule="auto"/>
              <w:rPr>
                <w:sz w:val="20"/>
              </w:rPr>
            </w:pPr>
            <w:r w:rsidRPr="003138BC">
              <w:rPr>
                <w:sz w:val="20"/>
              </w:rPr>
              <w:t>The NDIA works well with governments, mainstream services (such as health, education, justice services)</w:t>
            </w:r>
            <w:proofErr w:type="gramStart"/>
            <w:r w:rsidRPr="003138BC">
              <w:rPr>
                <w:sz w:val="20"/>
              </w:rPr>
              <w:t>,</w:t>
            </w:r>
            <w:proofErr w:type="gramEnd"/>
            <w:r w:rsidRPr="003138BC">
              <w:rPr>
                <w:sz w:val="20"/>
              </w:rPr>
              <w:t xml:space="preserve"> disability representative groups and providers to ensure people with disability have coordinated and integrated services. </w:t>
            </w:r>
          </w:p>
        </w:tc>
      </w:tr>
      <w:tr w:rsidR="003138BC" w:rsidRPr="0027335E" w14:paraId="0836E935" w14:textId="77777777" w:rsidTr="00C01996">
        <w:tc>
          <w:tcPr>
            <w:tcW w:w="2122" w:type="dxa"/>
          </w:tcPr>
          <w:p w14:paraId="194D333A" w14:textId="77777777" w:rsidR="003138BC" w:rsidRPr="003138BC" w:rsidRDefault="003138BC" w:rsidP="003138BC">
            <w:pPr>
              <w:spacing w:after="120" w:line="240" w:lineRule="auto"/>
              <w:rPr>
                <w:sz w:val="20"/>
              </w:rPr>
            </w:pPr>
            <w:r w:rsidRPr="003138BC">
              <w:rPr>
                <w:sz w:val="20"/>
              </w:rPr>
              <w:t xml:space="preserve">Valued </w:t>
            </w:r>
          </w:p>
        </w:tc>
        <w:tc>
          <w:tcPr>
            <w:tcW w:w="6894" w:type="dxa"/>
          </w:tcPr>
          <w:p w14:paraId="41B2ECE5" w14:textId="77777777" w:rsidR="003138BC" w:rsidRPr="003138BC" w:rsidRDefault="003138BC" w:rsidP="003138BC">
            <w:pPr>
              <w:spacing w:after="120" w:line="240" w:lineRule="auto"/>
              <w:rPr>
                <w:sz w:val="20"/>
              </w:rPr>
            </w:pPr>
            <w:r w:rsidRPr="003138BC">
              <w:rPr>
                <w:sz w:val="20"/>
              </w:rPr>
              <w:t xml:space="preserve">Participants, their families, carers and other support persons feel valued in their interaction with the NDIS, and know where to go if they need further assistance. </w:t>
            </w:r>
          </w:p>
        </w:tc>
      </w:tr>
      <w:tr w:rsidR="003138BC" w:rsidRPr="0027335E" w14:paraId="0EFB14A4" w14:textId="77777777" w:rsidTr="00C01996">
        <w:tc>
          <w:tcPr>
            <w:tcW w:w="2122" w:type="dxa"/>
          </w:tcPr>
          <w:p w14:paraId="3D9D4BD4" w14:textId="77777777" w:rsidR="003138BC" w:rsidRPr="003138BC" w:rsidRDefault="003138BC" w:rsidP="003138BC">
            <w:pPr>
              <w:spacing w:after="120" w:line="240" w:lineRule="auto"/>
              <w:rPr>
                <w:sz w:val="20"/>
              </w:rPr>
            </w:pPr>
            <w:r w:rsidRPr="003138BC">
              <w:rPr>
                <w:sz w:val="20"/>
              </w:rPr>
              <w:t>Decisions are made on merit</w:t>
            </w:r>
          </w:p>
        </w:tc>
        <w:tc>
          <w:tcPr>
            <w:tcW w:w="6894" w:type="dxa"/>
          </w:tcPr>
          <w:p w14:paraId="5672D8FC" w14:textId="5EF42EE4" w:rsidR="003138BC" w:rsidRPr="003138BC" w:rsidRDefault="003138BC" w:rsidP="002D6D34">
            <w:pPr>
              <w:spacing w:after="120" w:line="240" w:lineRule="auto"/>
              <w:rPr>
                <w:sz w:val="20"/>
              </w:rPr>
            </w:pPr>
            <w:r w:rsidRPr="003138BC">
              <w:rPr>
                <w:sz w:val="20"/>
              </w:rPr>
              <w:t xml:space="preserve">The NDIA acts in a transparent, informative and collaborative spirit so that </w:t>
            </w:r>
            <w:r w:rsidR="00BF0273">
              <w:rPr>
                <w:sz w:val="20"/>
              </w:rPr>
              <w:t>p</w:t>
            </w:r>
            <w:r w:rsidRPr="003138BC">
              <w:rPr>
                <w:sz w:val="20"/>
              </w:rPr>
              <w:t xml:space="preserve">articipants understand why decisions </w:t>
            </w:r>
            <w:proofErr w:type="gramStart"/>
            <w:r w:rsidRPr="003138BC">
              <w:rPr>
                <w:sz w:val="20"/>
              </w:rPr>
              <w:t>are made</w:t>
            </w:r>
            <w:proofErr w:type="gramEnd"/>
            <w:r w:rsidRPr="003138BC">
              <w:rPr>
                <w:sz w:val="20"/>
              </w:rPr>
              <w:t>.</w:t>
            </w:r>
          </w:p>
        </w:tc>
      </w:tr>
      <w:tr w:rsidR="003138BC" w:rsidRPr="0027335E" w14:paraId="6D67DC81" w14:textId="77777777" w:rsidTr="00C01996">
        <w:tc>
          <w:tcPr>
            <w:tcW w:w="2122" w:type="dxa"/>
          </w:tcPr>
          <w:p w14:paraId="515389EE" w14:textId="77777777" w:rsidR="003138BC" w:rsidRPr="003138BC" w:rsidRDefault="003138BC" w:rsidP="003138BC">
            <w:pPr>
              <w:spacing w:after="120" w:line="240" w:lineRule="auto"/>
              <w:rPr>
                <w:sz w:val="20"/>
              </w:rPr>
            </w:pPr>
            <w:r w:rsidRPr="003138BC">
              <w:rPr>
                <w:sz w:val="20"/>
              </w:rPr>
              <w:lastRenderedPageBreak/>
              <w:t>Accessible</w:t>
            </w:r>
          </w:p>
        </w:tc>
        <w:tc>
          <w:tcPr>
            <w:tcW w:w="6894" w:type="dxa"/>
          </w:tcPr>
          <w:p w14:paraId="0CDF4BB3" w14:textId="1F9194FB" w:rsidR="003138BC" w:rsidRPr="003138BC" w:rsidRDefault="003138BC" w:rsidP="00C93AE6">
            <w:pPr>
              <w:spacing w:after="120" w:line="240" w:lineRule="auto"/>
              <w:rPr>
                <w:sz w:val="20"/>
              </w:rPr>
            </w:pPr>
            <w:r w:rsidRPr="003138BC">
              <w:rPr>
                <w:sz w:val="20"/>
              </w:rPr>
              <w:t xml:space="preserve">All people with disability can understand and use the NDIS, and the NDIS ensures its services are </w:t>
            </w:r>
            <w:r w:rsidR="00C93AE6">
              <w:rPr>
                <w:sz w:val="20"/>
              </w:rPr>
              <w:t>appropriate and sensitive for</w:t>
            </w:r>
            <w:r w:rsidRPr="003138BC">
              <w:rPr>
                <w:sz w:val="20"/>
              </w:rPr>
              <w:t xml:space="preserve"> Aboriginal and Torres Strait Islander people, people from Culturally and Linguistically Diverse (CALD) backgrounds, LGBTQIA+ and other individuals.</w:t>
            </w:r>
          </w:p>
        </w:tc>
      </w:tr>
    </w:tbl>
    <w:p w14:paraId="44832FD5" w14:textId="2473E258" w:rsidR="003A4764" w:rsidRPr="0027335E" w:rsidRDefault="003A4764" w:rsidP="00C01996">
      <w:pPr>
        <w:pStyle w:val="Heading4"/>
      </w:pPr>
      <w:r w:rsidRPr="0027335E">
        <w:t xml:space="preserve">Key </w:t>
      </w:r>
      <w:r w:rsidR="001C77B3">
        <w:t>d</w:t>
      </w:r>
      <w:r w:rsidRPr="0027335E">
        <w:t xml:space="preserve">iscussion </w:t>
      </w:r>
      <w:r w:rsidR="001C77B3">
        <w:t>q</w:t>
      </w:r>
      <w:r w:rsidRPr="0027335E">
        <w:t>uestions</w:t>
      </w:r>
    </w:p>
    <w:p w14:paraId="6FC3C418" w14:textId="790E58EC" w:rsidR="00EC1E5B" w:rsidRPr="00C01996" w:rsidRDefault="004A0B9E" w:rsidP="00ED3C7F">
      <w:pPr>
        <w:pStyle w:val="ListParagraph"/>
        <w:numPr>
          <w:ilvl w:val="0"/>
          <w:numId w:val="9"/>
        </w:numPr>
        <w:ind w:left="714" w:hanging="357"/>
        <w:contextualSpacing w:val="0"/>
        <w:rPr>
          <w:rFonts w:cs="Arial"/>
          <w:spacing w:val="0"/>
        </w:rPr>
      </w:pPr>
      <w:r>
        <w:rPr>
          <w:rFonts w:cs="Arial"/>
          <w:spacing w:val="0"/>
        </w:rPr>
        <w:t xml:space="preserve">Which of the above </w:t>
      </w:r>
      <w:r w:rsidR="00EC1E5B">
        <w:rPr>
          <w:rFonts w:cs="Arial"/>
          <w:spacing w:val="0"/>
        </w:rPr>
        <w:t xml:space="preserve">principles </w:t>
      </w:r>
      <w:r>
        <w:rPr>
          <w:rFonts w:cs="Arial"/>
          <w:spacing w:val="0"/>
        </w:rPr>
        <w:t xml:space="preserve">do you think </w:t>
      </w:r>
      <w:r w:rsidR="00EC1E5B">
        <w:rPr>
          <w:rFonts w:cs="Arial"/>
          <w:spacing w:val="0"/>
        </w:rPr>
        <w:t>are important for the NDIA to adhere to</w:t>
      </w:r>
      <w:r>
        <w:rPr>
          <w:rFonts w:cs="Arial"/>
          <w:spacing w:val="0"/>
        </w:rPr>
        <w:t>, and why</w:t>
      </w:r>
      <w:r w:rsidR="00EC1E5B">
        <w:rPr>
          <w:rFonts w:cs="Arial"/>
          <w:spacing w:val="0"/>
        </w:rPr>
        <w:t>?</w:t>
      </w:r>
    </w:p>
    <w:p w14:paraId="77CED8AA" w14:textId="1E3108F1" w:rsidR="00585272" w:rsidRPr="00585272" w:rsidRDefault="00EC1E5B" w:rsidP="00ED3C7F">
      <w:pPr>
        <w:pStyle w:val="ListParagraph"/>
        <w:numPr>
          <w:ilvl w:val="0"/>
          <w:numId w:val="9"/>
        </w:numPr>
        <w:ind w:left="714" w:hanging="357"/>
        <w:contextualSpacing w:val="0"/>
        <w:rPr>
          <w:rFonts w:cs="Arial"/>
          <w:spacing w:val="0"/>
        </w:rPr>
      </w:pPr>
      <w:r>
        <w:rPr>
          <w:rFonts w:cs="Arial"/>
          <w:bCs/>
        </w:rPr>
        <w:t xml:space="preserve">In your experience with the NDIA, do you think they fulfilled </w:t>
      </w:r>
      <w:r w:rsidR="008353A0">
        <w:rPr>
          <w:rFonts w:cs="Arial"/>
          <w:bCs/>
        </w:rPr>
        <w:t>the above</w:t>
      </w:r>
      <w:r>
        <w:rPr>
          <w:rFonts w:cs="Arial"/>
          <w:bCs/>
        </w:rPr>
        <w:t xml:space="preserve"> principles? If not, how are they falling short?</w:t>
      </w:r>
    </w:p>
    <w:p w14:paraId="1C4C2430" w14:textId="1D74B586" w:rsidR="003A4764" w:rsidRDefault="003A4764" w:rsidP="00ED3C7F">
      <w:pPr>
        <w:pStyle w:val="ListParagraph"/>
        <w:numPr>
          <w:ilvl w:val="0"/>
          <w:numId w:val="9"/>
        </w:numPr>
        <w:ind w:left="714" w:hanging="357"/>
        <w:contextualSpacing w:val="0"/>
      </w:pPr>
      <w:r w:rsidRPr="0027335E">
        <w:t xml:space="preserve">What other </w:t>
      </w:r>
      <w:r w:rsidR="00EC1E5B">
        <w:t xml:space="preserve">key </w:t>
      </w:r>
      <w:r w:rsidR="001C77B3">
        <w:t xml:space="preserve">principles </w:t>
      </w:r>
      <w:r w:rsidR="00EC1E5B">
        <w:t xml:space="preserve">are important for the NDIA to follow, that </w:t>
      </w:r>
      <w:r w:rsidR="001D0D5C">
        <w:t xml:space="preserve">could be </w:t>
      </w:r>
      <w:r w:rsidR="00DF450F">
        <w:t>included in a Participant Service Guarantee</w:t>
      </w:r>
      <w:r w:rsidRPr="0027335E">
        <w:t>?</w:t>
      </w:r>
    </w:p>
    <w:p w14:paraId="58FF3F89" w14:textId="0A4F8D05" w:rsidR="00E60C2E" w:rsidRDefault="00CD3D80" w:rsidP="00ED3C7F">
      <w:pPr>
        <w:pStyle w:val="ListParagraph"/>
        <w:numPr>
          <w:ilvl w:val="0"/>
          <w:numId w:val="9"/>
        </w:numPr>
        <w:ind w:left="714" w:hanging="357"/>
        <w:contextualSpacing w:val="0"/>
      </w:pPr>
      <w:r>
        <w:t>One way</w:t>
      </w:r>
      <w:r w:rsidR="00ED3C7F">
        <w:t xml:space="preserve"> to measure these principles</w:t>
      </w:r>
      <w:r>
        <w:t xml:space="preserve"> is through a set of ‘Service Standards’. S</w:t>
      </w:r>
      <w:r w:rsidR="00F07464">
        <w:t xml:space="preserve">ome ideas </w:t>
      </w:r>
      <w:r>
        <w:t xml:space="preserve">for </w:t>
      </w:r>
      <w:r w:rsidR="00F07464">
        <w:t xml:space="preserve">what </w:t>
      </w:r>
      <w:r>
        <w:t xml:space="preserve">these Service Standards </w:t>
      </w:r>
      <w:r w:rsidR="00F07464">
        <w:t xml:space="preserve">could </w:t>
      </w:r>
      <w:proofErr w:type="gramStart"/>
      <w:r w:rsidR="00F07464">
        <w:t>be  are</w:t>
      </w:r>
      <w:proofErr w:type="gramEnd"/>
      <w:r w:rsidR="00F07464">
        <w:t xml:space="preserve"> listed in </w:t>
      </w:r>
      <w:r w:rsidR="00F07464" w:rsidRPr="00585272">
        <w:rPr>
          <w:u w:val="single"/>
        </w:rPr>
        <w:t>Attachment A</w:t>
      </w:r>
      <w:r w:rsidR="00F07464">
        <w:t>.</w:t>
      </w:r>
      <w:r>
        <w:t xml:space="preserve"> Do you think these Service Standards are fitting? Are there other standards you </w:t>
      </w:r>
      <w:r w:rsidR="00F07464">
        <w:t>believe should be included</w:t>
      </w:r>
      <w:r>
        <w:t>?</w:t>
      </w:r>
    </w:p>
    <w:p w14:paraId="7EC49CD1" w14:textId="77777777" w:rsidR="00C01996" w:rsidRDefault="00C01996" w:rsidP="00C01996">
      <w:pPr>
        <w:pStyle w:val="ListParagraph"/>
        <w:numPr>
          <w:ilvl w:val="0"/>
          <w:numId w:val="9"/>
        </w:numPr>
        <w:ind w:left="714" w:hanging="357"/>
        <w:contextualSpacing w:val="0"/>
      </w:pPr>
      <w:r>
        <w:t>Do you have any ideas on how we can measure how well NDIA has delivered on each of the principles?</w:t>
      </w:r>
    </w:p>
    <w:p w14:paraId="29628A0B" w14:textId="77777777" w:rsidR="005C22FA" w:rsidRDefault="005C22FA">
      <w:pPr>
        <w:spacing w:before="0" w:after="200" w:line="276" w:lineRule="auto"/>
        <w:rPr>
          <w:rFonts w:ascii="Georgia" w:eastAsiaTheme="majorEastAsia" w:hAnsi="Georgia" w:cstheme="majorBidi"/>
          <w:bCs/>
          <w:color w:val="24596E"/>
          <w:sz w:val="36"/>
          <w:szCs w:val="28"/>
        </w:rPr>
      </w:pPr>
      <w:bookmarkStart w:id="8" w:name="_Toc16676396"/>
      <w:r>
        <w:br w:type="page"/>
      </w:r>
    </w:p>
    <w:p w14:paraId="5335626E" w14:textId="6D8884FB" w:rsidR="000966C1" w:rsidRDefault="000966C1" w:rsidP="006578BF">
      <w:pPr>
        <w:pStyle w:val="Heading1"/>
      </w:pPr>
      <w:r>
        <w:lastRenderedPageBreak/>
        <w:t xml:space="preserve">The NDIS </w:t>
      </w:r>
      <w:r w:rsidR="00BF0273">
        <w:t>p</w:t>
      </w:r>
      <w:r w:rsidR="00E71259">
        <w:t xml:space="preserve">articipant </w:t>
      </w:r>
      <w:r w:rsidR="00BF0273">
        <w:t>e</w:t>
      </w:r>
      <w:r>
        <w:t>xperience</w:t>
      </w:r>
      <w:bookmarkEnd w:id="8"/>
    </w:p>
    <w:p w14:paraId="420DF2DF" w14:textId="0D05DEEF" w:rsidR="008F05B1" w:rsidRDefault="008F05B1" w:rsidP="008F05B1">
      <w:pPr>
        <w:pStyle w:val="Heading2"/>
      </w:pPr>
      <w:bookmarkStart w:id="9" w:name="_Toc16676397"/>
      <w:r>
        <w:t>Building a</w:t>
      </w:r>
      <w:r w:rsidR="005C22FA">
        <w:t>n NDIS</w:t>
      </w:r>
      <w:r>
        <w:t xml:space="preserve"> Participant Service Guarantee</w:t>
      </w:r>
      <w:bookmarkEnd w:id="9"/>
    </w:p>
    <w:p w14:paraId="2C2B37D8" w14:textId="2B90D41D" w:rsidR="00C25310" w:rsidRDefault="008F05B1" w:rsidP="00C25310">
      <w:r>
        <w:t>There are many parts to the NDI</w:t>
      </w:r>
      <w:r w:rsidR="00C93AE6">
        <w:t>S</w:t>
      </w:r>
      <w:r>
        <w:t xml:space="preserve"> experience. Participants require a clear understanding of what the NDIA needs at various steps in their journey, and then appropriate time to seek evidence or other information.</w:t>
      </w:r>
      <w:r w:rsidR="00C25310" w:rsidRPr="00C25310">
        <w:t xml:space="preserve"> </w:t>
      </w:r>
      <w:r w:rsidR="00C25310">
        <w:t xml:space="preserve">The Guarantee </w:t>
      </w:r>
      <w:proofErr w:type="gramStart"/>
      <w:r w:rsidR="00C25310">
        <w:t>is only intended</w:t>
      </w:r>
      <w:proofErr w:type="gramEnd"/>
      <w:r w:rsidR="00C25310">
        <w:t xml:space="preserve"> to apply to NDIA decision-making processes.</w:t>
      </w:r>
    </w:p>
    <w:p w14:paraId="110A235A" w14:textId="77777777" w:rsidR="00BD1641" w:rsidRDefault="00BD1641" w:rsidP="00BD1641">
      <w:pPr>
        <w:pStyle w:val="Heading3"/>
      </w:pPr>
      <w:bookmarkStart w:id="10" w:name="_Toc16676398"/>
      <w:r>
        <w:t>Existing requirements under the NDIS Act</w:t>
      </w:r>
      <w:bookmarkEnd w:id="10"/>
    </w:p>
    <w:p w14:paraId="4CFAEAEB" w14:textId="77777777" w:rsidR="00BD1641" w:rsidRDefault="008C365E" w:rsidP="00BD1641">
      <w:r>
        <w:t>E</w:t>
      </w:r>
      <w:r w:rsidR="00BD1641">
        <w:t xml:space="preserve">xisting </w:t>
      </w:r>
      <w:r>
        <w:t xml:space="preserve">legislative </w:t>
      </w:r>
      <w:r w:rsidR="00BD1641">
        <w:t xml:space="preserve">timeframes for the NDIA’s </w:t>
      </w:r>
      <w:proofErr w:type="gramStart"/>
      <w:r w:rsidR="00BD1641">
        <w:t>decision making</w:t>
      </w:r>
      <w:proofErr w:type="gramEnd"/>
      <w:r w:rsidR="00BD1641">
        <w:t xml:space="preserve"> are set out in </w:t>
      </w:r>
      <w:r w:rsidR="00B2414F">
        <w:rPr>
          <w:u w:val="single"/>
        </w:rPr>
        <w:t xml:space="preserve">Attachment </w:t>
      </w:r>
      <w:r w:rsidR="00F07464">
        <w:rPr>
          <w:u w:val="single"/>
        </w:rPr>
        <w:t>B</w:t>
      </w:r>
      <w:r w:rsidR="00BD1641">
        <w:t>. They apply to access decisions, nominee processes, the provision of information to participants, including copies of approved plans, and a broad duty to ensure decisions are made as soon as practicable.</w:t>
      </w:r>
    </w:p>
    <w:p w14:paraId="51130E30" w14:textId="0BBDC95F" w:rsidR="000F6B71" w:rsidRDefault="008C365E" w:rsidP="000F6B71">
      <w:r>
        <w:t xml:space="preserve">The NDIS Act also includes a </w:t>
      </w:r>
      <w:r w:rsidR="000F6B71">
        <w:t xml:space="preserve">variety of processes designed to enable NDIS participants to </w:t>
      </w:r>
      <w:proofErr w:type="gramStart"/>
      <w:r w:rsidR="000F6B71">
        <w:t>be heard</w:t>
      </w:r>
      <w:proofErr w:type="gramEnd"/>
      <w:r w:rsidR="000F6B71">
        <w:t xml:space="preserve">, seek reviews or changes, and make complaints. The NDIA is responsible for handling </w:t>
      </w:r>
      <w:r w:rsidR="001D0D5C">
        <w:t xml:space="preserve">internal </w:t>
      </w:r>
      <w:r w:rsidR="000F6B71">
        <w:t xml:space="preserve">reviews of decisions and complaints in the first instance, with </w:t>
      </w:r>
      <w:r w:rsidR="001D0D5C">
        <w:t xml:space="preserve">external </w:t>
      </w:r>
      <w:r w:rsidR="000F6B71">
        <w:t>reviews referred to the Administrative Appeals Tribunal</w:t>
      </w:r>
      <w:r w:rsidR="0078637E">
        <w:t xml:space="preserve"> (AAT)</w:t>
      </w:r>
      <w:r w:rsidR="000F6B71">
        <w:t xml:space="preserve"> and complaints </w:t>
      </w:r>
      <w:r w:rsidR="00C93AE6">
        <w:t xml:space="preserve">referred </w:t>
      </w:r>
      <w:r w:rsidR="000F6B71">
        <w:t xml:space="preserve">to the Commonwealth Ombudsman </w:t>
      </w:r>
      <w:r w:rsidR="001D0D5C">
        <w:t xml:space="preserve">or the NDIS Quality and Safeguards Commission </w:t>
      </w:r>
      <w:r w:rsidR="000F6B71">
        <w:t>if the individual is not satisfied with the NDIA’s response.</w:t>
      </w:r>
    </w:p>
    <w:p w14:paraId="631438F4" w14:textId="77777777" w:rsidR="000F6B71" w:rsidRDefault="000F6B71" w:rsidP="000F6B71">
      <w:r>
        <w:t xml:space="preserve">Part of the development of the Guarantee will involve hearing about the experience of participants in engaging with those mechanisms. More broadly, how the NDIA provides information and explains its decisions could be </w:t>
      </w:r>
      <w:r w:rsidR="008C365E">
        <w:t>an appropriate</w:t>
      </w:r>
      <w:r>
        <w:t xml:space="preserve"> service standard under the Guarantee.</w:t>
      </w:r>
    </w:p>
    <w:p w14:paraId="5317CE12" w14:textId="77777777" w:rsidR="000966C1" w:rsidRDefault="000966C1" w:rsidP="006578BF">
      <w:pPr>
        <w:pStyle w:val="Heading2"/>
      </w:pPr>
      <w:bookmarkStart w:id="11" w:name="_Toc16676399"/>
      <w:r>
        <w:t xml:space="preserve">Participant </w:t>
      </w:r>
      <w:r w:rsidR="00E45B76">
        <w:t>pathway</w:t>
      </w:r>
      <w:bookmarkEnd w:id="11"/>
    </w:p>
    <w:p w14:paraId="53495A0F" w14:textId="77777777" w:rsidR="00E45B76" w:rsidRDefault="008C365E" w:rsidP="00E45B76">
      <w:r>
        <w:t>F</w:t>
      </w:r>
      <w:r w:rsidR="00E45B76">
        <w:t xml:space="preserve">ollowing </w:t>
      </w:r>
      <w:r w:rsidR="00E45B76" w:rsidRPr="00E45B76">
        <w:t>feedback from participants and stakeholders that their experience with the NDIS</w:t>
      </w:r>
      <w:r w:rsidR="00E45B76">
        <w:t xml:space="preserve"> had not met </w:t>
      </w:r>
      <w:r w:rsidR="006D3D68">
        <w:t>their expectations</w:t>
      </w:r>
      <w:r w:rsidR="00E45B76">
        <w:t>, the NDIA has developed a new NDIS Participant Pathway.</w:t>
      </w:r>
      <w:r w:rsidR="00D66FA6">
        <w:t xml:space="preserve"> </w:t>
      </w:r>
    </w:p>
    <w:p w14:paraId="4010E344" w14:textId="40053BA7" w:rsidR="00E45B76" w:rsidRDefault="00E45B76" w:rsidP="00E45B76">
      <w:r w:rsidRPr="005C37E5">
        <w:t xml:space="preserve">The new NDIS Participant Pathway is the result of workshops and discussions with over </w:t>
      </w:r>
      <w:r w:rsidR="006D3D68">
        <w:t>1</w:t>
      </w:r>
      <w:r w:rsidR="00C93AE6">
        <w:t>,</w:t>
      </w:r>
      <w:r w:rsidR="006D3D68">
        <w:t>2</w:t>
      </w:r>
      <w:r w:rsidR="006D3D68" w:rsidRPr="005C37E5">
        <w:t xml:space="preserve">00 </w:t>
      </w:r>
      <w:r w:rsidRPr="005C37E5">
        <w:t>people with disability, their families and carers, providers and others, to understand key challenges and opportunities that have emerged a</w:t>
      </w:r>
      <w:r w:rsidR="00D66FA6">
        <w:t xml:space="preserve">s the NDIS </w:t>
      </w:r>
      <w:proofErr w:type="gramStart"/>
      <w:r w:rsidR="00D66FA6">
        <w:t>has been rolled out</w:t>
      </w:r>
      <w:proofErr w:type="gramEnd"/>
      <w:r w:rsidR="00D66FA6">
        <w:t>.</w:t>
      </w:r>
    </w:p>
    <w:p w14:paraId="62EB7E2B" w14:textId="77777777" w:rsidR="00D66FA6" w:rsidRDefault="00D66FA6" w:rsidP="00E45B76">
      <w:r>
        <w:t xml:space="preserve">For the purposes of this </w:t>
      </w:r>
      <w:r w:rsidR="0005216A">
        <w:t>d</w:t>
      </w:r>
      <w:r>
        <w:t xml:space="preserve">iscussion </w:t>
      </w:r>
      <w:r w:rsidR="0005216A">
        <w:t>p</w:t>
      </w:r>
      <w:r>
        <w:t xml:space="preserve">aper, the </w:t>
      </w:r>
      <w:r w:rsidR="00010EDC">
        <w:t xml:space="preserve">new NDIS Participant Pathway is used. The new NDIS Participant Pathway </w:t>
      </w:r>
      <w:proofErr w:type="gramStart"/>
      <w:r w:rsidR="00010EDC">
        <w:t>is being progressively rolled out</w:t>
      </w:r>
      <w:r w:rsidR="008C365E">
        <w:t>,</w:t>
      </w:r>
      <w:proofErr w:type="gramEnd"/>
      <w:r w:rsidR="008C365E">
        <w:t xml:space="preserve"> and is expected to be </w:t>
      </w:r>
      <w:r w:rsidR="00456811">
        <w:t xml:space="preserve">available nationally </w:t>
      </w:r>
      <w:r w:rsidR="008C365E">
        <w:t>by 2020</w:t>
      </w:r>
      <w:r w:rsidR="00010EDC">
        <w:t>.</w:t>
      </w:r>
    </w:p>
    <w:p w14:paraId="7F5428FC" w14:textId="1DE9F417" w:rsidR="008C365E" w:rsidRDefault="008C365E" w:rsidP="008C365E">
      <w:r w:rsidRPr="00010EDC">
        <w:t xml:space="preserve">The </w:t>
      </w:r>
      <w:r>
        <w:t xml:space="preserve">new Participant Pathway consists of </w:t>
      </w:r>
      <w:r w:rsidR="00ED3C7F">
        <w:t xml:space="preserve">two </w:t>
      </w:r>
      <w:r>
        <w:t xml:space="preserve">phases, each of which </w:t>
      </w:r>
      <w:proofErr w:type="gramStart"/>
      <w:r>
        <w:t>can be stepped out</w:t>
      </w:r>
      <w:proofErr w:type="gramEnd"/>
      <w:r>
        <w:t xml:space="preserve"> into specific interactions a participant will have with the NDIA. As part of the new Pathway, the NDIA will ensure </w:t>
      </w:r>
      <w:r w:rsidR="00CE6681">
        <w:t xml:space="preserve">each </w:t>
      </w:r>
      <w:r>
        <w:t>participant</w:t>
      </w:r>
      <w:r w:rsidR="00CE6681">
        <w:t xml:space="preserve"> has</w:t>
      </w:r>
      <w:r>
        <w:t xml:space="preserve"> a single point of contact.</w:t>
      </w:r>
    </w:p>
    <w:p w14:paraId="5AB544EE" w14:textId="3EA9A8E4" w:rsidR="006B3307" w:rsidRDefault="00A725DB" w:rsidP="00C2243B">
      <w:bookmarkStart w:id="12" w:name="_GoBack"/>
      <w:r w:rsidRPr="00A725DB">
        <w:rPr>
          <w:noProof/>
          <w:sz w:val="20"/>
        </w:rPr>
        <w:lastRenderedPageBreak/>
        <w:drawing>
          <wp:inline distT="0" distB="0" distL="0" distR="0" wp14:anchorId="1E79737D" wp14:editId="0158E5FE">
            <wp:extent cx="5939790" cy="1399540"/>
            <wp:effectExtent l="0" t="0" r="3810" b="0"/>
            <wp:docPr id="5" name="Picture 5" descr="Getting started:&#10;How the NDIS works&#10;Am I eligible?&#10;How do I apply?&#10;Planning process:&#10;Creating your plan&#10;Using your plan&#10;Reviewing your plan and goals" title="The Participant Pathway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1399540"/>
                    </a:xfrm>
                    <a:prstGeom prst="rect">
                      <a:avLst/>
                    </a:prstGeom>
                  </pic:spPr>
                </pic:pic>
              </a:graphicData>
            </a:graphic>
          </wp:inline>
        </w:drawing>
      </w:r>
      <w:bookmarkEnd w:id="12"/>
      <w:r w:rsidRPr="00A725DB" w:rsidDel="00A725DB">
        <w:rPr>
          <w:sz w:val="20"/>
        </w:rPr>
        <w:t xml:space="preserve"> </w:t>
      </w:r>
      <w:r w:rsidR="003636A7">
        <w:t>People with disability may use many different resources in their engagement with the NDIA</w:t>
      </w:r>
      <w:r w:rsidR="003D260D">
        <w:t xml:space="preserve"> –</w:t>
      </w:r>
      <w:r w:rsidR="00C93AE6">
        <w:t xml:space="preserve"> for example,</w:t>
      </w:r>
      <w:r w:rsidR="003636A7">
        <w:t xml:space="preserve"> family members or carers can assist in filling forms or gathering information, and informal and formal advocacy supports </w:t>
      </w:r>
      <w:proofErr w:type="gramStart"/>
      <w:r w:rsidR="003636A7">
        <w:t>may also</w:t>
      </w:r>
      <w:proofErr w:type="gramEnd"/>
      <w:r w:rsidR="003636A7">
        <w:t xml:space="preserve"> be used. </w:t>
      </w:r>
    </w:p>
    <w:p w14:paraId="77224230" w14:textId="77777777" w:rsidR="006205CD" w:rsidRDefault="006205CD" w:rsidP="00C2243B">
      <w:r>
        <w:t>The role of</w:t>
      </w:r>
      <w:r w:rsidR="0096296F">
        <w:t xml:space="preserve"> the Local Area Coordinator (LAC)</w:t>
      </w:r>
      <w:r>
        <w:t xml:space="preserve"> is also important for a participant’s NDIS experience. The LAC help</w:t>
      </w:r>
      <w:r w:rsidR="0096296F">
        <w:t>s participants</w:t>
      </w:r>
      <w:r>
        <w:t xml:space="preserve"> with NDIS processes such as accessing the NDIS, creating an NDIS plan, implementing a plan, and reviewing a plan. The LAC also </w:t>
      </w:r>
      <w:r w:rsidR="0096296F">
        <w:t xml:space="preserve">helps participants </w:t>
      </w:r>
      <w:r>
        <w:t>to better understand what supports are available in their local community, how the NDIS works with other government services, and how participants, their families, carers, and friends can continue to support each other and help each other in a sustainable way.</w:t>
      </w:r>
    </w:p>
    <w:p w14:paraId="78522292" w14:textId="0F94EA2A" w:rsidR="001F1084" w:rsidRDefault="001F1084" w:rsidP="00C2243B">
      <w:r>
        <w:t xml:space="preserve">The information below outlines the major steps an NDIS participant will take as they work with the NDIS, and identifies key discussion questions. </w:t>
      </w:r>
    </w:p>
    <w:p w14:paraId="0205340D" w14:textId="155003AF" w:rsidR="00010EDC" w:rsidRDefault="00A725DB" w:rsidP="00010EDC">
      <w:pPr>
        <w:pStyle w:val="Heading3"/>
      </w:pPr>
      <w:bookmarkStart w:id="13" w:name="_Toc16676400"/>
      <w:r>
        <w:t xml:space="preserve">Getting </w:t>
      </w:r>
      <w:r w:rsidR="00BF0273">
        <w:t>s</w:t>
      </w:r>
      <w:r>
        <w:t xml:space="preserve">tarted: </w:t>
      </w:r>
      <w:r w:rsidR="00BF0273">
        <w:t>E</w:t>
      </w:r>
      <w:r>
        <w:t xml:space="preserve">ligibility and </w:t>
      </w:r>
      <w:r w:rsidR="00BF0273">
        <w:t>a</w:t>
      </w:r>
      <w:r>
        <w:t>pplication</w:t>
      </w:r>
      <w:bookmarkEnd w:id="13"/>
    </w:p>
    <w:p w14:paraId="1CAA97B0" w14:textId="77777777" w:rsidR="006F27AF" w:rsidRPr="006F27AF" w:rsidRDefault="006F27AF" w:rsidP="006F27AF">
      <w:r>
        <w:t>What the participant needs to achieve:</w:t>
      </w:r>
    </w:p>
    <w:p w14:paraId="578A00EC" w14:textId="70CB2601" w:rsidR="00010EDC" w:rsidRDefault="00C93AE6" w:rsidP="0078120C">
      <w:pPr>
        <w:pStyle w:val="ListParagraph"/>
        <w:numPr>
          <w:ilvl w:val="0"/>
          <w:numId w:val="10"/>
        </w:numPr>
      </w:pPr>
      <w:r>
        <w:t>l</w:t>
      </w:r>
      <w:r w:rsidR="006F27AF">
        <w:t>earn about the NDIS and how it fits in the broader scheme of supports</w:t>
      </w:r>
    </w:p>
    <w:p w14:paraId="6452413D" w14:textId="3C7DEF19" w:rsidR="006F27AF" w:rsidRDefault="00C93AE6" w:rsidP="0078120C">
      <w:pPr>
        <w:pStyle w:val="ListParagraph"/>
        <w:numPr>
          <w:ilvl w:val="0"/>
          <w:numId w:val="10"/>
        </w:numPr>
      </w:pPr>
      <w:r>
        <w:t>d</w:t>
      </w:r>
      <w:r w:rsidR="006F27AF">
        <w:t>ecide to proceed to access</w:t>
      </w:r>
    </w:p>
    <w:p w14:paraId="429DA364" w14:textId="464A59F0" w:rsidR="006F27AF" w:rsidRDefault="00C93AE6" w:rsidP="0078120C">
      <w:pPr>
        <w:pStyle w:val="ListParagraph"/>
        <w:numPr>
          <w:ilvl w:val="0"/>
          <w:numId w:val="10"/>
        </w:numPr>
      </w:pPr>
      <w:proofErr w:type="gramStart"/>
      <w:r>
        <w:t>r</w:t>
      </w:r>
      <w:r w:rsidR="006F27AF">
        <w:t>eceive</w:t>
      </w:r>
      <w:proofErr w:type="gramEnd"/>
      <w:r w:rsidR="006F27AF">
        <w:t xml:space="preserve"> an access decision</w:t>
      </w:r>
      <w:r w:rsidR="0005216A">
        <w:t>.</w:t>
      </w:r>
    </w:p>
    <w:p w14:paraId="34921230" w14:textId="77777777" w:rsidR="006F27AF" w:rsidRDefault="006F27AF" w:rsidP="006F27AF">
      <w:r>
        <w:t>This phase is focussed on</w:t>
      </w:r>
      <w:r w:rsidR="0096296F">
        <w:t xml:space="preserve"> the early engagement of an</w:t>
      </w:r>
      <w:r>
        <w:t xml:space="preserve"> individual with the NDIS</w:t>
      </w:r>
      <w:r w:rsidR="000F301F">
        <w:t xml:space="preserve">, including </w:t>
      </w:r>
      <w:r>
        <w:t xml:space="preserve">working closely with the relevant LAC to better understand what other supports may exist in </w:t>
      </w:r>
      <w:r w:rsidR="00E131D7">
        <w:t>their</w:t>
      </w:r>
      <w:r>
        <w:t xml:space="preserve"> community</w:t>
      </w:r>
      <w:r w:rsidR="00E131D7">
        <w:t xml:space="preserve"> for people with disability</w:t>
      </w:r>
      <w:r>
        <w:t xml:space="preserve">, information on mainstream state or territory government services, and </w:t>
      </w:r>
      <w:r w:rsidR="006B3307">
        <w:t xml:space="preserve">how the NDIS works </w:t>
      </w:r>
      <w:r w:rsidR="00E131D7">
        <w:t>within this broader context</w:t>
      </w:r>
      <w:r w:rsidR="006B3307">
        <w:t>.</w:t>
      </w:r>
    </w:p>
    <w:p w14:paraId="62D093A0" w14:textId="77777777" w:rsidR="006B3307" w:rsidRDefault="006B3307" w:rsidP="006F27AF">
      <w:r>
        <w:t>Based on eligibility criteria, a participant make</w:t>
      </w:r>
      <w:r w:rsidR="00A96C3D">
        <w:t>s</w:t>
      </w:r>
      <w:r>
        <w:t xml:space="preserve"> the decision to apply to access the NDIS. The LAC </w:t>
      </w:r>
      <w:r w:rsidR="009E796E">
        <w:t xml:space="preserve">or </w:t>
      </w:r>
      <w:r>
        <w:t>Early Childhood Early Intervention</w:t>
      </w:r>
      <w:r w:rsidR="0078637E">
        <w:t xml:space="preserve"> (ECEI)</w:t>
      </w:r>
      <w:r>
        <w:t xml:space="preserve"> partner can assist in completing forms and gathering evidence. The participant </w:t>
      </w:r>
      <w:r w:rsidR="00E131D7">
        <w:t>will</w:t>
      </w:r>
      <w:r>
        <w:t xml:space="preserve"> also need evidence from medical and other professionals.</w:t>
      </w:r>
    </w:p>
    <w:p w14:paraId="76BC594F" w14:textId="77777777" w:rsidR="006B3307" w:rsidRDefault="006B3307" w:rsidP="006F27AF">
      <w:r>
        <w:t>The NDIA will consider the access request and accompanying evidence and will make a decision.</w:t>
      </w:r>
      <w:r w:rsidR="00A96C3D">
        <w:t xml:space="preserve"> The NDIA may request more information if the evidence provided is not sufficient to make a decision.</w:t>
      </w:r>
    </w:p>
    <w:p w14:paraId="32BB1307" w14:textId="77777777" w:rsidR="00892C07" w:rsidRDefault="00892C07" w:rsidP="00892C07">
      <w:pPr>
        <w:pStyle w:val="Heading4"/>
      </w:pPr>
      <w:r>
        <w:t xml:space="preserve">Key discussion questions </w:t>
      </w:r>
    </w:p>
    <w:p w14:paraId="4DD5B99A" w14:textId="77777777" w:rsidR="00892C07" w:rsidRDefault="00892C07" w:rsidP="00ED3C7F">
      <w:pPr>
        <w:pStyle w:val="ListParagraph"/>
        <w:numPr>
          <w:ilvl w:val="0"/>
          <w:numId w:val="9"/>
        </w:numPr>
        <w:ind w:left="714" w:hanging="357"/>
        <w:contextualSpacing w:val="0"/>
      </w:pPr>
      <w:r>
        <w:t>What are some of the significant challenges faced by NDIS participants in the access process?</w:t>
      </w:r>
    </w:p>
    <w:p w14:paraId="1B3E1C6B" w14:textId="37532F45" w:rsidR="00892C07" w:rsidRDefault="00892C07" w:rsidP="00ED3C7F">
      <w:pPr>
        <w:pStyle w:val="ListParagraph"/>
        <w:numPr>
          <w:ilvl w:val="0"/>
          <w:numId w:val="9"/>
        </w:numPr>
        <w:ind w:left="714" w:hanging="357"/>
        <w:contextualSpacing w:val="0"/>
      </w:pPr>
      <w:r w:rsidDel="003D260D">
        <w:lastRenderedPageBreak/>
        <w:t>The NDIS Act</w:t>
      </w:r>
      <w:r w:rsidR="004A0B9E">
        <w:t xml:space="preserve"> currently</w:t>
      </w:r>
      <w:r w:rsidDel="003D260D">
        <w:t xml:space="preserve"> requires the NDIA to make a decision on an access request within 21 days from when the required evidence </w:t>
      </w:r>
      <w:proofErr w:type="gramStart"/>
      <w:r w:rsidDel="003D260D">
        <w:t>has been provided</w:t>
      </w:r>
      <w:proofErr w:type="gramEnd"/>
      <w:r w:rsidDel="003D260D">
        <w:t xml:space="preserve">. </w:t>
      </w:r>
      <w:r w:rsidR="003D260D">
        <w:t>How long do you think it should take</w:t>
      </w:r>
      <w:r>
        <w:t xml:space="preserve"> </w:t>
      </w:r>
      <w:proofErr w:type="gramStart"/>
      <w:r>
        <w:t>for the</w:t>
      </w:r>
      <w:proofErr w:type="gramEnd"/>
      <w:r>
        <w:t xml:space="preserve"> NDIA to make an access decision?</w:t>
      </w:r>
      <w:r w:rsidR="003D260D">
        <w:t xml:space="preserve"> </w:t>
      </w:r>
    </w:p>
    <w:p w14:paraId="38D4F5AF" w14:textId="1F4C95E6" w:rsidR="00892C07" w:rsidRDefault="00C01996" w:rsidP="00ED3C7F">
      <w:pPr>
        <w:pStyle w:val="ListParagraph"/>
        <w:numPr>
          <w:ilvl w:val="0"/>
          <w:numId w:val="9"/>
        </w:numPr>
        <w:ind w:left="714" w:hanging="357"/>
        <w:contextualSpacing w:val="0"/>
      </w:pPr>
      <w:r>
        <w:t>What</w:t>
      </w:r>
      <w:r w:rsidR="003D260D">
        <w:t xml:space="preserve"> do you think </w:t>
      </w:r>
      <w:r w:rsidR="00892C07">
        <w:t xml:space="preserve">the NDIA </w:t>
      </w:r>
      <w:r w:rsidR="003D260D">
        <w:t xml:space="preserve">could do to make it quicker or easier </w:t>
      </w:r>
      <w:r w:rsidR="00892C07">
        <w:t>to access the NDIS?</w:t>
      </w:r>
    </w:p>
    <w:p w14:paraId="5CE218FC" w14:textId="3A229DA5" w:rsidR="00892C07" w:rsidRDefault="003D260D" w:rsidP="00ED3C7F">
      <w:pPr>
        <w:pStyle w:val="ListParagraph"/>
        <w:numPr>
          <w:ilvl w:val="0"/>
          <w:numId w:val="9"/>
        </w:numPr>
        <w:ind w:left="714" w:hanging="357"/>
        <w:contextualSpacing w:val="0"/>
      </w:pPr>
      <w:r>
        <w:t xml:space="preserve">Does </w:t>
      </w:r>
      <w:r w:rsidR="00892C07">
        <w:t xml:space="preserve">the NDIA </w:t>
      </w:r>
      <w:r>
        <w:t>provide enough information to people</w:t>
      </w:r>
      <w:r w:rsidR="00892C07">
        <w:t xml:space="preserve"> </w:t>
      </w:r>
      <w:r w:rsidR="00325E7D">
        <w:t>when</w:t>
      </w:r>
      <w:r w:rsidR="00892C07">
        <w:t xml:space="preserve"> they </w:t>
      </w:r>
      <w:r>
        <w:t>apply for access to the NDIS</w:t>
      </w:r>
      <w:r w:rsidR="00892C07">
        <w:t xml:space="preserve">? If not, what </w:t>
      </w:r>
      <w:r>
        <w:t>else could they provide that would be helpful?</w:t>
      </w:r>
    </w:p>
    <w:p w14:paraId="68E5504A" w14:textId="5D069729" w:rsidR="00892C07" w:rsidRDefault="00892C07" w:rsidP="00ED3C7F">
      <w:pPr>
        <w:pStyle w:val="ListParagraph"/>
        <w:numPr>
          <w:ilvl w:val="0"/>
          <w:numId w:val="9"/>
        </w:numPr>
        <w:ind w:left="714" w:hanging="357"/>
        <w:contextualSpacing w:val="0"/>
      </w:pPr>
      <w:r>
        <w:t xml:space="preserve">Is the NDIA being transparent and clear when they make decisions about people’s access to the NDIS? </w:t>
      </w:r>
      <w:r w:rsidR="003D260D">
        <w:t xml:space="preserve">What could the NDIA do to be more open and clear in their decisions? </w:t>
      </w:r>
    </w:p>
    <w:p w14:paraId="24C6C16C" w14:textId="6DFD7173" w:rsidR="006B3307" w:rsidRDefault="00A725DB" w:rsidP="00E131D7">
      <w:pPr>
        <w:pStyle w:val="Heading3"/>
      </w:pPr>
      <w:bookmarkStart w:id="14" w:name="_Toc16676401"/>
      <w:r>
        <w:t xml:space="preserve">Planning </w:t>
      </w:r>
      <w:r w:rsidR="00BF0273">
        <w:t>p</w:t>
      </w:r>
      <w:r>
        <w:t>rocesses 1</w:t>
      </w:r>
      <w:r w:rsidR="006B3307">
        <w:t xml:space="preserve">: </w:t>
      </w:r>
      <w:r>
        <w:t xml:space="preserve">Creating, </w:t>
      </w:r>
      <w:r w:rsidR="00BF0273">
        <w:t>y</w:t>
      </w:r>
      <w:r>
        <w:t xml:space="preserve">our </w:t>
      </w:r>
      <w:r w:rsidR="00BF0273">
        <w:t>p</w:t>
      </w:r>
      <w:r>
        <w:t>lan</w:t>
      </w:r>
      <w:bookmarkEnd w:id="14"/>
    </w:p>
    <w:p w14:paraId="77F703FA" w14:textId="77777777" w:rsidR="00E131D7" w:rsidRDefault="00E131D7" w:rsidP="00E131D7">
      <w:r>
        <w:t>What the participant needs to achieve:</w:t>
      </w:r>
    </w:p>
    <w:p w14:paraId="5A60936B" w14:textId="130F4230" w:rsidR="00E131D7" w:rsidRDefault="00DF5BE3" w:rsidP="0078120C">
      <w:pPr>
        <w:pStyle w:val="ListParagraph"/>
        <w:numPr>
          <w:ilvl w:val="0"/>
          <w:numId w:val="10"/>
        </w:numPr>
      </w:pPr>
      <w:r>
        <w:t>u</w:t>
      </w:r>
      <w:r w:rsidR="00E131D7">
        <w:t>nderstand current supports and prepare for planning</w:t>
      </w:r>
    </w:p>
    <w:p w14:paraId="4604449D" w14:textId="4B6AE223" w:rsidR="00E131D7" w:rsidRDefault="00DF5BE3" w:rsidP="0078120C">
      <w:pPr>
        <w:pStyle w:val="ListParagraph"/>
        <w:numPr>
          <w:ilvl w:val="0"/>
          <w:numId w:val="10"/>
        </w:numPr>
      </w:pPr>
      <w:r>
        <w:t>c</w:t>
      </w:r>
      <w:r w:rsidR="00E131D7">
        <w:t>reate a plan to achieve goals and outcomes</w:t>
      </w:r>
    </w:p>
    <w:p w14:paraId="2CC92596" w14:textId="5E72231E" w:rsidR="00E131D7" w:rsidRDefault="00DF5BE3" w:rsidP="0078120C">
      <w:pPr>
        <w:pStyle w:val="ListParagraph"/>
        <w:numPr>
          <w:ilvl w:val="0"/>
          <w:numId w:val="10"/>
        </w:numPr>
      </w:pPr>
      <w:proofErr w:type="gramStart"/>
      <w:r>
        <w:t>r</w:t>
      </w:r>
      <w:r w:rsidR="00E131D7">
        <w:t>eceive</w:t>
      </w:r>
      <w:proofErr w:type="gramEnd"/>
      <w:r w:rsidR="00E131D7">
        <w:t xml:space="preserve"> </w:t>
      </w:r>
      <w:r w:rsidR="00456811">
        <w:t xml:space="preserve">an </w:t>
      </w:r>
      <w:r w:rsidR="00E131D7">
        <w:t>approved plan</w:t>
      </w:r>
      <w:r w:rsidR="0078637E">
        <w:t>.</w:t>
      </w:r>
    </w:p>
    <w:p w14:paraId="3BB3AA35" w14:textId="5BBA1DE6" w:rsidR="009E796E" w:rsidRDefault="00E131D7" w:rsidP="00C2243B">
      <w:r>
        <w:t xml:space="preserve">This phase </w:t>
      </w:r>
      <w:proofErr w:type="gramStart"/>
      <w:r>
        <w:t>is structured</w:t>
      </w:r>
      <w:proofErr w:type="gramEnd"/>
      <w:r>
        <w:t xml:space="preserve"> around the individual goals and outcomes of the specific participant. </w:t>
      </w:r>
      <w:r w:rsidR="002E7CCA">
        <w:t>A participant’s plan must include a statement of goals and aspirations, prepared by the participant. This sets out the goals, objectives and aspirations of the participant and the current context for their planning</w:t>
      </w:r>
      <w:r w:rsidR="00DF5BE3">
        <w:t>-</w:t>
      </w:r>
      <w:r w:rsidR="002E7CCA">
        <w:t xml:space="preserve"> including living arrangements, informal and other community supports, and their </w:t>
      </w:r>
      <w:r w:rsidR="009C375C">
        <w:t>involvement in social and economic opportunities, including employment. The NDIA must have regard to the statement of goals and aspirations when deciding on the supports to include in a plan.</w:t>
      </w:r>
    </w:p>
    <w:p w14:paraId="76958E5D" w14:textId="11889E9B" w:rsidR="008F05B1" w:rsidRDefault="00E131D7" w:rsidP="00C2243B">
      <w:r>
        <w:t xml:space="preserve">The planning processes </w:t>
      </w:r>
      <w:proofErr w:type="gramStart"/>
      <w:r w:rsidR="009E796E">
        <w:t xml:space="preserve">are </w:t>
      </w:r>
      <w:r>
        <w:t>intended</w:t>
      </w:r>
      <w:proofErr w:type="gramEnd"/>
      <w:r>
        <w:t xml:space="preserve"> to ensure the </w:t>
      </w:r>
      <w:r w:rsidR="00B2536A">
        <w:t xml:space="preserve">plan is appropriate to support the participant to meet their social and economic participation goals, including the purchase of </w:t>
      </w:r>
      <w:r>
        <w:t xml:space="preserve">reasonable and necessary supports. </w:t>
      </w:r>
      <w:r w:rsidR="00DF5BE3">
        <w:t>For example—a</w:t>
      </w:r>
      <w:r>
        <w:t xml:space="preserve">n outcome could be to live independently, and the associated goal is to develop their life skills. Funded supports might </w:t>
      </w:r>
      <w:r w:rsidR="00DF5BE3">
        <w:t xml:space="preserve">therefore </w:t>
      </w:r>
      <w:r>
        <w:t>include learning how to cook or manage their money</w:t>
      </w:r>
      <w:r w:rsidR="00DF5BE3">
        <w:t>,</w:t>
      </w:r>
      <w:r>
        <w:t xml:space="preserve"> which would enable the person to live independently.</w:t>
      </w:r>
    </w:p>
    <w:p w14:paraId="62838131" w14:textId="4139689D" w:rsidR="00BD1641" w:rsidRDefault="00BD1641" w:rsidP="00C2243B">
      <w:r>
        <w:t>The NDIA’s existing survey data tells us how people with disability feel about their planning experience</w:t>
      </w:r>
      <w:r w:rsidR="00DF5BE3">
        <w:t>—</w:t>
      </w:r>
      <w:r>
        <w:t>whether they feel their planner listened to them, whether they had enough time to tell their story, and whether their planning meeting had gone well.</w:t>
      </w:r>
    </w:p>
    <w:p w14:paraId="6A0014EE" w14:textId="77777777" w:rsidR="00010EDC" w:rsidRDefault="00DE5C5B" w:rsidP="00C2243B">
      <w:r w:rsidRPr="00DE5C5B">
        <w:t xml:space="preserve">The NDIA is already putting in place improvements to the planning process </w:t>
      </w:r>
      <w:r>
        <w:t xml:space="preserve">so that participants can view draft plans before they </w:t>
      </w:r>
      <w:proofErr w:type="gramStart"/>
      <w:r>
        <w:t>are approved</w:t>
      </w:r>
      <w:proofErr w:type="gramEnd"/>
      <w:r>
        <w:t xml:space="preserve"> and have a level of oversight and comfort about what their approved plan will include.</w:t>
      </w:r>
    </w:p>
    <w:p w14:paraId="202FF064" w14:textId="77777777" w:rsidR="00A53EFA" w:rsidRPr="006578BF" w:rsidRDefault="00A53EFA" w:rsidP="00A53EFA">
      <w:pPr>
        <w:pStyle w:val="Heading4"/>
      </w:pPr>
      <w:r>
        <w:t>Key discussion questions</w:t>
      </w:r>
    </w:p>
    <w:p w14:paraId="6A25DE74" w14:textId="77777777" w:rsidR="00A53EFA" w:rsidRDefault="00A53EFA" w:rsidP="00ED3C7F">
      <w:pPr>
        <w:pStyle w:val="ListParagraph"/>
        <w:numPr>
          <w:ilvl w:val="0"/>
          <w:numId w:val="41"/>
        </w:numPr>
        <w:ind w:left="714" w:hanging="357"/>
        <w:contextualSpacing w:val="0"/>
      </w:pPr>
      <w:r>
        <w:lastRenderedPageBreak/>
        <w:t>What are some of the significant challenges faced by NDIS participants in the planning process?</w:t>
      </w:r>
    </w:p>
    <w:p w14:paraId="638AE995" w14:textId="2DF5F7FE" w:rsidR="00A53EFA" w:rsidRDefault="00A53EFA" w:rsidP="00ED3C7F">
      <w:pPr>
        <w:pStyle w:val="ListParagraph"/>
        <w:numPr>
          <w:ilvl w:val="0"/>
          <w:numId w:val="41"/>
        </w:numPr>
        <w:ind w:left="714" w:hanging="357"/>
        <w:contextualSpacing w:val="0"/>
      </w:pPr>
      <w:r>
        <w:t xml:space="preserve">Are there stages of the planning process </w:t>
      </w:r>
      <w:r w:rsidR="003D260D">
        <w:t xml:space="preserve">that </w:t>
      </w:r>
      <w:proofErr w:type="gramStart"/>
      <w:r w:rsidR="003D260D">
        <w:t>don’t</w:t>
      </w:r>
      <w:proofErr w:type="gramEnd"/>
      <w:r w:rsidR="003D260D">
        <w:t xml:space="preserve"> work well? If so, how could they be better?</w:t>
      </w:r>
    </w:p>
    <w:p w14:paraId="278677E5" w14:textId="7DF5D678" w:rsidR="003D260D" w:rsidRDefault="003D260D" w:rsidP="003D260D">
      <w:pPr>
        <w:pStyle w:val="ListParagraph"/>
        <w:numPr>
          <w:ilvl w:val="0"/>
          <w:numId w:val="41"/>
        </w:numPr>
        <w:ind w:left="714" w:hanging="357"/>
        <w:contextualSpacing w:val="0"/>
      </w:pPr>
      <w:r>
        <w:t>How long do you think the planning process should take? What can the NDIA do to make this quicker</w:t>
      </w:r>
      <w:r w:rsidR="00674925">
        <w:t>, remembering that they must have all the information they need to make a good decision</w:t>
      </w:r>
      <w:r>
        <w:t>?</w:t>
      </w:r>
    </w:p>
    <w:p w14:paraId="632FE6F9" w14:textId="042C48CC" w:rsidR="00A53EFA" w:rsidRDefault="00A53EFA" w:rsidP="00ED3C7F">
      <w:pPr>
        <w:pStyle w:val="ListParagraph"/>
        <w:numPr>
          <w:ilvl w:val="0"/>
          <w:numId w:val="41"/>
        </w:numPr>
        <w:ind w:left="714" w:hanging="357"/>
        <w:contextualSpacing w:val="0"/>
      </w:pPr>
      <w:r>
        <w:t xml:space="preserve">Is the NDIA giving people enough, and the right type of information, to help them prepare for their planning meetings? If not, </w:t>
      </w:r>
      <w:r w:rsidR="003D260D">
        <w:t>what else could they provide</w:t>
      </w:r>
      <w:r>
        <w:t>?</w:t>
      </w:r>
    </w:p>
    <w:p w14:paraId="3FBCC33C" w14:textId="77777777" w:rsidR="00A53EFA" w:rsidRDefault="00A53EFA" w:rsidP="00ED3C7F">
      <w:pPr>
        <w:pStyle w:val="ListParagraph"/>
        <w:numPr>
          <w:ilvl w:val="0"/>
          <w:numId w:val="41"/>
        </w:numPr>
        <w:ind w:left="714" w:hanging="357"/>
        <w:contextualSpacing w:val="0"/>
      </w:pPr>
      <w:r>
        <w:t xml:space="preserve">Is the NDIA being responsive and transparent when making decisions in participants’ plans? If not, how could this </w:t>
      </w:r>
      <w:proofErr w:type="gramStart"/>
      <w:r>
        <w:t>be improved</w:t>
      </w:r>
      <w:proofErr w:type="gramEnd"/>
      <w:r w:rsidR="00724B13">
        <w:t>?</w:t>
      </w:r>
    </w:p>
    <w:p w14:paraId="479ABA66" w14:textId="1D4AD2B8" w:rsidR="00724B13" w:rsidRDefault="003D260D" w:rsidP="00ED3C7F">
      <w:pPr>
        <w:pStyle w:val="ListParagraph"/>
        <w:numPr>
          <w:ilvl w:val="0"/>
          <w:numId w:val="41"/>
        </w:numPr>
        <w:ind w:left="714" w:hanging="357"/>
        <w:contextualSpacing w:val="0"/>
      </w:pPr>
      <w:r>
        <w:t xml:space="preserve">If you </w:t>
      </w:r>
      <w:r w:rsidR="00724B13">
        <w:t>have been in the NDIS for more than one year</w:t>
      </w:r>
      <w:r w:rsidR="00674925">
        <w:t xml:space="preserve">, is it easier to make a plan now than when you first started? What has the NDIA improved? What still needs to improve? </w:t>
      </w:r>
    </w:p>
    <w:p w14:paraId="3257C59A" w14:textId="531E214D" w:rsidR="00DE5C5B" w:rsidRDefault="00A725DB" w:rsidP="00DE5C5B">
      <w:pPr>
        <w:pStyle w:val="Heading3"/>
      </w:pPr>
      <w:bookmarkStart w:id="15" w:name="_Toc16676402"/>
      <w:r>
        <w:t xml:space="preserve">Planning </w:t>
      </w:r>
      <w:r w:rsidR="00BF0273">
        <w:t>p</w:t>
      </w:r>
      <w:r>
        <w:t>rocesses 2</w:t>
      </w:r>
      <w:r w:rsidR="00DE5C5B">
        <w:t xml:space="preserve">: </w:t>
      </w:r>
      <w:r>
        <w:t xml:space="preserve">Using and </w:t>
      </w:r>
      <w:r w:rsidR="00BF0273">
        <w:t>r</w:t>
      </w:r>
      <w:r>
        <w:t xml:space="preserve">eviewing </w:t>
      </w:r>
      <w:r w:rsidR="00BF0273">
        <w:t>p</w:t>
      </w:r>
      <w:r>
        <w:t>lan</w:t>
      </w:r>
      <w:r w:rsidR="00A53EFA">
        <w:t>s</w:t>
      </w:r>
      <w:bookmarkEnd w:id="15"/>
    </w:p>
    <w:p w14:paraId="6C4484A0" w14:textId="77777777" w:rsidR="00DE5C5B" w:rsidRDefault="00DE5C5B" w:rsidP="00C2243B">
      <w:r>
        <w:t>What the participant needs to achieve:</w:t>
      </w:r>
    </w:p>
    <w:p w14:paraId="1BA0EC9B" w14:textId="740BA97A" w:rsidR="00DE5C5B" w:rsidRDefault="00DF5BE3" w:rsidP="0078120C">
      <w:pPr>
        <w:pStyle w:val="ListParagraph"/>
        <w:numPr>
          <w:ilvl w:val="0"/>
          <w:numId w:val="10"/>
        </w:numPr>
      </w:pPr>
      <w:r>
        <w:t>a</w:t>
      </w:r>
      <w:r w:rsidR="00DE5C5B">
        <w:t xml:space="preserve">ctivate and </w:t>
      </w:r>
      <w:r w:rsidR="00600B4F">
        <w:t>implement plan</w:t>
      </w:r>
    </w:p>
    <w:p w14:paraId="07A1C12A" w14:textId="7E719F5C" w:rsidR="00600B4F" w:rsidRDefault="00DF5BE3" w:rsidP="0078120C">
      <w:pPr>
        <w:pStyle w:val="ListParagraph"/>
        <w:numPr>
          <w:ilvl w:val="0"/>
          <w:numId w:val="10"/>
        </w:numPr>
      </w:pPr>
      <w:r>
        <w:t>u</w:t>
      </w:r>
      <w:r w:rsidR="00600B4F">
        <w:t>se your plan to achieve outcomes</w:t>
      </w:r>
    </w:p>
    <w:p w14:paraId="637C2D57" w14:textId="67FB77F1" w:rsidR="002D1B2E" w:rsidRDefault="00DF5BE3" w:rsidP="0078120C">
      <w:pPr>
        <w:pStyle w:val="ListParagraph"/>
        <w:numPr>
          <w:ilvl w:val="0"/>
          <w:numId w:val="10"/>
        </w:numPr>
      </w:pPr>
      <w:r>
        <w:t>g</w:t>
      </w:r>
      <w:r w:rsidR="00600B4F">
        <w:t>et support using plan</w:t>
      </w:r>
    </w:p>
    <w:p w14:paraId="2DE44E94" w14:textId="35354B91" w:rsidR="00600B4F" w:rsidRPr="00DE5C5B" w:rsidRDefault="00DF5BE3" w:rsidP="0078120C">
      <w:pPr>
        <w:pStyle w:val="ListParagraph"/>
        <w:numPr>
          <w:ilvl w:val="0"/>
          <w:numId w:val="10"/>
        </w:numPr>
      </w:pPr>
      <w:proofErr w:type="gramStart"/>
      <w:r>
        <w:t>r</w:t>
      </w:r>
      <w:r w:rsidR="00600B4F">
        <w:t>eview</w:t>
      </w:r>
      <w:proofErr w:type="gramEnd"/>
      <w:r w:rsidR="00600B4F">
        <w:t xml:space="preserve"> outcomes and progress</w:t>
      </w:r>
      <w:r w:rsidR="0078637E">
        <w:t>.</w:t>
      </w:r>
    </w:p>
    <w:p w14:paraId="2AA753CA" w14:textId="77777777" w:rsidR="008F05B1" w:rsidRDefault="000F301F" w:rsidP="00C2243B">
      <w:r>
        <w:t>T</w:t>
      </w:r>
      <w:r w:rsidR="008F05B1" w:rsidRPr="0090235F">
        <w:t xml:space="preserve">he NDIS </w:t>
      </w:r>
      <w:proofErr w:type="gramStart"/>
      <w:r w:rsidR="008F05B1" w:rsidRPr="0090235F">
        <w:t>is designed</w:t>
      </w:r>
      <w:proofErr w:type="gramEnd"/>
      <w:r w:rsidR="008F05B1" w:rsidRPr="0090235F">
        <w:t xml:space="preserve"> to increase a person’s skills and independence so they can live a better life. As </w:t>
      </w:r>
      <w:r w:rsidR="008F05B1">
        <w:t xml:space="preserve">the participant </w:t>
      </w:r>
      <w:r w:rsidR="008F05B1" w:rsidRPr="0090235F">
        <w:t>work</w:t>
      </w:r>
      <w:r w:rsidR="008F05B1">
        <w:t>s</w:t>
      </w:r>
      <w:r w:rsidR="008F05B1" w:rsidRPr="0090235F">
        <w:t xml:space="preserve"> towards and achieve</w:t>
      </w:r>
      <w:r w:rsidR="008F05B1">
        <w:t>s</w:t>
      </w:r>
      <w:r w:rsidR="008F05B1" w:rsidRPr="0090235F">
        <w:t xml:space="preserve"> </w:t>
      </w:r>
      <w:r w:rsidR="008F05B1">
        <w:t xml:space="preserve">their </w:t>
      </w:r>
      <w:r w:rsidR="008F05B1" w:rsidRPr="0090235F">
        <w:t xml:space="preserve">goals, the amount of support </w:t>
      </w:r>
      <w:r w:rsidR="008F05B1">
        <w:t xml:space="preserve">they </w:t>
      </w:r>
      <w:r w:rsidR="008F05B1" w:rsidRPr="0090235F">
        <w:t>need will likely change.</w:t>
      </w:r>
      <w:r w:rsidR="008F05B1">
        <w:t xml:space="preserve"> Each </w:t>
      </w:r>
      <w:r w:rsidR="002E3B57">
        <w:t xml:space="preserve">scheduled </w:t>
      </w:r>
      <w:r w:rsidR="008F05B1">
        <w:t>plan review is an opportunity to reflect on the participant’s progress in achieving their outcomes and goals and to consider ‘next steps’ along that journey, including whether those funded supports are appropriate.</w:t>
      </w:r>
    </w:p>
    <w:p w14:paraId="704645EB" w14:textId="77777777" w:rsidR="002E3B57" w:rsidRDefault="002E3B57" w:rsidP="00C2243B">
      <w:r>
        <w:t xml:space="preserve">A participant can also seek an unscheduled plan review </w:t>
      </w:r>
      <w:r w:rsidR="00F264AA">
        <w:t>if</w:t>
      </w:r>
      <w:r>
        <w:t xml:space="preserve"> their circumstances change suddenly or if they feel the plan does not meet their current needs.</w:t>
      </w:r>
    </w:p>
    <w:p w14:paraId="52F54AE5" w14:textId="58A0CC8C" w:rsidR="00010EDC" w:rsidRDefault="000F301F" w:rsidP="00C2243B">
      <w:r>
        <w:t>During this phase,</w:t>
      </w:r>
      <w:r w:rsidR="00BD1641">
        <w:t xml:space="preserve"> the participant </w:t>
      </w:r>
      <w:r>
        <w:t>gains</w:t>
      </w:r>
      <w:r w:rsidR="00BD1641">
        <w:t xml:space="preserve"> </w:t>
      </w:r>
      <w:r w:rsidR="00A03B13">
        <w:t>access and understand</w:t>
      </w:r>
      <w:r>
        <w:t>ing of</w:t>
      </w:r>
      <w:r w:rsidR="00A03B13">
        <w:t xml:space="preserve"> their plan, including managing their budget and allocating funding appropriately. The participant then needs to make effective choices about the supports they </w:t>
      </w:r>
      <w:r>
        <w:t>need</w:t>
      </w:r>
      <w:r w:rsidR="00A03B13">
        <w:t>.</w:t>
      </w:r>
      <w:r w:rsidR="00BD1641">
        <w:t xml:space="preserve"> </w:t>
      </w:r>
      <w:r w:rsidR="005B3E22">
        <w:t>This requires the NDIA to be clear</w:t>
      </w:r>
      <w:r w:rsidR="00BD1641">
        <w:t xml:space="preserve"> about the information </w:t>
      </w:r>
      <w:r w:rsidR="005B3E22">
        <w:t>provided about the plan</w:t>
      </w:r>
      <w:r w:rsidR="00BD1641">
        <w:t xml:space="preserve"> </w:t>
      </w:r>
      <w:r w:rsidR="00F264AA">
        <w:t xml:space="preserve">and </w:t>
      </w:r>
      <w:r w:rsidR="00BD1641">
        <w:t>to produce document</w:t>
      </w:r>
      <w:r w:rsidR="005B3E22">
        <w:t xml:space="preserve">ation that </w:t>
      </w:r>
      <w:proofErr w:type="gramStart"/>
      <w:r w:rsidR="005B3E22">
        <w:t>is easily understood</w:t>
      </w:r>
      <w:proofErr w:type="gramEnd"/>
      <w:r w:rsidR="005B3E22">
        <w:t>. It also requires</w:t>
      </w:r>
      <w:r w:rsidR="00BD1641">
        <w:t xml:space="preserve"> markets and support providers to be equally </w:t>
      </w:r>
      <w:r w:rsidR="005B3E22">
        <w:t>clear</w:t>
      </w:r>
      <w:r w:rsidR="00BD1641">
        <w:t xml:space="preserve"> about their services, quality and pricing. </w:t>
      </w:r>
    </w:p>
    <w:p w14:paraId="27471D37" w14:textId="77777777" w:rsidR="00A53EFA" w:rsidRPr="006578BF" w:rsidRDefault="00A53EFA" w:rsidP="00A53EFA">
      <w:pPr>
        <w:pStyle w:val="Heading4"/>
      </w:pPr>
      <w:r>
        <w:t>Key discussion questions</w:t>
      </w:r>
    </w:p>
    <w:p w14:paraId="6E38A1A4" w14:textId="2E1EC6BF" w:rsidR="00A53EFA" w:rsidRDefault="00A53EFA" w:rsidP="00ED3C7F">
      <w:pPr>
        <w:pStyle w:val="ListParagraph"/>
        <w:numPr>
          <w:ilvl w:val="0"/>
          <w:numId w:val="41"/>
        </w:numPr>
        <w:contextualSpacing w:val="0"/>
      </w:pPr>
      <w:r>
        <w:t>What are some of the significant challenges faced by NDIS participants in using the supports in their plan?</w:t>
      </w:r>
    </w:p>
    <w:p w14:paraId="47839FF4" w14:textId="6F1DAA70" w:rsidR="00674925" w:rsidRDefault="00674925" w:rsidP="00674925">
      <w:pPr>
        <w:pStyle w:val="ListParagraph"/>
        <w:numPr>
          <w:ilvl w:val="0"/>
          <w:numId w:val="41"/>
        </w:numPr>
        <w:ind w:left="714" w:hanging="357"/>
        <w:contextualSpacing w:val="0"/>
      </w:pPr>
      <w:r>
        <w:lastRenderedPageBreak/>
        <w:t>Is the NDIA giving people enough, and the right type of information, to help them use their plan? If not, what other information could the NDIA provide?</w:t>
      </w:r>
    </w:p>
    <w:p w14:paraId="0D9E088B" w14:textId="57866C4D" w:rsidR="00A53EFA" w:rsidRDefault="00674925" w:rsidP="00ED3C7F">
      <w:pPr>
        <w:pStyle w:val="ListParagraph"/>
        <w:numPr>
          <w:ilvl w:val="0"/>
          <w:numId w:val="41"/>
        </w:numPr>
        <w:ind w:left="714" w:hanging="357"/>
        <w:contextualSpacing w:val="0"/>
      </w:pPr>
      <w:r>
        <w:t xml:space="preserve">What other advice, resources or support could the </w:t>
      </w:r>
      <w:r w:rsidR="00A53EFA">
        <w:t xml:space="preserve">NDIA </w:t>
      </w:r>
      <w:r>
        <w:t xml:space="preserve">provide to help </w:t>
      </w:r>
      <w:r w:rsidR="00A53EFA">
        <w:t>participants to use their plan and find supports?</w:t>
      </w:r>
    </w:p>
    <w:p w14:paraId="02BA68A2" w14:textId="1D904E43" w:rsidR="00A53EFA" w:rsidRDefault="00674925" w:rsidP="00ED3C7F">
      <w:pPr>
        <w:pStyle w:val="ListParagraph"/>
        <w:numPr>
          <w:ilvl w:val="0"/>
          <w:numId w:val="41"/>
        </w:numPr>
        <w:ind w:left="714" w:hanging="357"/>
        <w:contextualSpacing w:val="0"/>
      </w:pPr>
      <w:r>
        <w:t xml:space="preserve">What are some of the significant challenges faced by NDIS participants in having their plan reviewed (by planned or unplanned review)? </w:t>
      </w:r>
    </w:p>
    <w:p w14:paraId="0ECB729C" w14:textId="43776FF3" w:rsidR="00674925" w:rsidRDefault="00674925" w:rsidP="00ED3C7F">
      <w:pPr>
        <w:pStyle w:val="ListParagraph"/>
        <w:numPr>
          <w:ilvl w:val="0"/>
          <w:numId w:val="41"/>
        </w:numPr>
        <w:ind w:left="714" w:hanging="357"/>
        <w:contextualSpacing w:val="0"/>
      </w:pPr>
      <w:r>
        <w:t>What can the NDIA do to make this process easier or more effective?</w:t>
      </w:r>
    </w:p>
    <w:p w14:paraId="4FB3C318" w14:textId="441715FD" w:rsidR="00A53EFA" w:rsidRDefault="00674925" w:rsidP="00ED3C7F">
      <w:pPr>
        <w:pStyle w:val="ListParagraph"/>
        <w:numPr>
          <w:ilvl w:val="0"/>
          <w:numId w:val="41"/>
        </w:numPr>
        <w:ind w:left="714" w:hanging="357"/>
        <w:contextualSpacing w:val="0"/>
      </w:pPr>
      <w:r>
        <w:t xml:space="preserve">How long do you think plan reviews should take? </w:t>
      </w:r>
    </w:p>
    <w:p w14:paraId="3F4E74F3" w14:textId="77777777" w:rsidR="009A398D" w:rsidRPr="00163027" w:rsidRDefault="009A398D" w:rsidP="009A398D">
      <w:pPr>
        <w:pStyle w:val="Heading3"/>
      </w:pPr>
      <w:bookmarkStart w:id="16" w:name="_Toc16676403"/>
      <w:r w:rsidRPr="00163027">
        <w:t>Appealing a decision by the NDIA</w:t>
      </w:r>
      <w:bookmarkEnd w:id="16"/>
    </w:p>
    <w:p w14:paraId="3FE954C9" w14:textId="4E0FE9D4" w:rsidR="009A398D" w:rsidRPr="00163027" w:rsidRDefault="00C21074" w:rsidP="009A398D">
      <w:r w:rsidRPr="00163027">
        <w:t xml:space="preserve">The Government </w:t>
      </w:r>
      <w:r w:rsidR="0096296F">
        <w:t xml:space="preserve">and the NDIA </w:t>
      </w:r>
      <w:r w:rsidRPr="00163027">
        <w:t xml:space="preserve">recognises that participants may feel the NDIA made an incorrect decision. </w:t>
      </w:r>
      <w:r w:rsidR="0096296F">
        <w:t>If a participant is</w:t>
      </w:r>
      <w:r w:rsidR="00BB1ECA">
        <w:t xml:space="preserve"> unhappy with a decision under the </w:t>
      </w:r>
      <w:r w:rsidR="000F301F">
        <w:t xml:space="preserve">NDIS </w:t>
      </w:r>
      <w:r w:rsidR="00BB1ECA">
        <w:t xml:space="preserve">Act, </w:t>
      </w:r>
      <w:r w:rsidR="0096296F">
        <w:t>they</w:t>
      </w:r>
      <w:r w:rsidR="00793295" w:rsidRPr="00163027">
        <w:t xml:space="preserve"> </w:t>
      </w:r>
      <w:r w:rsidR="000F301F">
        <w:t xml:space="preserve">can </w:t>
      </w:r>
      <w:r w:rsidR="00793295" w:rsidRPr="00163027">
        <w:t>seek an internal review of an NDIA decision</w:t>
      </w:r>
      <w:r w:rsidR="00BB1ECA">
        <w:t>. If they are still unsatisfied with the outcome of the internal review, they can seek an</w:t>
      </w:r>
      <w:r w:rsidR="00793295" w:rsidRPr="00163027">
        <w:t xml:space="preserve"> external review of the decision through the AAT.</w:t>
      </w:r>
    </w:p>
    <w:p w14:paraId="756679EF" w14:textId="77777777" w:rsidR="00A53EFA" w:rsidRPr="00163027" w:rsidRDefault="00A53EFA" w:rsidP="00A53EFA">
      <w:pPr>
        <w:pStyle w:val="Heading4"/>
      </w:pPr>
      <w:r w:rsidRPr="00163027">
        <w:t>Key discussion questions</w:t>
      </w:r>
    </w:p>
    <w:p w14:paraId="7760BAA2" w14:textId="77777777" w:rsidR="005C1332" w:rsidRDefault="005C1332" w:rsidP="00ED3C7F">
      <w:pPr>
        <w:pStyle w:val="ListParagraph"/>
        <w:numPr>
          <w:ilvl w:val="0"/>
          <w:numId w:val="41"/>
        </w:numPr>
        <w:ind w:left="714" w:hanging="357"/>
        <w:contextualSpacing w:val="0"/>
      </w:pPr>
      <w:r>
        <w:t>What are some of the significant challenges faced by NDIS participants when they seek a review of an NDIA decision?</w:t>
      </w:r>
    </w:p>
    <w:p w14:paraId="658D6F3F" w14:textId="77777777" w:rsidR="00C43AEB" w:rsidRDefault="00C43AEB" w:rsidP="00C01996">
      <w:pPr>
        <w:pStyle w:val="ListParagraph"/>
        <w:numPr>
          <w:ilvl w:val="0"/>
          <w:numId w:val="41"/>
        </w:numPr>
        <w:ind w:left="714" w:hanging="357"/>
        <w:contextualSpacing w:val="0"/>
      </w:pPr>
      <w:r>
        <w:t xml:space="preserve">Are there other issues or challenges you have identified with the internal and external review process? </w:t>
      </w:r>
    </w:p>
    <w:p w14:paraId="687A2213" w14:textId="77777777" w:rsidR="00C43AEB" w:rsidRDefault="00C43AEB" w:rsidP="00C01996">
      <w:pPr>
        <w:pStyle w:val="ListParagraph"/>
        <w:numPr>
          <w:ilvl w:val="0"/>
          <w:numId w:val="41"/>
        </w:numPr>
        <w:contextualSpacing w:val="0"/>
      </w:pPr>
      <w:r>
        <w:t>How could the NDIA improve the decision review process?</w:t>
      </w:r>
    </w:p>
    <w:p w14:paraId="54E4DFF2" w14:textId="7B1695AA" w:rsidR="005C1332" w:rsidRDefault="00C43AEB" w:rsidP="00C01996">
      <w:pPr>
        <w:pStyle w:val="ListParagraph"/>
        <w:numPr>
          <w:ilvl w:val="0"/>
          <w:numId w:val="41"/>
        </w:numPr>
        <w:contextualSpacing w:val="0"/>
      </w:pPr>
      <w:r>
        <w:t xml:space="preserve">How long do you think </w:t>
      </w:r>
      <w:r w:rsidR="005C1332">
        <w:t xml:space="preserve">reviews of decisions </w:t>
      </w:r>
      <w:r>
        <w:t>should take</w:t>
      </w:r>
      <w:r w:rsidR="005C1332">
        <w:t>?</w:t>
      </w:r>
    </w:p>
    <w:p w14:paraId="2BC67A6F" w14:textId="77777777" w:rsidR="005C30F1" w:rsidRPr="006578BF" w:rsidRDefault="005C30F1" w:rsidP="006578BF">
      <w:pPr>
        <w:pStyle w:val="Heading2"/>
      </w:pPr>
      <w:bookmarkStart w:id="17" w:name="_Toc16676404"/>
      <w:r>
        <w:t>Removing red tape from the NDIS</w:t>
      </w:r>
      <w:bookmarkEnd w:id="17"/>
    </w:p>
    <w:p w14:paraId="7853AEFD" w14:textId="77777777" w:rsidR="00BE3954" w:rsidRDefault="00BE3954" w:rsidP="006578BF">
      <w:pPr>
        <w:pStyle w:val="Heading3"/>
      </w:pPr>
      <w:bookmarkStart w:id="18" w:name="_Toc16676405"/>
      <w:r>
        <w:t>What does the NDIS Act do?</w:t>
      </w:r>
      <w:bookmarkEnd w:id="18"/>
    </w:p>
    <w:p w14:paraId="3D6D28BB" w14:textId="214636B7" w:rsidR="001F44B8" w:rsidRDefault="001F44B8" w:rsidP="001F44B8">
      <w:r>
        <w:t xml:space="preserve">The NDIS Act came into force in 2013 and set the framework for </w:t>
      </w:r>
      <w:r w:rsidR="00DF5BE3">
        <w:t xml:space="preserve">the </w:t>
      </w:r>
      <w:r>
        <w:t>NDIS, including the creation of the NDIA. The NDIS Act sets out the object</w:t>
      </w:r>
      <w:r w:rsidR="00DF5BE3">
        <w:t>ives</w:t>
      </w:r>
      <w:r>
        <w:t xml:space="preserve"> and principles under which the NDIS operates, giving effect in part to the United Nations Convention on the Rights of Persons with Disabilities. </w:t>
      </w:r>
    </w:p>
    <w:p w14:paraId="1FC05B7D" w14:textId="47040FBE" w:rsidR="001F44B8" w:rsidRDefault="001F44B8" w:rsidP="001F44B8">
      <w:r>
        <w:t xml:space="preserve">The NDIS Act </w:t>
      </w:r>
      <w:proofErr w:type="gramStart"/>
      <w:r>
        <w:t>is supplemented</w:t>
      </w:r>
      <w:proofErr w:type="gramEnd"/>
      <w:r>
        <w:t xml:space="preserve"> by the NDIS Rules. The NDIS Rules are legislative instruments made under the Act. They set out further laws on matters of detail in relation to the operation of the NDIS and </w:t>
      </w:r>
      <w:proofErr w:type="gramStart"/>
      <w:r>
        <w:t>must be read</w:t>
      </w:r>
      <w:proofErr w:type="gramEnd"/>
      <w:r>
        <w:t xml:space="preserve"> in conjunction with the NDIS Act. </w:t>
      </w:r>
      <w:proofErr w:type="gramStart"/>
      <w:r>
        <w:t>There are currently 33 Rules in force covering areas such as becoming a participant, plan nominees</w:t>
      </w:r>
      <w:r w:rsidR="00CB43DD">
        <w:t xml:space="preserve"> (situations where others</w:t>
      </w:r>
      <w:r w:rsidR="00DF5BE3">
        <w:t>,</w:t>
      </w:r>
      <w:r w:rsidR="00CB43DD">
        <w:t xml:space="preserve"> such as legal guardians or carers can make decisions on a participant’s behalf)</w:t>
      </w:r>
      <w:r>
        <w:t>, children</w:t>
      </w:r>
      <w:r w:rsidR="00CB43DD">
        <w:t xml:space="preserve"> (how the NDIA deals with participants under 18 years of age)</w:t>
      </w:r>
      <w:r>
        <w:t>, plan management</w:t>
      </w:r>
      <w:r w:rsidR="007907B7">
        <w:t xml:space="preserve"> (how participants can use their plan and spend their allocated funding)</w:t>
      </w:r>
      <w:r>
        <w:t>, and protection and disclosure of information.</w:t>
      </w:r>
      <w:proofErr w:type="gramEnd"/>
    </w:p>
    <w:p w14:paraId="31827DD0" w14:textId="77777777" w:rsidR="00BE3954" w:rsidRDefault="001F44B8" w:rsidP="00C8225D">
      <w:r>
        <w:lastRenderedPageBreak/>
        <w:t>Operational processes undertaken by the NDIA are not the same as the</w:t>
      </w:r>
      <w:r w:rsidR="0078637E">
        <w:t xml:space="preserve"> NDIS</w:t>
      </w:r>
      <w:r>
        <w:t xml:space="preserve"> Act or the Rules.</w:t>
      </w:r>
    </w:p>
    <w:p w14:paraId="76215F43" w14:textId="77777777" w:rsidR="00BE3954" w:rsidRDefault="00E67166" w:rsidP="006578BF">
      <w:pPr>
        <w:pStyle w:val="Heading3"/>
      </w:pPr>
      <w:bookmarkStart w:id="19" w:name="_Toc16676406"/>
      <w:r>
        <w:t>The</w:t>
      </w:r>
      <w:r w:rsidR="00BE3954">
        <w:t xml:space="preserve"> legislative framework</w:t>
      </w:r>
      <w:bookmarkEnd w:id="19"/>
    </w:p>
    <w:p w14:paraId="79509136" w14:textId="77777777" w:rsidR="00960D0F" w:rsidRDefault="00960D0F" w:rsidP="00960D0F">
      <w:r>
        <w:t xml:space="preserve">In accordance with legislative provisions, the operation of the NDIS Act </w:t>
      </w:r>
      <w:proofErr w:type="gramStart"/>
      <w:r>
        <w:t>was reviewed</w:t>
      </w:r>
      <w:proofErr w:type="gramEnd"/>
      <w:r>
        <w:t xml:space="preserve"> in 2015. This re</w:t>
      </w:r>
      <w:r w:rsidR="0096296F">
        <w:t xml:space="preserve">view </w:t>
      </w:r>
      <w:proofErr w:type="gramStart"/>
      <w:r w:rsidR="0096296F">
        <w:t>was undertaken</w:t>
      </w:r>
      <w:proofErr w:type="gramEnd"/>
      <w:r w:rsidR="0096296F">
        <w:t xml:space="preserve"> during the S</w:t>
      </w:r>
      <w:r>
        <w:t>cheme’s trial period and, as a result, there was limited experience to measure tensions between legislative provisions and the eventual scale of NDIA operations.</w:t>
      </w:r>
    </w:p>
    <w:p w14:paraId="22DFB8D5" w14:textId="1DADDBB5" w:rsidR="001F44B8" w:rsidRDefault="00960D0F" w:rsidP="00960D0F">
      <w:proofErr w:type="gramStart"/>
      <w:r>
        <w:t>The 2015 review made largely technical recommendations that were mostly endorsed by the Council of Australian Governments (COAG), including changing the formal name of the NDIA (currently National Disability Insurance Scheme Launch Transition Agency)</w:t>
      </w:r>
      <w:r w:rsidR="000F6B71">
        <w:t>, and clarifying the distinction between a plan review (when circumstances change) and a merits review of a plan (when a participant is unhappy with the approved plan)</w:t>
      </w:r>
      <w:r>
        <w:t>.</w:t>
      </w:r>
      <w:proofErr w:type="gramEnd"/>
      <w:r>
        <w:t xml:space="preserve"> However, these amendments have yet to be legislated. The NDIS Act Review presents an opportunity to reconsider these issues</w:t>
      </w:r>
      <w:r w:rsidR="00DF5BE3">
        <w:t>—</w:t>
      </w:r>
      <w:r>
        <w:t xml:space="preserve">and </w:t>
      </w:r>
      <w:r w:rsidR="00DF5BE3">
        <w:t xml:space="preserve">they </w:t>
      </w:r>
      <w:r>
        <w:t xml:space="preserve">have been included for consideration at </w:t>
      </w:r>
      <w:r w:rsidR="00B2414F">
        <w:rPr>
          <w:u w:val="single"/>
        </w:rPr>
        <w:t xml:space="preserve">Attachment </w:t>
      </w:r>
      <w:r w:rsidR="00F07464">
        <w:rPr>
          <w:u w:val="single"/>
        </w:rPr>
        <w:t>C</w:t>
      </w:r>
      <w:r>
        <w:t>.</w:t>
      </w:r>
    </w:p>
    <w:p w14:paraId="7BC292BA" w14:textId="59414153" w:rsidR="005C30F1" w:rsidRDefault="005C30F1" w:rsidP="006578BF">
      <w:pPr>
        <w:pStyle w:val="Heading4"/>
      </w:pPr>
      <w:r>
        <w:t xml:space="preserve">Key </w:t>
      </w:r>
      <w:r w:rsidR="00C43AEB">
        <w:t>d</w:t>
      </w:r>
      <w:r>
        <w:t xml:space="preserve">iscussion </w:t>
      </w:r>
      <w:r w:rsidR="00C43AEB">
        <w:t>q</w:t>
      </w:r>
      <w:r>
        <w:t>uestions</w:t>
      </w:r>
    </w:p>
    <w:p w14:paraId="1CAF2ED8" w14:textId="1EB25CF5" w:rsidR="00C43AEB" w:rsidRDefault="00C43AEB" w:rsidP="00C01996">
      <w:pPr>
        <w:pStyle w:val="ListParagraph"/>
        <w:numPr>
          <w:ilvl w:val="0"/>
          <w:numId w:val="41"/>
        </w:numPr>
        <w:ind w:left="714" w:hanging="357"/>
        <w:contextualSpacing w:val="0"/>
      </w:pPr>
      <w:r>
        <w:t xml:space="preserve">Do you think there are parts of the NDIS Act and the Rules that are not working or make things harder for people interacting with the NDIS?  </w:t>
      </w:r>
    </w:p>
    <w:p w14:paraId="7283D11E" w14:textId="739CB983" w:rsidR="0058429A" w:rsidRDefault="00C43AEB" w:rsidP="00C01996">
      <w:pPr>
        <w:pStyle w:val="ListParagraph"/>
        <w:numPr>
          <w:ilvl w:val="0"/>
          <w:numId w:val="41"/>
        </w:numPr>
        <w:contextualSpacing w:val="0"/>
      </w:pPr>
      <w:r>
        <w:t>What changes</w:t>
      </w:r>
      <w:r w:rsidR="000F6B71">
        <w:t xml:space="preserve"> could be made to the leg</w:t>
      </w:r>
      <w:r w:rsidR="0058429A">
        <w:t>islati</w:t>
      </w:r>
      <w:r>
        <w:t>on</w:t>
      </w:r>
      <w:r w:rsidR="0058429A">
        <w:t xml:space="preserve"> (if any) to:</w:t>
      </w:r>
    </w:p>
    <w:p w14:paraId="45FA6D4D" w14:textId="31D25E56" w:rsidR="0058429A" w:rsidRDefault="000F6B71" w:rsidP="00C01996">
      <w:pPr>
        <w:pStyle w:val="ListParagraph"/>
        <w:numPr>
          <w:ilvl w:val="1"/>
          <w:numId w:val="12"/>
        </w:numPr>
        <w:contextualSpacing w:val="0"/>
      </w:pPr>
      <w:r>
        <w:t xml:space="preserve">Improve the way participants and providers interact with the </w:t>
      </w:r>
      <w:r w:rsidR="00053F89">
        <w:t>S</w:t>
      </w:r>
      <w:r>
        <w:t>cheme?</w:t>
      </w:r>
    </w:p>
    <w:p w14:paraId="333FF120" w14:textId="5E85D465" w:rsidR="0058429A" w:rsidRDefault="000F6B71" w:rsidP="00C01996">
      <w:pPr>
        <w:pStyle w:val="ListParagraph"/>
        <w:numPr>
          <w:ilvl w:val="1"/>
          <w:numId w:val="12"/>
        </w:numPr>
        <w:contextualSpacing w:val="0"/>
      </w:pPr>
      <w:proofErr w:type="gramStart"/>
      <w:r>
        <w:t>Improve the access request process?</w:t>
      </w:r>
      <w:proofErr w:type="gramEnd"/>
    </w:p>
    <w:p w14:paraId="37121D69" w14:textId="4F31FFA1" w:rsidR="0058429A" w:rsidRDefault="000F6B71" w:rsidP="00C01996">
      <w:pPr>
        <w:pStyle w:val="ListParagraph"/>
        <w:numPr>
          <w:ilvl w:val="1"/>
          <w:numId w:val="12"/>
        </w:numPr>
        <w:contextualSpacing w:val="0"/>
      </w:pPr>
      <w:proofErr w:type="gramStart"/>
      <w:r>
        <w:t>Improve the participant planning and assessment process?</w:t>
      </w:r>
      <w:proofErr w:type="gramEnd"/>
    </w:p>
    <w:p w14:paraId="4CFF153E" w14:textId="50A668F7" w:rsidR="0058429A" w:rsidRDefault="00C43AEB" w:rsidP="00C01996">
      <w:pPr>
        <w:pStyle w:val="ListParagraph"/>
        <w:numPr>
          <w:ilvl w:val="1"/>
          <w:numId w:val="12"/>
        </w:numPr>
        <w:contextualSpacing w:val="0"/>
      </w:pPr>
      <w:proofErr w:type="gramStart"/>
      <w:r>
        <w:t>Better</w:t>
      </w:r>
      <w:proofErr w:type="gramEnd"/>
      <w:r>
        <w:t xml:space="preserve"> define </w:t>
      </w:r>
      <w:r w:rsidR="00325E7D">
        <w:t>‘</w:t>
      </w:r>
      <w:r w:rsidR="000F6B71">
        <w:t>reas</w:t>
      </w:r>
      <w:r w:rsidR="0058429A">
        <w:t>onable and necessary</w:t>
      </w:r>
      <w:r w:rsidR="00325E7D">
        <w:t>’</w:t>
      </w:r>
      <w:r w:rsidR="0058429A">
        <w:t xml:space="preserve"> supports</w:t>
      </w:r>
      <w:r>
        <w:t>?</w:t>
      </w:r>
    </w:p>
    <w:p w14:paraId="70DECC07" w14:textId="2BD35D4D" w:rsidR="0058429A" w:rsidRDefault="000F6B71" w:rsidP="00C01996">
      <w:pPr>
        <w:pStyle w:val="ListParagraph"/>
        <w:numPr>
          <w:ilvl w:val="1"/>
          <w:numId w:val="12"/>
        </w:numPr>
        <w:contextualSpacing w:val="0"/>
      </w:pPr>
      <w:proofErr w:type="gramStart"/>
      <w:r>
        <w:t>Improve the plan review process?</w:t>
      </w:r>
      <w:proofErr w:type="gramEnd"/>
    </w:p>
    <w:p w14:paraId="2E4626F3" w14:textId="66AF3008" w:rsidR="000F6B71" w:rsidRDefault="000F6B71" w:rsidP="00EA2D67">
      <w:pPr>
        <w:pStyle w:val="ListParagraph"/>
        <w:numPr>
          <w:ilvl w:val="1"/>
          <w:numId w:val="12"/>
        </w:numPr>
        <w:ind w:hanging="357"/>
        <w:contextualSpacing w:val="0"/>
      </w:pPr>
      <w:proofErr w:type="gramStart"/>
      <w:r>
        <w:t xml:space="preserve">Improve the </w:t>
      </w:r>
      <w:r w:rsidR="00F97B29">
        <w:t xml:space="preserve">internal </w:t>
      </w:r>
      <w:r>
        <w:t>merit review process?</w:t>
      </w:r>
      <w:proofErr w:type="gramEnd"/>
    </w:p>
    <w:p w14:paraId="35ED245B" w14:textId="421789A2" w:rsidR="0058429A" w:rsidRPr="000F6B71" w:rsidRDefault="00C43AEB" w:rsidP="00C01996">
      <w:pPr>
        <w:pStyle w:val="ListParagraph"/>
        <w:numPr>
          <w:ilvl w:val="1"/>
          <w:numId w:val="12"/>
        </w:numPr>
        <w:ind w:hanging="357"/>
        <w:contextualSpacing w:val="0"/>
      </w:pPr>
      <w:proofErr w:type="gramStart"/>
      <w:r>
        <w:t>Improve the way</w:t>
      </w:r>
      <w:r w:rsidR="0058429A">
        <w:t xml:space="preserve"> other government services interact with the Scheme?</w:t>
      </w:r>
      <w:proofErr w:type="gramEnd"/>
    </w:p>
    <w:p w14:paraId="65988AFA" w14:textId="6E79C9D4" w:rsidR="00BB7283" w:rsidRDefault="00E67166" w:rsidP="00E67166">
      <w:pPr>
        <w:pStyle w:val="Heading3"/>
      </w:pPr>
      <w:bookmarkStart w:id="20" w:name="_Toc16676407"/>
      <w:r>
        <w:t xml:space="preserve">Plan </w:t>
      </w:r>
      <w:r w:rsidR="00053F89">
        <w:t>a</w:t>
      </w:r>
      <w:r>
        <w:t>mendments</w:t>
      </w:r>
      <w:bookmarkEnd w:id="20"/>
    </w:p>
    <w:p w14:paraId="28188372" w14:textId="5A6DCF0B" w:rsidR="00E67166" w:rsidRPr="00163027" w:rsidRDefault="00E67166" w:rsidP="00E67166">
      <w:r w:rsidRPr="00163027">
        <w:t>Feedback from participants, carers, family members and the NDIA indicate</w:t>
      </w:r>
      <w:r w:rsidR="00DF5BE3">
        <w:t>s</w:t>
      </w:r>
      <w:r w:rsidRPr="00163027">
        <w:t xml:space="preserve"> that</w:t>
      </w:r>
      <w:r w:rsidR="006B71CB">
        <w:t xml:space="preserve"> </w:t>
      </w:r>
      <w:r w:rsidRPr="00163027">
        <w:t xml:space="preserve">making changes to a plan is restrictive </w:t>
      </w:r>
      <w:r w:rsidR="00DF5BE3">
        <w:t>and</w:t>
      </w:r>
      <w:r w:rsidRPr="00163027">
        <w:t xml:space="preserve"> that planning decisions </w:t>
      </w:r>
      <w:proofErr w:type="gramStart"/>
      <w:r w:rsidR="00DF5BE3">
        <w:t>should</w:t>
      </w:r>
      <w:r w:rsidR="00DF5BE3" w:rsidRPr="00163027">
        <w:t xml:space="preserve"> </w:t>
      </w:r>
      <w:r w:rsidRPr="00163027">
        <w:t>be made</w:t>
      </w:r>
      <w:proofErr w:type="gramEnd"/>
      <w:r w:rsidRPr="00163027">
        <w:t xml:space="preserve"> in a timely manner </w:t>
      </w:r>
      <w:r w:rsidR="00DF5BE3">
        <w:t xml:space="preserve">to </w:t>
      </w:r>
      <w:r w:rsidRPr="00163027">
        <w:t xml:space="preserve">best </w:t>
      </w:r>
      <w:r w:rsidR="00DF5BE3">
        <w:t xml:space="preserve">support the </w:t>
      </w:r>
      <w:r w:rsidRPr="00163027">
        <w:t xml:space="preserve">interests of the participant. For example, under the NDIS Act changing </w:t>
      </w:r>
      <w:r w:rsidR="00B2414F">
        <w:t xml:space="preserve">who manages a plan triggers the development of a </w:t>
      </w:r>
      <w:proofErr w:type="gramStart"/>
      <w:r w:rsidR="00B2414F">
        <w:t>whole</w:t>
      </w:r>
      <w:proofErr w:type="gramEnd"/>
      <w:r w:rsidR="00B2414F">
        <w:t xml:space="preserve"> new plan</w:t>
      </w:r>
      <w:r w:rsidRPr="00163027">
        <w:t>. Similarly, adding or amending new funded support categories such as AT also require</w:t>
      </w:r>
      <w:r w:rsidR="006B71CB">
        <w:t>s</w:t>
      </w:r>
      <w:r w:rsidRPr="00163027">
        <w:t xml:space="preserve"> a new plan to be developed and approved</w:t>
      </w:r>
      <w:r w:rsidR="00DF5BE3">
        <w:t>—</w:t>
      </w:r>
      <w:r w:rsidRPr="00163027">
        <w:t>or for the planning process to be delayed until all information is available</w:t>
      </w:r>
      <w:r w:rsidR="00B2414F">
        <w:t>.</w:t>
      </w:r>
    </w:p>
    <w:p w14:paraId="4F777219" w14:textId="77777777" w:rsidR="00E67166" w:rsidRPr="00163027" w:rsidRDefault="00E67166" w:rsidP="00E67166">
      <w:r w:rsidRPr="00163027">
        <w:t>Legislative changes to the planning process could be included in the</w:t>
      </w:r>
      <w:r w:rsidR="0078637E">
        <w:t xml:space="preserve"> NDIS</w:t>
      </w:r>
      <w:r w:rsidRPr="00163027">
        <w:t xml:space="preserve"> Act through introducing the concept of a ‘plan amendment’. A ‘plan amendment’ would occur when the participant’s goals and outcomes do not need to be changed, but </w:t>
      </w:r>
      <w:r w:rsidRPr="00163027">
        <w:lastRenderedPageBreak/>
        <w:t xml:space="preserve">minor changes need to be made to ensure it remains fit for service. This would speed up the NDIA’s processes and make the plan more of a living, useful document. This approach </w:t>
      </w:r>
      <w:proofErr w:type="gramStart"/>
      <w:r w:rsidRPr="00163027">
        <w:t>could also theoretically be used</w:t>
      </w:r>
      <w:proofErr w:type="gramEnd"/>
      <w:r w:rsidRPr="00163027">
        <w:t xml:space="preserve"> to put in place plans that are not ‘complete’, with additions such as AT</w:t>
      </w:r>
      <w:r w:rsidR="006B71CB">
        <w:t xml:space="preserve">, home modifications or SDA </w:t>
      </w:r>
      <w:r w:rsidRPr="00163027">
        <w:t>to be added later once appropriate supporting material is available.</w:t>
      </w:r>
    </w:p>
    <w:p w14:paraId="34610013" w14:textId="77777777" w:rsidR="00E67166" w:rsidRPr="00163027" w:rsidRDefault="00E67166" w:rsidP="00E67166">
      <w:pPr>
        <w:pStyle w:val="Heading4"/>
      </w:pPr>
      <w:r w:rsidRPr="00163027">
        <w:t>Key discussion questions</w:t>
      </w:r>
    </w:p>
    <w:p w14:paraId="01E79C02" w14:textId="391C26FD" w:rsidR="00254AFD" w:rsidRDefault="00254AFD" w:rsidP="00C01996">
      <w:pPr>
        <w:pStyle w:val="ListParagraph"/>
        <w:numPr>
          <w:ilvl w:val="0"/>
          <w:numId w:val="41"/>
        </w:numPr>
        <w:contextualSpacing w:val="0"/>
      </w:pPr>
      <w:r>
        <w:t>What are the significant challenges faced by NDIS participants in changing their plan?</w:t>
      </w:r>
    </w:p>
    <w:p w14:paraId="084CAE53" w14:textId="2974FAFA" w:rsidR="00BA2FB7" w:rsidRDefault="00C43AEB" w:rsidP="00C01996">
      <w:pPr>
        <w:pStyle w:val="ListParagraph"/>
        <w:numPr>
          <w:ilvl w:val="0"/>
          <w:numId w:val="41"/>
        </w:numPr>
        <w:contextualSpacing w:val="0"/>
      </w:pPr>
      <w:r>
        <w:t>How do you think a ‘</w:t>
      </w:r>
      <w:r w:rsidR="00E67166" w:rsidRPr="00163027">
        <w:t>plan amendment’</w:t>
      </w:r>
      <w:r>
        <w:t xml:space="preserve"> could improve the experience for participants? Are there ways in which this would make things harder or more complicated for people?</w:t>
      </w:r>
      <w:r w:rsidDel="00C43AEB">
        <w:t xml:space="preserve"> </w:t>
      </w:r>
    </w:p>
    <w:p w14:paraId="7E3B83A7" w14:textId="77777777" w:rsidR="00254AFD" w:rsidRPr="00163027" w:rsidRDefault="00254AFD" w:rsidP="00254AFD">
      <w:pPr>
        <w:pStyle w:val="ListParagraph"/>
        <w:numPr>
          <w:ilvl w:val="0"/>
          <w:numId w:val="41"/>
        </w:numPr>
        <w:contextualSpacing w:val="0"/>
      </w:pPr>
      <w:r>
        <w:t>How long should people have to provide evidence that they need the changes they are requesting in a plan amendment?</w:t>
      </w:r>
    </w:p>
    <w:p w14:paraId="218AC282" w14:textId="0C935E37" w:rsidR="00E67166" w:rsidRDefault="00E67166" w:rsidP="00C01996">
      <w:pPr>
        <w:pStyle w:val="ListParagraph"/>
        <w:numPr>
          <w:ilvl w:val="0"/>
          <w:numId w:val="41"/>
        </w:numPr>
        <w:contextualSpacing w:val="0"/>
      </w:pPr>
      <w:r w:rsidRPr="00163027">
        <w:t>Are there other situations during the planning cycle where a quick</w:t>
      </w:r>
      <w:r w:rsidR="00BA2FB7">
        <w:t>er</w:t>
      </w:r>
      <w:r w:rsidRPr="00163027">
        <w:t xml:space="preserve"> and eas</w:t>
      </w:r>
      <w:r w:rsidR="00BA2FB7">
        <w:t>ier</w:t>
      </w:r>
      <w:r w:rsidRPr="00163027">
        <w:t xml:space="preserve"> </w:t>
      </w:r>
      <w:r w:rsidR="00254AFD">
        <w:t xml:space="preserve">way to make </w:t>
      </w:r>
      <w:r w:rsidRPr="00163027">
        <w:t>change</w:t>
      </w:r>
      <w:r w:rsidR="00254AFD">
        <w:t>s</w:t>
      </w:r>
      <w:r w:rsidRPr="00163027">
        <w:t xml:space="preserve"> </w:t>
      </w:r>
      <w:r w:rsidR="00BA2FB7">
        <w:t>may be</w:t>
      </w:r>
      <w:r w:rsidR="00BA2FB7" w:rsidRPr="00163027">
        <w:t xml:space="preserve"> </w:t>
      </w:r>
      <w:r w:rsidRPr="00163027">
        <w:t>necessary?</w:t>
      </w:r>
    </w:p>
    <w:p w14:paraId="60FB67BE" w14:textId="2946188A" w:rsidR="00F07464" w:rsidRDefault="00254AFD" w:rsidP="00C01996">
      <w:pPr>
        <w:pStyle w:val="ListParagraph"/>
        <w:numPr>
          <w:ilvl w:val="0"/>
          <w:numId w:val="41"/>
        </w:numPr>
        <w:contextualSpacing w:val="0"/>
      </w:pPr>
      <w:r>
        <w:t>How else could the NDIA improve the process for making changes to a plan?</w:t>
      </w:r>
    </w:p>
    <w:p w14:paraId="4B43320F" w14:textId="4A5B888A" w:rsidR="00254AFD" w:rsidRDefault="00254AFD" w:rsidP="00C01996"/>
    <w:p w14:paraId="3491E123" w14:textId="77777777" w:rsidR="00254AFD" w:rsidRDefault="00254AFD" w:rsidP="00C01996">
      <w:pPr>
        <w:sectPr w:rsidR="00254AFD" w:rsidSect="00C75633">
          <w:headerReference w:type="even" r:id="rId22"/>
          <w:headerReference w:type="default" r:id="rId23"/>
          <w:footerReference w:type="default" r:id="rId24"/>
          <w:headerReference w:type="first" r:id="rId25"/>
          <w:pgSz w:w="11906" w:h="16838"/>
          <w:pgMar w:top="1134" w:right="1418" w:bottom="1418" w:left="1134" w:header="284" w:footer="459" w:gutter="0"/>
          <w:pgNumType w:start="1"/>
          <w:cols w:space="708"/>
          <w:docGrid w:linePitch="360"/>
        </w:sectPr>
      </w:pPr>
    </w:p>
    <w:p w14:paraId="27C7D7DD" w14:textId="4CAAE934" w:rsidR="00F07464" w:rsidRDefault="00F07464" w:rsidP="00F07464">
      <w:pPr>
        <w:pStyle w:val="Heading2"/>
      </w:pPr>
      <w:bookmarkStart w:id="21" w:name="_Toc16076034"/>
      <w:bookmarkStart w:id="22" w:name="_Toc16676408"/>
      <w:r>
        <w:lastRenderedPageBreak/>
        <w:t xml:space="preserve">Attachment A: Potential </w:t>
      </w:r>
      <w:r w:rsidR="00053F89">
        <w:t>i</w:t>
      </w:r>
      <w:r>
        <w:t xml:space="preserve">deas for </w:t>
      </w:r>
      <w:r w:rsidR="00053F89">
        <w:t>Participant Service Guarantee</w:t>
      </w:r>
      <w:r>
        <w:t xml:space="preserve"> Service Standards (for discussion)</w:t>
      </w:r>
      <w:bookmarkEnd w:id="21"/>
      <w:bookmarkEnd w:id="22"/>
      <w:r>
        <w:t xml:space="preserve"> </w:t>
      </w:r>
    </w:p>
    <w:tbl>
      <w:tblPr>
        <w:tblStyle w:val="DSSDatatablestyle"/>
        <w:tblW w:w="15304" w:type="dxa"/>
        <w:tblLook w:val="04A0" w:firstRow="1" w:lastRow="0" w:firstColumn="1" w:lastColumn="0" w:noHBand="0" w:noVBand="1"/>
        <w:tblCaption w:val="Description of potential Participant Service Guarantee Service Standards"/>
      </w:tblPr>
      <w:tblGrid>
        <w:gridCol w:w="1512"/>
        <w:gridCol w:w="5146"/>
        <w:gridCol w:w="8646"/>
      </w:tblGrid>
      <w:tr w:rsidR="00F07464" w:rsidRPr="0027335E" w14:paraId="55EE283D" w14:textId="77777777" w:rsidTr="00B80D02">
        <w:trPr>
          <w:cnfStyle w:val="100000000000" w:firstRow="1" w:lastRow="0" w:firstColumn="0" w:lastColumn="0" w:oddVBand="0" w:evenVBand="0" w:oddHBand="0" w:evenHBand="0" w:firstRowFirstColumn="0" w:firstRowLastColumn="0" w:lastRowFirstColumn="0" w:lastRowLastColumn="0"/>
          <w:tblHeader/>
        </w:trPr>
        <w:tc>
          <w:tcPr>
            <w:tcW w:w="1512" w:type="dxa"/>
          </w:tcPr>
          <w:p w14:paraId="38B10C15" w14:textId="77777777" w:rsidR="00F07464" w:rsidRPr="00561F8D" w:rsidRDefault="00F07464" w:rsidP="00561F8D">
            <w:pPr>
              <w:spacing w:after="60" w:line="240" w:lineRule="auto"/>
              <w:rPr>
                <w:rFonts w:asciiTheme="minorHAnsi" w:eastAsia="Calibri" w:hAnsiTheme="minorHAnsi" w:cstheme="minorHAnsi"/>
                <w:b w:val="0"/>
                <w:bCs/>
                <w:spacing w:val="0"/>
                <w:sz w:val="22"/>
                <w:szCs w:val="22"/>
                <w:lang w:eastAsia="en-US"/>
              </w:rPr>
            </w:pPr>
            <w:r w:rsidRPr="00561F8D">
              <w:rPr>
                <w:rFonts w:asciiTheme="minorHAnsi" w:eastAsia="Calibri" w:hAnsiTheme="minorHAnsi" w:cstheme="minorHAnsi"/>
                <w:b w:val="0"/>
                <w:bCs/>
                <w:spacing w:val="0"/>
                <w:sz w:val="22"/>
                <w:szCs w:val="22"/>
                <w:lang w:eastAsia="en-US"/>
              </w:rPr>
              <w:t>Principle</w:t>
            </w:r>
          </w:p>
        </w:tc>
        <w:tc>
          <w:tcPr>
            <w:tcW w:w="5146" w:type="dxa"/>
          </w:tcPr>
          <w:p w14:paraId="7B295073" w14:textId="77777777" w:rsidR="00F07464" w:rsidRPr="00561F8D" w:rsidRDefault="00F07464" w:rsidP="00561F8D">
            <w:pPr>
              <w:spacing w:after="60" w:line="240" w:lineRule="auto"/>
              <w:rPr>
                <w:rFonts w:asciiTheme="minorHAnsi" w:eastAsia="Calibri" w:hAnsiTheme="minorHAnsi" w:cstheme="minorHAnsi"/>
                <w:b w:val="0"/>
                <w:bCs/>
                <w:spacing w:val="0"/>
                <w:sz w:val="22"/>
                <w:szCs w:val="22"/>
                <w:lang w:eastAsia="en-US"/>
              </w:rPr>
            </w:pPr>
            <w:r w:rsidRPr="00561F8D">
              <w:rPr>
                <w:rFonts w:asciiTheme="minorHAnsi" w:eastAsia="Calibri" w:hAnsiTheme="minorHAnsi" w:cstheme="minorHAnsi"/>
                <w:b w:val="0"/>
                <w:bCs/>
                <w:spacing w:val="0"/>
                <w:sz w:val="22"/>
                <w:szCs w:val="22"/>
                <w:lang w:eastAsia="en-US"/>
              </w:rPr>
              <w:t>Description</w:t>
            </w:r>
          </w:p>
        </w:tc>
        <w:tc>
          <w:tcPr>
            <w:tcW w:w="8646" w:type="dxa"/>
          </w:tcPr>
          <w:p w14:paraId="7B004F46" w14:textId="77777777" w:rsidR="00F07464" w:rsidRPr="00561F8D" w:rsidRDefault="00F07464" w:rsidP="00561F8D">
            <w:pPr>
              <w:spacing w:after="60" w:line="240" w:lineRule="auto"/>
              <w:rPr>
                <w:rFonts w:asciiTheme="minorHAnsi" w:eastAsia="Calibri" w:hAnsiTheme="minorHAnsi" w:cstheme="minorHAnsi"/>
                <w:b w:val="0"/>
                <w:bCs/>
                <w:spacing w:val="0"/>
                <w:sz w:val="22"/>
                <w:szCs w:val="22"/>
                <w:lang w:eastAsia="en-US"/>
              </w:rPr>
            </w:pPr>
            <w:r w:rsidRPr="00561F8D">
              <w:rPr>
                <w:rFonts w:asciiTheme="minorHAnsi" w:eastAsia="Calibri" w:hAnsiTheme="minorHAnsi" w:cstheme="minorHAnsi"/>
                <w:b w:val="0"/>
                <w:bCs/>
                <w:spacing w:val="0"/>
                <w:sz w:val="22"/>
                <w:szCs w:val="22"/>
                <w:lang w:eastAsia="en-US"/>
              </w:rPr>
              <w:t>Service Standard</w:t>
            </w:r>
          </w:p>
        </w:tc>
      </w:tr>
      <w:tr w:rsidR="00377F2A" w:rsidRPr="0027335E" w14:paraId="1861863D" w14:textId="77777777" w:rsidTr="00C01996">
        <w:trPr>
          <w:trHeight w:val="460"/>
        </w:trPr>
        <w:tc>
          <w:tcPr>
            <w:tcW w:w="1512" w:type="dxa"/>
            <w:vMerge w:val="restart"/>
          </w:tcPr>
          <w:p w14:paraId="2C8A9716" w14:textId="77777777" w:rsidR="00377F2A" w:rsidRPr="00561F8D" w:rsidRDefault="00377F2A"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Timely</w:t>
            </w:r>
          </w:p>
        </w:tc>
        <w:tc>
          <w:tcPr>
            <w:tcW w:w="5146" w:type="dxa"/>
            <w:vMerge w:val="restart"/>
          </w:tcPr>
          <w:p w14:paraId="5BD2E22F" w14:textId="77777777" w:rsidR="00377F2A" w:rsidRPr="00561F8D" w:rsidRDefault="00377F2A"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The NDIS process will be easier to understand and use, enabling decisions about access, planning and review to happen promptly.</w:t>
            </w:r>
          </w:p>
        </w:tc>
        <w:tc>
          <w:tcPr>
            <w:tcW w:w="8646" w:type="dxa"/>
            <w:vMerge w:val="restart"/>
          </w:tcPr>
          <w:p w14:paraId="443C11F2" w14:textId="77777777" w:rsidR="00377F2A" w:rsidRPr="00561F8D" w:rsidRDefault="00377F2A" w:rsidP="00561F8D">
            <w:pPr>
              <w:spacing w:after="6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The NDIA makes decisions in a timely and responsive manner:</w:t>
            </w:r>
          </w:p>
          <w:p w14:paraId="4F8947D5"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Once the NDIA has appropriate information, Access requests </w:t>
            </w:r>
            <w:proofErr w:type="gramStart"/>
            <w:r w:rsidRPr="00561F8D">
              <w:rPr>
                <w:rFonts w:asciiTheme="minorHAnsi" w:eastAsia="Calibri" w:hAnsiTheme="minorHAnsi" w:cstheme="minorHAnsi"/>
                <w:bCs/>
                <w:spacing w:val="0"/>
                <w:sz w:val="22"/>
                <w:szCs w:val="22"/>
                <w:lang w:eastAsia="en-US"/>
              </w:rPr>
              <w:t>are made</w:t>
            </w:r>
            <w:proofErr w:type="gramEnd"/>
            <w:r w:rsidRPr="00561F8D">
              <w:rPr>
                <w:rFonts w:asciiTheme="minorHAnsi" w:eastAsia="Calibri" w:hAnsiTheme="minorHAnsi" w:cstheme="minorHAnsi"/>
                <w:bCs/>
                <w:spacing w:val="0"/>
                <w:sz w:val="22"/>
                <w:szCs w:val="22"/>
                <w:lang w:eastAsia="en-US"/>
              </w:rPr>
              <w:t xml:space="preserve"> in XX days.</w:t>
            </w:r>
          </w:p>
          <w:p w14:paraId="609584D4"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Participants </w:t>
            </w:r>
            <w:proofErr w:type="gramStart"/>
            <w:r w:rsidRPr="00561F8D">
              <w:rPr>
                <w:rFonts w:asciiTheme="minorHAnsi" w:eastAsia="Calibri" w:hAnsiTheme="minorHAnsi" w:cstheme="minorHAnsi"/>
                <w:bCs/>
                <w:spacing w:val="0"/>
                <w:sz w:val="22"/>
                <w:szCs w:val="22"/>
                <w:lang w:eastAsia="en-US"/>
              </w:rPr>
              <w:t>are offered</w:t>
            </w:r>
            <w:proofErr w:type="gramEnd"/>
            <w:r w:rsidRPr="00561F8D">
              <w:rPr>
                <w:rFonts w:asciiTheme="minorHAnsi" w:eastAsia="Calibri" w:hAnsiTheme="minorHAnsi" w:cstheme="minorHAnsi"/>
                <w:bCs/>
                <w:spacing w:val="0"/>
                <w:sz w:val="22"/>
                <w:szCs w:val="22"/>
                <w:lang w:eastAsia="en-US"/>
              </w:rPr>
              <w:t xml:space="preserve"> a planning meeting within XX days of receiving their access met decision.</w:t>
            </w:r>
          </w:p>
          <w:p w14:paraId="631599AC"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First plan approvals take less than XX days after their access decision.</w:t>
            </w:r>
          </w:p>
          <w:p w14:paraId="4EB54176"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Plans </w:t>
            </w:r>
            <w:proofErr w:type="gramStart"/>
            <w:r w:rsidRPr="00561F8D">
              <w:rPr>
                <w:rFonts w:asciiTheme="minorHAnsi" w:eastAsia="Calibri" w:hAnsiTheme="minorHAnsi" w:cstheme="minorHAnsi"/>
                <w:bCs/>
                <w:spacing w:val="0"/>
                <w:sz w:val="22"/>
                <w:szCs w:val="22"/>
                <w:lang w:eastAsia="en-US"/>
              </w:rPr>
              <w:t>are approved</w:t>
            </w:r>
            <w:proofErr w:type="gramEnd"/>
            <w:r w:rsidRPr="00561F8D">
              <w:rPr>
                <w:rFonts w:asciiTheme="minorHAnsi" w:eastAsia="Calibri" w:hAnsiTheme="minorHAnsi" w:cstheme="minorHAnsi"/>
                <w:bCs/>
                <w:spacing w:val="0"/>
                <w:sz w:val="22"/>
                <w:szCs w:val="22"/>
                <w:lang w:eastAsia="en-US"/>
              </w:rPr>
              <w:t xml:space="preserve"> within XX days of their final planning meeting, following the provision of all necessary evidence.</w:t>
            </w:r>
          </w:p>
          <w:p w14:paraId="1A9D2DE0"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Plan amendments </w:t>
            </w:r>
            <w:proofErr w:type="gramStart"/>
            <w:r w:rsidRPr="00561F8D">
              <w:rPr>
                <w:rFonts w:asciiTheme="minorHAnsi" w:eastAsia="Calibri" w:hAnsiTheme="minorHAnsi" w:cstheme="minorHAnsi"/>
                <w:bCs/>
                <w:spacing w:val="0"/>
                <w:sz w:val="22"/>
                <w:szCs w:val="22"/>
                <w:lang w:eastAsia="en-US"/>
              </w:rPr>
              <w:t>are considered</w:t>
            </w:r>
            <w:proofErr w:type="gramEnd"/>
            <w:r w:rsidRPr="00561F8D">
              <w:rPr>
                <w:rFonts w:asciiTheme="minorHAnsi" w:eastAsia="Calibri" w:hAnsiTheme="minorHAnsi" w:cstheme="minorHAnsi"/>
                <w:bCs/>
                <w:spacing w:val="0"/>
                <w:sz w:val="22"/>
                <w:szCs w:val="22"/>
                <w:lang w:eastAsia="en-US"/>
              </w:rPr>
              <w:t xml:space="preserve"> within XX days of the request.</w:t>
            </w:r>
          </w:p>
          <w:p w14:paraId="1AF5B455"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Plans involving SDA or AT requests </w:t>
            </w:r>
            <w:proofErr w:type="gramStart"/>
            <w:r w:rsidRPr="00561F8D">
              <w:rPr>
                <w:rFonts w:asciiTheme="minorHAnsi" w:eastAsia="Calibri" w:hAnsiTheme="minorHAnsi" w:cstheme="minorHAnsi"/>
                <w:bCs/>
                <w:spacing w:val="0"/>
                <w:sz w:val="22"/>
                <w:szCs w:val="22"/>
                <w:lang w:eastAsia="en-US"/>
              </w:rPr>
              <w:t>are made</w:t>
            </w:r>
            <w:proofErr w:type="gramEnd"/>
            <w:r w:rsidRPr="00561F8D">
              <w:rPr>
                <w:rFonts w:asciiTheme="minorHAnsi" w:eastAsia="Calibri" w:hAnsiTheme="minorHAnsi" w:cstheme="minorHAnsi"/>
                <w:bCs/>
                <w:spacing w:val="0"/>
                <w:sz w:val="22"/>
                <w:szCs w:val="22"/>
                <w:lang w:eastAsia="en-US"/>
              </w:rPr>
              <w:t xml:space="preserve"> within XX days of the information being provided.</w:t>
            </w:r>
          </w:p>
          <w:p w14:paraId="5F13DF11" w14:textId="77777777" w:rsidR="00377F2A" w:rsidRPr="00561F8D" w:rsidRDefault="00377F2A" w:rsidP="00561F8D">
            <w:pPr>
              <w:pStyle w:val="ListParagraph"/>
              <w:numPr>
                <w:ilvl w:val="0"/>
                <w:numId w:val="14"/>
              </w:numPr>
              <w:spacing w:after="120" w:line="240" w:lineRule="auto"/>
              <w:ind w:left="323" w:hanging="320"/>
              <w:contextualSpacing w:val="0"/>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Participants who request </w:t>
            </w:r>
            <w:proofErr w:type="gramStart"/>
            <w:r w:rsidRPr="00561F8D">
              <w:rPr>
                <w:rFonts w:asciiTheme="minorHAnsi" w:eastAsia="Calibri" w:hAnsiTheme="minorHAnsi" w:cstheme="minorHAnsi"/>
                <w:bCs/>
                <w:spacing w:val="0"/>
                <w:sz w:val="22"/>
                <w:szCs w:val="22"/>
                <w:lang w:eastAsia="en-US"/>
              </w:rPr>
              <w:t>an internal reviews</w:t>
            </w:r>
            <w:proofErr w:type="gramEnd"/>
            <w:r w:rsidRPr="00561F8D">
              <w:rPr>
                <w:rFonts w:asciiTheme="minorHAnsi" w:eastAsia="Calibri" w:hAnsiTheme="minorHAnsi" w:cstheme="minorHAnsi"/>
                <w:bCs/>
                <w:spacing w:val="0"/>
                <w:sz w:val="22"/>
                <w:szCs w:val="22"/>
                <w:lang w:eastAsia="en-US"/>
              </w:rPr>
              <w:t xml:space="preserve"> of decision are contacted</w:t>
            </w:r>
            <w:r w:rsidR="006F0153">
              <w:rPr>
                <w:rFonts w:asciiTheme="minorHAnsi" w:eastAsia="Calibri" w:hAnsiTheme="minorHAnsi" w:cstheme="minorHAnsi"/>
                <w:bCs/>
                <w:spacing w:val="0"/>
                <w:sz w:val="22"/>
                <w:szCs w:val="22"/>
                <w:lang w:eastAsia="en-US"/>
              </w:rPr>
              <w:t xml:space="preserve"> within XX</w:t>
            </w:r>
            <w:r w:rsidRPr="00561F8D">
              <w:rPr>
                <w:rFonts w:asciiTheme="minorHAnsi" w:eastAsia="Calibri" w:hAnsiTheme="minorHAnsi" w:cstheme="minorHAnsi"/>
                <w:bCs/>
                <w:spacing w:val="0"/>
                <w:sz w:val="22"/>
                <w:szCs w:val="22"/>
                <w:lang w:eastAsia="en-US"/>
              </w:rPr>
              <w:t xml:space="preserve"> days of the request.</w:t>
            </w:r>
          </w:p>
        </w:tc>
      </w:tr>
      <w:tr w:rsidR="00F07464" w:rsidRPr="0027335E" w14:paraId="54A6A0BE" w14:textId="77777777" w:rsidTr="00C01996">
        <w:trPr>
          <w:cnfStyle w:val="000000010000" w:firstRow="0" w:lastRow="0" w:firstColumn="0" w:lastColumn="0" w:oddVBand="0" w:evenVBand="0" w:oddHBand="0" w:evenHBand="1" w:firstRowFirstColumn="0" w:firstRowLastColumn="0" w:lastRowFirstColumn="0" w:lastRowLastColumn="0"/>
          <w:trHeight w:val="563"/>
        </w:trPr>
        <w:tc>
          <w:tcPr>
            <w:tcW w:w="1512" w:type="dxa"/>
            <w:vMerge/>
          </w:tcPr>
          <w:p w14:paraId="70679DAF"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5219465F"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2EAD97D5" w14:textId="77777777" w:rsidR="00F07464" w:rsidRPr="00561F8D" w:rsidRDefault="00F07464" w:rsidP="00561F8D">
            <w:pPr>
              <w:spacing w:after="60" w:line="240" w:lineRule="auto"/>
              <w:rPr>
                <w:rFonts w:asciiTheme="minorHAnsi" w:eastAsia="Calibri" w:hAnsiTheme="minorHAnsi" w:cstheme="minorHAnsi"/>
                <w:bCs/>
                <w:spacing w:val="0"/>
                <w:sz w:val="22"/>
                <w:szCs w:val="22"/>
                <w:lang w:eastAsia="en-US"/>
              </w:rPr>
            </w:pPr>
          </w:p>
        </w:tc>
      </w:tr>
      <w:tr w:rsidR="00F07464" w:rsidRPr="0027335E" w14:paraId="58398813" w14:textId="77777777" w:rsidTr="00C01996">
        <w:trPr>
          <w:trHeight w:val="493"/>
        </w:trPr>
        <w:tc>
          <w:tcPr>
            <w:tcW w:w="1512" w:type="dxa"/>
            <w:vMerge/>
          </w:tcPr>
          <w:p w14:paraId="1771751D"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76A69613"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6FD84E1C"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71F437DF" w14:textId="77777777" w:rsidTr="00C01996">
        <w:trPr>
          <w:cnfStyle w:val="000000010000" w:firstRow="0" w:lastRow="0" w:firstColumn="0" w:lastColumn="0" w:oddVBand="0" w:evenVBand="0" w:oddHBand="0" w:evenHBand="1" w:firstRowFirstColumn="0" w:firstRowLastColumn="0" w:lastRowFirstColumn="0" w:lastRowLastColumn="0"/>
          <w:trHeight w:val="493"/>
        </w:trPr>
        <w:tc>
          <w:tcPr>
            <w:tcW w:w="1512" w:type="dxa"/>
            <w:vMerge/>
          </w:tcPr>
          <w:p w14:paraId="32261D24"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7B38B88E"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4A0D0E8E"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6EE775E6" w14:textId="77777777" w:rsidTr="00C01996">
        <w:trPr>
          <w:trHeight w:val="493"/>
        </w:trPr>
        <w:tc>
          <w:tcPr>
            <w:tcW w:w="1512" w:type="dxa"/>
            <w:vMerge/>
          </w:tcPr>
          <w:p w14:paraId="4110617E"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2C7905CD"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39E059F2"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3177FAC3" w14:textId="77777777" w:rsidTr="00C01996">
        <w:trPr>
          <w:cnfStyle w:val="000000010000" w:firstRow="0" w:lastRow="0" w:firstColumn="0" w:lastColumn="0" w:oddVBand="0" w:evenVBand="0" w:oddHBand="0" w:evenHBand="1" w:firstRowFirstColumn="0" w:firstRowLastColumn="0" w:lastRowFirstColumn="0" w:lastRowLastColumn="0"/>
          <w:trHeight w:val="670"/>
        </w:trPr>
        <w:tc>
          <w:tcPr>
            <w:tcW w:w="1512" w:type="dxa"/>
            <w:vMerge/>
          </w:tcPr>
          <w:p w14:paraId="40A2E25B"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43D282D1"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7DF169E2"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3D0FCB84" w14:textId="77777777" w:rsidTr="00C01996">
        <w:trPr>
          <w:trHeight w:val="493"/>
        </w:trPr>
        <w:tc>
          <w:tcPr>
            <w:tcW w:w="1512" w:type="dxa"/>
            <w:vMerge/>
          </w:tcPr>
          <w:p w14:paraId="62DBE7D3"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29597374"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67AEEEE6"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571E0073" w14:textId="77777777" w:rsidTr="00C01996">
        <w:trPr>
          <w:cnfStyle w:val="000000010000" w:firstRow="0" w:lastRow="0" w:firstColumn="0" w:lastColumn="0" w:oddVBand="0" w:evenVBand="0" w:oddHBand="0" w:evenHBand="1" w:firstRowFirstColumn="0" w:firstRowLastColumn="0" w:lastRowFirstColumn="0" w:lastRowLastColumn="0"/>
          <w:trHeight w:val="493"/>
        </w:trPr>
        <w:tc>
          <w:tcPr>
            <w:tcW w:w="1512" w:type="dxa"/>
            <w:vMerge/>
          </w:tcPr>
          <w:p w14:paraId="21FF5841"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5BE96C29"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24E743BA"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377F2A" w:rsidRPr="0027335E" w14:paraId="6E46C1E6" w14:textId="77777777" w:rsidTr="00C01996">
        <w:trPr>
          <w:trHeight w:val="373"/>
        </w:trPr>
        <w:tc>
          <w:tcPr>
            <w:tcW w:w="1512" w:type="dxa"/>
            <w:vMerge w:val="restart"/>
          </w:tcPr>
          <w:p w14:paraId="3504195D" w14:textId="77777777" w:rsidR="00377F2A" w:rsidRPr="00561F8D" w:rsidRDefault="00377F2A"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Engaged</w:t>
            </w:r>
          </w:p>
        </w:tc>
        <w:tc>
          <w:tcPr>
            <w:tcW w:w="5146" w:type="dxa"/>
            <w:vMerge w:val="restart"/>
          </w:tcPr>
          <w:p w14:paraId="794DD99A" w14:textId="117E34C7" w:rsidR="00377F2A" w:rsidRPr="00561F8D" w:rsidRDefault="00377F2A" w:rsidP="00471F5C">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The NDIA engages with people with disability, their family, carers and other support person</w:t>
            </w:r>
            <w:r w:rsidR="00471F5C">
              <w:rPr>
                <w:rFonts w:asciiTheme="minorHAnsi" w:hAnsiTheme="minorHAnsi" w:cstheme="minorHAnsi"/>
                <w:sz w:val="22"/>
                <w:szCs w:val="22"/>
              </w:rPr>
              <w:t>s</w:t>
            </w:r>
            <w:r w:rsidRPr="00561F8D">
              <w:rPr>
                <w:rFonts w:asciiTheme="minorHAnsi" w:hAnsiTheme="minorHAnsi" w:cstheme="minorHAnsi"/>
                <w:sz w:val="22"/>
                <w:szCs w:val="22"/>
              </w:rPr>
              <w:t xml:space="preserve"> when develop</w:t>
            </w:r>
            <w:r w:rsidR="00471F5C">
              <w:rPr>
                <w:rFonts w:asciiTheme="minorHAnsi" w:hAnsiTheme="minorHAnsi" w:cstheme="minorHAnsi"/>
                <w:sz w:val="22"/>
                <w:szCs w:val="22"/>
              </w:rPr>
              <w:t>ing</w:t>
            </w:r>
            <w:r w:rsidRPr="00561F8D">
              <w:rPr>
                <w:rFonts w:asciiTheme="minorHAnsi" w:hAnsiTheme="minorHAnsi" w:cstheme="minorHAnsi"/>
                <w:sz w:val="22"/>
                <w:szCs w:val="22"/>
              </w:rPr>
              <w:t xml:space="preserve"> operating procedures and processes. </w:t>
            </w:r>
          </w:p>
        </w:tc>
        <w:tc>
          <w:tcPr>
            <w:tcW w:w="8646" w:type="dxa"/>
            <w:vMerge w:val="restart"/>
          </w:tcPr>
          <w:p w14:paraId="3AA1DA76" w14:textId="77777777" w:rsidR="00377F2A" w:rsidRPr="00561F8D" w:rsidRDefault="00377F2A"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The NDIA works with people with disability to ensure their processes and operating </w:t>
            </w:r>
            <w:proofErr w:type="gramStart"/>
            <w:r w:rsidRPr="00561F8D">
              <w:rPr>
                <w:rFonts w:asciiTheme="minorHAnsi" w:eastAsia="Calibri" w:hAnsiTheme="minorHAnsi" w:cstheme="minorHAnsi"/>
                <w:bCs/>
                <w:spacing w:val="0"/>
                <w:sz w:val="22"/>
                <w:szCs w:val="22"/>
                <w:lang w:eastAsia="en-US"/>
              </w:rPr>
              <w:t>are designed to be understood</w:t>
            </w:r>
            <w:proofErr w:type="gramEnd"/>
            <w:r w:rsidRPr="00561F8D">
              <w:rPr>
                <w:rFonts w:asciiTheme="minorHAnsi" w:eastAsia="Calibri" w:hAnsiTheme="minorHAnsi" w:cstheme="minorHAnsi"/>
                <w:bCs/>
                <w:spacing w:val="0"/>
                <w:sz w:val="22"/>
                <w:szCs w:val="22"/>
                <w:lang w:eastAsia="en-US"/>
              </w:rPr>
              <w:t xml:space="preserve"> by people with different abilities and needs.</w:t>
            </w:r>
          </w:p>
        </w:tc>
      </w:tr>
      <w:tr w:rsidR="00F07464" w:rsidRPr="0027335E" w14:paraId="1F2F26AD" w14:textId="77777777" w:rsidTr="00C01996">
        <w:trPr>
          <w:cnfStyle w:val="000000010000" w:firstRow="0" w:lastRow="0" w:firstColumn="0" w:lastColumn="0" w:oddVBand="0" w:evenVBand="0" w:oddHBand="0" w:evenHBand="1" w:firstRowFirstColumn="0" w:firstRowLastColumn="0" w:lastRowFirstColumn="0" w:lastRowLastColumn="0"/>
          <w:trHeight w:val="493"/>
        </w:trPr>
        <w:tc>
          <w:tcPr>
            <w:tcW w:w="1512" w:type="dxa"/>
            <w:vMerge/>
          </w:tcPr>
          <w:p w14:paraId="2B897703"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53A77BA4"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5B3F1C57"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F07464" w:rsidRPr="0027335E" w14:paraId="62FE7507" w14:textId="77777777" w:rsidTr="00C01996">
        <w:trPr>
          <w:trHeight w:val="493"/>
        </w:trPr>
        <w:tc>
          <w:tcPr>
            <w:tcW w:w="1512" w:type="dxa"/>
            <w:vMerge/>
          </w:tcPr>
          <w:p w14:paraId="6EEB71FE"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5146" w:type="dxa"/>
            <w:vMerge/>
          </w:tcPr>
          <w:p w14:paraId="5981117C"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c>
          <w:tcPr>
            <w:tcW w:w="8646" w:type="dxa"/>
            <w:vMerge/>
          </w:tcPr>
          <w:p w14:paraId="4788B7C2" w14:textId="77777777" w:rsidR="00F07464" w:rsidRPr="00561F8D" w:rsidRDefault="00F07464" w:rsidP="00561F8D">
            <w:pPr>
              <w:spacing w:after="120" w:line="240" w:lineRule="auto"/>
              <w:rPr>
                <w:rFonts w:asciiTheme="minorHAnsi" w:eastAsia="Calibri" w:hAnsiTheme="minorHAnsi" w:cstheme="minorHAnsi"/>
                <w:bCs/>
                <w:spacing w:val="0"/>
                <w:sz w:val="22"/>
                <w:szCs w:val="22"/>
                <w:lang w:eastAsia="en-US"/>
              </w:rPr>
            </w:pPr>
          </w:p>
        </w:tc>
      </w:tr>
      <w:tr w:rsidR="00561F8D" w:rsidRPr="0027335E" w14:paraId="3532335B" w14:textId="77777777" w:rsidTr="00C01996">
        <w:trPr>
          <w:cnfStyle w:val="000000010000" w:firstRow="0" w:lastRow="0" w:firstColumn="0" w:lastColumn="0" w:oddVBand="0" w:evenVBand="0" w:oddHBand="0" w:evenHBand="1" w:firstRowFirstColumn="0" w:firstRowLastColumn="0" w:lastRowFirstColumn="0" w:lastRowLastColumn="0"/>
          <w:trHeight w:val="358"/>
        </w:trPr>
        <w:tc>
          <w:tcPr>
            <w:tcW w:w="1512" w:type="dxa"/>
          </w:tcPr>
          <w:p w14:paraId="56DC686E"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 xml:space="preserve">Expert </w:t>
            </w:r>
          </w:p>
        </w:tc>
        <w:tc>
          <w:tcPr>
            <w:tcW w:w="5146" w:type="dxa"/>
          </w:tcPr>
          <w:p w14:paraId="609F2A76" w14:textId="31BB600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NDIA staff ha</w:t>
            </w:r>
            <w:r w:rsidR="00471F5C">
              <w:rPr>
                <w:rFonts w:asciiTheme="minorHAnsi" w:hAnsiTheme="minorHAnsi" w:cstheme="minorHAnsi"/>
                <w:sz w:val="22"/>
                <w:szCs w:val="22"/>
              </w:rPr>
              <w:t>ve</w:t>
            </w:r>
            <w:r w:rsidRPr="00561F8D">
              <w:rPr>
                <w:rFonts w:asciiTheme="minorHAnsi" w:hAnsiTheme="minorHAnsi" w:cstheme="minorHAnsi"/>
                <w:sz w:val="22"/>
                <w:szCs w:val="22"/>
              </w:rPr>
              <w:t xml:space="preserve"> a high level of disability training and understands the impact particular disabilities have on people’s lives. They understand what supports are most effective for a person’s disability.</w:t>
            </w:r>
          </w:p>
        </w:tc>
        <w:tc>
          <w:tcPr>
            <w:tcW w:w="8646" w:type="dxa"/>
          </w:tcPr>
          <w:p w14:paraId="552CDD4A" w14:textId="77777777" w:rsidR="00561F8D" w:rsidRPr="00561F8D" w:rsidRDefault="00561F8D"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NDIA staff has a high level of disability training and understands the impact particular conditions have on people’s lives. They understand what supports are most effective for a person’s disability.</w:t>
            </w:r>
          </w:p>
        </w:tc>
      </w:tr>
      <w:tr w:rsidR="00561F8D" w:rsidRPr="0027335E" w14:paraId="7BC75B5D" w14:textId="77777777" w:rsidTr="00C01996">
        <w:trPr>
          <w:trHeight w:val="358"/>
        </w:trPr>
        <w:tc>
          <w:tcPr>
            <w:tcW w:w="1512" w:type="dxa"/>
          </w:tcPr>
          <w:p w14:paraId="61E8EADF"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lastRenderedPageBreak/>
              <w:t>Connected</w:t>
            </w:r>
          </w:p>
        </w:tc>
        <w:tc>
          <w:tcPr>
            <w:tcW w:w="5146" w:type="dxa"/>
          </w:tcPr>
          <w:p w14:paraId="3F874B6C"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The NDIA works well with governments, mainstream services (such as health, education, justice services)</w:t>
            </w:r>
            <w:proofErr w:type="gramStart"/>
            <w:r w:rsidRPr="00561F8D">
              <w:rPr>
                <w:rFonts w:asciiTheme="minorHAnsi" w:hAnsiTheme="minorHAnsi" w:cstheme="minorHAnsi"/>
                <w:sz w:val="22"/>
                <w:szCs w:val="22"/>
              </w:rPr>
              <w:t>,</w:t>
            </w:r>
            <w:proofErr w:type="gramEnd"/>
            <w:r w:rsidRPr="00561F8D">
              <w:rPr>
                <w:rFonts w:asciiTheme="minorHAnsi" w:hAnsiTheme="minorHAnsi" w:cstheme="minorHAnsi"/>
                <w:sz w:val="22"/>
                <w:szCs w:val="22"/>
              </w:rPr>
              <w:t xml:space="preserve"> disability representative groups and providers to ensure people with disability have coordinated and integrated services. </w:t>
            </w:r>
          </w:p>
        </w:tc>
        <w:tc>
          <w:tcPr>
            <w:tcW w:w="8646" w:type="dxa"/>
          </w:tcPr>
          <w:p w14:paraId="446542FA" w14:textId="77777777" w:rsidR="00561F8D" w:rsidRPr="00561F8D" w:rsidRDefault="00561F8D"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The NDIA works constructively and collaboratively with the broader service system to ensure that there are no gaps for NDIS users where possible.</w:t>
            </w:r>
          </w:p>
        </w:tc>
      </w:tr>
      <w:tr w:rsidR="00561F8D" w:rsidRPr="0027335E" w14:paraId="131446DA" w14:textId="77777777" w:rsidTr="00C01996">
        <w:trPr>
          <w:cnfStyle w:val="000000010000" w:firstRow="0" w:lastRow="0" w:firstColumn="0" w:lastColumn="0" w:oddVBand="0" w:evenVBand="0" w:oddHBand="0" w:evenHBand="1" w:firstRowFirstColumn="0" w:firstRowLastColumn="0" w:lastRowFirstColumn="0" w:lastRowLastColumn="0"/>
          <w:trHeight w:val="358"/>
        </w:trPr>
        <w:tc>
          <w:tcPr>
            <w:tcW w:w="1512" w:type="dxa"/>
          </w:tcPr>
          <w:p w14:paraId="2A090A3A"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 xml:space="preserve">Valued </w:t>
            </w:r>
          </w:p>
        </w:tc>
        <w:tc>
          <w:tcPr>
            <w:tcW w:w="5146" w:type="dxa"/>
          </w:tcPr>
          <w:p w14:paraId="37DA2E42"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 xml:space="preserve">Participants, their families, carers and other support persons feel valued in their interaction with the NDIS, and know where to go if they need further assistance. </w:t>
            </w:r>
          </w:p>
        </w:tc>
        <w:tc>
          <w:tcPr>
            <w:tcW w:w="8646" w:type="dxa"/>
          </w:tcPr>
          <w:p w14:paraId="482D75FD" w14:textId="77777777" w:rsidR="00561F8D" w:rsidRPr="00561F8D" w:rsidRDefault="00561F8D"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The NDIA ensures that the broad community understands </w:t>
            </w:r>
            <w:proofErr w:type="gramStart"/>
            <w:r w:rsidRPr="00561F8D">
              <w:rPr>
                <w:rFonts w:asciiTheme="minorHAnsi" w:eastAsia="Calibri" w:hAnsiTheme="minorHAnsi" w:cstheme="minorHAnsi"/>
                <w:bCs/>
                <w:spacing w:val="0"/>
                <w:sz w:val="22"/>
                <w:szCs w:val="22"/>
                <w:lang w:eastAsia="en-US"/>
              </w:rPr>
              <w:t>the purpose of the NDIS and where they can go if they need further assistance</w:t>
            </w:r>
            <w:proofErr w:type="gramEnd"/>
            <w:r w:rsidRPr="00561F8D">
              <w:rPr>
                <w:rFonts w:asciiTheme="minorHAnsi" w:eastAsia="Calibri" w:hAnsiTheme="minorHAnsi" w:cstheme="minorHAnsi"/>
                <w:bCs/>
                <w:spacing w:val="0"/>
                <w:sz w:val="22"/>
                <w:szCs w:val="22"/>
                <w:lang w:eastAsia="en-US"/>
              </w:rPr>
              <w:t>.</w:t>
            </w:r>
          </w:p>
        </w:tc>
      </w:tr>
      <w:tr w:rsidR="00561F8D" w:rsidRPr="0027335E" w14:paraId="0D213DC8" w14:textId="77777777" w:rsidTr="00C01996">
        <w:trPr>
          <w:trHeight w:val="358"/>
        </w:trPr>
        <w:tc>
          <w:tcPr>
            <w:tcW w:w="1512" w:type="dxa"/>
          </w:tcPr>
          <w:p w14:paraId="0BEEC7CE"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Decisions are made on merit</w:t>
            </w:r>
          </w:p>
        </w:tc>
        <w:tc>
          <w:tcPr>
            <w:tcW w:w="5146" w:type="dxa"/>
          </w:tcPr>
          <w:p w14:paraId="6273DC90" w14:textId="7C5FCD0C"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 xml:space="preserve">The NDIA acts in a transparent, informative and collaborative spirit so that </w:t>
            </w:r>
            <w:r w:rsidR="00471F5C">
              <w:rPr>
                <w:rFonts w:asciiTheme="minorHAnsi" w:hAnsiTheme="minorHAnsi" w:cstheme="minorHAnsi"/>
                <w:sz w:val="22"/>
                <w:szCs w:val="22"/>
              </w:rPr>
              <w:t>p</w:t>
            </w:r>
            <w:r w:rsidRPr="00561F8D">
              <w:rPr>
                <w:rFonts w:asciiTheme="minorHAnsi" w:hAnsiTheme="minorHAnsi" w:cstheme="minorHAnsi"/>
                <w:sz w:val="22"/>
                <w:szCs w:val="22"/>
              </w:rPr>
              <w:t xml:space="preserve">articipants understand why decisions </w:t>
            </w:r>
            <w:proofErr w:type="gramStart"/>
            <w:r w:rsidRPr="00561F8D">
              <w:rPr>
                <w:rFonts w:asciiTheme="minorHAnsi" w:hAnsiTheme="minorHAnsi" w:cstheme="minorHAnsi"/>
                <w:sz w:val="22"/>
                <w:szCs w:val="22"/>
              </w:rPr>
              <w:t>are made</w:t>
            </w:r>
            <w:proofErr w:type="gramEnd"/>
            <w:r w:rsidRPr="00561F8D">
              <w:rPr>
                <w:rFonts w:asciiTheme="minorHAnsi" w:hAnsiTheme="minorHAnsi" w:cstheme="minorHAnsi"/>
                <w:sz w:val="22"/>
                <w:szCs w:val="22"/>
              </w:rPr>
              <w:t>.</w:t>
            </w:r>
          </w:p>
        </w:tc>
        <w:tc>
          <w:tcPr>
            <w:tcW w:w="8646" w:type="dxa"/>
          </w:tcPr>
          <w:p w14:paraId="11E15908" w14:textId="77777777" w:rsidR="00561F8D" w:rsidRPr="00561F8D" w:rsidRDefault="00561F8D"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The NDIA acts in a transparent, informative and collaborative spirit.</w:t>
            </w:r>
          </w:p>
        </w:tc>
      </w:tr>
      <w:tr w:rsidR="00561F8D" w:rsidRPr="0027335E" w14:paraId="58B52383" w14:textId="77777777" w:rsidTr="00C01996">
        <w:trPr>
          <w:cnfStyle w:val="000000010000" w:firstRow="0" w:lastRow="0" w:firstColumn="0" w:lastColumn="0" w:oddVBand="0" w:evenVBand="0" w:oddHBand="0" w:evenHBand="1" w:firstRowFirstColumn="0" w:firstRowLastColumn="0" w:lastRowFirstColumn="0" w:lastRowLastColumn="0"/>
          <w:trHeight w:val="358"/>
        </w:trPr>
        <w:tc>
          <w:tcPr>
            <w:tcW w:w="1512" w:type="dxa"/>
          </w:tcPr>
          <w:p w14:paraId="4F4BEC22" w14:textId="77777777" w:rsidR="00561F8D" w:rsidRPr="00561F8D" w:rsidRDefault="00561F8D" w:rsidP="00561F8D">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Accessible</w:t>
            </w:r>
          </w:p>
        </w:tc>
        <w:tc>
          <w:tcPr>
            <w:tcW w:w="5146" w:type="dxa"/>
          </w:tcPr>
          <w:p w14:paraId="2EAEC352" w14:textId="76167A29" w:rsidR="00561F8D" w:rsidRPr="00561F8D" w:rsidRDefault="00561F8D" w:rsidP="00471F5C">
            <w:pPr>
              <w:spacing w:after="120" w:line="240" w:lineRule="auto"/>
              <w:rPr>
                <w:rFonts w:asciiTheme="minorHAnsi" w:hAnsiTheme="minorHAnsi" w:cstheme="minorHAnsi"/>
                <w:sz w:val="22"/>
                <w:szCs w:val="22"/>
              </w:rPr>
            </w:pPr>
            <w:r w:rsidRPr="00561F8D">
              <w:rPr>
                <w:rFonts w:asciiTheme="minorHAnsi" w:hAnsiTheme="minorHAnsi" w:cstheme="minorHAnsi"/>
                <w:sz w:val="22"/>
                <w:szCs w:val="22"/>
              </w:rPr>
              <w:t xml:space="preserve">All people with disability can understand and use the NDIS, and the NDIS ensures its services are </w:t>
            </w:r>
            <w:r w:rsidR="00471F5C">
              <w:rPr>
                <w:rFonts w:asciiTheme="minorHAnsi" w:hAnsiTheme="minorHAnsi" w:cstheme="minorHAnsi"/>
                <w:sz w:val="22"/>
                <w:szCs w:val="22"/>
              </w:rPr>
              <w:t>appropriate and sensitive for</w:t>
            </w:r>
            <w:r w:rsidRPr="00561F8D">
              <w:rPr>
                <w:rFonts w:asciiTheme="minorHAnsi" w:hAnsiTheme="minorHAnsi" w:cstheme="minorHAnsi"/>
                <w:sz w:val="22"/>
                <w:szCs w:val="22"/>
              </w:rPr>
              <w:t>. Aboriginal and Torres Strait Islander people, people from Culturally and Linguistically Diverse (CALD) backgrounds, LGBTQIA+ and other individuals.</w:t>
            </w:r>
          </w:p>
        </w:tc>
        <w:tc>
          <w:tcPr>
            <w:tcW w:w="8646" w:type="dxa"/>
          </w:tcPr>
          <w:p w14:paraId="0187FB02" w14:textId="77777777" w:rsidR="00561F8D" w:rsidRPr="00561F8D" w:rsidRDefault="00561F8D" w:rsidP="00561F8D">
            <w:pPr>
              <w:spacing w:after="120" w:line="240" w:lineRule="auto"/>
              <w:rPr>
                <w:rFonts w:asciiTheme="minorHAnsi" w:eastAsia="Calibri" w:hAnsiTheme="minorHAnsi" w:cstheme="minorHAnsi"/>
                <w:bCs/>
                <w:spacing w:val="0"/>
                <w:sz w:val="22"/>
                <w:szCs w:val="22"/>
                <w:lang w:eastAsia="en-US"/>
              </w:rPr>
            </w:pPr>
            <w:r w:rsidRPr="00561F8D">
              <w:rPr>
                <w:rFonts w:asciiTheme="minorHAnsi" w:eastAsia="Calibri" w:hAnsiTheme="minorHAnsi" w:cstheme="minorHAnsi"/>
                <w:bCs/>
                <w:spacing w:val="0"/>
                <w:sz w:val="22"/>
                <w:szCs w:val="22"/>
                <w:lang w:eastAsia="en-US"/>
              </w:rPr>
              <w:t xml:space="preserve">The NDIA provides information to meet the needs of specialised groups, including CALD, LGBTQIA+ and Aboriginal and Torres Strait Islander people, to enable them to access the NDIS like any other citizen. </w:t>
            </w:r>
          </w:p>
        </w:tc>
      </w:tr>
    </w:tbl>
    <w:p w14:paraId="382043BD" w14:textId="77777777" w:rsidR="00F07464" w:rsidRDefault="00F07464" w:rsidP="00F07464"/>
    <w:p w14:paraId="48D38539" w14:textId="77777777" w:rsidR="00F07464" w:rsidRDefault="00F07464" w:rsidP="00F07464">
      <w:pPr>
        <w:sectPr w:rsidR="00F07464" w:rsidSect="00E60C2E">
          <w:headerReference w:type="even" r:id="rId26"/>
          <w:headerReference w:type="default" r:id="rId27"/>
          <w:footerReference w:type="default" r:id="rId28"/>
          <w:headerReference w:type="first" r:id="rId29"/>
          <w:pgSz w:w="16838" w:h="11906" w:orient="landscape"/>
          <w:pgMar w:top="720" w:right="720" w:bottom="720" w:left="720" w:header="284" w:footer="459" w:gutter="0"/>
          <w:pgNumType w:start="1"/>
          <w:cols w:space="708"/>
          <w:titlePg/>
          <w:docGrid w:linePitch="360"/>
        </w:sectPr>
      </w:pPr>
    </w:p>
    <w:p w14:paraId="75AAB432" w14:textId="74C4C6D7" w:rsidR="008C04EC" w:rsidRPr="008C04EC" w:rsidRDefault="00B2414F" w:rsidP="008C04EC">
      <w:pPr>
        <w:pStyle w:val="Heading2"/>
      </w:pPr>
      <w:bookmarkStart w:id="23" w:name="_Toc16676409"/>
      <w:r>
        <w:lastRenderedPageBreak/>
        <w:t xml:space="preserve">Attachment </w:t>
      </w:r>
      <w:r w:rsidR="001F04C9">
        <w:t>B</w:t>
      </w:r>
      <w:r w:rsidR="008C04EC">
        <w:t xml:space="preserve">: </w:t>
      </w:r>
      <w:r w:rsidR="00254AFD">
        <w:t xml:space="preserve">Current timeframes for </w:t>
      </w:r>
      <w:r w:rsidR="008C04EC" w:rsidRPr="008C04EC">
        <w:t>CEO and NDIA decisions</w:t>
      </w:r>
      <w:bookmarkEnd w:id="23"/>
    </w:p>
    <w:tbl>
      <w:tblPr>
        <w:tblStyle w:val="DSSDatatablestyle"/>
        <w:tblW w:w="9351" w:type="dxa"/>
        <w:tblLook w:val="04A0" w:firstRow="1" w:lastRow="0" w:firstColumn="1" w:lastColumn="0" w:noHBand="0" w:noVBand="1"/>
        <w:tblCaption w:val="Description of current timefreames for CEO and NDIA decisions"/>
        <w:tblDescription w:val="Legislated timeframes for decisions about acess, planning, plan review, nominees and dispute resolution"/>
      </w:tblPr>
      <w:tblGrid>
        <w:gridCol w:w="1657"/>
        <w:gridCol w:w="1977"/>
        <w:gridCol w:w="5717"/>
      </w:tblGrid>
      <w:tr w:rsidR="008C04EC" w:rsidRPr="008C04EC" w14:paraId="7FEEB559" w14:textId="77777777" w:rsidTr="00C01996">
        <w:trPr>
          <w:cnfStyle w:val="100000000000" w:firstRow="1" w:lastRow="0" w:firstColumn="0" w:lastColumn="0" w:oddVBand="0" w:evenVBand="0" w:oddHBand="0" w:evenHBand="0" w:firstRowFirstColumn="0" w:firstRowLastColumn="0" w:lastRowFirstColumn="0" w:lastRowLastColumn="0"/>
          <w:tblHeader/>
        </w:trPr>
        <w:tc>
          <w:tcPr>
            <w:tcW w:w="1657" w:type="dxa"/>
            <w:hideMark/>
          </w:tcPr>
          <w:p w14:paraId="30CFCFDC"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Engagement</w:t>
            </w:r>
          </w:p>
        </w:tc>
        <w:tc>
          <w:tcPr>
            <w:tcW w:w="1977" w:type="dxa"/>
            <w:hideMark/>
          </w:tcPr>
          <w:p w14:paraId="2F6601C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Section</w:t>
            </w:r>
          </w:p>
        </w:tc>
        <w:tc>
          <w:tcPr>
            <w:tcW w:w="5717" w:type="dxa"/>
            <w:hideMark/>
          </w:tcPr>
          <w:p w14:paraId="775E83AF" w14:textId="52F5C63D" w:rsidR="008C04EC" w:rsidRPr="008C04EC" w:rsidRDefault="008C04EC" w:rsidP="00EA2D67">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Current </w:t>
            </w:r>
            <w:r w:rsidR="00254AFD">
              <w:rPr>
                <w:rFonts w:eastAsia="Calibri" w:cs="Arial"/>
                <w:spacing w:val="0"/>
                <w:sz w:val="22"/>
                <w:szCs w:val="22"/>
                <w:lang w:val="en-US" w:eastAsia="en-US"/>
              </w:rPr>
              <w:t>a</w:t>
            </w:r>
            <w:r w:rsidRPr="008C04EC">
              <w:rPr>
                <w:rFonts w:eastAsia="Calibri" w:cs="Arial"/>
                <w:spacing w:val="0"/>
                <w:sz w:val="22"/>
                <w:szCs w:val="22"/>
                <w:lang w:val="en-US" w:eastAsia="en-US"/>
              </w:rPr>
              <w:t>rrangement</w:t>
            </w:r>
          </w:p>
        </w:tc>
      </w:tr>
      <w:tr w:rsidR="008C04EC" w:rsidRPr="008C04EC" w14:paraId="444BA334" w14:textId="77777777" w:rsidTr="00C01996">
        <w:tc>
          <w:tcPr>
            <w:tcW w:w="1657" w:type="dxa"/>
            <w:hideMark/>
          </w:tcPr>
          <w:p w14:paraId="03B02361"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Access</w:t>
            </w:r>
          </w:p>
        </w:tc>
        <w:tc>
          <w:tcPr>
            <w:tcW w:w="1977" w:type="dxa"/>
            <w:hideMark/>
          </w:tcPr>
          <w:p w14:paraId="1749E016" w14:textId="77777777" w:rsidR="008C04EC" w:rsidRPr="008C04EC" w:rsidRDefault="008C04EC" w:rsidP="008C04EC">
            <w:pPr>
              <w:keepLines/>
              <w:spacing w:before="0" w:after="0" w:line="276" w:lineRule="auto"/>
              <w:jc w:val="both"/>
              <w:rPr>
                <w:rFonts w:eastAsia="Calibri" w:cs="Arial"/>
                <w:i/>
                <w:iCs/>
                <w:spacing w:val="0"/>
                <w:sz w:val="22"/>
                <w:szCs w:val="22"/>
                <w:lang w:val="en-US" w:eastAsia="en-US"/>
              </w:rPr>
            </w:pPr>
            <w:r w:rsidRPr="008C04EC">
              <w:rPr>
                <w:rFonts w:eastAsia="Calibri" w:cs="Arial"/>
                <w:spacing w:val="0"/>
                <w:sz w:val="22"/>
                <w:szCs w:val="22"/>
                <w:lang w:val="en-US" w:eastAsia="en-US"/>
              </w:rPr>
              <w:t>Access decision s21</w:t>
            </w:r>
          </w:p>
        </w:tc>
        <w:tc>
          <w:tcPr>
            <w:tcW w:w="5717" w:type="dxa"/>
            <w:hideMark/>
          </w:tcPr>
          <w:p w14:paraId="0826670A"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Currently 21 days to make an access request decision or request further information from a participant. Existing timeframes rule extends this to 42 days if the access request </w:t>
            </w:r>
            <w:proofErr w:type="gramStart"/>
            <w:r w:rsidRPr="008C04EC">
              <w:rPr>
                <w:rFonts w:eastAsia="Calibri" w:cs="Arial"/>
                <w:spacing w:val="0"/>
                <w:sz w:val="22"/>
                <w:szCs w:val="22"/>
                <w:lang w:val="en-US" w:eastAsia="en-US"/>
              </w:rPr>
              <w:t>is made</w:t>
            </w:r>
            <w:proofErr w:type="gramEnd"/>
            <w:r w:rsidRPr="008C04EC">
              <w:rPr>
                <w:rFonts w:eastAsia="Calibri" w:cs="Arial"/>
                <w:spacing w:val="0"/>
                <w:sz w:val="22"/>
                <w:szCs w:val="22"/>
                <w:lang w:val="en-US" w:eastAsia="en-US"/>
              </w:rPr>
              <w:t xml:space="preserve"> within 12 months of the NDIS commencing in a region. </w:t>
            </w:r>
          </w:p>
        </w:tc>
      </w:tr>
      <w:tr w:rsidR="008C04EC" w:rsidRPr="008C04EC" w14:paraId="02E6DCA7"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24C0E10D"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Access</w:t>
            </w:r>
          </w:p>
        </w:tc>
        <w:tc>
          <w:tcPr>
            <w:tcW w:w="1977" w:type="dxa"/>
            <w:hideMark/>
          </w:tcPr>
          <w:p w14:paraId="16867D6D" w14:textId="77777777" w:rsidR="008C04EC" w:rsidRPr="008C04EC" w:rsidRDefault="008C04EC" w:rsidP="008C04EC">
            <w:pPr>
              <w:keepLines/>
              <w:spacing w:before="0" w:after="0" w:line="276" w:lineRule="auto"/>
              <w:jc w:val="both"/>
              <w:rPr>
                <w:rFonts w:eastAsia="Calibri" w:cs="Arial"/>
                <w:i/>
                <w:iCs/>
                <w:spacing w:val="0"/>
                <w:sz w:val="22"/>
                <w:szCs w:val="22"/>
                <w:lang w:val="en-US" w:eastAsia="en-US"/>
              </w:rPr>
            </w:pPr>
            <w:r w:rsidRPr="008C04EC">
              <w:rPr>
                <w:rFonts w:eastAsia="Calibri" w:cs="Arial"/>
                <w:spacing w:val="0"/>
                <w:sz w:val="22"/>
                <w:szCs w:val="22"/>
                <w:lang w:val="en-US" w:eastAsia="en-US"/>
              </w:rPr>
              <w:t>Access decision s26(2)</w:t>
            </w:r>
          </w:p>
        </w:tc>
        <w:tc>
          <w:tcPr>
            <w:tcW w:w="5717" w:type="dxa"/>
            <w:hideMark/>
          </w:tcPr>
          <w:p w14:paraId="40867FEF"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Currently 14 days for the CEO to make an access request decision following the receipt of additional information requested by the CEO to support a decision. Existing timeframes rule extends this to 28 days if the access request </w:t>
            </w:r>
            <w:proofErr w:type="gramStart"/>
            <w:r w:rsidRPr="008C04EC">
              <w:rPr>
                <w:rFonts w:eastAsia="Calibri" w:cs="Arial"/>
                <w:spacing w:val="0"/>
                <w:sz w:val="22"/>
                <w:szCs w:val="22"/>
                <w:lang w:val="en-US" w:eastAsia="en-US"/>
              </w:rPr>
              <w:t>is made</w:t>
            </w:r>
            <w:proofErr w:type="gramEnd"/>
            <w:r w:rsidRPr="008C04EC">
              <w:rPr>
                <w:rFonts w:eastAsia="Calibri" w:cs="Arial"/>
                <w:spacing w:val="0"/>
                <w:sz w:val="22"/>
                <w:szCs w:val="22"/>
                <w:lang w:val="en-US" w:eastAsia="en-US"/>
              </w:rPr>
              <w:t xml:space="preserve"> within 12 months of the NDIS commencing in a region. </w:t>
            </w:r>
          </w:p>
        </w:tc>
      </w:tr>
      <w:tr w:rsidR="008C04EC" w:rsidRPr="008C04EC" w14:paraId="06DC56A9" w14:textId="77777777" w:rsidTr="00C01996">
        <w:tc>
          <w:tcPr>
            <w:tcW w:w="1657" w:type="dxa"/>
            <w:hideMark/>
          </w:tcPr>
          <w:p w14:paraId="6DABAA90"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Access</w:t>
            </w:r>
          </w:p>
        </w:tc>
        <w:tc>
          <w:tcPr>
            <w:tcW w:w="1977" w:type="dxa"/>
            <w:hideMark/>
          </w:tcPr>
          <w:p w14:paraId="6DBB437C" w14:textId="77777777" w:rsidR="008C04EC" w:rsidRPr="008C04EC" w:rsidRDefault="008C04EC" w:rsidP="008C04EC">
            <w:pPr>
              <w:keepLines/>
              <w:spacing w:before="0" w:after="0" w:line="276" w:lineRule="auto"/>
              <w:jc w:val="both"/>
              <w:rPr>
                <w:rFonts w:eastAsia="Calibri" w:cs="Arial"/>
                <w:i/>
                <w:iCs/>
                <w:spacing w:val="0"/>
                <w:sz w:val="22"/>
                <w:szCs w:val="22"/>
                <w:lang w:val="en-US" w:eastAsia="en-US"/>
              </w:rPr>
            </w:pPr>
            <w:r w:rsidRPr="008C04EC">
              <w:rPr>
                <w:rFonts w:eastAsia="Calibri" w:cs="Arial"/>
                <w:spacing w:val="0"/>
                <w:sz w:val="22"/>
                <w:szCs w:val="22"/>
                <w:lang w:val="en-US" w:eastAsia="en-US"/>
              </w:rPr>
              <w:t>Access decisions 26(3)</w:t>
            </w:r>
          </w:p>
        </w:tc>
        <w:tc>
          <w:tcPr>
            <w:tcW w:w="5717" w:type="dxa"/>
            <w:hideMark/>
          </w:tcPr>
          <w:p w14:paraId="4418CF7A"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Currently if a participant does not provide, within 28 days requested information to support an access decision,  the participant is taken to have withdrawn the access request unless the CEO is satisfied that it was reasonable for the participant to have provided information beyond that period.</w:t>
            </w:r>
          </w:p>
        </w:tc>
      </w:tr>
      <w:tr w:rsidR="008C04EC" w:rsidRPr="008C04EC" w14:paraId="78BC222A"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4DF554FB"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Planning</w:t>
            </w:r>
          </w:p>
        </w:tc>
        <w:tc>
          <w:tcPr>
            <w:tcW w:w="1977" w:type="dxa"/>
            <w:hideMark/>
          </w:tcPr>
          <w:p w14:paraId="57C9F4E1"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Commencement</w:t>
            </w:r>
          </w:p>
          <w:p w14:paraId="79C4317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s32(3)</w:t>
            </w:r>
          </w:p>
        </w:tc>
        <w:tc>
          <w:tcPr>
            <w:tcW w:w="5717" w:type="dxa"/>
            <w:hideMark/>
          </w:tcPr>
          <w:p w14:paraId="76AA278C"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Currently the CEO must commence facilitating the preparation of a plan as soon as reasonably practicable</w:t>
            </w:r>
          </w:p>
        </w:tc>
      </w:tr>
      <w:tr w:rsidR="008C04EC" w:rsidRPr="008C04EC" w14:paraId="13868242" w14:textId="77777777" w:rsidTr="00C01996">
        <w:tc>
          <w:tcPr>
            <w:tcW w:w="1657" w:type="dxa"/>
            <w:hideMark/>
          </w:tcPr>
          <w:p w14:paraId="64778C48"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Planning</w:t>
            </w:r>
          </w:p>
        </w:tc>
        <w:tc>
          <w:tcPr>
            <w:tcW w:w="1977" w:type="dxa"/>
            <w:hideMark/>
          </w:tcPr>
          <w:p w14:paraId="594D9D11"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Approval</w:t>
            </w:r>
          </w:p>
          <w:p w14:paraId="118F7922"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s33(4)</w:t>
            </w:r>
          </w:p>
        </w:tc>
        <w:tc>
          <w:tcPr>
            <w:tcW w:w="5717" w:type="dxa"/>
            <w:hideMark/>
          </w:tcPr>
          <w:p w14:paraId="4826CCAA"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The CEO must endeavor to decide </w:t>
            </w:r>
            <w:proofErr w:type="gramStart"/>
            <w:r w:rsidRPr="008C04EC">
              <w:rPr>
                <w:rFonts w:eastAsia="Calibri" w:cs="Arial"/>
                <w:spacing w:val="0"/>
                <w:sz w:val="22"/>
                <w:szCs w:val="22"/>
                <w:lang w:val="en-US" w:eastAsia="en-US"/>
              </w:rPr>
              <w:t>whether or not</w:t>
            </w:r>
            <w:proofErr w:type="gramEnd"/>
            <w:r w:rsidRPr="008C04EC">
              <w:rPr>
                <w:rFonts w:eastAsia="Calibri" w:cs="Arial"/>
                <w:spacing w:val="0"/>
                <w:sz w:val="22"/>
                <w:szCs w:val="22"/>
                <w:lang w:val="en-US" w:eastAsia="en-US"/>
              </w:rPr>
              <w:t xml:space="preserve"> to approve the statement of participant supports as soon as reasonably practicable.</w:t>
            </w:r>
          </w:p>
        </w:tc>
      </w:tr>
      <w:tr w:rsidR="008C04EC" w:rsidRPr="008C04EC" w14:paraId="493D9539"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2A3FD20E"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Planning</w:t>
            </w:r>
          </w:p>
        </w:tc>
        <w:tc>
          <w:tcPr>
            <w:tcW w:w="1977" w:type="dxa"/>
            <w:hideMark/>
          </w:tcPr>
          <w:p w14:paraId="6D6A1FC7"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 Copy</w:t>
            </w:r>
          </w:p>
          <w:p w14:paraId="1B51F41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s38</w:t>
            </w:r>
          </w:p>
        </w:tc>
        <w:tc>
          <w:tcPr>
            <w:tcW w:w="5717" w:type="dxa"/>
            <w:hideMark/>
          </w:tcPr>
          <w:p w14:paraId="320D7490"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The CEO must provide a copy of a participant’s plan within 7 days after the plan </w:t>
            </w:r>
            <w:proofErr w:type="gramStart"/>
            <w:r w:rsidRPr="008C04EC">
              <w:rPr>
                <w:rFonts w:eastAsia="Calibri" w:cs="Arial"/>
                <w:spacing w:val="0"/>
                <w:sz w:val="22"/>
                <w:szCs w:val="22"/>
                <w:lang w:val="en-US" w:eastAsia="en-US"/>
              </w:rPr>
              <w:t>comes</w:t>
            </w:r>
            <w:proofErr w:type="gramEnd"/>
            <w:r w:rsidRPr="008C04EC">
              <w:rPr>
                <w:rFonts w:eastAsia="Calibri" w:cs="Arial"/>
                <w:spacing w:val="0"/>
                <w:sz w:val="22"/>
                <w:szCs w:val="22"/>
                <w:lang w:val="en-US" w:eastAsia="en-US"/>
              </w:rPr>
              <w:t xml:space="preserve"> into effect.</w:t>
            </w:r>
          </w:p>
        </w:tc>
      </w:tr>
      <w:tr w:rsidR="008C04EC" w:rsidRPr="008C04EC" w14:paraId="38939E46" w14:textId="77777777" w:rsidTr="00C01996">
        <w:tc>
          <w:tcPr>
            <w:tcW w:w="1657" w:type="dxa"/>
            <w:hideMark/>
          </w:tcPr>
          <w:p w14:paraId="5A928E89"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 Review</w:t>
            </w:r>
          </w:p>
        </w:tc>
        <w:tc>
          <w:tcPr>
            <w:tcW w:w="1977" w:type="dxa"/>
            <w:hideMark/>
          </w:tcPr>
          <w:p w14:paraId="43730E03"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 copy</w:t>
            </w:r>
          </w:p>
          <w:p w14:paraId="2FED66AD"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s47(3)</w:t>
            </w:r>
          </w:p>
        </w:tc>
        <w:tc>
          <w:tcPr>
            <w:tcW w:w="5717" w:type="dxa"/>
            <w:hideMark/>
          </w:tcPr>
          <w:p w14:paraId="4188CFAB"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The Agency must provide a copy of a new plan within 7 days of receiving a request by a participant to change their goals and aspirations</w:t>
            </w:r>
          </w:p>
        </w:tc>
      </w:tr>
      <w:tr w:rsidR="008C04EC" w:rsidRPr="008C04EC" w14:paraId="48008316"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122BC46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 Review</w:t>
            </w:r>
          </w:p>
        </w:tc>
        <w:tc>
          <w:tcPr>
            <w:tcW w:w="1977" w:type="dxa"/>
            <w:hideMark/>
          </w:tcPr>
          <w:p w14:paraId="3419E57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Review decision</w:t>
            </w:r>
          </w:p>
          <w:p w14:paraId="608464A9"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s48(2)</w:t>
            </w:r>
          </w:p>
        </w:tc>
        <w:tc>
          <w:tcPr>
            <w:tcW w:w="5717" w:type="dxa"/>
            <w:hideMark/>
          </w:tcPr>
          <w:p w14:paraId="52169936"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The CEO must decide whether or not to conduct a requested review within 14 days of receiving a request from a participant</w:t>
            </w:r>
          </w:p>
        </w:tc>
      </w:tr>
      <w:tr w:rsidR="008C04EC" w:rsidRPr="008C04EC" w14:paraId="47257867" w14:textId="77777777" w:rsidTr="00C01996">
        <w:tc>
          <w:tcPr>
            <w:tcW w:w="1657" w:type="dxa"/>
            <w:hideMark/>
          </w:tcPr>
          <w:p w14:paraId="56B1ADFF"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Plan Review</w:t>
            </w:r>
          </w:p>
        </w:tc>
        <w:tc>
          <w:tcPr>
            <w:tcW w:w="1977" w:type="dxa"/>
            <w:hideMark/>
          </w:tcPr>
          <w:p w14:paraId="796CE2A7"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Commencement</w:t>
            </w:r>
          </w:p>
          <w:p w14:paraId="61402AC2"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s48(3)</w:t>
            </w:r>
          </w:p>
        </w:tc>
        <w:tc>
          <w:tcPr>
            <w:tcW w:w="5717" w:type="dxa"/>
            <w:hideMark/>
          </w:tcPr>
          <w:p w14:paraId="75B54BAF"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The CEO must commence facilitating a plan review within 14 days of a review decision and complete the review as soon as reasonably practicable.</w:t>
            </w:r>
          </w:p>
        </w:tc>
      </w:tr>
      <w:tr w:rsidR="008C04EC" w:rsidRPr="008C04EC" w14:paraId="01434972"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0388DCC4"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Nominees</w:t>
            </w:r>
          </w:p>
        </w:tc>
        <w:tc>
          <w:tcPr>
            <w:tcW w:w="1977" w:type="dxa"/>
            <w:hideMark/>
          </w:tcPr>
          <w:p w14:paraId="3489FA69"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Cancel</w:t>
            </w:r>
          </w:p>
          <w:p w14:paraId="2C585242"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s89</w:t>
            </w:r>
          </w:p>
        </w:tc>
        <w:tc>
          <w:tcPr>
            <w:tcW w:w="5717" w:type="dxa"/>
            <w:hideMark/>
          </w:tcPr>
          <w:p w14:paraId="535865B9"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For participant nominees who </w:t>
            </w:r>
            <w:proofErr w:type="gramStart"/>
            <w:r w:rsidRPr="008C04EC">
              <w:rPr>
                <w:rFonts w:eastAsia="Calibri" w:cs="Arial"/>
                <w:spacing w:val="0"/>
                <w:sz w:val="22"/>
                <w:szCs w:val="22"/>
                <w:lang w:val="en-US" w:eastAsia="en-US"/>
              </w:rPr>
              <w:t>are appointed</w:t>
            </w:r>
            <w:proofErr w:type="gramEnd"/>
            <w:r w:rsidRPr="008C04EC">
              <w:rPr>
                <w:rFonts w:eastAsia="Calibri" w:cs="Arial"/>
                <w:spacing w:val="0"/>
                <w:sz w:val="22"/>
                <w:szCs w:val="22"/>
                <w:lang w:val="en-US" w:eastAsia="en-US"/>
              </w:rPr>
              <w:t xml:space="preserve"> at the request of participants, the CEO must cancel the appointment of the nominee as soon as practicable if requested by the participant or the nominee.</w:t>
            </w:r>
          </w:p>
        </w:tc>
      </w:tr>
      <w:tr w:rsidR="008C04EC" w:rsidRPr="008C04EC" w14:paraId="36BE1F19" w14:textId="77777777" w:rsidTr="00C01996">
        <w:tc>
          <w:tcPr>
            <w:tcW w:w="1657" w:type="dxa"/>
            <w:hideMark/>
          </w:tcPr>
          <w:p w14:paraId="0D6548B9"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Nominees</w:t>
            </w:r>
          </w:p>
        </w:tc>
        <w:tc>
          <w:tcPr>
            <w:tcW w:w="1977" w:type="dxa"/>
            <w:hideMark/>
          </w:tcPr>
          <w:p w14:paraId="01A39E6E"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Cancel</w:t>
            </w:r>
          </w:p>
          <w:p w14:paraId="7D0189EF"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s90</w:t>
            </w:r>
          </w:p>
        </w:tc>
        <w:tc>
          <w:tcPr>
            <w:tcW w:w="5717" w:type="dxa"/>
            <w:hideMark/>
          </w:tcPr>
          <w:p w14:paraId="3F157F36"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For participant nominees who </w:t>
            </w:r>
            <w:proofErr w:type="gramStart"/>
            <w:r w:rsidRPr="008C04EC">
              <w:rPr>
                <w:rFonts w:eastAsia="Calibri" w:cs="Arial"/>
                <w:spacing w:val="0"/>
                <w:sz w:val="22"/>
                <w:szCs w:val="22"/>
                <w:lang w:val="en-US" w:eastAsia="en-US"/>
              </w:rPr>
              <w:t>are appointed</w:t>
            </w:r>
            <w:proofErr w:type="gramEnd"/>
            <w:r w:rsidRPr="008C04EC">
              <w:rPr>
                <w:rFonts w:eastAsia="Calibri" w:cs="Arial"/>
                <w:spacing w:val="0"/>
                <w:sz w:val="22"/>
                <w:szCs w:val="22"/>
                <w:lang w:val="en-US" w:eastAsia="en-US"/>
              </w:rPr>
              <w:t xml:space="preserve"> at the initiative of the CEO must decide whether to cancel the appointment of the nominee within 14 days if requested by the participant.</w:t>
            </w:r>
          </w:p>
        </w:tc>
      </w:tr>
      <w:tr w:rsidR="008C04EC" w:rsidRPr="008C04EC" w14:paraId="6799EE09" w14:textId="77777777" w:rsidTr="00C01996">
        <w:trPr>
          <w:cnfStyle w:val="000000010000" w:firstRow="0" w:lastRow="0" w:firstColumn="0" w:lastColumn="0" w:oddVBand="0" w:evenVBand="0" w:oddHBand="0" w:evenHBand="1" w:firstRowFirstColumn="0" w:firstRowLastColumn="0" w:lastRowFirstColumn="0" w:lastRowLastColumn="0"/>
        </w:trPr>
        <w:tc>
          <w:tcPr>
            <w:tcW w:w="1657" w:type="dxa"/>
            <w:hideMark/>
          </w:tcPr>
          <w:p w14:paraId="36BBCBD0"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lastRenderedPageBreak/>
              <w:t>Nominees</w:t>
            </w:r>
          </w:p>
        </w:tc>
        <w:tc>
          <w:tcPr>
            <w:tcW w:w="1977" w:type="dxa"/>
            <w:hideMark/>
          </w:tcPr>
          <w:p w14:paraId="5D86BA36"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Cancel</w:t>
            </w:r>
          </w:p>
          <w:p w14:paraId="14A286AE"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s91</w:t>
            </w:r>
          </w:p>
        </w:tc>
        <w:tc>
          <w:tcPr>
            <w:tcW w:w="5717" w:type="dxa"/>
            <w:hideMark/>
          </w:tcPr>
          <w:p w14:paraId="3A158B9E"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If a nominee is suspended on reasonable grounds that they have or are likely to cause physical, mental, or financial harm to a participant, the CEO must provide the nominee with 28 days to provide a statement as to why their appointment should not be cancelled. The CEO must decide whether to cancel the appointment as soon as practicable after receiving the statement or cancel the appointment as soon as practicable if no statement </w:t>
            </w:r>
            <w:proofErr w:type="gramStart"/>
            <w:r w:rsidRPr="008C04EC">
              <w:rPr>
                <w:rFonts w:eastAsia="Calibri" w:cs="Arial"/>
                <w:spacing w:val="0"/>
                <w:sz w:val="22"/>
                <w:szCs w:val="22"/>
                <w:lang w:val="en-US" w:eastAsia="en-US"/>
              </w:rPr>
              <w:t>is provided</w:t>
            </w:r>
            <w:proofErr w:type="gramEnd"/>
            <w:r w:rsidRPr="008C04EC">
              <w:rPr>
                <w:rFonts w:eastAsia="Calibri" w:cs="Arial"/>
                <w:spacing w:val="0"/>
                <w:sz w:val="22"/>
                <w:szCs w:val="22"/>
                <w:lang w:val="en-US" w:eastAsia="en-US"/>
              </w:rPr>
              <w:t>.</w:t>
            </w:r>
          </w:p>
        </w:tc>
      </w:tr>
      <w:tr w:rsidR="008C04EC" w:rsidRPr="008C04EC" w14:paraId="44F81CB2" w14:textId="77777777" w:rsidTr="00C01996">
        <w:tc>
          <w:tcPr>
            <w:tcW w:w="1657" w:type="dxa"/>
            <w:hideMark/>
          </w:tcPr>
          <w:p w14:paraId="174DAD9B"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Dispute Resolution</w:t>
            </w:r>
          </w:p>
        </w:tc>
        <w:tc>
          <w:tcPr>
            <w:tcW w:w="1977" w:type="dxa"/>
            <w:hideMark/>
          </w:tcPr>
          <w:p w14:paraId="1A09E116"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Review decision</w:t>
            </w:r>
          </w:p>
          <w:p w14:paraId="080CD14D"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s100(6)</w:t>
            </w:r>
          </w:p>
        </w:tc>
        <w:tc>
          <w:tcPr>
            <w:tcW w:w="5717" w:type="dxa"/>
            <w:hideMark/>
          </w:tcPr>
          <w:p w14:paraId="6EC6354F" w14:textId="77777777" w:rsidR="008C04EC" w:rsidRPr="008C04EC" w:rsidRDefault="008C04EC" w:rsidP="008C04EC">
            <w:pPr>
              <w:keepLines/>
              <w:spacing w:before="0" w:after="0" w:line="276" w:lineRule="auto"/>
              <w:jc w:val="both"/>
              <w:rPr>
                <w:rFonts w:eastAsia="Calibri" w:cs="Arial"/>
                <w:spacing w:val="0"/>
                <w:sz w:val="22"/>
                <w:szCs w:val="22"/>
                <w:lang w:val="en-US" w:eastAsia="en-US"/>
              </w:rPr>
            </w:pPr>
            <w:r w:rsidRPr="008C04EC">
              <w:rPr>
                <w:rFonts w:eastAsia="Calibri" w:cs="Arial"/>
                <w:spacing w:val="0"/>
                <w:sz w:val="22"/>
                <w:szCs w:val="22"/>
                <w:lang w:val="en-US" w:eastAsia="en-US"/>
              </w:rPr>
              <w:t xml:space="preserve">If a review of a reviewable decision </w:t>
            </w:r>
            <w:proofErr w:type="gramStart"/>
            <w:r w:rsidRPr="008C04EC">
              <w:rPr>
                <w:rFonts w:eastAsia="Calibri" w:cs="Arial"/>
                <w:spacing w:val="0"/>
                <w:sz w:val="22"/>
                <w:szCs w:val="22"/>
                <w:lang w:val="en-US" w:eastAsia="en-US"/>
              </w:rPr>
              <w:t>is sought</w:t>
            </w:r>
            <w:proofErr w:type="gramEnd"/>
            <w:r w:rsidRPr="008C04EC">
              <w:rPr>
                <w:rFonts w:eastAsia="Calibri" w:cs="Arial"/>
                <w:spacing w:val="0"/>
                <w:sz w:val="22"/>
                <w:szCs w:val="22"/>
                <w:lang w:val="en-US" w:eastAsia="en-US"/>
              </w:rPr>
              <w:t>, the reviewer must make a decision as soon as reasonably practicable that confirms, varies or sets aside the reviewable decision.</w:t>
            </w:r>
          </w:p>
        </w:tc>
      </w:tr>
    </w:tbl>
    <w:p w14:paraId="7D71C262" w14:textId="77777777" w:rsidR="00DD762B" w:rsidRDefault="00DD762B" w:rsidP="00DD762B">
      <w:pPr>
        <w:pStyle w:val="Heading2"/>
      </w:pPr>
      <w:r>
        <w:br w:type="page"/>
      </w:r>
    </w:p>
    <w:p w14:paraId="103B351F" w14:textId="7BD21A84" w:rsidR="00625EDF" w:rsidRPr="00625EDF" w:rsidRDefault="00B2414F" w:rsidP="00625EDF">
      <w:pPr>
        <w:pStyle w:val="Heading2"/>
      </w:pPr>
      <w:bookmarkStart w:id="24" w:name="_Toc16676410"/>
      <w:r>
        <w:lastRenderedPageBreak/>
        <w:t xml:space="preserve">Attachment </w:t>
      </w:r>
      <w:r w:rsidR="001F04C9">
        <w:t>C</w:t>
      </w:r>
      <w:r w:rsidR="00DD762B">
        <w:t xml:space="preserve">: COAG </w:t>
      </w:r>
      <w:r w:rsidR="00254AFD">
        <w:t>a</w:t>
      </w:r>
      <w:r w:rsidR="00DD762B">
        <w:t xml:space="preserve">greed </w:t>
      </w:r>
      <w:r w:rsidR="00254AFD">
        <w:t>a</w:t>
      </w:r>
      <w:r w:rsidR="00625EDF">
        <w:t>mendments</w:t>
      </w:r>
      <w:bookmarkEnd w:id="24"/>
      <w:r w:rsidR="00254AFD">
        <w:t xml:space="preserve"> from the 2015 NDIS Act Review</w:t>
      </w:r>
    </w:p>
    <w:tbl>
      <w:tblPr>
        <w:tblStyle w:val="DSSDatatablestyle"/>
        <w:tblW w:w="5000" w:type="pct"/>
        <w:tblLook w:val="04A0" w:firstRow="1" w:lastRow="0" w:firstColumn="1" w:lastColumn="0" w:noHBand="0" w:noVBand="1"/>
        <w:tblCaption w:val="Proposed amendments to the NDIS Act from the 2015 review"/>
        <w:tblDescription w:val="A detailed description of the changes to various sections of the NDIS Act as agreed by COAG in 2015"/>
      </w:tblPr>
      <w:tblGrid>
        <w:gridCol w:w="2724"/>
        <w:gridCol w:w="6630"/>
      </w:tblGrid>
      <w:tr w:rsidR="00625EDF" w:rsidRPr="00625EDF" w14:paraId="4B581F06" w14:textId="77777777" w:rsidTr="00C01996">
        <w:trPr>
          <w:cnfStyle w:val="100000000000" w:firstRow="1" w:lastRow="0" w:firstColumn="0" w:lastColumn="0" w:oddVBand="0" w:evenVBand="0" w:oddHBand="0" w:evenHBand="0" w:firstRowFirstColumn="0" w:firstRowLastColumn="0" w:lastRowFirstColumn="0" w:lastRowLastColumn="0"/>
          <w:trHeight w:val="524"/>
          <w:tblHeader/>
        </w:trPr>
        <w:tc>
          <w:tcPr>
            <w:tcW w:w="1456" w:type="pct"/>
            <w:noWrap/>
            <w:hideMark/>
          </w:tcPr>
          <w:p w14:paraId="4A71A221" w14:textId="77777777" w:rsidR="00625EDF" w:rsidRPr="00625EDF" w:rsidRDefault="00625EDF" w:rsidP="00625EDF">
            <w:pPr>
              <w:keepLines/>
              <w:spacing w:before="0" w:after="0" w:line="276" w:lineRule="auto"/>
              <w:jc w:val="both"/>
              <w:rPr>
                <w:rFonts w:eastAsia="Calibri" w:cs="Arial"/>
                <w:spacing w:val="0"/>
                <w:sz w:val="22"/>
                <w:szCs w:val="22"/>
                <w:lang w:eastAsia="en-US"/>
              </w:rPr>
            </w:pPr>
            <w:r w:rsidRPr="00625EDF">
              <w:rPr>
                <w:rFonts w:eastAsia="Calibri" w:cs="Arial"/>
                <w:spacing w:val="0"/>
                <w:sz w:val="22"/>
                <w:szCs w:val="22"/>
                <w:lang w:eastAsia="en-US"/>
              </w:rPr>
              <w:t>Section to be amended</w:t>
            </w:r>
          </w:p>
        </w:tc>
        <w:tc>
          <w:tcPr>
            <w:tcW w:w="3544" w:type="pct"/>
            <w:noWrap/>
            <w:hideMark/>
          </w:tcPr>
          <w:p w14:paraId="0465AADA" w14:textId="77777777" w:rsidR="00625EDF" w:rsidRPr="00625EDF" w:rsidRDefault="00625EDF" w:rsidP="00625EDF">
            <w:pPr>
              <w:keepLines/>
              <w:spacing w:before="0" w:after="0" w:line="276" w:lineRule="auto"/>
              <w:jc w:val="both"/>
              <w:rPr>
                <w:rFonts w:eastAsia="Calibri" w:cs="Arial"/>
                <w:spacing w:val="0"/>
                <w:sz w:val="22"/>
                <w:szCs w:val="22"/>
                <w:lang w:eastAsia="en-US"/>
              </w:rPr>
            </w:pPr>
            <w:r w:rsidRPr="00625EDF">
              <w:rPr>
                <w:rFonts w:eastAsia="Calibri" w:cs="Arial"/>
                <w:spacing w:val="0"/>
                <w:sz w:val="22"/>
                <w:szCs w:val="22"/>
                <w:lang w:eastAsia="en-US"/>
              </w:rPr>
              <w:t>Description</w:t>
            </w:r>
          </w:p>
        </w:tc>
      </w:tr>
      <w:tr w:rsidR="00625EDF" w:rsidRPr="00625EDF" w14:paraId="5DA15A7F" w14:textId="77777777" w:rsidTr="00C01996">
        <w:trPr>
          <w:trHeight w:val="70"/>
        </w:trPr>
        <w:tc>
          <w:tcPr>
            <w:tcW w:w="1456" w:type="pct"/>
            <w:hideMark/>
          </w:tcPr>
          <w:p w14:paraId="0EAAFB01"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4(2) and subsection 4(8)</w:t>
            </w:r>
          </w:p>
        </w:tc>
        <w:tc>
          <w:tcPr>
            <w:tcW w:w="3544" w:type="pct"/>
            <w:hideMark/>
          </w:tcPr>
          <w:p w14:paraId="506C1653"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Amend the general principles in section 4 to remove moderating language (e.g., ‘to the extent of their ability’ and ‘to the full extent of their capacity’). Section 4 intends to guide actions; however some of that guidance is qualified and it is unclear why.</w:t>
            </w:r>
          </w:p>
        </w:tc>
      </w:tr>
      <w:tr w:rsidR="00625EDF" w:rsidRPr="00625EDF" w14:paraId="178D75A6"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1219AD01"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4(9)(a)</w:t>
            </w:r>
          </w:p>
        </w:tc>
        <w:tc>
          <w:tcPr>
            <w:tcW w:w="3544" w:type="pct"/>
            <w:hideMark/>
          </w:tcPr>
          <w:p w14:paraId="7E0EC44B"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Add new principle to reflect the centrality of people with disability and their inclusion in a co-design capacity. The concept of centrality and the importance of people with disability being involved in the design of the NDIS </w:t>
            </w:r>
            <w:proofErr w:type="gramStart"/>
            <w:r w:rsidRPr="00625EDF">
              <w:rPr>
                <w:rFonts w:eastAsia="Calibri" w:cs="Arial"/>
                <w:color w:val="000000"/>
                <w:spacing w:val="0"/>
                <w:sz w:val="22"/>
                <w:szCs w:val="22"/>
                <w:lang w:eastAsia="en-US"/>
              </w:rPr>
              <w:t>is already recognised</w:t>
            </w:r>
            <w:proofErr w:type="gramEnd"/>
            <w:r w:rsidRPr="00625EDF">
              <w:rPr>
                <w:rFonts w:eastAsia="Calibri" w:cs="Arial"/>
                <w:color w:val="000000"/>
                <w:spacing w:val="0"/>
                <w:sz w:val="22"/>
                <w:szCs w:val="22"/>
                <w:lang w:eastAsia="en-US"/>
              </w:rPr>
              <w:t xml:space="preserve"> in the NDIA’s corporate plan, but there is benefit in enshrining this as a principle in the NDIS Act.</w:t>
            </w:r>
          </w:p>
        </w:tc>
      </w:tr>
      <w:tr w:rsidR="00625EDF" w:rsidRPr="00625EDF" w14:paraId="59534017" w14:textId="77777777" w:rsidTr="00C01996">
        <w:trPr>
          <w:trHeight w:val="465"/>
        </w:trPr>
        <w:tc>
          <w:tcPr>
            <w:tcW w:w="1456" w:type="pct"/>
            <w:hideMark/>
          </w:tcPr>
          <w:p w14:paraId="28E71349"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4(12) and subsection 31(c)</w:t>
            </w:r>
          </w:p>
        </w:tc>
        <w:tc>
          <w:tcPr>
            <w:tcW w:w="3544" w:type="pct"/>
            <w:hideMark/>
          </w:tcPr>
          <w:p w14:paraId="43DB90EA"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Amend principles that directly reference carers so that they align with the ‘recognise and respect’ terminology of the </w:t>
            </w:r>
            <w:r w:rsidRPr="00625EDF">
              <w:rPr>
                <w:rFonts w:eastAsia="Calibri" w:cs="Arial"/>
                <w:i/>
                <w:color w:val="000000"/>
                <w:spacing w:val="0"/>
                <w:sz w:val="22"/>
                <w:szCs w:val="22"/>
                <w:lang w:eastAsia="en-US"/>
              </w:rPr>
              <w:t>Carer Recognition Act 2010</w:t>
            </w:r>
            <w:r w:rsidRPr="00625EDF">
              <w:rPr>
                <w:rFonts w:eastAsia="Calibri" w:cs="Arial"/>
                <w:color w:val="000000"/>
                <w:spacing w:val="0"/>
                <w:sz w:val="22"/>
                <w:szCs w:val="22"/>
                <w:lang w:eastAsia="en-US"/>
              </w:rPr>
              <w:t>.</w:t>
            </w:r>
          </w:p>
        </w:tc>
      </w:tr>
      <w:tr w:rsidR="00625EDF" w:rsidRPr="00625EDF" w14:paraId="2E7FD809"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69CE9F73"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4(15)</w:t>
            </w:r>
          </w:p>
        </w:tc>
        <w:tc>
          <w:tcPr>
            <w:tcW w:w="3544" w:type="pct"/>
            <w:hideMark/>
          </w:tcPr>
          <w:p w14:paraId="36C7EA9A"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Amend subsection 4(15) to reflect the importance of a diverse and sustainable market that provides choice and control and high-quality supports to people with disability.</w:t>
            </w:r>
          </w:p>
        </w:tc>
      </w:tr>
      <w:tr w:rsidR="00625EDF" w:rsidRPr="00625EDF" w14:paraId="2B2DA240" w14:textId="77777777" w:rsidTr="00C01996">
        <w:trPr>
          <w:trHeight w:val="712"/>
        </w:trPr>
        <w:tc>
          <w:tcPr>
            <w:tcW w:w="1456" w:type="pct"/>
            <w:hideMark/>
          </w:tcPr>
          <w:p w14:paraId="798F8CAF"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5(d)</w:t>
            </w:r>
          </w:p>
        </w:tc>
        <w:tc>
          <w:tcPr>
            <w:tcW w:w="3544" w:type="pct"/>
            <w:hideMark/>
          </w:tcPr>
          <w:p w14:paraId="1315175A"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Amend principle to include a reference to lesbian, gay, bisexual, transgender and intersex status of people with disability, so that their experience </w:t>
            </w:r>
            <w:proofErr w:type="gramStart"/>
            <w:r w:rsidRPr="00625EDF">
              <w:rPr>
                <w:rFonts w:eastAsia="Calibri" w:cs="Arial"/>
                <w:color w:val="000000"/>
                <w:spacing w:val="0"/>
                <w:sz w:val="22"/>
                <w:szCs w:val="22"/>
                <w:lang w:eastAsia="en-US"/>
              </w:rPr>
              <w:t>is recognised</w:t>
            </w:r>
            <w:proofErr w:type="gramEnd"/>
            <w:r w:rsidRPr="00625EDF">
              <w:rPr>
                <w:rFonts w:eastAsia="Calibri" w:cs="Arial"/>
                <w:color w:val="000000"/>
                <w:spacing w:val="0"/>
                <w:sz w:val="22"/>
                <w:szCs w:val="22"/>
                <w:lang w:eastAsia="en-US"/>
              </w:rPr>
              <w:t xml:space="preserve"> alongside the cultural and linguistic circumstances and the gender of people with disability.</w:t>
            </w:r>
          </w:p>
        </w:tc>
      </w:tr>
      <w:tr w:rsidR="00625EDF" w:rsidRPr="00625EDF" w14:paraId="7FDFD1E8"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10B640D4"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Section 8, section 9, Chapter 6 heading and subsection 117(1)</w:t>
            </w:r>
          </w:p>
        </w:tc>
        <w:tc>
          <w:tcPr>
            <w:tcW w:w="3544" w:type="pct"/>
            <w:hideMark/>
          </w:tcPr>
          <w:p w14:paraId="3AE1B4BF"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Replace the NDIA’s legal name, the "National Disability Insurance Scheme Launch Transition Agency" with the name it is known as in the Australian community "National Disability Insurance Agency" to reduce confusion amongst stakeholders.</w:t>
            </w:r>
          </w:p>
        </w:tc>
      </w:tr>
      <w:tr w:rsidR="00625EDF" w:rsidRPr="00625EDF" w14:paraId="0C793509" w14:textId="77777777" w:rsidTr="00C01996">
        <w:trPr>
          <w:trHeight w:val="70"/>
        </w:trPr>
        <w:tc>
          <w:tcPr>
            <w:tcW w:w="1456" w:type="pct"/>
            <w:hideMark/>
          </w:tcPr>
          <w:p w14:paraId="4884BF45"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Sections 9, 31, 33, 36, 37, 41, 47, 48, 49, 50, 55, 78, 79, 96, 99 and 104</w:t>
            </w:r>
          </w:p>
        </w:tc>
        <w:tc>
          <w:tcPr>
            <w:tcW w:w="3544" w:type="pct"/>
          </w:tcPr>
          <w:p w14:paraId="27AA9C00"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“Review” </w:t>
            </w:r>
            <w:proofErr w:type="gramStart"/>
            <w:r w:rsidRPr="00625EDF">
              <w:rPr>
                <w:rFonts w:eastAsia="Calibri" w:cs="Arial"/>
                <w:color w:val="000000"/>
                <w:spacing w:val="0"/>
                <w:sz w:val="22"/>
                <w:szCs w:val="22"/>
                <w:lang w:eastAsia="en-US"/>
              </w:rPr>
              <w:t>is used</w:t>
            </w:r>
            <w:proofErr w:type="gramEnd"/>
            <w:r w:rsidRPr="00625EDF">
              <w:rPr>
                <w:rFonts w:eastAsia="Calibri" w:cs="Arial"/>
                <w:color w:val="000000"/>
                <w:spacing w:val="0"/>
                <w:sz w:val="22"/>
                <w:szCs w:val="22"/>
                <w:lang w:eastAsia="en-US"/>
              </w:rPr>
              <w:t xml:space="preserve"> in two different ways in the NDIS Act, which is a source of confusion for stakeholders and the NDIA. “Plan review”, is a review of the supports in a participant’s plan to ensure they continue to meet the participant’s needs, whereas “review of decisions” refers to a merits review of a decision.</w:t>
            </w:r>
          </w:p>
          <w:p w14:paraId="572F6EFC"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p>
          <w:p w14:paraId="51C1A239"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 To clarify their different purposes, “plan review” will be renamed “plan reassessment” (or some other term to be agreed).</w:t>
            </w:r>
          </w:p>
        </w:tc>
      </w:tr>
      <w:tr w:rsidR="00625EDF" w:rsidRPr="00625EDF" w14:paraId="17F67B80"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20F442F5"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14(a)</w:t>
            </w:r>
          </w:p>
        </w:tc>
        <w:tc>
          <w:tcPr>
            <w:tcW w:w="3544" w:type="pct"/>
          </w:tcPr>
          <w:p w14:paraId="55B97CAE"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Provide greater definition of Information, Linkages and Capacity Building in the legislative framework. As the nature and scope of ILC </w:t>
            </w:r>
            <w:proofErr w:type="gramStart"/>
            <w:r w:rsidRPr="00625EDF">
              <w:rPr>
                <w:rFonts w:eastAsia="Calibri" w:cs="Arial"/>
                <w:color w:val="000000"/>
                <w:spacing w:val="0"/>
                <w:sz w:val="22"/>
                <w:szCs w:val="22"/>
                <w:lang w:eastAsia="en-US"/>
              </w:rPr>
              <w:t>was not agreed</w:t>
            </w:r>
            <w:proofErr w:type="gramEnd"/>
            <w:r w:rsidRPr="00625EDF">
              <w:rPr>
                <w:rFonts w:eastAsia="Calibri" w:cs="Arial"/>
                <w:color w:val="000000"/>
                <w:spacing w:val="0"/>
                <w:sz w:val="22"/>
                <w:szCs w:val="22"/>
                <w:lang w:eastAsia="en-US"/>
              </w:rPr>
              <w:t xml:space="preserve"> when the NDIS Act was drafted, the current definition of ILC is both brief and broad. </w:t>
            </w:r>
          </w:p>
          <w:p w14:paraId="47F10A95"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p>
          <w:p w14:paraId="052FDB23"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A new definition should expand the NDIA’s funding power to fund persons or entities to provide information relating to disability and disability supports; and to provide assistance to build capacity amongst providers and people with disability and their families.</w:t>
            </w:r>
          </w:p>
        </w:tc>
      </w:tr>
      <w:tr w:rsidR="00625EDF" w:rsidRPr="00625EDF" w14:paraId="2FA73A26" w14:textId="77777777" w:rsidTr="00C01996">
        <w:trPr>
          <w:trHeight w:val="70"/>
        </w:trPr>
        <w:tc>
          <w:tcPr>
            <w:tcW w:w="1456" w:type="pct"/>
            <w:hideMark/>
          </w:tcPr>
          <w:p w14:paraId="65EC904D"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lastRenderedPageBreak/>
              <w:t>Subsection 17A</w:t>
            </w:r>
          </w:p>
        </w:tc>
        <w:tc>
          <w:tcPr>
            <w:tcW w:w="3544" w:type="pct"/>
            <w:hideMark/>
          </w:tcPr>
          <w:p w14:paraId="3F68B9A8"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Require the NDIA CEO to take into account the guiding principles in section 4 including that people with disability have the same right as other members of Australian society; people with disability </w:t>
            </w:r>
            <w:proofErr w:type="gramStart"/>
            <w:r w:rsidRPr="00625EDF">
              <w:rPr>
                <w:rFonts w:eastAsia="Calibri" w:cs="Arial"/>
                <w:color w:val="000000"/>
                <w:spacing w:val="0"/>
                <w:sz w:val="22"/>
                <w:szCs w:val="22"/>
                <w:lang w:eastAsia="en-US"/>
              </w:rPr>
              <w:t>should be supported</w:t>
            </w:r>
            <w:proofErr w:type="gramEnd"/>
            <w:r w:rsidRPr="00625EDF">
              <w:rPr>
                <w:rFonts w:eastAsia="Calibri" w:cs="Arial"/>
                <w:color w:val="000000"/>
                <w:spacing w:val="0"/>
                <w:sz w:val="22"/>
                <w:szCs w:val="22"/>
                <w:lang w:eastAsia="en-US"/>
              </w:rPr>
              <w:t xml:space="preserve"> to contribute to social and economic life; and people with disability should be supported to receive reasonably and necessary supports.</w:t>
            </w:r>
            <w:r w:rsidRPr="00625EDF">
              <w:rPr>
                <w:rFonts w:eastAsia="Calibri" w:cs="Arial"/>
                <w:spacing w:val="0"/>
                <w:sz w:val="22"/>
                <w:szCs w:val="22"/>
                <w:lang w:eastAsia="en-US"/>
              </w:rPr>
              <w:t xml:space="preserve"> </w:t>
            </w:r>
            <w:r w:rsidRPr="00625EDF">
              <w:rPr>
                <w:rFonts w:eastAsia="Calibri" w:cs="Arial"/>
                <w:color w:val="000000"/>
                <w:spacing w:val="0"/>
                <w:sz w:val="22"/>
                <w:szCs w:val="22"/>
                <w:lang w:eastAsia="en-US"/>
              </w:rPr>
              <w:t xml:space="preserve">This amendment will ensure that all people acting under the NDIS Act, including the CEO, </w:t>
            </w:r>
            <w:proofErr w:type="gramStart"/>
            <w:r w:rsidRPr="00625EDF">
              <w:rPr>
                <w:rFonts w:eastAsia="Calibri" w:cs="Arial"/>
                <w:color w:val="000000"/>
                <w:spacing w:val="0"/>
                <w:sz w:val="22"/>
                <w:szCs w:val="22"/>
                <w:lang w:eastAsia="en-US"/>
              </w:rPr>
              <w:t>are guided</w:t>
            </w:r>
            <w:proofErr w:type="gramEnd"/>
            <w:r w:rsidRPr="00625EDF">
              <w:rPr>
                <w:rFonts w:eastAsia="Calibri" w:cs="Arial"/>
                <w:color w:val="000000"/>
                <w:spacing w:val="0"/>
                <w:sz w:val="22"/>
                <w:szCs w:val="22"/>
                <w:lang w:eastAsia="en-US"/>
              </w:rPr>
              <w:t xml:space="preserve"> by the same principles.</w:t>
            </w:r>
          </w:p>
        </w:tc>
      </w:tr>
      <w:tr w:rsidR="00625EDF" w:rsidRPr="00625EDF" w14:paraId="6C296A4A"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3D6E8EA9"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31(d)</w:t>
            </w:r>
          </w:p>
        </w:tc>
        <w:tc>
          <w:tcPr>
            <w:tcW w:w="3544" w:type="pct"/>
            <w:hideMark/>
          </w:tcPr>
          <w:p w14:paraId="5563AE7A"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Remove "where possible" from the paragraph, as the words are redundant due to the presence of the words “as far as reasonably practicable” in the introduction to the section.</w:t>
            </w:r>
          </w:p>
        </w:tc>
      </w:tr>
      <w:tr w:rsidR="00625EDF" w:rsidRPr="00625EDF" w14:paraId="73CACD78" w14:textId="77777777" w:rsidTr="00C01996">
        <w:trPr>
          <w:trHeight w:val="70"/>
        </w:trPr>
        <w:tc>
          <w:tcPr>
            <w:tcW w:w="1456" w:type="pct"/>
            <w:hideMark/>
          </w:tcPr>
          <w:p w14:paraId="0BDF8F46"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48(2A)</w:t>
            </w:r>
          </w:p>
        </w:tc>
        <w:tc>
          <w:tcPr>
            <w:tcW w:w="3544" w:type="pct"/>
            <w:hideMark/>
          </w:tcPr>
          <w:p w14:paraId="1A88239C"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Insert a subsection to allow the Minister to make a Rule that would provide greater guidance to the NDIA CEO on the rights of participants to request a review of their plan.</w:t>
            </w:r>
          </w:p>
        </w:tc>
      </w:tr>
      <w:tr w:rsidR="00625EDF" w:rsidRPr="00625EDF" w14:paraId="266B7980"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46395E78"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Section 55</w:t>
            </w:r>
          </w:p>
        </w:tc>
        <w:tc>
          <w:tcPr>
            <w:tcW w:w="3544" w:type="pct"/>
            <w:hideMark/>
          </w:tcPr>
          <w:p w14:paraId="21E9EE66"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Broaden the powers of the NDIA CEO to obtain information about people who have not yet made an NDIS access request to ensure the integrity of the NDIS. The use of personal information and the need to obtain a person’s consent </w:t>
            </w:r>
            <w:proofErr w:type="gramStart"/>
            <w:r w:rsidRPr="00625EDF">
              <w:rPr>
                <w:rFonts w:eastAsia="Calibri" w:cs="Arial"/>
                <w:color w:val="000000"/>
                <w:spacing w:val="0"/>
                <w:sz w:val="22"/>
                <w:szCs w:val="22"/>
                <w:lang w:eastAsia="en-US"/>
              </w:rPr>
              <w:t>are still covered</w:t>
            </w:r>
            <w:proofErr w:type="gramEnd"/>
            <w:r w:rsidRPr="00625EDF">
              <w:rPr>
                <w:rFonts w:eastAsia="Calibri" w:cs="Arial"/>
                <w:color w:val="000000"/>
                <w:spacing w:val="0"/>
                <w:sz w:val="22"/>
                <w:szCs w:val="22"/>
                <w:lang w:eastAsia="en-US"/>
              </w:rPr>
              <w:t xml:space="preserve"> by federal and jurisdictional privacy laws.  </w:t>
            </w:r>
          </w:p>
        </w:tc>
      </w:tr>
      <w:tr w:rsidR="00625EDF" w:rsidRPr="00625EDF" w14:paraId="0091DB1E" w14:textId="77777777" w:rsidTr="00C01996">
        <w:trPr>
          <w:trHeight w:val="503"/>
        </w:trPr>
        <w:tc>
          <w:tcPr>
            <w:tcW w:w="1456" w:type="pct"/>
            <w:hideMark/>
          </w:tcPr>
          <w:p w14:paraId="0420F10E"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60(1) and section 61</w:t>
            </w:r>
          </w:p>
        </w:tc>
        <w:tc>
          <w:tcPr>
            <w:tcW w:w="3544" w:type="pct"/>
            <w:hideMark/>
          </w:tcPr>
          <w:p w14:paraId="7ECC597C"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Remove subsection 60(1) and section 61, which relate to protected </w:t>
            </w:r>
            <w:proofErr w:type="gramStart"/>
            <w:r w:rsidRPr="00625EDF">
              <w:rPr>
                <w:rFonts w:eastAsia="Calibri" w:cs="Arial"/>
                <w:color w:val="000000"/>
                <w:spacing w:val="0"/>
                <w:sz w:val="22"/>
                <w:szCs w:val="22"/>
                <w:lang w:eastAsia="en-US"/>
              </w:rPr>
              <w:t>information</w:t>
            </w:r>
            <w:proofErr w:type="gramEnd"/>
            <w:r w:rsidRPr="00625EDF">
              <w:rPr>
                <w:rFonts w:eastAsia="Calibri" w:cs="Arial"/>
                <w:color w:val="000000"/>
                <w:spacing w:val="0"/>
                <w:sz w:val="22"/>
                <w:szCs w:val="22"/>
                <w:lang w:eastAsia="en-US"/>
              </w:rPr>
              <w:t xml:space="preserve"> as they have no application, </w:t>
            </w:r>
            <w:r w:rsidRPr="00625EDF">
              <w:rPr>
                <w:rFonts w:eastAsia="Calibri" w:cs="Arial"/>
                <w:spacing w:val="0"/>
                <w:sz w:val="22"/>
                <w:szCs w:val="22"/>
                <w:lang w:eastAsia="en-US"/>
              </w:rPr>
              <w:t xml:space="preserve">as the </w:t>
            </w:r>
            <w:r w:rsidRPr="00625EDF">
              <w:rPr>
                <w:rFonts w:eastAsia="Calibri" w:cs="Arial"/>
                <w:i/>
                <w:spacing w:val="0"/>
                <w:sz w:val="22"/>
                <w:szCs w:val="22"/>
                <w:lang w:eastAsia="en-US"/>
              </w:rPr>
              <w:t>Privacy Act 1988</w:t>
            </w:r>
            <w:r w:rsidRPr="00625EDF">
              <w:rPr>
                <w:rFonts w:eastAsia="Calibri" w:cs="Arial"/>
                <w:spacing w:val="0"/>
                <w:sz w:val="22"/>
                <w:szCs w:val="22"/>
                <w:lang w:eastAsia="en-US"/>
              </w:rPr>
              <w:t xml:space="preserve"> (</w:t>
            </w:r>
            <w:proofErr w:type="spellStart"/>
            <w:r w:rsidRPr="00625EDF">
              <w:rPr>
                <w:rFonts w:eastAsia="Calibri" w:cs="Arial"/>
                <w:spacing w:val="0"/>
                <w:sz w:val="22"/>
                <w:szCs w:val="22"/>
                <w:lang w:eastAsia="en-US"/>
              </w:rPr>
              <w:t>Cth</w:t>
            </w:r>
            <w:proofErr w:type="spellEnd"/>
            <w:r w:rsidRPr="00625EDF">
              <w:rPr>
                <w:rFonts w:eastAsia="Calibri" w:cs="Arial"/>
                <w:spacing w:val="0"/>
                <w:sz w:val="22"/>
                <w:szCs w:val="22"/>
                <w:lang w:eastAsia="en-US"/>
              </w:rPr>
              <w:t>) already permits the NDIA to collect the information this subsection provided.</w:t>
            </w:r>
          </w:p>
        </w:tc>
      </w:tr>
      <w:tr w:rsidR="00625EDF" w:rsidRPr="00625EDF" w14:paraId="3ED7FB52"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768FC51E"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Section 90</w:t>
            </w:r>
          </w:p>
        </w:tc>
        <w:tc>
          <w:tcPr>
            <w:tcW w:w="3544" w:type="pct"/>
            <w:hideMark/>
          </w:tcPr>
          <w:p w14:paraId="048A0B16"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Insert a discretionary power for the NDIA CEO to suspend or cancel one or more of a nominee’s appointments, if that nominee ceases to be the guardian of the participant.</w:t>
            </w:r>
          </w:p>
        </w:tc>
      </w:tr>
      <w:tr w:rsidR="00625EDF" w:rsidRPr="00625EDF" w14:paraId="2195CB81" w14:textId="77777777" w:rsidTr="00C01996">
        <w:trPr>
          <w:trHeight w:val="70"/>
        </w:trPr>
        <w:tc>
          <w:tcPr>
            <w:tcW w:w="1456" w:type="pct"/>
            <w:hideMark/>
          </w:tcPr>
          <w:p w14:paraId="7ED158B2"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104(3)(f)</w:t>
            </w:r>
          </w:p>
        </w:tc>
        <w:tc>
          <w:tcPr>
            <w:tcW w:w="3544" w:type="pct"/>
            <w:hideMark/>
          </w:tcPr>
          <w:p w14:paraId="404491AF"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Include “carers” in this paragraph, which outlines the list of considerations the NDIA CEO must take into account when deciding whether a person should take compensation action. Currently, the NDIA CEO only considers a participant’s family, which does not address the role of primary caregivers who are not family members.</w:t>
            </w:r>
          </w:p>
        </w:tc>
      </w:tr>
      <w:tr w:rsidR="00625EDF" w:rsidRPr="00625EDF" w14:paraId="73E92BAD"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0AACE10B"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127(2)(a)</w:t>
            </w:r>
          </w:p>
        </w:tc>
        <w:tc>
          <w:tcPr>
            <w:tcW w:w="3544" w:type="pct"/>
            <w:hideMark/>
          </w:tcPr>
          <w:p w14:paraId="254219EC"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Clarify that Board members can be appointed </w:t>
            </w:r>
            <w:proofErr w:type="gramStart"/>
            <w:r w:rsidRPr="00625EDF">
              <w:rPr>
                <w:rFonts w:eastAsia="Calibri" w:cs="Arial"/>
                <w:color w:val="000000"/>
                <w:spacing w:val="0"/>
                <w:sz w:val="22"/>
                <w:szCs w:val="22"/>
                <w:lang w:eastAsia="en-US"/>
              </w:rPr>
              <w:t>on the basis of</w:t>
            </w:r>
            <w:proofErr w:type="gramEnd"/>
            <w:r w:rsidRPr="00625EDF">
              <w:rPr>
                <w:rFonts w:eastAsia="Calibri" w:cs="Arial"/>
                <w:color w:val="000000"/>
                <w:spacing w:val="0"/>
                <w:sz w:val="22"/>
                <w:szCs w:val="22"/>
                <w:lang w:eastAsia="en-US"/>
              </w:rPr>
              <w:t xml:space="preserve"> having “lived experience of disability”, regardless of if they have experience in operating insurance schemes, financial management or corporate governance. </w:t>
            </w:r>
          </w:p>
        </w:tc>
      </w:tr>
      <w:tr w:rsidR="00625EDF" w:rsidRPr="00625EDF" w14:paraId="36DCE954" w14:textId="77777777" w:rsidTr="00C01996">
        <w:trPr>
          <w:trHeight w:val="70"/>
        </w:trPr>
        <w:tc>
          <w:tcPr>
            <w:tcW w:w="1456" w:type="pct"/>
            <w:hideMark/>
          </w:tcPr>
          <w:p w14:paraId="533D8DD9"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Section 174</w:t>
            </w:r>
          </w:p>
        </w:tc>
        <w:tc>
          <w:tcPr>
            <w:tcW w:w="3544" w:type="pct"/>
            <w:hideMark/>
          </w:tcPr>
          <w:p w14:paraId="7B779D5D"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Amend the timeframe for the NDIA to produce its Quarterly Reports from "1 month" after the end of the quarter to "6 weeks", to allow the NDIA more time for in-depth data analysis.</w:t>
            </w:r>
          </w:p>
        </w:tc>
      </w:tr>
      <w:tr w:rsidR="00625EDF" w:rsidRPr="00625EDF" w14:paraId="4ACA19F2"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53F00EC3"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174(5)</w:t>
            </w:r>
          </w:p>
        </w:tc>
        <w:tc>
          <w:tcPr>
            <w:tcW w:w="3544" w:type="pct"/>
            <w:hideMark/>
          </w:tcPr>
          <w:p w14:paraId="3B73211D"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Remove this subsection as it relates to the publishing of the first NDIA Quarterly Report and has no further application.</w:t>
            </w:r>
          </w:p>
        </w:tc>
      </w:tr>
      <w:tr w:rsidR="00625EDF" w:rsidRPr="00625EDF" w14:paraId="1E018E7D" w14:textId="77777777" w:rsidTr="00C01996">
        <w:trPr>
          <w:trHeight w:val="70"/>
        </w:trPr>
        <w:tc>
          <w:tcPr>
            <w:tcW w:w="1456" w:type="pct"/>
            <w:hideMark/>
          </w:tcPr>
          <w:p w14:paraId="46522C89"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Subsection 182(2)(c)</w:t>
            </w:r>
          </w:p>
        </w:tc>
        <w:tc>
          <w:tcPr>
            <w:tcW w:w="3544" w:type="pct"/>
            <w:hideMark/>
          </w:tcPr>
          <w:p w14:paraId="59835285"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 xml:space="preserve">Amend 182(c) to clarify that a provider is entitled to claim payment, if a participant dies before the provider </w:t>
            </w:r>
            <w:proofErr w:type="gramStart"/>
            <w:r w:rsidRPr="00625EDF">
              <w:rPr>
                <w:rFonts w:eastAsia="Calibri" w:cs="Arial"/>
                <w:color w:val="000000"/>
                <w:spacing w:val="0"/>
                <w:sz w:val="22"/>
                <w:szCs w:val="22"/>
                <w:lang w:eastAsia="en-US"/>
              </w:rPr>
              <w:t>was paid</w:t>
            </w:r>
            <w:proofErr w:type="gramEnd"/>
            <w:r w:rsidRPr="00625EDF">
              <w:rPr>
                <w:rFonts w:eastAsia="Calibri" w:cs="Arial"/>
                <w:color w:val="000000"/>
                <w:spacing w:val="0"/>
                <w:sz w:val="22"/>
                <w:szCs w:val="22"/>
                <w:lang w:eastAsia="en-US"/>
              </w:rPr>
              <w:t xml:space="preserve"> for providing a support to them.</w:t>
            </w:r>
          </w:p>
        </w:tc>
      </w:tr>
      <w:tr w:rsidR="00625EDF" w:rsidRPr="00625EDF" w14:paraId="5BC0FC72" w14:textId="77777777" w:rsidTr="00C01996">
        <w:trPr>
          <w:cnfStyle w:val="000000010000" w:firstRow="0" w:lastRow="0" w:firstColumn="0" w:lastColumn="0" w:oddVBand="0" w:evenVBand="0" w:oddHBand="0" w:evenHBand="1" w:firstRowFirstColumn="0" w:firstRowLastColumn="0" w:lastRowFirstColumn="0" w:lastRowLastColumn="0"/>
          <w:trHeight w:val="70"/>
        </w:trPr>
        <w:tc>
          <w:tcPr>
            <w:tcW w:w="1456" w:type="pct"/>
            <w:hideMark/>
          </w:tcPr>
          <w:p w14:paraId="3CC4008A"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lastRenderedPageBreak/>
              <w:t>Subsection 209(3)</w:t>
            </w:r>
          </w:p>
        </w:tc>
        <w:tc>
          <w:tcPr>
            <w:tcW w:w="3544" w:type="pct"/>
            <w:hideMark/>
          </w:tcPr>
          <w:p w14:paraId="465591A3" w14:textId="77777777" w:rsidR="00625EDF" w:rsidRPr="00625EDF" w:rsidRDefault="00625EDF" w:rsidP="00625EDF">
            <w:pPr>
              <w:keepLines/>
              <w:spacing w:before="0" w:after="0" w:line="276" w:lineRule="auto"/>
              <w:jc w:val="both"/>
              <w:rPr>
                <w:rFonts w:eastAsia="Calibri" w:cs="Arial"/>
                <w:color w:val="000000"/>
                <w:spacing w:val="0"/>
                <w:sz w:val="22"/>
                <w:szCs w:val="22"/>
                <w:lang w:eastAsia="en-US"/>
              </w:rPr>
            </w:pPr>
            <w:r w:rsidRPr="00625EDF">
              <w:rPr>
                <w:rFonts w:eastAsia="Calibri" w:cs="Arial"/>
                <w:color w:val="000000"/>
                <w:spacing w:val="0"/>
                <w:sz w:val="22"/>
                <w:szCs w:val="22"/>
                <w:lang w:eastAsia="en-US"/>
              </w:rPr>
              <w:t>Clarify that the Minister must consider all the objects and principles of the NDIS Act when making NDIS Rules, not only financial sustainability.</w:t>
            </w:r>
          </w:p>
        </w:tc>
      </w:tr>
    </w:tbl>
    <w:p w14:paraId="15A18047" w14:textId="77777777" w:rsidR="00DD762B" w:rsidRPr="00DD762B" w:rsidRDefault="00DD762B" w:rsidP="00DD762B"/>
    <w:p w14:paraId="6FC2D59E" w14:textId="77777777" w:rsidR="00DD762B" w:rsidRPr="00DD762B" w:rsidRDefault="00DD762B" w:rsidP="00DD762B"/>
    <w:sectPr w:rsidR="00DD762B" w:rsidRPr="00DD762B" w:rsidSect="00F07464">
      <w:pgSz w:w="11906" w:h="16838"/>
      <w:pgMar w:top="1134" w:right="1418" w:bottom="1418" w:left="1134" w:header="284" w:footer="45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706FE" w16cid:durableId="20FD263A"/>
  <w16cid:commentId w16cid:paraId="4CC416B0" w16cid:durableId="20FD2873"/>
  <w16cid:commentId w16cid:paraId="19A744AB" w16cid:durableId="20FD28FE"/>
  <w16cid:commentId w16cid:paraId="06156851" w16cid:durableId="20FD2938"/>
  <w16cid:commentId w16cid:paraId="7F17B037" w16cid:durableId="20FD2A6A"/>
  <w16cid:commentId w16cid:paraId="063035C0" w16cid:durableId="20FD33F6"/>
  <w16cid:commentId w16cid:paraId="29DF4994" w16cid:durableId="20FD2AF8"/>
  <w16cid:commentId w16cid:paraId="761684F6" w16cid:durableId="20FD2C7E"/>
  <w16cid:commentId w16cid:paraId="58F7B52C" w16cid:durableId="20FD2C94"/>
  <w16cid:commentId w16cid:paraId="31EE30BA" w16cid:durableId="20FD2DE9"/>
  <w16cid:commentId w16cid:paraId="19D01DF3" w16cid:durableId="20FD2EB2"/>
  <w16cid:commentId w16cid:paraId="29AEEEC4" w16cid:durableId="20FD2F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206D" w14:textId="77777777" w:rsidR="006F7052" w:rsidRDefault="006F7052" w:rsidP="008F3023">
      <w:pPr>
        <w:spacing w:before="0" w:after="0" w:line="240" w:lineRule="auto"/>
      </w:pPr>
      <w:r>
        <w:separator/>
      </w:r>
    </w:p>
  </w:endnote>
  <w:endnote w:type="continuationSeparator" w:id="0">
    <w:p w14:paraId="138BA2B8" w14:textId="77777777" w:rsidR="006F7052" w:rsidRDefault="006F705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9702"/>
      <w:docPartObj>
        <w:docPartGallery w:val="Page Numbers (Bottom of Page)"/>
        <w:docPartUnique/>
      </w:docPartObj>
    </w:sdtPr>
    <w:sdtEndPr>
      <w:rPr>
        <w:noProof/>
      </w:rPr>
    </w:sdtEndPr>
    <w:sdtContent>
      <w:p w14:paraId="2E80AA02" w14:textId="151F375B" w:rsidR="00656E4B" w:rsidRDefault="00656E4B">
        <w:pPr>
          <w:pStyle w:val="Footer"/>
          <w:jc w:val="right"/>
        </w:pPr>
        <w:r>
          <w:fldChar w:fldCharType="begin"/>
        </w:r>
        <w:r>
          <w:instrText xml:space="preserve"> PAGE   \* MERGEFORMAT </w:instrText>
        </w:r>
        <w:r>
          <w:fldChar w:fldCharType="separate"/>
        </w:r>
        <w:r w:rsidR="00691955">
          <w:rPr>
            <w:noProof/>
          </w:rPr>
          <w:t>ii</w:t>
        </w:r>
        <w:r>
          <w:rPr>
            <w:noProof/>
          </w:rPr>
          <w:fldChar w:fldCharType="end"/>
        </w:r>
      </w:p>
    </w:sdtContent>
  </w:sdt>
  <w:p w14:paraId="1906D8AF" w14:textId="77777777" w:rsidR="00656E4B" w:rsidRDefault="00656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29D9" w14:textId="77777777" w:rsidR="00656E4B" w:rsidRDefault="00656E4B" w:rsidP="00B10EB1">
    <w:pPr>
      <w:pStyle w:val="Footer"/>
      <w:ind w:left="-1417"/>
    </w:pPr>
    <w:r>
      <w:rPr>
        <w:noProof/>
      </w:rPr>
      <w:drawing>
        <wp:inline distT="0" distB="0" distL="0" distR="0" wp14:anchorId="6E86FFEE" wp14:editId="4C15511C">
          <wp:extent cx="7519595" cy="6264813"/>
          <wp:effectExtent l="0" t="0" r="5715" b="3175"/>
          <wp:docPr id="4" name="Picture 4"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6E86" w14:textId="77777777" w:rsidR="00656E4B" w:rsidRDefault="00656E4B"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0075"/>
      <w:docPartObj>
        <w:docPartGallery w:val="Page Numbers (Bottom of Page)"/>
        <w:docPartUnique/>
      </w:docPartObj>
    </w:sdtPr>
    <w:sdtEndPr>
      <w:rPr>
        <w:noProof/>
      </w:rPr>
    </w:sdtEndPr>
    <w:sdtContent>
      <w:p w14:paraId="155924FA" w14:textId="45142DD0" w:rsidR="00656E4B" w:rsidRDefault="00656E4B">
        <w:pPr>
          <w:pStyle w:val="Footer"/>
          <w:jc w:val="right"/>
        </w:pPr>
        <w:r>
          <w:fldChar w:fldCharType="begin"/>
        </w:r>
        <w:r>
          <w:instrText xml:space="preserve"> PAGE   \* MERGEFORMAT </w:instrText>
        </w:r>
        <w:r>
          <w:fldChar w:fldCharType="separate"/>
        </w:r>
        <w:r w:rsidR="00691955">
          <w:rPr>
            <w:noProof/>
          </w:rPr>
          <w:t>8</w:t>
        </w:r>
        <w:r>
          <w:rPr>
            <w:noProof/>
          </w:rPr>
          <w:fldChar w:fldCharType="end"/>
        </w:r>
      </w:p>
    </w:sdtContent>
  </w:sdt>
  <w:p w14:paraId="17EC4D6F" w14:textId="77777777" w:rsidR="00656E4B" w:rsidRDefault="00656E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FD86" w14:textId="77777777" w:rsidR="00656E4B" w:rsidRDefault="00656E4B">
    <w:pPr>
      <w:pStyle w:val="Footer"/>
      <w:jc w:val="right"/>
    </w:pPr>
  </w:p>
  <w:p w14:paraId="3557CE4E" w14:textId="77777777" w:rsidR="00656E4B" w:rsidRDefault="0065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6AC7" w14:textId="77777777" w:rsidR="006F7052" w:rsidRDefault="006F7052" w:rsidP="008F3023">
      <w:pPr>
        <w:spacing w:before="0" w:after="0" w:line="240" w:lineRule="auto"/>
      </w:pPr>
      <w:r>
        <w:separator/>
      </w:r>
    </w:p>
  </w:footnote>
  <w:footnote w:type="continuationSeparator" w:id="0">
    <w:p w14:paraId="62F8AB67" w14:textId="77777777" w:rsidR="006F7052" w:rsidRDefault="006F7052"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82E7" w14:textId="77777777" w:rsidR="00656E4B" w:rsidRDefault="00656E4B" w:rsidP="00F30908">
    <w:pPr>
      <w:ind w:left="-964"/>
    </w:pPr>
    <w:r>
      <w:rPr>
        <w:noProof/>
      </w:rPr>
      <w:drawing>
        <wp:inline distT="0" distB="0" distL="0" distR="0" wp14:anchorId="2D1A47ED" wp14:editId="6AC8CC19">
          <wp:extent cx="3236400" cy="936000"/>
          <wp:effectExtent l="0" t="0" r="2540" b="0"/>
          <wp:docPr id="2" name="Picture 2" descr="Australian Government crest&#10;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8D0B" w14:textId="77777777" w:rsidR="00656E4B" w:rsidRDefault="00656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4D88" w14:textId="77777777" w:rsidR="00656E4B" w:rsidRDefault="00656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62AE" w14:textId="77777777" w:rsidR="00656E4B" w:rsidRDefault="00656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DEEA" w14:textId="77777777" w:rsidR="00656E4B" w:rsidRDefault="00656E4B"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2B44" w14:textId="77777777" w:rsidR="00656E4B" w:rsidRDefault="00656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35B4" w14:textId="77777777" w:rsidR="00656E4B" w:rsidRDefault="00656E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2077" w14:textId="77777777" w:rsidR="00656E4B" w:rsidRDefault="00656E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AF48" w14:textId="77777777" w:rsidR="00656E4B" w:rsidRDefault="00656E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53E" w14:textId="77777777" w:rsidR="00656E4B" w:rsidRDefault="0065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6E"/>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9664DD"/>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5F1377"/>
    <w:multiLevelType w:val="hybridMultilevel"/>
    <w:tmpl w:val="C33087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E7871"/>
    <w:multiLevelType w:val="hybridMultilevel"/>
    <w:tmpl w:val="A53EB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C70C2F"/>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F9208CD"/>
    <w:multiLevelType w:val="hybridMultilevel"/>
    <w:tmpl w:val="3C8AFA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D04E0"/>
    <w:multiLevelType w:val="hybridMultilevel"/>
    <w:tmpl w:val="7AA23FA2"/>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435DC"/>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9644591"/>
    <w:multiLevelType w:val="hybridMultilevel"/>
    <w:tmpl w:val="6400B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B93DF7"/>
    <w:multiLevelType w:val="hybridMultilevel"/>
    <w:tmpl w:val="3568263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78D"/>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1F26F49"/>
    <w:multiLevelType w:val="hybridMultilevel"/>
    <w:tmpl w:val="3C8AFA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4656E35"/>
    <w:multiLevelType w:val="hybridMultilevel"/>
    <w:tmpl w:val="6400B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3851EC"/>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267EF"/>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EE712F9"/>
    <w:multiLevelType w:val="hybridMultilevel"/>
    <w:tmpl w:val="11AA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E6B4D"/>
    <w:multiLevelType w:val="hybridMultilevel"/>
    <w:tmpl w:val="96B88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4B5576"/>
    <w:multiLevelType w:val="hybridMultilevel"/>
    <w:tmpl w:val="6400B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B86DE2"/>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1B7C32"/>
    <w:multiLevelType w:val="hybridMultilevel"/>
    <w:tmpl w:val="87AC52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747AEF"/>
    <w:multiLevelType w:val="hybridMultilevel"/>
    <w:tmpl w:val="87AC52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306B6"/>
    <w:multiLevelType w:val="hybridMultilevel"/>
    <w:tmpl w:val="6C324B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B353170"/>
    <w:multiLevelType w:val="hybridMultilevel"/>
    <w:tmpl w:val="8A80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9C5BA2"/>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3D971173"/>
    <w:multiLevelType w:val="hybridMultilevel"/>
    <w:tmpl w:val="87AC52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0751B8"/>
    <w:multiLevelType w:val="hybridMultilevel"/>
    <w:tmpl w:val="3C8AFA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E0F1249"/>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F64272A"/>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40068B0"/>
    <w:multiLevelType w:val="hybridMultilevel"/>
    <w:tmpl w:val="FCD2AC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6D7678"/>
    <w:multiLevelType w:val="hybridMultilevel"/>
    <w:tmpl w:val="3C8AFA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8A240EB"/>
    <w:multiLevelType w:val="hybridMultilevel"/>
    <w:tmpl w:val="620AA1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90D4EA7"/>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26B24EA"/>
    <w:multiLevelType w:val="hybridMultilevel"/>
    <w:tmpl w:val="4600F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799616A"/>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D060385"/>
    <w:multiLevelType w:val="hybridMultilevel"/>
    <w:tmpl w:val="F45864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981A47"/>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21C229B"/>
    <w:multiLevelType w:val="hybridMultilevel"/>
    <w:tmpl w:val="7AA23FA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7B0191"/>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5E25E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143936"/>
    <w:multiLevelType w:val="hybridMultilevel"/>
    <w:tmpl w:val="FE163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CA4248"/>
    <w:multiLevelType w:val="hybridMultilevel"/>
    <w:tmpl w:val="6400B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FC14B9"/>
    <w:multiLevelType w:val="hybridMultilevel"/>
    <w:tmpl w:val="74647F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2B13B1F"/>
    <w:multiLevelType w:val="hybridMultilevel"/>
    <w:tmpl w:val="92FEB0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16"/>
  </w:num>
  <w:num w:numId="3">
    <w:abstractNumId w:val="3"/>
  </w:num>
  <w:num w:numId="4">
    <w:abstractNumId w:val="18"/>
  </w:num>
  <w:num w:numId="5">
    <w:abstractNumId w:val="14"/>
  </w:num>
  <w:num w:numId="6">
    <w:abstractNumId w:val="19"/>
  </w:num>
  <w:num w:numId="7">
    <w:abstractNumId w:val="20"/>
  </w:num>
  <w:num w:numId="8">
    <w:abstractNumId w:val="10"/>
  </w:num>
  <w:num w:numId="9">
    <w:abstractNumId w:val="42"/>
  </w:num>
  <w:num w:numId="10">
    <w:abstractNumId w:val="25"/>
  </w:num>
  <w:num w:numId="11">
    <w:abstractNumId w:val="23"/>
  </w:num>
  <w:num w:numId="12">
    <w:abstractNumId w:val="43"/>
  </w:num>
  <w:num w:numId="13">
    <w:abstractNumId w:val="27"/>
  </w:num>
  <w:num w:numId="14">
    <w:abstractNumId w:val="4"/>
  </w:num>
  <w:num w:numId="15">
    <w:abstractNumId w:val="22"/>
  </w:num>
  <w:num w:numId="16">
    <w:abstractNumId w:val="44"/>
  </w:num>
  <w:num w:numId="17">
    <w:abstractNumId w:val="0"/>
  </w:num>
  <w:num w:numId="18">
    <w:abstractNumId w:val="40"/>
  </w:num>
  <w:num w:numId="19">
    <w:abstractNumId w:val="29"/>
  </w:num>
  <w:num w:numId="20">
    <w:abstractNumId w:val="17"/>
  </w:num>
  <w:num w:numId="21">
    <w:abstractNumId w:val="1"/>
  </w:num>
  <w:num w:numId="22">
    <w:abstractNumId w:val="34"/>
  </w:num>
  <w:num w:numId="23">
    <w:abstractNumId w:val="26"/>
  </w:num>
  <w:num w:numId="24">
    <w:abstractNumId w:val="9"/>
  </w:num>
  <w:num w:numId="25">
    <w:abstractNumId w:val="15"/>
  </w:num>
  <w:num w:numId="26">
    <w:abstractNumId w:val="12"/>
  </w:num>
  <w:num w:numId="27">
    <w:abstractNumId w:val="35"/>
  </w:num>
  <w:num w:numId="28">
    <w:abstractNumId w:val="38"/>
  </w:num>
  <w:num w:numId="29">
    <w:abstractNumId w:val="30"/>
  </w:num>
  <w:num w:numId="30">
    <w:abstractNumId w:val="21"/>
  </w:num>
  <w:num w:numId="31">
    <w:abstractNumId w:val="36"/>
  </w:num>
  <w:num w:numId="32">
    <w:abstractNumId w:val="45"/>
  </w:num>
  <w:num w:numId="33">
    <w:abstractNumId w:val="5"/>
  </w:num>
  <w:num w:numId="34">
    <w:abstractNumId w:val="13"/>
  </w:num>
  <w:num w:numId="35">
    <w:abstractNumId w:val="6"/>
  </w:num>
  <w:num w:numId="36">
    <w:abstractNumId w:val="32"/>
  </w:num>
  <w:num w:numId="37">
    <w:abstractNumId w:val="28"/>
  </w:num>
  <w:num w:numId="38">
    <w:abstractNumId w:val="24"/>
  </w:num>
  <w:num w:numId="39">
    <w:abstractNumId w:val="33"/>
  </w:num>
  <w:num w:numId="40">
    <w:abstractNumId w:val="37"/>
  </w:num>
  <w:num w:numId="41">
    <w:abstractNumId w:val="11"/>
  </w:num>
  <w:num w:numId="42">
    <w:abstractNumId w:val="39"/>
  </w:num>
  <w:num w:numId="43">
    <w:abstractNumId w:val="31"/>
  </w:num>
  <w:num w:numId="44">
    <w:abstractNumId w:val="2"/>
  </w:num>
  <w:num w:numId="45">
    <w:abstractNumId w:val="41"/>
  </w:num>
  <w:num w:numId="46">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45"/>
    <w:rsid w:val="00002D8D"/>
    <w:rsid w:val="0000417F"/>
    <w:rsid w:val="000066E1"/>
    <w:rsid w:val="000104A8"/>
    <w:rsid w:val="00010EDC"/>
    <w:rsid w:val="0001255B"/>
    <w:rsid w:val="0001354E"/>
    <w:rsid w:val="000140B8"/>
    <w:rsid w:val="00025013"/>
    <w:rsid w:val="000273F6"/>
    <w:rsid w:val="0002773E"/>
    <w:rsid w:val="00042F5F"/>
    <w:rsid w:val="00044C2D"/>
    <w:rsid w:val="00051236"/>
    <w:rsid w:val="0005216A"/>
    <w:rsid w:val="00053F89"/>
    <w:rsid w:val="00060CEC"/>
    <w:rsid w:val="00066D6C"/>
    <w:rsid w:val="00081610"/>
    <w:rsid w:val="000827C6"/>
    <w:rsid w:val="000937AA"/>
    <w:rsid w:val="000966C1"/>
    <w:rsid w:val="00097808"/>
    <w:rsid w:val="000A5A65"/>
    <w:rsid w:val="000E145F"/>
    <w:rsid w:val="000E5353"/>
    <w:rsid w:val="000F1279"/>
    <w:rsid w:val="000F301F"/>
    <w:rsid w:val="000F6B71"/>
    <w:rsid w:val="000F72D9"/>
    <w:rsid w:val="0010573F"/>
    <w:rsid w:val="00117894"/>
    <w:rsid w:val="00140587"/>
    <w:rsid w:val="00146AD1"/>
    <w:rsid w:val="001510D7"/>
    <w:rsid w:val="00163027"/>
    <w:rsid w:val="0016403D"/>
    <w:rsid w:val="00165EA9"/>
    <w:rsid w:val="00183894"/>
    <w:rsid w:val="00185F0E"/>
    <w:rsid w:val="001A3E71"/>
    <w:rsid w:val="001A7461"/>
    <w:rsid w:val="001B3B19"/>
    <w:rsid w:val="001B4D2D"/>
    <w:rsid w:val="001C1ED6"/>
    <w:rsid w:val="001C77B3"/>
    <w:rsid w:val="001D0D5C"/>
    <w:rsid w:val="001D3DF1"/>
    <w:rsid w:val="001E630D"/>
    <w:rsid w:val="001F04C9"/>
    <w:rsid w:val="001F1084"/>
    <w:rsid w:val="001F44B8"/>
    <w:rsid w:val="001F512D"/>
    <w:rsid w:val="002323DE"/>
    <w:rsid w:val="00233F31"/>
    <w:rsid w:val="00236366"/>
    <w:rsid w:val="0025092D"/>
    <w:rsid w:val="00252DEC"/>
    <w:rsid w:val="00254AFD"/>
    <w:rsid w:val="002677C8"/>
    <w:rsid w:val="0027335E"/>
    <w:rsid w:val="00281DFB"/>
    <w:rsid w:val="002836E1"/>
    <w:rsid w:val="00287AB0"/>
    <w:rsid w:val="002961B6"/>
    <w:rsid w:val="00297DE2"/>
    <w:rsid w:val="002A2363"/>
    <w:rsid w:val="002B3CC6"/>
    <w:rsid w:val="002C5B48"/>
    <w:rsid w:val="002D1B2E"/>
    <w:rsid w:val="002D2F9A"/>
    <w:rsid w:val="002D6D34"/>
    <w:rsid w:val="002E3B57"/>
    <w:rsid w:val="002E7835"/>
    <w:rsid w:val="002E7CCA"/>
    <w:rsid w:val="00302AB5"/>
    <w:rsid w:val="00304C21"/>
    <w:rsid w:val="00311FC7"/>
    <w:rsid w:val="003138BC"/>
    <w:rsid w:val="00316141"/>
    <w:rsid w:val="00320548"/>
    <w:rsid w:val="003258D7"/>
    <w:rsid w:val="00325E7D"/>
    <w:rsid w:val="003335D2"/>
    <w:rsid w:val="00343A89"/>
    <w:rsid w:val="003636A7"/>
    <w:rsid w:val="00363B6D"/>
    <w:rsid w:val="00371D8A"/>
    <w:rsid w:val="00372DD1"/>
    <w:rsid w:val="00377F2A"/>
    <w:rsid w:val="0038044C"/>
    <w:rsid w:val="003807C8"/>
    <w:rsid w:val="00384A50"/>
    <w:rsid w:val="00395D81"/>
    <w:rsid w:val="003A0833"/>
    <w:rsid w:val="003A2D44"/>
    <w:rsid w:val="003A4764"/>
    <w:rsid w:val="003A4794"/>
    <w:rsid w:val="003B2BB8"/>
    <w:rsid w:val="003B53E7"/>
    <w:rsid w:val="003C4859"/>
    <w:rsid w:val="003D260D"/>
    <w:rsid w:val="003D34FF"/>
    <w:rsid w:val="003E2B62"/>
    <w:rsid w:val="003F2F81"/>
    <w:rsid w:val="004008F4"/>
    <w:rsid w:val="0040136B"/>
    <w:rsid w:val="0040286E"/>
    <w:rsid w:val="00405253"/>
    <w:rsid w:val="0041268B"/>
    <w:rsid w:val="00417B81"/>
    <w:rsid w:val="00427AA5"/>
    <w:rsid w:val="00440CB8"/>
    <w:rsid w:val="004470B7"/>
    <w:rsid w:val="00447513"/>
    <w:rsid w:val="00456811"/>
    <w:rsid w:val="00457376"/>
    <w:rsid w:val="00467817"/>
    <w:rsid w:val="00471F5C"/>
    <w:rsid w:val="00485E7D"/>
    <w:rsid w:val="004963D2"/>
    <w:rsid w:val="004A0B9E"/>
    <w:rsid w:val="004B54CA"/>
    <w:rsid w:val="004D5B23"/>
    <w:rsid w:val="004E5CBF"/>
    <w:rsid w:val="004F77F4"/>
    <w:rsid w:val="0050273B"/>
    <w:rsid w:val="00505E6F"/>
    <w:rsid w:val="00517AE4"/>
    <w:rsid w:val="00535E56"/>
    <w:rsid w:val="00537E33"/>
    <w:rsid w:val="00544701"/>
    <w:rsid w:val="00545CA1"/>
    <w:rsid w:val="0054704C"/>
    <w:rsid w:val="0054713E"/>
    <w:rsid w:val="005504E7"/>
    <w:rsid w:val="00561F8D"/>
    <w:rsid w:val="00567053"/>
    <w:rsid w:val="00577EBC"/>
    <w:rsid w:val="0058429A"/>
    <w:rsid w:val="00584FC1"/>
    <w:rsid w:val="00585272"/>
    <w:rsid w:val="00586246"/>
    <w:rsid w:val="005877DC"/>
    <w:rsid w:val="00595142"/>
    <w:rsid w:val="005B2285"/>
    <w:rsid w:val="005B3E22"/>
    <w:rsid w:val="005B5410"/>
    <w:rsid w:val="005C1332"/>
    <w:rsid w:val="005C22FA"/>
    <w:rsid w:val="005C30F1"/>
    <w:rsid w:val="005C3AA9"/>
    <w:rsid w:val="005E0622"/>
    <w:rsid w:val="005F45AB"/>
    <w:rsid w:val="00600B4F"/>
    <w:rsid w:val="00606FFD"/>
    <w:rsid w:val="00613E6A"/>
    <w:rsid w:val="006205CD"/>
    <w:rsid w:val="00625EDF"/>
    <w:rsid w:val="00632E1D"/>
    <w:rsid w:val="006411D0"/>
    <w:rsid w:val="00656E4B"/>
    <w:rsid w:val="006578BF"/>
    <w:rsid w:val="00674925"/>
    <w:rsid w:val="006872D1"/>
    <w:rsid w:val="00691955"/>
    <w:rsid w:val="0069472F"/>
    <w:rsid w:val="006A4902"/>
    <w:rsid w:val="006A4CE7"/>
    <w:rsid w:val="006B3307"/>
    <w:rsid w:val="006B71CB"/>
    <w:rsid w:val="006C5616"/>
    <w:rsid w:val="006C644B"/>
    <w:rsid w:val="006D2461"/>
    <w:rsid w:val="006D3D68"/>
    <w:rsid w:val="006D67BE"/>
    <w:rsid w:val="006F0153"/>
    <w:rsid w:val="006F2736"/>
    <w:rsid w:val="006F27AF"/>
    <w:rsid w:val="006F7052"/>
    <w:rsid w:val="00703AE0"/>
    <w:rsid w:val="007065F3"/>
    <w:rsid w:val="00724B13"/>
    <w:rsid w:val="0073320E"/>
    <w:rsid w:val="00747630"/>
    <w:rsid w:val="00764218"/>
    <w:rsid w:val="0076556D"/>
    <w:rsid w:val="007700CE"/>
    <w:rsid w:val="0078120C"/>
    <w:rsid w:val="0078177C"/>
    <w:rsid w:val="00781EEF"/>
    <w:rsid w:val="00783F62"/>
    <w:rsid w:val="00785261"/>
    <w:rsid w:val="00785834"/>
    <w:rsid w:val="0078637E"/>
    <w:rsid w:val="007907B7"/>
    <w:rsid w:val="00793295"/>
    <w:rsid w:val="007A53B8"/>
    <w:rsid w:val="007B0256"/>
    <w:rsid w:val="007B7590"/>
    <w:rsid w:val="007D303E"/>
    <w:rsid w:val="007D535B"/>
    <w:rsid w:val="007F2368"/>
    <w:rsid w:val="007F2AE5"/>
    <w:rsid w:val="00810615"/>
    <w:rsid w:val="00810A26"/>
    <w:rsid w:val="008123CA"/>
    <w:rsid w:val="00814CBC"/>
    <w:rsid w:val="00834400"/>
    <w:rsid w:val="008353A0"/>
    <w:rsid w:val="0084227C"/>
    <w:rsid w:val="00850A0B"/>
    <w:rsid w:val="008565DF"/>
    <w:rsid w:val="0085710F"/>
    <w:rsid w:val="0086125D"/>
    <w:rsid w:val="00871A92"/>
    <w:rsid w:val="0087600D"/>
    <w:rsid w:val="00876CA6"/>
    <w:rsid w:val="00876D2F"/>
    <w:rsid w:val="00877018"/>
    <w:rsid w:val="00885AF0"/>
    <w:rsid w:val="00891CA3"/>
    <w:rsid w:val="00892C07"/>
    <w:rsid w:val="008A14F6"/>
    <w:rsid w:val="008B28C4"/>
    <w:rsid w:val="008C04EC"/>
    <w:rsid w:val="008C365E"/>
    <w:rsid w:val="008D5885"/>
    <w:rsid w:val="008E32D4"/>
    <w:rsid w:val="008F05B1"/>
    <w:rsid w:val="008F3023"/>
    <w:rsid w:val="0090235F"/>
    <w:rsid w:val="009225F0"/>
    <w:rsid w:val="009234E9"/>
    <w:rsid w:val="0094563F"/>
    <w:rsid w:val="00951B11"/>
    <w:rsid w:val="00960D0F"/>
    <w:rsid w:val="0096296F"/>
    <w:rsid w:val="00971290"/>
    <w:rsid w:val="00986590"/>
    <w:rsid w:val="00991349"/>
    <w:rsid w:val="00996C83"/>
    <w:rsid w:val="009A398D"/>
    <w:rsid w:val="009B66B3"/>
    <w:rsid w:val="009B7385"/>
    <w:rsid w:val="009C034A"/>
    <w:rsid w:val="009C1B73"/>
    <w:rsid w:val="009C375C"/>
    <w:rsid w:val="009C6D50"/>
    <w:rsid w:val="009D0BE7"/>
    <w:rsid w:val="009D0CDF"/>
    <w:rsid w:val="009D2E28"/>
    <w:rsid w:val="009D3CCB"/>
    <w:rsid w:val="009D7EB1"/>
    <w:rsid w:val="009E2A2E"/>
    <w:rsid w:val="009E796E"/>
    <w:rsid w:val="00A02292"/>
    <w:rsid w:val="00A03B13"/>
    <w:rsid w:val="00A0479A"/>
    <w:rsid w:val="00A13549"/>
    <w:rsid w:val="00A23B10"/>
    <w:rsid w:val="00A27645"/>
    <w:rsid w:val="00A321A2"/>
    <w:rsid w:val="00A43E66"/>
    <w:rsid w:val="00A4462B"/>
    <w:rsid w:val="00A52253"/>
    <w:rsid w:val="00A53EFA"/>
    <w:rsid w:val="00A54073"/>
    <w:rsid w:val="00A725DB"/>
    <w:rsid w:val="00A74769"/>
    <w:rsid w:val="00A749AB"/>
    <w:rsid w:val="00A81092"/>
    <w:rsid w:val="00A812F8"/>
    <w:rsid w:val="00A848E8"/>
    <w:rsid w:val="00A96C3D"/>
    <w:rsid w:val="00AB350E"/>
    <w:rsid w:val="00AB686D"/>
    <w:rsid w:val="00AC4003"/>
    <w:rsid w:val="00AE4A3D"/>
    <w:rsid w:val="00AE6414"/>
    <w:rsid w:val="00AF27A3"/>
    <w:rsid w:val="00AF29FB"/>
    <w:rsid w:val="00B10EB1"/>
    <w:rsid w:val="00B2414F"/>
    <w:rsid w:val="00B25125"/>
    <w:rsid w:val="00B2536A"/>
    <w:rsid w:val="00B25706"/>
    <w:rsid w:val="00B80D02"/>
    <w:rsid w:val="00B8113B"/>
    <w:rsid w:val="00BA2DB9"/>
    <w:rsid w:val="00BA2FB7"/>
    <w:rsid w:val="00BA2FFB"/>
    <w:rsid w:val="00BB1ECA"/>
    <w:rsid w:val="00BB5659"/>
    <w:rsid w:val="00BB7283"/>
    <w:rsid w:val="00BC4EE2"/>
    <w:rsid w:val="00BC70E5"/>
    <w:rsid w:val="00BD1641"/>
    <w:rsid w:val="00BE3954"/>
    <w:rsid w:val="00BE46AD"/>
    <w:rsid w:val="00BE7148"/>
    <w:rsid w:val="00BF0273"/>
    <w:rsid w:val="00BF23C8"/>
    <w:rsid w:val="00C01996"/>
    <w:rsid w:val="00C027B8"/>
    <w:rsid w:val="00C100BE"/>
    <w:rsid w:val="00C11290"/>
    <w:rsid w:val="00C21074"/>
    <w:rsid w:val="00C2243B"/>
    <w:rsid w:val="00C25310"/>
    <w:rsid w:val="00C2636D"/>
    <w:rsid w:val="00C3187A"/>
    <w:rsid w:val="00C43AEB"/>
    <w:rsid w:val="00C46C67"/>
    <w:rsid w:val="00C57001"/>
    <w:rsid w:val="00C66CDC"/>
    <w:rsid w:val="00C75633"/>
    <w:rsid w:val="00C77A82"/>
    <w:rsid w:val="00C8225D"/>
    <w:rsid w:val="00C86F20"/>
    <w:rsid w:val="00C93AE6"/>
    <w:rsid w:val="00CA5AC2"/>
    <w:rsid w:val="00CB43DD"/>
    <w:rsid w:val="00CC3C00"/>
    <w:rsid w:val="00CD3D80"/>
    <w:rsid w:val="00CD56AD"/>
    <w:rsid w:val="00CE1CB4"/>
    <w:rsid w:val="00CE2A74"/>
    <w:rsid w:val="00CE4731"/>
    <w:rsid w:val="00CE6681"/>
    <w:rsid w:val="00CF339D"/>
    <w:rsid w:val="00CF6A2E"/>
    <w:rsid w:val="00D16D9B"/>
    <w:rsid w:val="00D177F7"/>
    <w:rsid w:val="00D22A8A"/>
    <w:rsid w:val="00D27282"/>
    <w:rsid w:val="00D42D62"/>
    <w:rsid w:val="00D4436F"/>
    <w:rsid w:val="00D4792B"/>
    <w:rsid w:val="00D56B80"/>
    <w:rsid w:val="00D66FA6"/>
    <w:rsid w:val="00D90D3C"/>
    <w:rsid w:val="00DA51A0"/>
    <w:rsid w:val="00DB3F96"/>
    <w:rsid w:val="00DB5BEE"/>
    <w:rsid w:val="00DD167C"/>
    <w:rsid w:val="00DD2F56"/>
    <w:rsid w:val="00DD762B"/>
    <w:rsid w:val="00DE5C5B"/>
    <w:rsid w:val="00DF450F"/>
    <w:rsid w:val="00DF5BE3"/>
    <w:rsid w:val="00E054A4"/>
    <w:rsid w:val="00E131D7"/>
    <w:rsid w:val="00E1647F"/>
    <w:rsid w:val="00E22306"/>
    <w:rsid w:val="00E25536"/>
    <w:rsid w:val="00E3011A"/>
    <w:rsid w:val="00E42951"/>
    <w:rsid w:val="00E45B76"/>
    <w:rsid w:val="00E60C2E"/>
    <w:rsid w:val="00E67166"/>
    <w:rsid w:val="00E708BB"/>
    <w:rsid w:val="00E71259"/>
    <w:rsid w:val="00E8601D"/>
    <w:rsid w:val="00E9349F"/>
    <w:rsid w:val="00EA01AE"/>
    <w:rsid w:val="00EA2D67"/>
    <w:rsid w:val="00EA5663"/>
    <w:rsid w:val="00EC1E5B"/>
    <w:rsid w:val="00ED3C7F"/>
    <w:rsid w:val="00EE3834"/>
    <w:rsid w:val="00EF2F76"/>
    <w:rsid w:val="00F0652E"/>
    <w:rsid w:val="00F07464"/>
    <w:rsid w:val="00F13529"/>
    <w:rsid w:val="00F264AA"/>
    <w:rsid w:val="00F30908"/>
    <w:rsid w:val="00F37917"/>
    <w:rsid w:val="00F63011"/>
    <w:rsid w:val="00F83E72"/>
    <w:rsid w:val="00F852E6"/>
    <w:rsid w:val="00F85669"/>
    <w:rsid w:val="00F87912"/>
    <w:rsid w:val="00F87DAC"/>
    <w:rsid w:val="00F93639"/>
    <w:rsid w:val="00F97B29"/>
    <w:rsid w:val="00FB00A0"/>
    <w:rsid w:val="00FB78FA"/>
    <w:rsid w:val="00FC143A"/>
    <w:rsid w:val="00FE0AE2"/>
    <w:rsid w:val="00FE4F58"/>
    <w:rsid w:val="00FF3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B1FA9"/>
  <w15:docId w15:val="{416FE897-B4A0-45A9-998C-7DACF20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table" w:customStyle="1" w:styleId="TableGrid1">
    <w:name w:val="Table Grid1"/>
    <w:basedOn w:val="TableNormal"/>
    <w:next w:val="TableGrid"/>
    <w:uiPriority w:val="39"/>
    <w:rsid w:val="005C30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C2636D"/>
    <w:rPr>
      <w:rFonts w:ascii="Arial" w:eastAsia="Times New Roman" w:hAnsi="Arial" w:cs="Times New Roman"/>
      <w:spacing w:val="4"/>
      <w:sz w:val="24"/>
      <w:szCs w:val="24"/>
      <w:lang w:eastAsia="en-AU"/>
    </w:rPr>
  </w:style>
  <w:style w:type="character" w:customStyle="1" w:styleId="CEOBrief-Paragraph1Char">
    <w:name w:val="CEO Brief - Paragraph 1 Char"/>
    <w:basedOn w:val="DefaultParagraphFont"/>
    <w:link w:val="CEOBrief-Paragraph1"/>
    <w:locked/>
    <w:rsid w:val="00E45B76"/>
    <w:rPr>
      <w:rFonts w:ascii="Arial" w:eastAsia="Times New Roman" w:hAnsi="Arial" w:cs="Arial"/>
    </w:rPr>
  </w:style>
  <w:style w:type="paragraph" w:customStyle="1" w:styleId="CEOBrief-Paragraph1">
    <w:name w:val="CEO Brief - Paragraph 1"/>
    <w:basedOn w:val="ListParagraph"/>
    <w:link w:val="CEOBrief-Paragraph1Char"/>
    <w:qFormat/>
    <w:rsid w:val="00E45B76"/>
    <w:pPr>
      <w:spacing w:after="120" w:line="276" w:lineRule="auto"/>
      <w:ind w:left="0"/>
      <w:contextualSpacing w:val="0"/>
    </w:pPr>
    <w:rPr>
      <w:rFonts w:cs="Arial"/>
      <w:spacing w:val="0"/>
      <w:sz w:val="22"/>
      <w:szCs w:val="22"/>
      <w:lang w:eastAsia="en-US"/>
    </w:rPr>
  </w:style>
  <w:style w:type="character" w:styleId="CommentReference">
    <w:name w:val="annotation reference"/>
    <w:basedOn w:val="DefaultParagraphFont"/>
    <w:uiPriority w:val="99"/>
    <w:semiHidden/>
    <w:unhideWhenUsed/>
    <w:rsid w:val="00BC70E5"/>
    <w:rPr>
      <w:sz w:val="16"/>
      <w:szCs w:val="16"/>
    </w:rPr>
  </w:style>
  <w:style w:type="paragraph" w:styleId="CommentText">
    <w:name w:val="annotation text"/>
    <w:basedOn w:val="Normal"/>
    <w:link w:val="CommentTextChar"/>
    <w:uiPriority w:val="99"/>
    <w:semiHidden/>
    <w:unhideWhenUsed/>
    <w:rsid w:val="00BC70E5"/>
    <w:pPr>
      <w:spacing w:line="240" w:lineRule="auto"/>
    </w:pPr>
    <w:rPr>
      <w:sz w:val="20"/>
      <w:szCs w:val="20"/>
    </w:rPr>
  </w:style>
  <w:style w:type="character" w:customStyle="1" w:styleId="CommentTextChar">
    <w:name w:val="Comment Text Char"/>
    <w:basedOn w:val="DefaultParagraphFont"/>
    <w:link w:val="CommentText"/>
    <w:uiPriority w:val="99"/>
    <w:semiHidden/>
    <w:rsid w:val="00BC70E5"/>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C70E5"/>
    <w:rPr>
      <w:b/>
      <w:bCs/>
    </w:rPr>
  </w:style>
  <w:style w:type="character" w:customStyle="1" w:styleId="CommentSubjectChar">
    <w:name w:val="Comment Subject Char"/>
    <w:basedOn w:val="CommentTextChar"/>
    <w:link w:val="CommentSubject"/>
    <w:uiPriority w:val="99"/>
    <w:semiHidden/>
    <w:rsid w:val="00BC70E5"/>
    <w:rPr>
      <w:rFonts w:ascii="Arial" w:eastAsia="Times New Roman" w:hAnsi="Arial" w:cs="Times New Roman"/>
      <w:b/>
      <w:bCs/>
      <w:spacing w:val="4"/>
      <w:sz w:val="20"/>
      <w:szCs w:val="20"/>
      <w:lang w:eastAsia="en-AU"/>
    </w:rPr>
  </w:style>
  <w:style w:type="table" w:customStyle="1" w:styleId="GridTable4-Accent11">
    <w:name w:val="Grid Table 4 - Accent 11"/>
    <w:basedOn w:val="TableNormal"/>
    <w:next w:val="GridTable4-Accent1"/>
    <w:uiPriority w:val="49"/>
    <w:rsid w:val="008C04EC"/>
    <w:pPr>
      <w:spacing w:after="0" w:line="240" w:lineRule="auto"/>
    </w:pPr>
    <w:rPr>
      <w:rFonts w:ascii="Calibri" w:eastAsia="Calibri" w:hAnsi="Calibri" w:cs="Times New Roman"/>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8C04EC"/>
    <w:pPr>
      <w:spacing w:after="0" w:line="240" w:lineRule="auto"/>
    </w:pPr>
    <w:tblPr>
      <w:tblStyleRowBandSize w:val="1"/>
      <w:tblStyleColBandSize w:val="1"/>
      <w:tblBorders>
        <w:top w:val="single" w:sz="4" w:space="0" w:color="10CFFF" w:themeColor="accent1" w:themeTint="99"/>
        <w:left w:val="single" w:sz="4" w:space="0" w:color="10CFFF" w:themeColor="accent1" w:themeTint="99"/>
        <w:bottom w:val="single" w:sz="4" w:space="0" w:color="10CFFF" w:themeColor="accent1" w:themeTint="99"/>
        <w:right w:val="single" w:sz="4" w:space="0" w:color="10CFFF" w:themeColor="accent1" w:themeTint="99"/>
        <w:insideH w:val="single" w:sz="4" w:space="0" w:color="10CFFF" w:themeColor="accent1" w:themeTint="99"/>
        <w:insideV w:val="single" w:sz="4" w:space="0" w:color="10CFFF" w:themeColor="accent1" w:themeTint="99"/>
      </w:tblBorders>
    </w:tblPr>
    <w:tblStylePr w:type="firstRow">
      <w:rPr>
        <w:b/>
        <w:bCs/>
        <w:color w:val="FFFFFF" w:themeColor="background1"/>
      </w:rPr>
      <w:tblPr/>
      <w:tcPr>
        <w:tcBorders>
          <w:top w:val="single" w:sz="4" w:space="0" w:color="005A70" w:themeColor="accent1"/>
          <w:left w:val="single" w:sz="4" w:space="0" w:color="005A70" w:themeColor="accent1"/>
          <w:bottom w:val="single" w:sz="4" w:space="0" w:color="005A70" w:themeColor="accent1"/>
          <w:right w:val="single" w:sz="4" w:space="0" w:color="005A70" w:themeColor="accent1"/>
          <w:insideH w:val="nil"/>
          <w:insideV w:val="nil"/>
        </w:tcBorders>
        <w:shd w:val="clear" w:color="auto" w:fill="005A70" w:themeFill="accent1"/>
      </w:tcPr>
    </w:tblStylePr>
    <w:tblStylePr w:type="lastRow">
      <w:rPr>
        <w:b/>
        <w:bCs/>
      </w:rPr>
      <w:tblPr/>
      <w:tcPr>
        <w:tcBorders>
          <w:top w:val="double" w:sz="4" w:space="0" w:color="005A70" w:themeColor="accent1"/>
        </w:tcBorders>
      </w:tcPr>
    </w:tblStylePr>
    <w:tblStylePr w:type="firstCol">
      <w:rPr>
        <w:b/>
        <w:bCs/>
      </w:rPr>
    </w:tblStylePr>
    <w:tblStylePr w:type="lastCol">
      <w:rPr>
        <w:b/>
        <w:bCs/>
      </w:rPr>
    </w:tblStylePr>
    <w:tblStylePr w:type="band1Vert">
      <w:tblPr/>
      <w:tcPr>
        <w:shd w:val="clear" w:color="auto" w:fill="AFEFFF" w:themeFill="accent1" w:themeFillTint="33"/>
      </w:tcPr>
    </w:tblStylePr>
    <w:tblStylePr w:type="band1Horz">
      <w:tblPr/>
      <w:tcPr>
        <w:shd w:val="clear" w:color="auto" w:fill="AFEFFF" w:themeFill="accent1" w:themeFillTint="33"/>
      </w:tcPr>
    </w:tblStylePr>
  </w:style>
  <w:style w:type="table" w:customStyle="1" w:styleId="GridTable4-Accent12">
    <w:name w:val="Grid Table 4 - Accent 12"/>
    <w:basedOn w:val="TableNormal"/>
    <w:next w:val="GridTable4-Accent1"/>
    <w:uiPriority w:val="49"/>
    <w:rsid w:val="00625EDF"/>
    <w:pPr>
      <w:spacing w:after="0" w:line="240" w:lineRule="auto"/>
    </w:pPr>
    <w:rPr>
      <w:rFonts w:ascii="Calibri" w:eastAsia="Calibri" w:hAnsi="Calibri" w:cs="Times New Roman"/>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817">
      <w:bodyDiv w:val="1"/>
      <w:marLeft w:val="0"/>
      <w:marRight w:val="0"/>
      <w:marTop w:val="0"/>
      <w:marBottom w:val="0"/>
      <w:divBdr>
        <w:top w:val="none" w:sz="0" w:space="0" w:color="auto"/>
        <w:left w:val="none" w:sz="0" w:space="0" w:color="auto"/>
        <w:bottom w:val="none" w:sz="0" w:space="0" w:color="auto"/>
        <w:right w:val="none" w:sz="0" w:space="0" w:color="auto"/>
      </w:divBdr>
    </w:div>
    <w:div w:id="39277363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5310739">
      <w:bodyDiv w:val="1"/>
      <w:marLeft w:val="0"/>
      <w:marRight w:val="0"/>
      <w:marTop w:val="0"/>
      <w:marBottom w:val="0"/>
      <w:divBdr>
        <w:top w:val="none" w:sz="0" w:space="0" w:color="auto"/>
        <w:left w:val="none" w:sz="0" w:space="0" w:color="auto"/>
        <w:bottom w:val="none" w:sz="0" w:space="0" w:color="auto"/>
        <w:right w:val="none" w:sz="0" w:space="0" w:color="auto"/>
      </w:divBdr>
    </w:div>
    <w:div w:id="1142577953">
      <w:bodyDiv w:val="1"/>
      <w:marLeft w:val="0"/>
      <w:marRight w:val="0"/>
      <w:marTop w:val="0"/>
      <w:marBottom w:val="0"/>
      <w:divBdr>
        <w:top w:val="none" w:sz="0" w:space="0" w:color="auto"/>
        <w:left w:val="none" w:sz="0" w:space="0" w:color="auto"/>
        <w:bottom w:val="none" w:sz="0" w:space="0" w:color="auto"/>
        <w:right w:val="none" w:sz="0" w:space="0" w:color="auto"/>
      </w:divBdr>
    </w:div>
    <w:div w:id="1566988134">
      <w:bodyDiv w:val="1"/>
      <w:marLeft w:val="0"/>
      <w:marRight w:val="0"/>
      <w:marTop w:val="0"/>
      <w:marBottom w:val="0"/>
      <w:divBdr>
        <w:top w:val="none" w:sz="0" w:space="0" w:color="auto"/>
        <w:left w:val="none" w:sz="0" w:space="0" w:color="auto"/>
        <w:bottom w:val="none" w:sz="0" w:space="0" w:color="auto"/>
        <w:right w:val="none" w:sz="0" w:space="0" w:color="auto"/>
      </w:divBdr>
    </w:div>
    <w:div w:id="20270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munications@dss.gov.au"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dss.gov.au" TargetMode="Externa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NDISConsultations@dss.gov.a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file:///C:\Users\katebowmaker\Downloads\engage.dss.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sanhonour.gov.au/coat-arms/index.cfm"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D873-2248-423D-934C-4F49B74F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12</TotalTime>
  <Pages>23</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NDIS Act review discussion paper</vt:lpstr>
    </vt:vector>
  </TitlesOfParts>
  <Company>Department of Social Services</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Act review discussion paper</dc:title>
  <dc:creator>Department of Social Services</dc:creator>
  <cp:lastModifiedBy>WHITER, Shaun</cp:lastModifiedBy>
  <cp:revision>7</cp:revision>
  <cp:lastPrinted>2019-08-21T06:41:00Z</cp:lastPrinted>
  <dcterms:created xsi:type="dcterms:W3CDTF">2019-08-19T07:50:00Z</dcterms:created>
  <dcterms:modified xsi:type="dcterms:W3CDTF">2019-08-21T06:41:00Z</dcterms:modified>
</cp:coreProperties>
</file>