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091" w:rsidRPr="008B6B2D" w:rsidRDefault="00ED0091" w:rsidP="004C5E43">
      <w:pPr>
        <w:rPr>
          <w:b/>
          <w:bCs/>
          <w:color w:val="548DD4" w:themeColor="text2" w:themeTint="99"/>
          <w:sz w:val="32"/>
          <w:szCs w:val="28"/>
        </w:rPr>
      </w:pPr>
      <w:r w:rsidRPr="008B6B2D">
        <w:rPr>
          <w:b/>
          <w:bCs/>
          <w:color w:val="548DD4" w:themeColor="text2" w:themeTint="99"/>
          <w:sz w:val="32"/>
          <w:szCs w:val="28"/>
        </w:rPr>
        <w:t>Webinar for:</w:t>
      </w:r>
      <w:r w:rsidR="004C5E43" w:rsidRPr="008B6B2D">
        <w:rPr>
          <w:b/>
          <w:bCs/>
          <w:color w:val="548DD4" w:themeColor="text2" w:themeTint="99"/>
          <w:sz w:val="32"/>
          <w:szCs w:val="28"/>
        </w:rPr>
        <w:t xml:space="preserve"> </w:t>
      </w:r>
      <w:r w:rsidRPr="008B6B2D">
        <w:rPr>
          <w:b/>
          <w:bCs/>
          <w:color w:val="548DD4" w:themeColor="text2" w:themeTint="99"/>
          <w:sz w:val="32"/>
          <w:szCs w:val="28"/>
        </w:rPr>
        <w:t>Department of Social Services Discussion Paper: Families and Children Services presentation briefing</w:t>
      </w:r>
      <w:r w:rsidR="00834E8C" w:rsidRPr="008B6B2D">
        <w:rPr>
          <w:b/>
          <w:bCs/>
          <w:color w:val="548DD4" w:themeColor="text2" w:themeTint="99"/>
          <w:sz w:val="32"/>
          <w:szCs w:val="28"/>
        </w:rPr>
        <w:t>s 8 December 2020 and 21 January 2021.</w:t>
      </w:r>
    </w:p>
    <w:p w:rsidR="00ED0091" w:rsidRPr="008B6B2D" w:rsidRDefault="00ED0091" w:rsidP="00ED0091">
      <w:pPr>
        <w:rPr>
          <w:color w:val="548DD4" w:themeColor="text2" w:themeTint="99"/>
          <w:sz w:val="24"/>
        </w:rPr>
      </w:pPr>
    </w:p>
    <w:p w:rsidR="004C5E43" w:rsidRPr="008B6B2D" w:rsidRDefault="004C5E43" w:rsidP="004C5E43">
      <w:pPr>
        <w:rPr>
          <w:b/>
          <w:bCs/>
          <w:i/>
          <w:color w:val="548DD4" w:themeColor="text2" w:themeTint="99"/>
          <w:sz w:val="32"/>
          <w:szCs w:val="28"/>
        </w:rPr>
      </w:pPr>
      <w:r w:rsidRPr="008B6B2D">
        <w:rPr>
          <w:b/>
          <w:bCs/>
          <w:i/>
          <w:color w:val="548DD4" w:themeColor="text2" w:themeTint="99"/>
          <w:sz w:val="32"/>
          <w:szCs w:val="28"/>
        </w:rPr>
        <w:t>Questions taken on notice due to time constraints</w:t>
      </w:r>
    </w:p>
    <w:p w:rsidR="004C5E43" w:rsidRPr="008B6B2D" w:rsidRDefault="004C5E43" w:rsidP="00ED0091"/>
    <w:p w:rsidR="00ED0091" w:rsidRPr="008B6B2D" w:rsidRDefault="00ED0091" w:rsidP="00ED0091">
      <w:pPr>
        <w:rPr>
          <w:rFonts w:asciiTheme="minorHAnsi" w:eastAsia="Times New Roman" w:hAnsiTheme="minorHAnsi" w:cstheme="minorHAnsi"/>
        </w:rPr>
      </w:pPr>
      <w:r w:rsidRPr="008B6B2D">
        <w:rPr>
          <w:b/>
          <w:bCs/>
          <w:sz w:val="28"/>
          <w:szCs w:val="28"/>
        </w:rPr>
        <w:t>Consultation Process &amp; Submissions</w:t>
      </w:r>
    </w:p>
    <w:p w:rsidR="00ED0091" w:rsidRPr="008B6B2D" w:rsidRDefault="00ED0091" w:rsidP="00ED0091">
      <w:pPr>
        <w:rPr>
          <w:rFonts w:asciiTheme="minorHAnsi" w:eastAsia="Times New Roman" w:hAnsiTheme="minorHAnsi" w:cstheme="minorHAnsi"/>
        </w:rPr>
      </w:pPr>
    </w:p>
    <w:p w:rsidR="00ED0091" w:rsidRPr="008B6B2D" w:rsidRDefault="00ED0091" w:rsidP="00ED0091">
      <w:pPr>
        <w:pStyle w:val="ListParagraph"/>
        <w:numPr>
          <w:ilvl w:val="0"/>
          <w:numId w:val="1"/>
        </w:numPr>
        <w:contextualSpacing w:val="0"/>
        <w:rPr>
          <w:rFonts w:asciiTheme="minorHAnsi" w:eastAsia="Times New Roman" w:hAnsiTheme="minorHAnsi" w:cstheme="minorHAnsi"/>
        </w:rPr>
      </w:pPr>
      <w:r w:rsidRPr="008B6B2D">
        <w:rPr>
          <w:rFonts w:asciiTheme="minorHAnsi" w:eastAsia="Times New Roman" w:hAnsiTheme="minorHAnsi" w:cstheme="minorHAnsi"/>
        </w:rPr>
        <w:t xml:space="preserve">Is it possible to receive a copy of the questions captured within the Online Survey Questions, so that organisations can prepare a consolidated response given there </w:t>
      </w:r>
      <w:r w:rsidR="002B2458" w:rsidRPr="008B6B2D">
        <w:rPr>
          <w:rFonts w:asciiTheme="minorHAnsi" w:eastAsia="Times New Roman" w:hAnsiTheme="minorHAnsi" w:cstheme="minorHAnsi"/>
        </w:rPr>
        <w:t xml:space="preserve">is </w:t>
      </w:r>
      <w:r w:rsidRPr="008B6B2D">
        <w:rPr>
          <w:rFonts w:asciiTheme="minorHAnsi" w:eastAsia="Times New Roman" w:hAnsiTheme="minorHAnsi" w:cstheme="minorHAnsi"/>
        </w:rPr>
        <w:t>a 500 word limit</w:t>
      </w:r>
      <w:r w:rsidR="002B2458" w:rsidRPr="008B6B2D">
        <w:rPr>
          <w:rFonts w:asciiTheme="minorHAnsi" w:eastAsia="Times New Roman" w:hAnsiTheme="minorHAnsi" w:cstheme="minorHAnsi"/>
        </w:rPr>
        <w:t xml:space="preserve"> per question</w:t>
      </w:r>
      <w:r w:rsidRPr="008B6B2D">
        <w:rPr>
          <w:rFonts w:asciiTheme="minorHAnsi" w:eastAsia="Times New Roman" w:hAnsiTheme="minorHAnsi" w:cstheme="minorHAnsi"/>
        </w:rPr>
        <w:t>?</w:t>
      </w:r>
      <w:r w:rsidR="003165A0" w:rsidRPr="008B6B2D">
        <w:rPr>
          <w:rFonts w:asciiTheme="minorHAnsi" w:eastAsia="Times New Roman" w:hAnsiTheme="minorHAnsi" w:cstheme="minorHAnsi"/>
        </w:rPr>
        <w:t xml:space="preserve"> (question raised 8 December 2020)</w:t>
      </w:r>
    </w:p>
    <w:p w:rsidR="003D0C67" w:rsidRPr="008B6B2D" w:rsidRDefault="003D0C67" w:rsidP="00ED0091">
      <w:pPr>
        <w:ind w:left="720"/>
        <w:rPr>
          <w:rFonts w:asciiTheme="minorHAnsi" w:eastAsia="Times New Roman" w:hAnsiTheme="minorHAnsi" w:cstheme="minorHAnsi"/>
          <w:color w:val="31849B" w:themeColor="accent5" w:themeShade="BF"/>
        </w:rPr>
      </w:pPr>
    </w:p>
    <w:p w:rsidR="00ED0091" w:rsidRPr="008B6B2D" w:rsidRDefault="00ED0091" w:rsidP="00ED0091">
      <w:pPr>
        <w:ind w:left="720"/>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Yes, a Word and PDF version of the Online Guided Questionnaire are now available on the DSS Engage website.</w:t>
      </w:r>
    </w:p>
    <w:p w:rsidR="00834E8C" w:rsidRPr="008B6B2D" w:rsidRDefault="00834E8C" w:rsidP="00ED0091">
      <w:pPr>
        <w:ind w:left="720"/>
        <w:rPr>
          <w:rFonts w:asciiTheme="minorHAnsi" w:eastAsia="Times New Roman" w:hAnsiTheme="minorHAnsi" w:cstheme="minorHAnsi"/>
          <w:color w:val="31849B" w:themeColor="accent5" w:themeShade="BF"/>
        </w:rPr>
      </w:pPr>
    </w:p>
    <w:p w:rsidR="00834E8C" w:rsidRPr="008B6B2D" w:rsidRDefault="00834E8C" w:rsidP="00834E8C">
      <w:pPr>
        <w:pStyle w:val="ListParagraph"/>
        <w:numPr>
          <w:ilvl w:val="0"/>
          <w:numId w:val="1"/>
        </w:numPr>
        <w:contextualSpacing w:val="0"/>
        <w:rPr>
          <w:rFonts w:asciiTheme="minorHAnsi" w:eastAsia="Times New Roman" w:hAnsiTheme="minorHAnsi" w:cstheme="minorHAnsi"/>
        </w:rPr>
      </w:pPr>
      <w:r w:rsidRPr="008B6B2D">
        <w:rPr>
          <w:rFonts w:asciiTheme="minorHAnsi" w:eastAsia="Times New Roman" w:hAnsiTheme="minorHAnsi" w:cstheme="minorHAnsi"/>
        </w:rPr>
        <w:t>Is KPMG’s report on the 2018 Families and Children consultation available?</w:t>
      </w:r>
      <w:r w:rsidR="003165A0" w:rsidRPr="008B6B2D">
        <w:rPr>
          <w:rFonts w:asciiTheme="minorHAnsi" w:eastAsia="Times New Roman" w:hAnsiTheme="minorHAnsi" w:cstheme="minorHAnsi"/>
        </w:rPr>
        <w:t xml:space="preserve"> (question raised 21 January 2021)</w:t>
      </w:r>
    </w:p>
    <w:p w:rsidR="00834E8C" w:rsidRPr="008B6B2D" w:rsidRDefault="00834E8C" w:rsidP="00834E8C">
      <w:pPr>
        <w:rPr>
          <w:rFonts w:asciiTheme="minorHAnsi" w:eastAsia="Times New Roman" w:hAnsiTheme="minorHAnsi" w:cstheme="minorHAnsi"/>
          <w:color w:val="31849B" w:themeColor="accent5" w:themeShade="BF"/>
        </w:rPr>
      </w:pPr>
    </w:p>
    <w:p w:rsidR="00785843" w:rsidRPr="008B6B2D" w:rsidRDefault="00353A00" w:rsidP="00353A00">
      <w:pPr>
        <w:ind w:left="720"/>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 xml:space="preserve">A </w:t>
      </w:r>
      <w:r w:rsidR="00AF16E5" w:rsidRPr="008B6B2D">
        <w:rPr>
          <w:rFonts w:asciiTheme="minorHAnsi" w:eastAsia="Times New Roman" w:hAnsiTheme="minorHAnsi" w:cstheme="minorHAnsi"/>
          <w:color w:val="31849B" w:themeColor="accent5" w:themeShade="BF"/>
        </w:rPr>
        <w:t>summary</w:t>
      </w:r>
      <w:r w:rsidRPr="008B6B2D">
        <w:rPr>
          <w:rFonts w:asciiTheme="minorHAnsi" w:eastAsia="Times New Roman" w:hAnsiTheme="minorHAnsi" w:cstheme="minorHAnsi"/>
          <w:color w:val="31849B" w:themeColor="accent5" w:themeShade="BF"/>
        </w:rPr>
        <w:t xml:space="preserve"> of KPMG</w:t>
      </w:r>
      <w:r w:rsidR="00AF16E5" w:rsidRPr="008B6B2D">
        <w:rPr>
          <w:rFonts w:asciiTheme="minorHAnsi" w:eastAsia="Times New Roman" w:hAnsiTheme="minorHAnsi" w:cstheme="minorHAnsi"/>
          <w:color w:val="31849B" w:themeColor="accent5" w:themeShade="BF"/>
        </w:rPr>
        <w:t>’</w:t>
      </w:r>
      <w:r w:rsidRPr="008B6B2D">
        <w:rPr>
          <w:rFonts w:asciiTheme="minorHAnsi" w:eastAsia="Times New Roman" w:hAnsiTheme="minorHAnsi" w:cstheme="minorHAnsi"/>
          <w:color w:val="31849B" w:themeColor="accent5" w:themeShade="BF"/>
        </w:rPr>
        <w:t xml:space="preserve">s findings </w:t>
      </w:r>
      <w:proofErr w:type="gramStart"/>
      <w:r w:rsidRPr="008B6B2D">
        <w:rPr>
          <w:rFonts w:asciiTheme="minorHAnsi" w:eastAsia="Times New Roman" w:hAnsiTheme="minorHAnsi" w:cstheme="minorHAnsi"/>
          <w:color w:val="31849B" w:themeColor="accent5" w:themeShade="BF"/>
        </w:rPr>
        <w:t>is provided</w:t>
      </w:r>
      <w:proofErr w:type="gramEnd"/>
      <w:r w:rsidRPr="008B6B2D">
        <w:rPr>
          <w:rFonts w:asciiTheme="minorHAnsi" w:eastAsia="Times New Roman" w:hAnsiTheme="minorHAnsi" w:cstheme="minorHAnsi"/>
          <w:color w:val="31849B" w:themeColor="accent5" w:themeShade="BF"/>
        </w:rPr>
        <w:t xml:space="preserve"> as an annexure to the discussion paper.</w:t>
      </w:r>
    </w:p>
    <w:p w:rsidR="008B6B2D" w:rsidRPr="008B6B2D" w:rsidRDefault="008B6B2D" w:rsidP="00353A00">
      <w:pPr>
        <w:ind w:left="720"/>
        <w:rPr>
          <w:rFonts w:asciiTheme="minorHAnsi" w:eastAsia="Times New Roman" w:hAnsiTheme="minorHAnsi" w:cstheme="minorHAnsi"/>
          <w:color w:val="31849B" w:themeColor="accent5" w:themeShade="BF"/>
        </w:rPr>
      </w:pPr>
    </w:p>
    <w:p w:rsidR="00785843" w:rsidRPr="008B6B2D" w:rsidRDefault="00785843" w:rsidP="00785843">
      <w:pPr>
        <w:pStyle w:val="ListParagraph"/>
        <w:numPr>
          <w:ilvl w:val="0"/>
          <w:numId w:val="1"/>
        </w:numPr>
        <w:contextualSpacing w:val="0"/>
        <w:rPr>
          <w:rFonts w:asciiTheme="minorHAnsi" w:eastAsia="Times New Roman" w:hAnsiTheme="minorHAnsi" w:cstheme="minorHAnsi"/>
        </w:rPr>
      </w:pPr>
      <w:r w:rsidRPr="008B6B2D">
        <w:rPr>
          <w:rFonts w:asciiTheme="minorHAnsi" w:eastAsia="Times New Roman" w:hAnsiTheme="minorHAnsi" w:cstheme="minorHAnsi"/>
        </w:rPr>
        <w:t>Have A</w:t>
      </w:r>
      <w:r w:rsidR="00FB78FA" w:rsidRPr="008B6B2D">
        <w:rPr>
          <w:rFonts w:asciiTheme="minorHAnsi" w:eastAsia="Times New Roman" w:hAnsiTheme="minorHAnsi" w:cstheme="minorHAnsi"/>
        </w:rPr>
        <w:t xml:space="preserve">boriginal and Torres Strait Islander </w:t>
      </w:r>
      <w:r w:rsidRPr="008B6B2D">
        <w:rPr>
          <w:rFonts w:asciiTheme="minorHAnsi" w:eastAsia="Times New Roman" w:hAnsiTheme="minorHAnsi" w:cstheme="minorHAnsi"/>
        </w:rPr>
        <w:t>leaders been involved at the decision-making level of these changes? (question raised 21 January 2021)</w:t>
      </w:r>
    </w:p>
    <w:p w:rsidR="00785843" w:rsidRPr="008B6B2D" w:rsidRDefault="00785843" w:rsidP="00785843">
      <w:pPr>
        <w:pStyle w:val="ListParagraph"/>
        <w:contextualSpacing w:val="0"/>
        <w:rPr>
          <w:rFonts w:asciiTheme="minorHAnsi" w:eastAsia="Times New Roman" w:hAnsiTheme="minorHAnsi" w:cstheme="minorHAnsi"/>
        </w:rPr>
      </w:pPr>
    </w:p>
    <w:p w:rsidR="00FB78FA" w:rsidRPr="008B6B2D" w:rsidRDefault="00AF16E5" w:rsidP="00FB78FA">
      <w:pPr>
        <w:ind w:left="720"/>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 xml:space="preserve">The department is committed to hearing the views and aspirations of Aboriginal Community Controlled Organisations, and services operating in areas of high Aboriginal and Torres Strait Islander populations as part of this consultation process. The consultation process is ongoing and will leverage other consultations </w:t>
      </w:r>
      <w:proofErr w:type="gramStart"/>
      <w:r w:rsidRPr="008B6B2D">
        <w:rPr>
          <w:rFonts w:asciiTheme="minorHAnsi" w:eastAsia="Times New Roman" w:hAnsiTheme="minorHAnsi" w:cstheme="minorHAnsi"/>
          <w:color w:val="31849B" w:themeColor="accent5" w:themeShade="BF"/>
        </w:rPr>
        <w:t>being conducted</w:t>
      </w:r>
      <w:proofErr w:type="gramEnd"/>
      <w:r w:rsidRPr="008B6B2D">
        <w:rPr>
          <w:rFonts w:asciiTheme="minorHAnsi" w:eastAsia="Times New Roman" w:hAnsiTheme="minorHAnsi" w:cstheme="minorHAnsi"/>
          <w:color w:val="31849B" w:themeColor="accent5" w:themeShade="BF"/>
        </w:rPr>
        <w:t xml:space="preserve"> by the department such as on the future of the </w:t>
      </w:r>
      <w:r w:rsidRPr="008B6B2D">
        <w:rPr>
          <w:rFonts w:asciiTheme="minorHAnsi" w:eastAsia="Times New Roman" w:hAnsiTheme="minorHAnsi" w:cstheme="minorHAnsi"/>
          <w:i/>
          <w:color w:val="31849B" w:themeColor="accent5" w:themeShade="BF"/>
        </w:rPr>
        <w:t>National Framework for Protecting Australia’s Children</w:t>
      </w:r>
      <w:r w:rsidRPr="008B6B2D">
        <w:rPr>
          <w:rFonts w:asciiTheme="minorHAnsi" w:eastAsia="Times New Roman" w:hAnsiTheme="minorHAnsi" w:cstheme="minorHAnsi"/>
          <w:color w:val="31849B" w:themeColor="accent5" w:themeShade="BF"/>
        </w:rPr>
        <w:t>.</w:t>
      </w:r>
    </w:p>
    <w:p w:rsidR="00FB78FA" w:rsidRPr="008B6B2D" w:rsidRDefault="00FB78FA" w:rsidP="00FB78FA">
      <w:pPr>
        <w:ind w:left="720"/>
        <w:rPr>
          <w:rFonts w:asciiTheme="minorHAnsi" w:eastAsia="Times New Roman" w:hAnsiTheme="minorHAnsi" w:cstheme="minorHAnsi"/>
          <w:color w:val="31849B" w:themeColor="accent5" w:themeShade="BF"/>
        </w:rPr>
      </w:pPr>
    </w:p>
    <w:p w:rsidR="00785843" w:rsidRPr="008B6B2D" w:rsidRDefault="00FB78FA" w:rsidP="00FB78FA">
      <w:pPr>
        <w:ind w:left="720"/>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 xml:space="preserve">The consideration of future policy directions for </w:t>
      </w:r>
      <w:r w:rsidR="00AF16E5" w:rsidRPr="008B6B2D">
        <w:rPr>
          <w:rFonts w:asciiTheme="minorHAnsi" w:eastAsia="Times New Roman" w:hAnsiTheme="minorHAnsi" w:cstheme="minorHAnsi"/>
          <w:color w:val="31849B" w:themeColor="accent5" w:themeShade="BF"/>
        </w:rPr>
        <w:t>the Families and Children Activity</w:t>
      </w:r>
      <w:r w:rsidRPr="008B6B2D">
        <w:rPr>
          <w:rFonts w:asciiTheme="minorHAnsi" w:eastAsia="Times New Roman" w:hAnsiTheme="minorHAnsi" w:cstheme="minorHAnsi"/>
          <w:color w:val="31849B" w:themeColor="accent5" w:themeShade="BF"/>
        </w:rPr>
        <w:t xml:space="preserve"> will </w:t>
      </w:r>
      <w:r w:rsidR="009A7DE1" w:rsidRPr="008B6B2D">
        <w:rPr>
          <w:rFonts w:asciiTheme="minorHAnsi" w:eastAsia="Times New Roman" w:hAnsiTheme="minorHAnsi" w:cstheme="minorHAnsi"/>
          <w:color w:val="31849B" w:themeColor="accent5" w:themeShade="BF"/>
        </w:rPr>
        <w:t>support the</w:t>
      </w:r>
      <w:r w:rsidRPr="008B6B2D">
        <w:rPr>
          <w:rFonts w:asciiTheme="minorHAnsi" w:eastAsia="Times New Roman" w:hAnsiTheme="minorHAnsi" w:cstheme="minorHAnsi"/>
          <w:color w:val="31849B" w:themeColor="accent5" w:themeShade="BF"/>
        </w:rPr>
        <w:t xml:space="preserve"> department’s commitment to the </w:t>
      </w:r>
      <w:r w:rsidRPr="008B6B2D">
        <w:rPr>
          <w:rFonts w:asciiTheme="minorHAnsi" w:eastAsia="Times New Roman" w:hAnsiTheme="minorHAnsi" w:cstheme="minorHAnsi"/>
          <w:i/>
          <w:color w:val="31849B" w:themeColor="accent5" w:themeShade="BF"/>
        </w:rPr>
        <w:t>Closing the Gap</w:t>
      </w:r>
      <w:r w:rsidR="00AF16E5" w:rsidRPr="008B6B2D">
        <w:rPr>
          <w:rFonts w:asciiTheme="minorHAnsi" w:eastAsia="Times New Roman" w:hAnsiTheme="minorHAnsi" w:cstheme="minorHAnsi"/>
          <w:color w:val="31849B" w:themeColor="accent5" w:themeShade="BF"/>
        </w:rPr>
        <w:t xml:space="preserve"> agenda</w:t>
      </w:r>
      <w:r w:rsidRPr="008B6B2D">
        <w:rPr>
          <w:rFonts w:asciiTheme="minorHAnsi" w:eastAsia="Times New Roman" w:hAnsiTheme="minorHAnsi" w:cstheme="minorHAnsi"/>
          <w:color w:val="31849B" w:themeColor="accent5" w:themeShade="BF"/>
        </w:rPr>
        <w:t>.</w:t>
      </w:r>
    </w:p>
    <w:p w:rsidR="00440FC7" w:rsidRPr="008B6B2D" w:rsidRDefault="00440FC7" w:rsidP="00FB78FA">
      <w:pPr>
        <w:ind w:left="720"/>
        <w:rPr>
          <w:rFonts w:asciiTheme="minorHAnsi" w:eastAsia="Times New Roman" w:hAnsiTheme="minorHAnsi" w:cstheme="minorHAnsi"/>
          <w:color w:val="31849B" w:themeColor="accent5" w:themeShade="BF"/>
        </w:rPr>
      </w:pPr>
    </w:p>
    <w:p w:rsidR="00440FC7" w:rsidRPr="008B6B2D" w:rsidRDefault="00440FC7" w:rsidP="00440FC7">
      <w:pPr>
        <w:pStyle w:val="ListParagraph"/>
        <w:numPr>
          <w:ilvl w:val="0"/>
          <w:numId w:val="1"/>
        </w:numPr>
        <w:contextualSpacing w:val="0"/>
        <w:rPr>
          <w:rFonts w:asciiTheme="minorHAnsi" w:eastAsia="Times New Roman" w:hAnsiTheme="minorHAnsi" w:cstheme="minorHAnsi"/>
        </w:rPr>
      </w:pPr>
      <w:r w:rsidRPr="008B6B2D">
        <w:rPr>
          <w:rFonts w:asciiTheme="minorHAnsi" w:eastAsia="Times New Roman" w:hAnsiTheme="minorHAnsi" w:cstheme="minorHAnsi"/>
        </w:rPr>
        <w:t>Will the department be consulting directly with Families and Children Program clients as part of this consultation?</w:t>
      </w:r>
      <w:r w:rsidR="006D04C7" w:rsidRPr="008B6B2D">
        <w:rPr>
          <w:rFonts w:asciiTheme="minorHAnsi" w:eastAsia="Times New Roman" w:hAnsiTheme="minorHAnsi" w:cstheme="minorHAnsi"/>
        </w:rPr>
        <w:t xml:space="preserve"> (question raised 21 January 2021)</w:t>
      </w:r>
    </w:p>
    <w:p w:rsidR="00E105E2" w:rsidRPr="008B6B2D" w:rsidRDefault="00E105E2" w:rsidP="00E105E2">
      <w:pPr>
        <w:rPr>
          <w:rFonts w:asciiTheme="minorHAnsi" w:eastAsia="Times New Roman" w:hAnsiTheme="minorHAnsi" w:cstheme="minorHAnsi"/>
          <w:color w:val="31849B" w:themeColor="accent5" w:themeShade="BF"/>
        </w:rPr>
      </w:pPr>
    </w:p>
    <w:p w:rsidR="00E105E2" w:rsidRPr="008B6B2D" w:rsidRDefault="00E105E2" w:rsidP="00E105E2">
      <w:pPr>
        <w:ind w:left="720"/>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 xml:space="preserve">The consultation will also link with the development of the successor plan to the </w:t>
      </w:r>
      <w:r w:rsidRPr="008B6B2D">
        <w:rPr>
          <w:rFonts w:asciiTheme="minorHAnsi" w:eastAsia="Times New Roman" w:hAnsiTheme="minorHAnsi" w:cstheme="minorHAnsi"/>
          <w:i/>
          <w:color w:val="31849B" w:themeColor="accent5" w:themeShade="BF"/>
        </w:rPr>
        <w:t>National Framework for Protecting Australia’s Children 2009-2020</w:t>
      </w:r>
      <w:r w:rsidRPr="008B6B2D">
        <w:rPr>
          <w:rFonts w:asciiTheme="minorHAnsi" w:eastAsia="Times New Roman" w:hAnsiTheme="minorHAnsi" w:cstheme="minorHAnsi"/>
          <w:color w:val="31849B" w:themeColor="accent5" w:themeShade="BF"/>
        </w:rPr>
        <w:t>. At the Community Services Ministers’ meeting on 20 March 2020, Ministers agreed ensuring the voice of the child is</w:t>
      </w:r>
      <w:r w:rsidR="008B6B2D">
        <w:rPr>
          <w:rFonts w:asciiTheme="minorHAnsi" w:eastAsia="Times New Roman" w:hAnsiTheme="minorHAnsi" w:cstheme="minorHAnsi"/>
          <w:color w:val="31849B" w:themeColor="accent5" w:themeShade="BF"/>
        </w:rPr>
        <w:t> </w:t>
      </w:r>
      <w:r w:rsidRPr="008B6B2D">
        <w:rPr>
          <w:rFonts w:asciiTheme="minorHAnsi" w:eastAsia="Times New Roman" w:hAnsiTheme="minorHAnsi" w:cstheme="minorHAnsi"/>
          <w:color w:val="31849B" w:themeColor="accent5" w:themeShade="BF"/>
        </w:rPr>
        <w:t xml:space="preserve">included in decision-making would be one of the key principles underpinning the development of the successor plan. The department expects to conduct targeted consultations with children and young people in the first half of 2021 on the successor plan for the </w:t>
      </w:r>
      <w:r w:rsidRPr="008B6B2D">
        <w:rPr>
          <w:rFonts w:asciiTheme="minorHAnsi" w:eastAsia="Times New Roman" w:hAnsiTheme="minorHAnsi" w:cstheme="minorHAnsi"/>
          <w:i/>
          <w:color w:val="31849B" w:themeColor="accent5" w:themeShade="BF"/>
        </w:rPr>
        <w:t>National Framework for Protecting Australia’s Children 2009-2020.</w:t>
      </w:r>
      <w:bookmarkStart w:id="0" w:name="_GoBack"/>
      <w:bookmarkEnd w:id="0"/>
    </w:p>
    <w:p w:rsidR="00AF16E5" w:rsidRPr="008B6B2D" w:rsidRDefault="00AF16E5" w:rsidP="00440FC7">
      <w:pPr>
        <w:ind w:left="720"/>
        <w:rPr>
          <w:rFonts w:asciiTheme="minorHAnsi" w:eastAsia="Times New Roman" w:hAnsiTheme="minorHAnsi" w:cstheme="minorHAnsi"/>
          <w:color w:val="31849B" w:themeColor="accent5" w:themeShade="BF"/>
        </w:rPr>
      </w:pPr>
    </w:p>
    <w:p w:rsidR="00440FC7" w:rsidRPr="008B6B2D" w:rsidRDefault="00AF16E5" w:rsidP="00440FC7">
      <w:pPr>
        <w:ind w:left="720"/>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T</w:t>
      </w:r>
      <w:r w:rsidR="00440FC7" w:rsidRPr="008B6B2D">
        <w:rPr>
          <w:rFonts w:asciiTheme="minorHAnsi" w:eastAsia="Times New Roman" w:hAnsiTheme="minorHAnsi" w:cstheme="minorHAnsi"/>
          <w:color w:val="31849B" w:themeColor="accent5" w:themeShade="BF"/>
        </w:rPr>
        <w:t xml:space="preserve">he department </w:t>
      </w:r>
      <w:r w:rsidR="00E105E2" w:rsidRPr="008B6B2D">
        <w:rPr>
          <w:rFonts w:asciiTheme="minorHAnsi" w:eastAsia="Times New Roman" w:hAnsiTheme="minorHAnsi" w:cstheme="minorHAnsi"/>
          <w:color w:val="31849B" w:themeColor="accent5" w:themeShade="BF"/>
        </w:rPr>
        <w:t xml:space="preserve">also </w:t>
      </w:r>
      <w:r w:rsidR="00440FC7" w:rsidRPr="008B6B2D">
        <w:rPr>
          <w:rFonts w:asciiTheme="minorHAnsi" w:eastAsia="Times New Roman" w:hAnsiTheme="minorHAnsi" w:cstheme="minorHAnsi"/>
          <w:color w:val="31849B" w:themeColor="accent5" w:themeShade="BF"/>
        </w:rPr>
        <w:t xml:space="preserve">encourages you to draw on your services’ client interactions and </w:t>
      </w:r>
      <w:r w:rsidR="006D04C7" w:rsidRPr="008B6B2D">
        <w:rPr>
          <w:rFonts w:asciiTheme="minorHAnsi" w:eastAsia="Times New Roman" w:hAnsiTheme="minorHAnsi" w:cstheme="minorHAnsi"/>
          <w:color w:val="31849B" w:themeColor="accent5" w:themeShade="BF"/>
        </w:rPr>
        <w:t xml:space="preserve">client </w:t>
      </w:r>
      <w:r w:rsidR="00440FC7" w:rsidRPr="008B6B2D">
        <w:rPr>
          <w:rFonts w:asciiTheme="minorHAnsi" w:eastAsia="Times New Roman" w:hAnsiTheme="minorHAnsi" w:cstheme="minorHAnsi"/>
          <w:color w:val="31849B" w:themeColor="accent5" w:themeShade="BF"/>
        </w:rPr>
        <w:t>feedback through the submission process.</w:t>
      </w:r>
    </w:p>
    <w:p w:rsidR="006D04C7" w:rsidRPr="008B6B2D" w:rsidRDefault="006D04C7" w:rsidP="00440FC7">
      <w:pPr>
        <w:ind w:left="720"/>
        <w:rPr>
          <w:rFonts w:asciiTheme="minorHAnsi" w:eastAsia="Times New Roman" w:hAnsiTheme="minorHAnsi" w:cstheme="minorHAnsi"/>
          <w:color w:val="31849B" w:themeColor="accent5" w:themeShade="BF"/>
        </w:rPr>
      </w:pPr>
    </w:p>
    <w:p w:rsidR="006D04C7" w:rsidRPr="008B6B2D" w:rsidRDefault="006D04C7" w:rsidP="006D04C7">
      <w:pPr>
        <w:pStyle w:val="ListParagraph"/>
        <w:numPr>
          <w:ilvl w:val="0"/>
          <w:numId w:val="1"/>
        </w:numPr>
        <w:contextualSpacing w:val="0"/>
        <w:rPr>
          <w:rFonts w:asciiTheme="minorHAnsi" w:eastAsia="Times New Roman" w:hAnsiTheme="minorHAnsi" w:cstheme="minorHAnsi"/>
        </w:rPr>
      </w:pPr>
      <w:r w:rsidRPr="008B6B2D">
        <w:rPr>
          <w:rFonts w:asciiTheme="minorHAnsi" w:eastAsia="Times New Roman" w:hAnsiTheme="minorHAnsi" w:cstheme="minorHAnsi"/>
        </w:rPr>
        <w:t>Is a copy of the PowerPoint presentation available? (question raised 21 January 2021)</w:t>
      </w:r>
    </w:p>
    <w:p w:rsidR="006D04C7" w:rsidRPr="008B6B2D" w:rsidRDefault="006D04C7" w:rsidP="00440FC7">
      <w:pPr>
        <w:ind w:left="720"/>
        <w:rPr>
          <w:rFonts w:asciiTheme="minorHAnsi" w:eastAsia="Times New Roman" w:hAnsiTheme="minorHAnsi" w:cstheme="minorHAnsi"/>
          <w:color w:val="31849B" w:themeColor="accent5" w:themeShade="BF"/>
        </w:rPr>
      </w:pPr>
    </w:p>
    <w:p w:rsidR="006D04C7" w:rsidRPr="008B6B2D" w:rsidRDefault="006D04C7" w:rsidP="00B11C49">
      <w:pPr>
        <w:ind w:left="720"/>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 xml:space="preserve">Yes. The PowerPoint currently is available via the DSS website: </w:t>
      </w:r>
      <w:hyperlink r:id="rId7" w:history="1">
        <w:r w:rsidRPr="008B6B2D">
          <w:rPr>
            <w:rStyle w:val="Hyperlink"/>
            <w:rFonts w:asciiTheme="minorHAnsi" w:hAnsiTheme="minorHAnsi" w:cstheme="minorHAnsi"/>
          </w:rPr>
          <w:t>https://engage.dss.gov.au/supporting-improvements-to-the-families-and-children-activity/</w:t>
        </w:r>
      </w:hyperlink>
    </w:p>
    <w:p w:rsidR="008B6B2D" w:rsidRPr="008B6B2D" w:rsidRDefault="008B6B2D">
      <w:pPr>
        <w:spacing w:after="200" w:line="276" w:lineRule="auto"/>
        <w:rPr>
          <w:b/>
          <w:bCs/>
          <w:sz w:val="28"/>
          <w:szCs w:val="28"/>
        </w:rPr>
      </w:pPr>
      <w:r w:rsidRPr="008B6B2D">
        <w:rPr>
          <w:b/>
          <w:bCs/>
          <w:sz w:val="28"/>
          <w:szCs w:val="28"/>
        </w:rPr>
        <w:br w:type="page"/>
      </w:r>
    </w:p>
    <w:p w:rsidR="00ED0091" w:rsidRPr="008B6B2D" w:rsidRDefault="00ED0091" w:rsidP="00ED0091">
      <w:pPr>
        <w:rPr>
          <w:b/>
          <w:bCs/>
          <w:sz w:val="28"/>
          <w:szCs w:val="28"/>
        </w:rPr>
      </w:pPr>
      <w:r w:rsidRPr="008B6B2D">
        <w:rPr>
          <w:b/>
          <w:bCs/>
          <w:sz w:val="28"/>
          <w:szCs w:val="28"/>
        </w:rPr>
        <w:lastRenderedPageBreak/>
        <w:t>Funding Extensions and Grant Agreements</w:t>
      </w:r>
    </w:p>
    <w:p w:rsidR="00ED0091" w:rsidRPr="008B6B2D" w:rsidRDefault="00ED0091" w:rsidP="00ED0091"/>
    <w:p w:rsidR="00ED0091" w:rsidRPr="008B6B2D" w:rsidRDefault="00ED0091" w:rsidP="009C536D">
      <w:pPr>
        <w:pStyle w:val="ListParagraph"/>
        <w:numPr>
          <w:ilvl w:val="0"/>
          <w:numId w:val="1"/>
        </w:numPr>
        <w:ind w:left="714" w:hanging="357"/>
        <w:contextualSpacing w:val="0"/>
        <w:rPr>
          <w:rFonts w:asciiTheme="minorHAnsi" w:eastAsia="Times New Roman" w:hAnsiTheme="minorHAnsi" w:cstheme="minorHAnsi"/>
        </w:rPr>
      </w:pPr>
      <w:r w:rsidRPr="008B6B2D">
        <w:rPr>
          <w:rFonts w:asciiTheme="minorHAnsi" w:eastAsia="Times New Roman" w:hAnsiTheme="minorHAnsi" w:cstheme="minorHAnsi"/>
        </w:rPr>
        <w:t xml:space="preserve">Does this mean that </w:t>
      </w:r>
      <w:r w:rsidR="002B2458" w:rsidRPr="008B6B2D">
        <w:rPr>
          <w:rFonts w:asciiTheme="minorHAnsi" w:eastAsia="Times New Roman" w:hAnsiTheme="minorHAnsi" w:cstheme="minorHAnsi"/>
        </w:rPr>
        <w:t>Specialist Family Violence Services (</w:t>
      </w:r>
      <w:r w:rsidRPr="008B6B2D">
        <w:rPr>
          <w:rFonts w:asciiTheme="minorHAnsi" w:eastAsia="Times New Roman" w:hAnsiTheme="minorHAnsi" w:cstheme="minorHAnsi"/>
        </w:rPr>
        <w:t>SFVS</w:t>
      </w:r>
      <w:r w:rsidR="002B2458" w:rsidRPr="008B6B2D">
        <w:rPr>
          <w:rFonts w:asciiTheme="minorHAnsi" w:eastAsia="Times New Roman" w:hAnsiTheme="minorHAnsi" w:cstheme="minorHAnsi"/>
        </w:rPr>
        <w:t>)</w:t>
      </w:r>
      <w:r w:rsidRPr="008B6B2D">
        <w:rPr>
          <w:rFonts w:asciiTheme="minorHAnsi" w:eastAsia="Times New Roman" w:hAnsiTheme="minorHAnsi" w:cstheme="minorHAnsi"/>
        </w:rPr>
        <w:t xml:space="preserve"> funded separately (as part of</w:t>
      </w:r>
      <w:r w:rsidR="008B6B2D">
        <w:rPr>
          <w:rFonts w:asciiTheme="minorHAnsi" w:eastAsia="Times New Roman" w:hAnsiTheme="minorHAnsi" w:cstheme="minorHAnsi"/>
        </w:rPr>
        <w:t> </w:t>
      </w:r>
      <w:r w:rsidRPr="008B6B2D">
        <w:rPr>
          <w:rFonts w:asciiTheme="minorHAnsi" w:eastAsia="Times New Roman" w:hAnsiTheme="minorHAnsi" w:cstheme="minorHAnsi"/>
        </w:rPr>
        <w:t xml:space="preserve">the </w:t>
      </w:r>
      <w:proofErr w:type="gramStart"/>
      <w:r w:rsidRPr="008B6B2D">
        <w:rPr>
          <w:rFonts w:asciiTheme="minorHAnsi" w:eastAsia="Times New Roman" w:hAnsiTheme="minorHAnsi" w:cstheme="minorHAnsi"/>
        </w:rPr>
        <w:t>4th</w:t>
      </w:r>
      <w:proofErr w:type="gramEnd"/>
      <w:r w:rsidRPr="008B6B2D">
        <w:rPr>
          <w:rFonts w:asciiTheme="minorHAnsi" w:eastAsia="Times New Roman" w:hAnsiTheme="minorHAnsi" w:cstheme="minorHAnsi"/>
        </w:rPr>
        <w:t xml:space="preserve"> National Action Plan) will cease at the end of their current contracts?</w:t>
      </w:r>
      <w:r w:rsidR="003165A0" w:rsidRPr="008B6B2D">
        <w:rPr>
          <w:rFonts w:asciiTheme="minorHAnsi" w:eastAsia="Times New Roman" w:hAnsiTheme="minorHAnsi" w:cstheme="minorHAnsi"/>
        </w:rPr>
        <w:t xml:space="preserve"> (question raised 8 December 2020)</w:t>
      </w:r>
    </w:p>
    <w:p w:rsidR="00ED0091" w:rsidRPr="008B6B2D" w:rsidRDefault="00ED0091" w:rsidP="00ED0091">
      <w:pPr>
        <w:ind w:left="720"/>
        <w:rPr>
          <w:rFonts w:asciiTheme="minorHAnsi" w:eastAsia="Times New Roman" w:hAnsiTheme="minorHAnsi" w:cstheme="minorHAnsi"/>
          <w:color w:val="31849B" w:themeColor="accent5" w:themeShade="BF"/>
        </w:rPr>
      </w:pPr>
    </w:p>
    <w:p w:rsidR="00ED0091" w:rsidRPr="008B6B2D" w:rsidRDefault="002364CE" w:rsidP="00ED0091">
      <w:pPr>
        <w:ind w:left="720"/>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 xml:space="preserve">Specialised Family Violence Services (SFVS) funded </w:t>
      </w:r>
      <w:r w:rsidR="00AF16E5" w:rsidRPr="008B6B2D">
        <w:rPr>
          <w:rFonts w:asciiTheme="minorHAnsi" w:eastAsia="Times New Roman" w:hAnsiTheme="minorHAnsi" w:cstheme="minorHAnsi"/>
          <w:color w:val="31849B" w:themeColor="accent5" w:themeShade="BF"/>
        </w:rPr>
        <w:t xml:space="preserve">separately </w:t>
      </w:r>
      <w:r w:rsidRPr="008B6B2D">
        <w:rPr>
          <w:rFonts w:asciiTheme="minorHAnsi" w:eastAsia="Times New Roman" w:hAnsiTheme="minorHAnsi" w:cstheme="minorHAnsi"/>
          <w:color w:val="31849B" w:themeColor="accent5" w:themeShade="BF"/>
        </w:rPr>
        <w:t xml:space="preserve">under the </w:t>
      </w:r>
      <w:r w:rsidR="00ED0091" w:rsidRPr="008B6B2D">
        <w:rPr>
          <w:rFonts w:asciiTheme="minorHAnsi" w:eastAsia="Times New Roman" w:hAnsiTheme="minorHAnsi" w:cstheme="minorHAnsi"/>
          <w:i/>
          <w:color w:val="31849B" w:themeColor="accent5" w:themeShade="BF"/>
        </w:rPr>
        <w:t>National Plan</w:t>
      </w:r>
      <w:r w:rsidR="00463790" w:rsidRPr="008B6B2D">
        <w:rPr>
          <w:rFonts w:asciiTheme="minorHAnsi" w:eastAsia="Times New Roman" w:hAnsiTheme="minorHAnsi" w:cstheme="minorHAnsi"/>
          <w:i/>
          <w:color w:val="31849B" w:themeColor="accent5" w:themeShade="BF"/>
        </w:rPr>
        <w:t xml:space="preserve"> to</w:t>
      </w:r>
      <w:r w:rsidR="008B6B2D">
        <w:rPr>
          <w:rFonts w:asciiTheme="minorHAnsi" w:eastAsia="Times New Roman" w:hAnsiTheme="minorHAnsi" w:cstheme="minorHAnsi"/>
          <w:i/>
          <w:color w:val="31849B" w:themeColor="accent5" w:themeShade="BF"/>
        </w:rPr>
        <w:t> </w:t>
      </w:r>
      <w:r w:rsidR="00463790" w:rsidRPr="008B6B2D">
        <w:rPr>
          <w:rFonts w:asciiTheme="minorHAnsi" w:eastAsia="Times New Roman" w:hAnsiTheme="minorHAnsi" w:cstheme="minorHAnsi"/>
          <w:i/>
          <w:color w:val="31849B" w:themeColor="accent5" w:themeShade="BF"/>
        </w:rPr>
        <w:t xml:space="preserve">Reduce Violence </w:t>
      </w:r>
      <w:proofErr w:type="gramStart"/>
      <w:r w:rsidR="00463790" w:rsidRPr="008B6B2D">
        <w:rPr>
          <w:rFonts w:asciiTheme="minorHAnsi" w:eastAsia="Times New Roman" w:hAnsiTheme="minorHAnsi" w:cstheme="minorHAnsi"/>
          <w:i/>
          <w:color w:val="31849B" w:themeColor="accent5" w:themeShade="BF"/>
        </w:rPr>
        <w:t>Against</w:t>
      </w:r>
      <w:proofErr w:type="gramEnd"/>
      <w:r w:rsidR="00463790" w:rsidRPr="008B6B2D">
        <w:rPr>
          <w:rFonts w:asciiTheme="minorHAnsi" w:eastAsia="Times New Roman" w:hAnsiTheme="minorHAnsi" w:cstheme="minorHAnsi"/>
          <w:i/>
          <w:color w:val="31849B" w:themeColor="accent5" w:themeShade="BF"/>
        </w:rPr>
        <w:t xml:space="preserve"> Women and their Children </w:t>
      </w:r>
      <w:r w:rsidRPr="008B6B2D">
        <w:rPr>
          <w:rFonts w:asciiTheme="minorHAnsi" w:eastAsia="Times New Roman" w:hAnsiTheme="minorHAnsi" w:cstheme="minorHAnsi"/>
          <w:i/>
          <w:color w:val="31849B" w:themeColor="accent5" w:themeShade="BF"/>
        </w:rPr>
        <w:t>(2010-2022)</w:t>
      </w:r>
      <w:r w:rsidRPr="008B6B2D">
        <w:rPr>
          <w:rFonts w:asciiTheme="minorHAnsi" w:eastAsia="Times New Roman" w:hAnsiTheme="minorHAnsi" w:cstheme="minorHAnsi"/>
          <w:color w:val="31849B" w:themeColor="accent5" w:themeShade="BF"/>
        </w:rPr>
        <w:t xml:space="preserve"> </w:t>
      </w:r>
      <w:r w:rsidR="00463790" w:rsidRPr="008B6B2D">
        <w:rPr>
          <w:rFonts w:asciiTheme="minorHAnsi" w:eastAsia="Times New Roman" w:hAnsiTheme="minorHAnsi" w:cstheme="minorHAnsi"/>
          <w:color w:val="31849B" w:themeColor="accent5" w:themeShade="BF"/>
        </w:rPr>
        <w:t>(National Plan)</w:t>
      </w:r>
      <w:r w:rsidR="002B2458" w:rsidRPr="008B6B2D">
        <w:rPr>
          <w:rFonts w:asciiTheme="minorHAnsi" w:eastAsia="Times New Roman" w:hAnsiTheme="minorHAnsi" w:cstheme="minorHAnsi"/>
          <w:color w:val="31849B" w:themeColor="accent5" w:themeShade="BF"/>
        </w:rPr>
        <w:t xml:space="preserve"> </w:t>
      </w:r>
      <w:r w:rsidR="00AF16E5" w:rsidRPr="008B6B2D">
        <w:rPr>
          <w:rFonts w:asciiTheme="minorHAnsi" w:eastAsia="Times New Roman" w:hAnsiTheme="minorHAnsi" w:cstheme="minorHAnsi"/>
          <w:color w:val="31849B" w:themeColor="accent5" w:themeShade="BF"/>
        </w:rPr>
        <w:t>run until 30 June </w:t>
      </w:r>
      <w:r w:rsidRPr="008B6B2D">
        <w:rPr>
          <w:rFonts w:asciiTheme="minorHAnsi" w:eastAsia="Times New Roman" w:hAnsiTheme="minorHAnsi" w:cstheme="minorHAnsi"/>
          <w:color w:val="31849B" w:themeColor="accent5" w:themeShade="BF"/>
        </w:rPr>
        <w:t>2022. Th</w:t>
      </w:r>
      <w:r w:rsidR="002A5046" w:rsidRPr="008B6B2D">
        <w:rPr>
          <w:rFonts w:asciiTheme="minorHAnsi" w:eastAsia="Times New Roman" w:hAnsiTheme="minorHAnsi" w:cstheme="minorHAnsi"/>
          <w:color w:val="31849B" w:themeColor="accent5" w:themeShade="BF"/>
        </w:rPr>
        <w:t xml:space="preserve">e next National Plan </w:t>
      </w:r>
      <w:r w:rsidR="002B2458" w:rsidRPr="008B6B2D">
        <w:rPr>
          <w:rFonts w:asciiTheme="minorHAnsi" w:eastAsia="Times New Roman" w:hAnsiTheme="minorHAnsi" w:cstheme="minorHAnsi"/>
          <w:color w:val="31849B" w:themeColor="accent5" w:themeShade="BF"/>
        </w:rPr>
        <w:t>is being developed by</w:t>
      </w:r>
      <w:r w:rsidR="00ED0091" w:rsidRPr="008B6B2D">
        <w:rPr>
          <w:rFonts w:asciiTheme="minorHAnsi" w:eastAsia="Times New Roman" w:hAnsiTheme="minorHAnsi" w:cstheme="minorHAnsi"/>
          <w:color w:val="31849B" w:themeColor="accent5" w:themeShade="BF"/>
        </w:rPr>
        <w:t xml:space="preserve"> Commonwealth and State and Territory Governments</w:t>
      </w:r>
      <w:r w:rsidR="002B2458" w:rsidRPr="008B6B2D">
        <w:rPr>
          <w:rFonts w:asciiTheme="minorHAnsi" w:eastAsia="Times New Roman" w:hAnsiTheme="minorHAnsi" w:cstheme="minorHAnsi"/>
          <w:color w:val="31849B" w:themeColor="accent5" w:themeShade="BF"/>
        </w:rPr>
        <w:t>.</w:t>
      </w:r>
      <w:r w:rsidR="00ED0091" w:rsidRPr="008B6B2D">
        <w:rPr>
          <w:rFonts w:asciiTheme="minorHAnsi" w:eastAsia="Times New Roman" w:hAnsiTheme="minorHAnsi" w:cstheme="minorHAnsi"/>
          <w:color w:val="31849B" w:themeColor="accent5" w:themeShade="BF"/>
        </w:rPr>
        <w:t xml:space="preserve"> </w:t>
      </w:r>
      <w:r w:rsidR="002B2458" w:rsidRPr="008B6B2D">
        <w:rPr>
          <w:rFonts w:asciiTheme="minorHAnsi" w:eastAsia="Times New Roman" w:hAnsiTheme="minorHAnsi" w:cstheme="minorHAnsi"/>
          <w:color w:val="31849B" w:themeColor="accent5" w:themeShade="BF"/>
        </w:rPr>
        <w:t>S</w:t>
      </w:r>
      <w:r w:rsidR="00ED0091" w:rsidRPr="008B6B2D">
        <w:rPr>
          <w:rFonts w:asciiTheme="minorHAnsi" w:eastAsia="Times New Roman" w:hAnsiTheme="minorHAnsi" w:cstheme="minorHAnsi"/>
          <w:color w:val="31849B" w:themeColor="accent5" w:themeShade="BF"/>
        </w:rPr>
        <w:t xml:space="preserve">takeholder consultations will commence in 2021 to determine the scope and priorities of the next National Plan which builds on the success of the current plan, fills the gaps in our approach and is responsive to new and emerging issues in keeping women and children safe from violence. </w:t>
      </w:r>
    </w:p>
    <w:p w:rsidR="00ED0091" w:rsidRPr="008B6B2D" w:rsidRDefault="00AF16E5" w:rsidP="008418CD">
      <w:pPr>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 xml:space="preserve">  </w:t>
      </w:r>
    </w:p>
    <w:p w:rsidR="00ED0091" w:rsidRPr="008B6B2D" w:rsidRDefault="00ED0091" w:rsidP="009828AE">
      <w:pPr>
        <w:pStyle w:val="ListParagraph"/>
        <w:numPr>
          <w:ilvl w:val="0"/>
          <w:numId w:val="1"/>
        </w:numPr>
        <w:contextualSpacing w:val="0"/>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rPr>
        <w:t>Will we be able to negotiate the base payment? Where we can show increased need in our communities, will this be considered?</w:t>
      </w:r>
      <w:r w:rsidR="003165A0" w:rsidRPr="008B6B2D">
        <w:rPr>
          <w:rFonts w:asciiTheme="minorHAnsi" w:eastAsia="Times New Roman" w:hAnsiTheme="minorHAnsi" w:cstheme="minorHAnsi"/>
        </w:rPr>
        <w:t xml:space="preserve"> </w:t>
      </w:r>
      <w:r w:rsidR="00B51931" w:rsidRPr="008B6B2D">
        <w:rPr>
          <w:rFonts w:asciiTheme="minorHAnsi" w:eastAsia="Times New Roman" w:hAnsiTheme="minorHAnsi" w:cstheme="minorHAnsi"/>
        </w:rPr>
        <w:t>Are there additional supports for providers operating within excessive growth corridors and geographical boundaries containing high levels of</w:t>
      </w:r>
      <w:r w:rsidR="008B6B2D">
        <w:rPr>
          <w:rFonts w:asciiTheme="minorHAnsi" w:eastAsia="Times New Roman" w:hAnsiTheme="minorHAnsi" w:cstheme="minorHAnsi"/>
        </w:rPr>
        <w:t> </w:t>
      </w:r>
      <w:r w:rsidR="00B51931" w:rsidRPr="008B6B2D">
        <w:rPr>
          <w:rFonts w:asciiTheme="minorHAnsi" w:eastAsia="Times New Roman" w:hAnsiTheme="minorHAnsi" w:cstheme="minorHAnsi"/>
        </w:rPr>
        <w:t xml:space="preserve">client need and vulnerability? </w:t>
      </w:r>
      <w:r w:rsidR="00ED68C0" w:rsidRPr="008B6B2D">
        <w:rPr>
          <w:rFonts w:asciiTheme="minorHAnsi" w:eastAsia="Times New Roman" w:hAnsiTheme="minorHAnsi" w:cstheme="minorHAnsi"/>
        </w:rPr>
        <w:t>Will there be opportunities to renegotiate geographical locations for programs prior to new agreements being drafted</w:t>
      </w:r>
      <w:r w:rsidR="004D7D3C" w:rsidRPr="008B6B2D">
        <w:rPr>
          <w:rFonts w:asciiTheme="minorHAnsi" w:eastAsia="Times New Roman" w:hAnsiTheme="minorHAnsi" w:cstheme="minorHAnsi"/>
        </w:rPr>
        <w:t>, for example can service delivery footprint borders be more flexible, and site-specific, and not dictated by SA2 statistical boundaries</w:t>
      </w:r>
      <w:r w:rsidR="00ED68C0" w:rsidRPr="008B6B2D">
        <w:rPr>
          <w:rFonts w:asciiTheme="minorHAnsi" w:eastAsia="Times New Roman" w:hAnsiTheme="minorHAnsi" w:cstheme="minorHAnsi"/>
        </w:rPr>
        <w:t xml:space="preserve">? </w:t>
      </w:r>
      <w:r w:rsidR="003165A0" w:rsidRPr="008B6B2D">
        <w:rPr>
          <w:rFonts w:asciiTheme="minorHAnsi" w:eastAsia="Times New Roman" w:hAnsiTheme="minorHAnsi" w:cstheme="minorHAnsi"/>
        </w:rPr>
        <w:t>(question raised 8 December 2020</w:t>
      </w:r>
      <w:r w:rsidR="00FB78FA" w:rsidRPr="008B6B2D">
        <w:rPr>
          <w:rFonts w:asciiTheme="minorHAnsi" w:eastAsia="Times New Roman" w:hAnsiTheme="minorHAnsi" w:cstheme="minorHAnsi"/>
        </w:rPr>
        <w:t xml:space="preserve"> and 21 January 2021</w:t>
      </w:r>
      <w:r w:rsidR="003165A0" w:rsidRPr="008B6B2D">
        <w:rPr>
          <w:rFonts w:asciiTheme="minorHAnsi" w:eastAsia="Times New Roman" w:hAnsiTheme="minorHAnsi" w:cstheme="minorHAnsi"/>
        </w:rPr>
        <w:t>)</w:t>
      </w:r>
    </w:p>
    <w:p w:rsidR="00ED0091" w:rsidRPr="008B6B2D" w:rsidRDefault="00ED0091" w:rsidP="00ED0091">
      <w:pPr>
        <w:pStyle w:val="ListParagraph"/>
        <w:rPr>
          <w:rFonts w:eastAsia="Times New Roman" w:cstheme="minorHAnsi"/>
          <w:color w:val="31849B" w:themeColor="accent5" w:themeShade="BF"/>
        </w:rPr>
      </w:pPr>
    </w:p>
    <w:p w:rsidR="00AF16E5" w:rsidRPr="008B6B2D" w:rsidRDefault="00ED0091" w:rsidP="00AF16E5">
      <w:pPr>
        <w:pStyle w:val="ListParagraph"/>
        <w:rPr>
          <w:rFonts w:eastAsia="Times New Roman" w:cstheme="minorHAnsi"/>
          <w:color w:val="31849B" w:themeColor="accent5" w:themeShade="BF"/>
        </w:rPr>
      </w:pPr>
      <w:r w:rsidRPr="008B6B2D">
        <w:rPr>
          <w:rFonts w:eastAsia="Times New Roman" w:cstheme="minorHAnsi"/>
          <w:color w:val="31849B" w:themeColor="accent5" w:themeShade="BF"/>
        </w:rPr>
        <w:t>Funding extensions from 1 July 2021 will be at current funded levels plus indexation.</w:t>
      </w:r>
      <w:r w:rsidR="00B17E05" w:rsidRPr="008B6B2D">
        <w:rPr>
          <w:rFonts w:eastAsia="Times New Roman" w:cstheme="minorHAnsi"/>
          <w:color w:val="31849B" w:themeColor="accent5" w:themeShade="BF"/>
        </w:rPr>
        <w:t xml:space="preserve"> Additionally, if Social and Community Services Supplement (SACS) has previously been paid, then an equivalent amount will be built into the base payment from 1 July 2021. </w:t>
      </w:r>
      <w:r w:rsidRPr="008B6B2D">
        <w:rPr>
          <w:rFonts w:eastAsia="Times New Roman" w:cstheme="minorHAnsi"/>
          <w:color w:val="31849B" w:themeColor="accent5" w:themeShade="BF"/>
        </w:rPr>
        <w:t>The</w:t>
      </w:r>
      <w:r w:rsidR="008B6B2D">
        <w:rPr>
          <w:rFonts w:eastAsia="Times New Roman" w:cstheme="minorHAnsi"/>
          <w:color w:val="31849B" w:themeColor="accent5" w:themeShade="BF"/>
        </w:rPr>
        <w:t> </w:t>
      </w:r>
      <w:r w:rsidRPr="008B6B2D">
        <w:rPr>
          <w:rFonts w:eastAsia="Times New Roman" w:cstheme="minorHAnsi"/>
          <w:color w:val="31849B" w:themeColor="accent5" w:themeShade="BF"/>
        </w:rPr>
        <w:t>department will work with providers to ensure the successful implementation of any necessary program changes</w:t>
      </w:r>
      <w:r w:rsidR="0094264B" w:rsidRPr="008B6B2D">
        <w:rPr>
          <w:rFonts w:eastAsia="Times New Roman" w:cstheme="minorHAnsi"/>
          <w:color w:val="31849B" w:themeColor="accent5" w:themeShade="BF"/>
        </w:rPr>
        <w:t>, including renegotiating geographical location,</w:t>
      </w:r>
      <w:r w:rsidRPr="008B6B2D">
        <w:rPr>
          <w:rFonts w:eastAsia="Times New Roman" w:cstheme="minorHAnsi"/>
          <w:color w:val="31849B" w:themeColor="accent5" w:themeShade="BF"/>
        </w:rPr>
        <w:t xml:space="preserve"> within the existing funding levels.</w:t>
      </w:r>
    </w:p>
    <w:p w:rsidR="00FB78FA" w:rsidRPr="008B6B2D" w:rsidRDefault="00FB78FA" w:rsidP="00D17BDF">
      <w:pPr>
        <w:pStyle w:val="ListParagraph"/>
        <w:rPr>
          <w:rFonts w:eastAsia="Times New Roman" w:cstheme="minorHAnsi"/>
          <w:color w:val="31849B" w:themeColor="accent5" w:themeShade="BF"/>
        </w:rPr>
      </w:pPr>
    </w:p>
    <w:p w:rsidR="00D17BDF" w:rsidRPr="008B6B2D" w:rsidRDefault="00FB78FA" w:rsidP="00593851">
      <w:pPr>
        <w:pStyle w:val="ListParagraph"/>
        <w:rPr>
          <w:rFonts w:asciiTheme="minorHAnsi" w:eastAsia="Times New Roman" w:hAnsiTheme="minorHAnsi" w:cstheme="minorHAnsi"/>
          <w:color w:val="31849B" w:themeColor="accent5" w:themeShade="BF"/>
        </w:rPr>
      </w:pPr>
      <w:r w:rsidRPr="008B6B2D">
        <w:rPr>
          <w:rFonts w:eastAsia="Times New Roman" w:cstheme="minorHAnsi"/>
          <w:color w:val="31849B" w:themeColor="accent5" w:themeShade="BF"/>
        </w:rPr>
        <w:t xml:space="preserve">Providers are encouraged to discuss resourcing, service demands and activity expenditure matters with their Funding Arrangement Manager in the first instance. </w:t>
      </w:r>
    </w:p>
    <w:p w:rsidR="00B51931" w:rsidRPr="008B6B2D" w:rsidRDefault="00B51931" w:rsidP="00D17BDF">
      <w:pPr>
        <w:pStyle w:val="ListParagraph"/>
        <w:rPr>
          <w:rFonts w:asciiTheme="minorHAnsi" w:eastAsia="Times New Roman" w:hAnsiTheme="minorHAnsi" w:cstheme="minorHAnsi"/>
          <w:color w:val="31849B" w:themeColor="accent5" w:themeShade="BF"/>
        </w:rPr>
      </w:pPr>
    </w:p>
    <w:p w:rsidR="00ED0091" w:rsidRPr="008B6B2D" w:rsidRDefault="009271C0" w:rsidP="00161CD6">
      <w:pPr>
        <w:pStyle w:val="ListParagraph"/>
        <w:numPr>
          <w:ilvl w:val="0"/>
          <w:numId w:val="1"/>
        </w:numPr>
        <w:ind w:left="714" w:hanging="357"/>
        <w:contextualSpacing w:val="0"/>
        <w:rPr>
          <w:rFonts w:asciiTheme="minorHAnsi" w:eastAsia="Times New Roman" w:hAnsiTheme="minorHAnsi" w:cstheme="minorHAnsi"/>
        </w:rPr>
      </w:pPr>
      <w:r w:rsidRPr="008B6B2D">
        <w:rPr>
          <w:rFonts w:asciiTheme="minorHAnsi" w:eastAsia="Times New Roman" w:hAnsiTheme="minorHAnsi" w:cstheme="minorHAnsi"/>
        </w:rPr>
        <w:t xml:space="preserve">Will existing funding amounts be sufficient to enable the proposed integration of </w:t>
      </w:r>
      <w:r w:rsidR="00B3330C" w:rsidRPr="008B6B2D">
        <w:rPr>
          <w:rFonts w:asciiTheme="minorHAnsi" w:eastAsia="Times New Roman" w:hAnsiTheme="minorHAnsi" w:cstheme="minorHAnsi"/>
        </w:rPr>
        <w:t>Children and Parenting Services (</w:t>
      </w:r>
      <w:proofErr w:type="spellStart"/>
      <w:r w:rsidR="00B3330C" w:rsidRPr="008B6B2D">
        <w:rPr>
          <w:rFonts w:asciiTheme="minorHAnsi" w:eastAsia="Times New Roman" w:hAnsiTheme="minorHAnsi" w:cstheme="minorHAnsi"/>
        </w:rPr>
        <w:t>CaPS</w:t>
      </w:r>
      <w:proofErr w:type="spellEnd"/>
      <w:r w:rsidR="00B3330C" w:rsidRPr="008B6B2D">
        <w:rPr>
          <w:rFonts w:asciiTheme="minorHAnsi" w:eastAsia="Times New Roman" w:hAnsiTheme="minorHAnsi" w:cstheme="minorHAnsi"/>
        </w:rPr>
        <w:t>) and Budget Based Funded (BBF) services</w:t>
      </w:r>
      <w:r w:rsidR="00B3330C" w:rsidRPr="008B6B2D" w:rsidDel="009271C0">
        <w:rPr>
          <w:rFonts w:asciiTheme="minorHAnsi" w:eastAsia="Times New Roman" w:hAnsiTheme="minorHAnsi" w:cstheme="minorHAnsi"/>
        </w:rPr>
        <w:t xml:space="preserve"> </w:t>
      </w:r>
      <w:r w:rsidR="00B3330C" w:rsidRPr="008B6B2D">
        <w:rPr>
          <w:rFonts w:asciiTheme="minorHAnsi" w:eastAsia="Times New Roman" w:hAnsiTheme="minorHAnsi" w:cstheme="minorHAnsi"/>
        </w:rPr>
        <w:t>into the Communities for Children Facilitating Partners (</w:t>
      </w:r>
      <w:proofErr w:type="spellStart"/>
      <w:r w:rsidR="00B3330C" w:rsidRPr="008B6B2D">
        <w:rPr>
          <w:rFonts w:asciiTheme="minorHAnsi" w:eastAsia="Times New Roman" w:hAnsiTheme="minorHAnsi" w:cstheme="minorHAnsi"/>
        </w:rPr>
        <w:t>CfC</w:t>
      </w:r>
      <w:proofErr w:type="spellEnd"/>
      <w:r w:rsidR="00B3330C" w:rsidRPr="008B6B2D">
        <w:rPr>
          <w:rFonts w:asciiTheme="minorHAnsi" w:eastAsia="Times New Roman" w:hAnsiTheme="minorHAnsi" w:cstheme="minorHAnsi"/>
        </w:rPr>
        <w:t xml:space="preserve"> FP) program? Will additional funds be available to</w:t>
      </w:r>
      <w:r w:rsidR="008B6B2D">
        <w:rPr>
          <w:rFonts w:asciiTheme="minorHAnsi" w:eastAsia="Times New Roman" w:hAnsiTheme="minorHAnsi" w:cstheme="minorHAnsi"/>
        </w:rPr>
        <w:t> </w:t>
      </w:r>
      <w:r w:rsidR="00B3330C" w:rsidRPr="008B6B2D">
        <w:rPr>
          <w:rFonts w:asciiTheme="minorHAnsi" w:eastAsia="Times New Roman" w:hAnsiTheme="minorHAnsi" w:cstheme="minorHAnsi"/>
        </w:rPr>
        <w:t xml:space="preserve">ensure </w:t>
      </w:r>
      <w:proofErr w:type="spellStart"/>
      <w:proofErr w:type="gramStart"/>
      <w:r w:rsidR="00B3330C" w:rsidRPr="008B6B2D">
        <w:rPr>
          <w:rFonts w:asciiTheme="minorHAnsi" w:eastAsia="Times New Roman" w:hAnsiTheme="minorHAnsi" w:cstheme="minorHAnsi"/>
        </w:rPr>
        <w:t>CfC</w:t>
      </w:r>
      <w:proofErr w:type="spellEnd"/>
      <w:proofErr w:type="gramEnd"/>
      <w:r w:rsidR="00B3330C" w:rsidRPr="008B6B2D">
        <w:rPr>
          <w:rFonts w:asciiTheme="minorHAnsi" w:eastAsia="Times New Roman" w:hAnsiTheme="minorHAnsi" w:cstheme="minorHAnsi"/>
        </w:rPr>
        <w:t xml:space="preserve"> FPs are sufficiently resourced?</w:t>
      </w:r>
      <w:r w:rsidR="003165A0" w:rsidRPr="008B6B2D">
        <w:rPr>
          <w:rFonts w:asciiTheme="minorHAnsi" w:eastAsia="Times New Roman" w:hAnsiTheme="minorHAnsi" w:cstheme="minorHAnsi"/>
        </w:rPr>
        <w:t xml:space="preserve"> </w:t>
      </w:r>
      <w:r w:rsidR="00161CD6" w:rsidRPr="008B6B2D">
        <w:rPr>
          <w:rFonts w:asciiTheme="minorHAnsi" w:eastAsia="Times New Roman" w:hAnsiTheme="minorHAnsi" w:cstheme="minorHAnsi"/>
        </w:rPr>
        <w:t xml:space="preserve">The proposal to draw together </w:t>
      </w:r>
      <w:proofErr w:type="spellStart"/>
      <w:r w:rsidR="00161CD6" w:rsidRPr="008B6B2D">
        <w:rPr>
          <w:rFonts w:asciiTheme="minorHAnsi" w:eastAsia="Times New Roman" w:hAnsiTheme="minorHAnsi" w:cstheme="minorHAnsi"/>
        </w:rPr>
        <w:t>CfC</w:t>
      </w:r>
      <w:proofErr w:type="spellEnd"/>
      <w:r w:rsidR="00161CD6" w:rsidRPr="008B6B2D">
        <w:rPr>
          <w:rFonts w:asciiTheme="minorHAnsi" w:eastAsia="Times New Roman" w:hAnsiTheme="minorHAnsi" w:cstheme="minorHAnsi"/>
        </w:rPr>
        <w:t xml:space="preserve"> FP, </w:t>
      </w:r>
      <w:proofErr w:type="spellStart"/>
      <w:r w:rsidR="00161CD6" w:rsidRPr="008B6B2D">
        <w:rPr>
          <w:rFonts w:asciiTheme="minorHAnsi" w:eastAsia="Times New Roman" w:hAnsiTheme="minorHAnsi" w:cstheme="minorHAnsi"/>
        </w:rPr>
        <w:t>CaPs</w:t>
      </w:r>
      <w:proofErr w:type="spellEnd"/>
      <w:r w:rsidR="00161CD6" w:rsidRPr="008B6B2D">
        <w:rPr>
          <w:rFonts w:asciiTheme="minorHAnsi" w:eastAsia="Times New Roman" w:hAnsiTheme="minorHAnsi" w:cstheme="minorHAnsi"/>
        </w:rPr>
        <w:t xml:space="preserve"> and BBF will require significant consultation and planning including additional resources to cover staff time, skills and logistics required </w:t>
      </w:r>
      <w:proofErr w:type="gramStart"/>
      <w:r w:rsidR="00161CD6" w:rsidRPr="008B6B2D">
        <w:rPr>
          <w:rFonts w:asciiTheme="minorHAnsi" w:eastAsia="Times New Roman" w:hAnsiTheme="minorHAnsi" w:cstheme="minorHAnsi"/>
        </w:rPr>
        <w:t>will</w:t>
      </w:r>
      <w:proofErr w:type="gramEnd"/>
      <w:r w:rsidR="00161CD6" w:rsidRPr="008B6B2D">
        <w:rPr>
          <w:rFonts w:asciiTheme="minorHAnsi" w:eastAsia="Times New Roman" w:hAnsiTheme="minorHAnsi" w:cstheme="minorHAnsi"/>
        </w:rPr>
        <w:t xml:space="preserve"> DSS support these? Has consideration been given to the increased administrative requirements of </w:t>
      </w:r>
      <w:proofErr w:type="spellStart"/>
      <w:proofErr w:type="gramStart"/>
      <w:r w:rsidR="00161CD6" w:rsidRPr="008B6B2D">
        <w:rPr>
          <w:rFonts w:asciiTheme="minorHAnsi" w:eastAsia="Times New Roman" w:hAnsiTheme="minorHAnsi" w:cstheme="minorHAnsi"/>
        </w:rPr>
        <w:t>CfC</w:t>
      </w:r>
      <w:proofErr w:type="spellEnd"/>
      <w:proofErr w:type="gramEnd"/>
      <w:r w:rsidR="00161CD6" w:rsidRPr="008B6B2D">
        <w:rPr>
          <w:rFonts w:asciiTheme="minorHAnsi" w:eastAsia="Times New Roman" w:hAnsiTheme="minorHAnsi" w:cstheme="minorHAnsi"/>
        </w:rPr>
        <w:t xml:space="preserve"> FPs in an amalgamated setting? </w:t>
      </w:r>
      <w:r w:rsidR="003165A0" w:rsidRPr="008B6B2D">
        <w:rPr>
          <w:rFonts w:asciiTheme="minorHAnsi" w:eastAsia="Times New Roman" w:hAnsiTheme="minorHAnsi" w:cstheme="minorHAnsi"/>
        </w:rPr>
        <w:t>(question raised 8 December 2020</w:t>
      </w:r>
      <w:r w:rsidR="006D04C7" w:rsidRPr="008B6B2D">
        <w:rPr>
          <w:rFonts w:asciiTheme="minorHAnsi" w:eastAsia="Times New Roman" w:hAnsiTheme="minorHAnsi" w:cstheme="minorHAnsi"/>
        </w:rPr>
        <w:t xml:space="preserve"> and 21 January 2021</w:t>
      </w:r>
      <w:r w:rsidR="003165A0" w:rsidRPr="008B6B2D">
        <w:rPr>
          <w:rFonts w:asciiTheme="minorHAnsi" w:eastAsia="Times New Roman" w:hAnsiTheme="minorHAnsi" w:cstheme="minorHAnsi"/>
        </w:rPr>
        <w:t>)</w:t>
      </w:r>
    </w:p>
    <w:p w:rsidR="003D0C67" w:rsidRPr="008B6B2D" w:rsidRDefault="003D0C67" w:rsidP="00AF16E5">
      <w:pPr>
        <w:rPr>
          <w:rFonts w:asciiTheme="minorHAnsi" w:eastAsia="Times New Roman" w:hAnsiTheme="minorHAnsi" w:cstheme="minorHAnsi"/>
        </w:rPr>
      </w:pPr>
    </w:p>
    <w:p w:rsidR="00AF16E5" w:rsidRPr="008B6B2D" w:rsidRDefault="00ED0091" w:rsidP="00ED0091">
      <w:pPr>
        <w:pStyle w:val="ListParagraph"/>
        <w:rPr>
          <w:rFonts w:eastAsia="Times New Roman" w:cstheme="minorHAnsi"/>
          <w:color w:val="31849B" w:themeColor="accent5" w:themeShade="BF"/>
        </w:rPr>
      </w:pPr>
      <w:r w:rsidRPr="008B6B2D">
        <w:rPr>
          <w:rFonts w:eastAsia="Times New Roman" w:cstheme="minorHAnsi"/>
          <w:color w:val="31849B" w:themeColor="accent5" w:themeShade="BF"/>
        </w:rPr>
        <w:t>These policy ideas are in the initial stages of planning and consultation. If progressed, the</w:t>
      </w:r>
      <w:r w:rsidR="008B6B2D">
        <w:rPr>
          <w:rFonts w:eastAsia="Times New Roman" w:cstheme="minorHAnsi"/>
          <w:color w:val="31849B" w:themeColor="accent5" w:themeShade="BF"/>
        </w:rPr>
        <w:t> </w:t>
      </w:r>
      <w:r w:rsidRPr="008B6B2D">
        <w:rPr>
          <w:rFonts w:eastAsia="Times New Roman" w:cstheme="minorHAnsi"/>
          <w:color w:val="31849B" w:themeColor="accent5" w:themeShade="BF"/>
        </w:rPr>
        <w:t xml:space="preserve">department would work with providers </w:t>
      </w:r>
      <w:proofErr w:type="gramStart"/>
      <w:r w:rsidRPr="008B6B2D">
        <w:rPr>
          <w:rFonts w:eastAsia="Times New Roman" w:cstheme="minorHAnsi"/>
          <w:color w:val="31849B" w:themeColor="accent5" w:themeShade="BF"/>
        </w:rPr>
        <w:t>to successfully transition</w:t>
      </w:r>
      <w:proofErr w:type="gramEnd"/>
      <w:r w:rsidRPr="008B6B2D">
        <w:rPr>
          <w:rFonts w:eastAsia="Times New Roman" w:cstheme="minorHAnsi"/>
          <w:color w:val="31849B" w:themeColor="accent5" w:themeShade="BF"/>
        </w:rPr>
        <w:t xml:space="preserve"> relevant </w:t>
      </w:r>
      <w:proofErr w:type="spellStart"/>
      <w:r w:rsidRPr="008B6B2D">
        <w:rPr>
          <w:rFonts w:eastAsia="Times New Roman" w:cstheme="minorHAnsi"/>
          <w:color w:val="31849B" w:themeColor="accent5" w:themeShade="BF"/>
        </w:rPr>
        <w:t>CaPS</w:t>
      </w:r>
      <w:proofErr w:type="spellEnd"/>
      <w:r w:rsidRPr="008B6B2D">
        <w:rPr>
          <w:rFonts w:eastAsia="Times New Roman" w:cstheme="minorHAnsi"/>
          <w:color w:val="31849B" w:themeColor="accent5" w:themeShade="BF"/>
        </w:rPr>
        <w:t xml:space="preserve"> and BBF services to </w:t>
      </w:r>
      <w:proofErr w:type="spellStart"/>
      <w:r w:rsidRPr="008B6B2D">
        <w:rPr>
          <w:rFonts w:eastAsia="Times New Roman" w:cstheme="minorHAnsi"/>
          <w:color w:val="31849B" w:themeColor="accent5" w:themeShade="BF"/>
        </w:rPr>
        <w:t>CfC</w:t>
      </w:r>
      <w:proofErr w:type="spellEnd"/>
      <w:r w:rsidRPr="008B6B2D">
        <w:rPr>
          <w:rFonts w:eastAsia="Times New Roman" w:cstheme="minorHAnsi"/>
          <w:color w:val="31849B" w:themeColor="accent5" w:themeShade="BF"/>
        </w:rPr>
        <w:t xml:space="preserve"> FP within existing funding levels. </w:t>
      </w:r>
    </w:p>
    <w:p w:rsidR="00AF16E5" w:rsidRPr="008B6B2D" w:rsidRDefault="00AF16E5" w:rsidP="00ED0091">
      <w:pPr>
        <w:pStyle w:val="ListParagraph"/>
        <w:rPr>
          <w:rFonts w:eastAsia="Times New Roman" w:cstheme="minorHAnsi"/>
          <w:color w:val="31849B" w:themeColor="accent5" w:themeShade="BF"/>
        </w:rPr>
      </w:pPr>
    </w:p>
    <w:p w:rsidR="00ED0091" w:rsidRPr="008B6B2D" w:rsidRDefault="00AF16E5" w:rsidP="00ED0091">
      <w:pPr>
        <w:pStyle w:val="ListParagraph"/>
        <w:rPr>
          <w:rFonts w:eastAsia="Times New Roman" w:cstheme="minorHAnsi"/>
          <w:color w:val="31849B" w:themeColor="accent5" w:themeShade="BF"/>
        </w:rPr>
      </w:pPr>
      <w:r w:rsidRPr="008B6B2D">
        <w:rPr>
          <w:rFonts w:eastAsia="Times New Roman" w:cstheme="minorHAnsi"/>
          <w:color w:val="31849B" w:themeColor="accent5" w:themeShade="BF"/>
        </w:rPr>
        <w:t xml:space="preserve">Currently, </w:t>
      </w:r>
      <w:proofErr w:type="spellStart"/>
      <w:proofErr w:type="gramStart"/>
      <w:r w:rsidR="00ED0091" w:rsidRPr="008B6B2D">
        <w:rPr>
          <w:rFonts w:eastAsia="Times New Roman" w:cstheme="minorHAnsi"/>
          <w:color w:val="31849B" w:themeColor="accent5" w:themeShade="BF"/>
        </w:rPr>
        <w:t>CfC</w:t>
      </w:r>
      <w:proofErr w:type="spellEnd"/>
      <w:proofErr w:type="gramEnd"/>
      <w:r w:rsidR="00ED0091" w:rsidRPr="008B6B2D">
        <w:rPr>
          <w:rFonts w:eastAsia="Times New Roman" w:cstheme="minorHAnsi"/>
          <w:color w:val="31849B" w:themeColor="accent5" w:themeShade="BF"/>
        </w:rPr>
        <w:t xml:space="preserve"> FPs have substantial flexibility to use funding as needed to support direct service delivery, capability building and community coordination. </w:t>
      </w:r>
    </w:p>
    <w:p w:rsidR="00ED0091" w:rsidRPr="008B6B2D" w:rsidRDefault="00ED0091" w:rsidP="00ED0091"/>
    <w:p w:rsidR="00BB4488" w:rsidRPr="008B6B2D" w:rsidRDefault="00BB4488">
      <w:pPr>
        <w:spacing w:after="200" w:line="276" w:lineRule="auto"/>
        <w:rPr>
          <w:rFonts w:asciiTheme="minorHAnsi" w:eastAsia="Times New Roman" w:hAnsiTheme="minorHAnsi" w:cstheme="minorHAnsi"/>
        </w:rPr>
      </w:pPr>
      <w:r w:rsidRPr="008B6B2D">
        <w:rPr>
          <w:rFonts w:asciiTheme="minorHAnsi" w:eastAsia="Times New Roman" w:hAnsiTheme="minorHAnsi" w:cstheme="minorHAnsi"/>
        </w:rPr>
        <w:br w:type="page"/>
      </w:r>
    </w:p>
    <w:p w:rsidR="00ED0091" w:rsidRPr="008B6B2D" w:rsidRDefault="00B3330C" w:rsidP="00074652">
      <w:pPr>
        <w:pStyle w:val="ListParagraph"/>
        <w:numPr>
          <w:ilvl w:val="0"/>
          <w:numId w:val="1"/>
        </w:numPr>
        <w:ind w:left="714" w:hanging="357"/>
        <w:contextualSpacing w:val="0"/>
        <w:rPr>
          <w:rFonts w:asciiTheme="minorHAnsi" w:eastAsia="Times New Roman" w:hAnsiTheme="minorHAnsi" w:cstheme="minorHAnsi"/>
        </w:rPr>
      </w:pPr>
      <w:r w:rsidRPr="008B6B2D">
        <w:rPr>
          <w:rFonts w:asciiTheme="minorHAnsi" w:eastAsia="Times New Roman" w:hAnsiTheme="minorHAnsi" w:cstheme="minorHAnsi"/>
        </w:rPr>
        <w:lastRenderedPageBreak/>
        <w:t>Will longer term grant agreements lock providers to delivery of specified and rigid work arrangements for the duration? How can providers ensure changes to service delivery arrangements are reflected in the Grant Agreement?</w:t>
      </w:r>
      <w:r w:rsidR="00ED0091" w:rsidRPr="008B6B2D">
        <w:rPr>
          <w:rFonts w:asciiTheme="minorHAnsi" w:eastAsia="Times New Roman" w:hAnsiTheme="minorHAnsi" w:cstheme="minorHAnsi"/>
        </w:rPr>
        <w:t xml:space="preserve"> </w:t>
      </w:r>
      <w:r w:rsidR="003165A0" w:rsidRPr="008B6B2D">
        <w:rPr>
          <w:rFonts w:asciiTheme="minorHAnsi" w:eastAsia="Times New Roman" w:hAnsiTheme="minorHAnsi" w:cstheme="minorHAnsi"/>
        </w:rPr>
        <w:t xml:space="preserve">(question raised 8 December 2020) </w:t>
      </w:r>
    </w:p>
    <w:p w:rsidR="00ED0091" w:rsidRPr="008B6B2D" w:rsidRDefault="00ED0091" w:rsidP="00ED0091">
      <w:pPr>
        <w:pStyle w:val="ListParagraph"/>
        <w:rPr>
          <w:rFonts w:eastAsia="Times New Roman" w:cstheme="minorHAnsi"/>
          <w:color w:val="31849B" w:themeColor="accent5" w:themeShade="BF"/>
        </w:rPr>
      </w:pPr>
    </w:p>
    <w:p w:rsidR="008418CD" w:rsidRPr="008B6B2D" w:rsidRDefault="008418CD" w:rsidP="008418CD">
      <w:pPr>
        <w:pStyle w:val="ListParagraph"/>
        <w:rPr>
          <w:rFonts w:eastAsia="Times New Roman" w:cstheme="minorHAnsi"/>
          <w:color w:val="31849B" w:themeColor="accent5" w:themeShade="BF"/>
        </w:rPr>
      </w:pPr>
      <w:r w:rsidRPr="008B6B2D">
        <w:rPr>
          <w:rFonts w:eastAsia="Times New Roman" w:cstheme="minorHAnsi"/>
          <w:color w:val="31849B" w:themeColor="accent5" w:themeShade="BF"/>
        </w:rPr>
        <w:t xml:space="preserve">Service providers can contact their Funding Arrangement Manager to discuss current service delivery, including emerging issues. </w:t>
      </w:r>
    </w:p>
    <w:p w:rsidR="008418CD" w:rsidRPr="008B6B2D" w:rsidRDefault="008418CD" w:rsidP="008418CD">
      <w:pPr>
        <w:pStyle w:val="ListParagraph"/>
        <w:rPr>
          <w:rFonts w:eastAsia="Times New Roman" w:cstheme="minorHAnsi"/>
          <w:color w:val="31849B" w:themeColor="accent5" w:themeShade="BF"/>
        </w:rPr>
      </w:pPr>
    </w:p>
    <w:p w:rsidR="008418CD" w:rsidRPr="008B6B2D" w:rsidRDefault="008418CD" w:rsidP="008418CD">
      <w:pPr>
        <w:pStyle w:val="ListParagraph"/>
        <w:rPr>
          <w:rFonts w:eastAsia="Times New Roman" w:cstheme="minorHAnsi"/>
          <w:color w:val="31849B" w:themeColor="accent5" w:themeShade="BF"/>
        </w:rPr>
      </w:pPr>
      <w:r w:rsidRPr="008B6B2D">
        <w:rPr>
          <w:rFonts w:eastAsia="Times New Roman" w:cstheme="minorHAnsi"/>
          <w:color w:val="31849B" w:themeColor="accent5" w:themeShade="BF"/>
        </w:rPr>
        <w:t xml:space="preserve">Providers may also submit this type of information to the department through their Activity Work Plans. </w:t>
      </w:r>
    </w:p>
    <w:p w:rsidR="008418CD" w:rsidRPr="008B6B2D" w:rsidRDefault="008418CD" w:rsidP="008418CD">
      <w:pPr>
        <w:pStyle w:val="ListParagraph"/>
        <w:rPr>
          <w:rFonts w:eastAsia="Times New Roman" w:cstheme="minorHAnsi"/>
          <w:color w:val="31849B" w:themeColor="accent5" w:themeShade="BF"/>
        </w:rPr>
      </w:pPr>
    </w:p>
    <w:p w:rsidR="008418CD" w:rsidRPr="008B6B2D" w:rsidRDefault="008418CD" w:rsidP="008418CD">
      <w:pPr>
        <w:pStyle w:val="ListParagraph"/>
        <w:rPr>
          <w:rFonts w:eastAsia="Times New Roman" w:cstheme="minorHAnsi"/>
          <w:color w:val="31849B" w:themeColor="accent5" w:themeShade="BF"/>
        </w:rPr>
      </w:pPr>
      <w:r w:rsidRPr="008B6B2D">
        <w:rPr>
          <w:rFonts w:eastAsia="Times New Roman" w:cstheme="minorHAnsi"/>
          <w:color w:val="31849B" w:themeColor="accent5" w:themeShade="BF"/>
        </w:rPr>
        <w:t>Additionally, the department is consulting with service providers through early 2021 to discuss current service delivery arrangements, and potential program changes.</w:t>
      </w:r>
    </w:p>
    <w:p w:rsidR="00ED0091" w:rsidRPr="008B6B2D" w:rsidRDefault="00ED0091" w:rsidP="00ED0091">
      <w:pPr>
        <w:pStyle w:val="ListParagraph"/>
        <w:rPr>
          <w:rFonts w:eastAsia="Times New Roman" w:cstheme="minorHAnsi"/>
          <w:color w:val="31849B" w:themeColor="accent5" w:themeShade="BF"/>
        </w:rPr>
      </w:pPr>
    </w:p>
    <w:p w:rsidR="003165A0" w:rsidRPr="008B6B2D" w:rsidRDefault="003165A0" w:rsidP="00ED0091">
      <w:pPr>
        <w:pStyle w:val="ListParagraph"/>
        <w:rPr>
          <w:rFonts w:eastAsia="Times New Roman" w:cstheme="minorHAnsi"/>
          <w:color w:val="31849B" w:themeColor="accent5" w:themeShade="BF"/>
        </w:rPr>
      </w:pPr>
    </w:p>
    <w:p w:rsidR="00ED0091" w:rsidRPr="008B6B2D" w:rsidRDefault="00ED0091" w:rsidP="00ED0091">
      <w:pPr>
        <w:spacing w:after="120"/>
        <w:rPr>
          <w:b/>
          <w:bCs/>
          <w:sz w:val="28"/>
          <w:szCs w:val="28"/>
        </w:rPr>
      </w:pPr>
      <w:r w:rsidRPr="008B6B2D">
        <w:rPr>
          <w:b/>
          <w:bCs/>
          <w:sz w:val="28"/>
          <w:szCs w:val="28"/>
        </w:rPr>
        <w:t>Outcomes &amp; Outcomes Framework</w:t>
      </w:r>
    </w:p>
    <w:p w:rsidR="00ED0091" w:rsidRPr="008B6B2D" w:rsidRDefault="00ED0091" w:rsidP="009828AE">
      <w:pPr>
        <w:pStyle w:val="ListParagraph"/>
        <w:numPr>
          <w:ilvl w:val="0"/>
          <w:numId w:val="1"/>
        </w:numPr>
        <w:ind w:left="714" w:hanging="357"/>
        <w:contextualSpacing w:val="0"/>
        <w:rPr>
          <w:rFonts w:asciiTheme="minorHAnsi" w:eastAsia="Times New Roman" w:hAnsiTheme="minorHAnsi" w:cstheme="minorHAnsi"/>
        </w:rPr>
      </w:pPr>
      <w:r w:rsidRPr="008B6B2D">
        <w:rPr>
          <w:rFonts w:asciiTheme="minorHAnsi" w:eastAsia="Times New Roman" w:hAnsiTheme="minorHAnsi" w:cstheme="minorHAnsi"/>
        </w:rPr>
        <w:t xml:space="preserve">Will </w:t>
      </w:r>
      <w:r w:rsidR="009271C0" w:rsidRPr="008B6B2D">
        <w:rPr>
          <w:rFonts w:asciiTheme="minorHAnsi" w:eastAsia="Times New Roman" w:hAnsiTheme="minorHAnsi" w:cstheme="minorHAnsi"/>
        </w:rPr>
        <w:t xml:space="preserve">the department develop supplementary reporting templates which allow Community Partners to provide commentary on their project outcomes? </w:t>
      </w:r>
      <w:r w:rsidR="005F6C43" w:rsidRPr="008B6B2D">
        <w:rPr>
          <w:rFonts w:asciiTheme="minorHAnsi" w:eastAsia="Times New Roman" w:hAnsiTheme="minorHAnsi" w:cstheme="minorHAnsi"/>
        </w:rPr>
        <w:t>The Data Exchange (</w:t>
      </w:r>
      <w:r w:rsidRPr="008B6B2D">
        <w:rPr>
          <w:rFonts w:asciiTheme="minorHAnsi" w:eastAsia="Times New Roman" w:hAnsiTheme="minorHAnsi" w:cstheme="minorHAnsi"/>
        </w:rPr>
        <w:t>DEX</w:t>
      </w:r>
      <w:r w:rsidR="005F6C43" w:rsidRPr="008B6B2D">
        <w:rPr>
          <w:rFonts w:asciiTheme="minorHAnsi" w:eastAsia="Times New Roman" w:hAnsiTheme="minorHAnsi" w:cstheme="minorHAnsi"/>
        </w:rPr>
        <w:t>)</w:t>
      </w:r>
      <w:r w:rsidRPr="008B6B2D">
        <w:rPr>
          <w:rFonts w:asciiTheme="minorHAnsi" w:eastAsia="Times New Roman" w:hAnsiTheme="minorHAnsi" w:cstheme="minorHAnsi"/>
        </w:rPr>
        <w:t xml:space="preserve"> does not capture these. Also noting that innovative projects are best assessed using input and formative evaluation as opposed to outcomes evaluation.</w:t>
      </w:r>
      <w:r w:rsidR="003165A0" w:rsidRPr="008B6B2D">
        <w:rPr>
          <w:rFonts w:asciiTheme="minorHAnsi" w:eastAsia="Times New Roman" w:hAnsiTheme="minorHAnsi" w:cstheme="minorHAnsi"/>
        </w:rPr>
        <w:t xml:space="preserve"> (question raised 8 December 2020)</w:t>
      </w:r>
    </w:p>
    <w:p w:rsidR="00ED0091" w:rsidRPr="008B6B2D" w:rsidRDefault="00ED0091" w:rsidP="00ED0091">
      <w:pPr>
        <w:ind w:left="720"/>
        <w:rPr>
          <w:rFonts w:asciiTheme="minorHAnsi" w:eastAsia="Times New Roman" w:hAnsiTheme="minorHAnsi" w:cstheme="minorHAnsi"/>
          <w:color w:val="31849B" w:themeColor="accent5" w:themeShade="BF"/>
        </w:rPr>
      </w:pPr>
    </w:p>
    <w:p w:rsidR="009A7DE1" w:rsidRPr="008B6B2D" w:rsidRDefault="009A7DE1" w:rsidP="00ED0091">
      <w:pPr>
        <w:ind w:left="720"/>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 xml:space="preserve">If providers deem it useful, the department could develop a supplementary and optional reporting template to allow Community Partners to provide commentary on project outcomes. </w:t>
      </w:r>
    </w:p>
    <w:p w:rsidR="009A7DE1" w:rsidRPr="008B6B2D" w:rsidRDefault="009A7DE1" w:rsidP="00ED0091">
      <w:pPr>
        <w:ind w:left="720"/>
        <w:rPr>
          <w:rFonts w:asciiTheme="minorHAnsi" w:eastAsia="Times New Roman" w:hAnsiTheme="minorHAnsi" w:cstheme="minorHAnsi"/>
          <w:color w:val="31849B" w:themeColor="accent5" w:themeShade="BF"/>
        </w:rPr>
      </w:pPr>
    </w:p>
    <w:p w:rsidR="00ED0091" w:rsidRPr="008B6B2D" w:rsidRDefault="00ED0091" w:rsidP="009A7DE1">
      <w:pPr>
        <w:ind w:left="720"/>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Generally, the Data Exchange (DEX) has been developed to capture the service delivery that occurs directly to clients where a measurable outcome is expected to occur. Community Partners are able to capture service delivery information and outcomes data achieved by</w:t>
      </w:r>
      <w:r w:rsidR="008B6B2D">
        <w:rPr>
          <w:rFonts w:asciiTheme="minorHAnsi" w:eastAsia="Times New Roman" w:hAnsiTheme="minorHAnsi" w:cstheme="minorHAnsi"/>
          <w:color w:val="31849B" w:themeColor="accent5" w:themeShade="BF"/>
        </w:rPr>
        <w:t> </w:t>
      </w:r>
      <w:r w:rsidRPr="008B6B2D">
        <w:rPr>
          <w:rFonts w:asciiTheme="minorHAnsi" w:eastAsia="Times New Roman" w:hAnsiTheme="minorHAnsi" w:cstheme="minorHAnsi"/>
          <w:color w:val="31849B" w:themeColor="accent5" w:themeShade="BF"/>
        </w:rPr>
        <w:t>clients. The department appreciates that quantitative data in DEX is only one source of</w:t>
      </w:r>
      <w:r w:rsidR="008B6B2D">
        <w:rPr>
          <w:rFonts w:asciiTheme="minorHAnsi" w:eastAsia="Times New Roman" w:hAnsiTheme="minorHAnsi" w:cstheme="minorHAnsi"/>
          <w:color w:val="31849B" w:themeColor="accent5" w:themeShade="BF"/>
        </w:rPr>
        <w:t> </w:t>
      </w:r>
      <w:r w:rsidRPr="008B6B2D">
        <w:rPr>
          <w:rFonts w:asciiTheme="minorHAnsi" w:eastAsia="Times New Roman" w:hAnsiTheme="minorHAnsi" w:cstheme="minorHAnsi"/>
          <w:color w:val="31849B" w:themeColor="accent5" w:themeShade="BF"/>
        </w:rPr>
        <w:t xml:space="preserve">information and there are other sources, including those provided through </w:t>
      </w:r>
      <w:proofErr w:type="gramStart"/>
      <w:r w:rsidRPr="008B6B2D">
        <w:rPr>
          <w:rFonts w:asciiTheme="minorHAnsi" w:eastAsia="Times New Roman" w:hAnsiTheme="minorHAnsi" w:cstheme="minorHAnsi"/>
          <w:color w:val="31849B" w:themeColor="accent5" w:themeShade="BF"/>
        </w:rPr>
        <w:t>Activity Work Plans that are equally important</w:t>
      </w:r>
      <w:proofErr w:type="gramEnd"/>
      <w:r w:rsidRPr="008B6B2D">
        <w:rPr>
          <w:rFonts w:asciiTheme="minorHAnsi" w:eastAsia="Times New Roman" w:hAnsiTheme="minorHAnsi" w:cstheme="minorHAnsi"/>
          <w:color w:val="31849B" w:themeColor="accent5" w:themeShade="BF"/>
        </w:rPr>
        <w:t xml:space="preserve">. </w:t>
      </w:r>
    </w:p>
    <w:p w:rsidR="00ED0091" w:rsidRPr="008B6B2D" w:rsidRDefault="00ED0091" w:rsidP="00ED0091">
      <w:pPr>
        <w:rPr>
          <w:rFonts w:asciiTheme="minorHAnsi" w:eastAsia="Times New Roman" w:hAnsiTheme="minorHAnsi" w:cstheme="minorHAnsi"/>
        </w:rPr>
      </w:pPr>
    </w:p>
    <w:p w:rsidR="00ED0091" w:rsidRPr="008B6B2D" w:rsidRDefault="00ED0091" w:rsidP="009828AE">
      <w:pPr>
        <w:pStyle w:val="ListParagraph"/>
        <w:numPr>
          <w:ilvl w:val="0"/>
          <w:numId w:val="1"/>
        </w:numPr>
        <w:ind w:left="714" w:hanging="357"/>
        <w:contextualSpacing w:val="0"/>
        <w:rPr>
          <w:rFonts w:asciiTheme="minorHAnsi" w:eastAsia="Times New Roman" w:hAnsiTheme="minorHAnsi" w:cstheme="minorHAnsi"/>
        </w:rPr>
      </w:pPr>
      <w:r w:rsidRPr="008B6B2D">
        <w:rPr>
          <w:rFonts w:asciiTheme="minorHAnsi" w:eastAsia="Times New Roman" w:hAnsiTheme="minorHAnsi" w:cstheme="minorHAnsi"/>
        </w:rPr>
        <w:t>How are children, young people and families being engaged on the development of the outcome’s framework?</w:t>
      </w:r>
      <w:r w:rsidR="003165A0" w:rsidRPr="008B6B2D">
        <w:rPr>
          <w:rFonts w:asciiTheme="minorHAnsi" w:eastAsia="Times New Roman" w:hAnsiTheme="minorHAnsi" w:cstheme="minorHAnsi"/>
        </w:rPr>
        <w:t xml:space="preserve"> (question raised 8 December 2020</w:t>
      </w:r>
      <w:r w:rsidR="00593851" w:rsidRPr="008B6B2D">
        <w:rPr>
          <w:rFonts w:asciiTheme="minorHAnsi" w:eastAsia="Times New Roman" w:hAnsiTheme="minorHAnsi" w:cstheme="minorHAnsi"/>
        </w:rPr>
        <w:t xml:space="preserve"> and 21 January 2021</w:t>
      </w:r>
      <w:r w:rsidR="003165A0" w:rsidRPr="008B6B2D">
        <w:rPr>
          <w:rFonts w:asciiTheme="minorHAnsi" w:eastAsia="Times New Roman" w:hAnsiTheme="minorHAnsi" w:cstheme="minorHAnsi"/>
        </w:rPr>
        <w:t>)</w:t>
      </w:r>
    </w:p>
    <w:p w:rsidR="00ED0091" w:rsidRPr="008B6B2D" w:rsidRDefault="00ED0091" w:rsidP="00ED0091">
      <w:pPr>
        <w:pStyle w:val="ListParagraph"/>
        <w:rPr>
          <w:rFonts w:asciiTheme="minorHAnsi" w:eastAsia="Times New Roman" w:hAnsiTheme="minorHAnsi" w:cstheme="minorHAnsi"/>
          <w:color w:val="31849B" w:themeColor="accent5" w:themeShade="BF"/>
        </w:rPr>
      </w:pPr>
    </w:p>
    <w:p w:rsidR="00ED0091" w:rsidRPr="008B6B2D" w:rsidRDefault="00ED0091" w:rsidP="009A7DE1">
      <w:pPr>
        <w:ind w:left="720"/>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The department’s submission process as part of this consultation is open to anyone and we are interes</w:t>
      </w:r>
      <w:r w:rsidR="009A7DE1" w:rsidRPr="008B6B2D">
        <w:rPr>
          <w:rFonts w:asciiTheme="minorHAnsi" w:eastAsia="Times New Roman" w:hAnsiTheme="minorHAnsi" w:cstheme="minorHAnsi"/>
          <w:color w:val="31849B" w:themeColor="accent5" w:themeShade="BF"/>
        </w:rPr>
        <w:t>ted in hearing a range of views on the proposed outcomes framework.</w:t>
      </w:r>
      <w:r w:rsidRPr="008B6B2D">
        <w:rPr>
          <w:rFonts w:asciiTheme="minorHAnsi" w:eastAsia="Times New Roman" w:hAnsiTheme="minorHAnsi" w:cstheme="minorHAnsi"/>
          <w:color w:val="31849B" w:themeColor="accent5" w:themeShade="BF"/>
        </w:rPr>
        <w:t xml:space="preserve"> </w:t>
      </w:r>
      <w:r w:rsidR="009271C0" w:rsidRPr="008B6B2D">
        <w:rPr>
          <w:rFonts w:asciiTheme="minorHAnsi" w:eastAsia="Times New Roman" w:hAnsiTheme="minorHAnsi" w:cstheme="minorHAnsi"/>
          <w:color w:val="31849B" w:themeColor="accent5" w:themeShade="BF"/>
        </w:rPr>
        <w:t>The department is</w:t>
      </w:r>
      <w:r w:rsidRPr="008B6B2D">
        <w:rPr>
          <w:rFonts w:asciiTheme="minorHAnsi" w:eastAsia="Times New Roman" w:hAnsiTheme="minorHAnsi" w:cstheme="minorHAnsi"/>
          <w:color w:val="31849B" w:themeColor="accent5" w:themeShade="BF"/>
        </w:rPr>
        <w:t xml:space="preserve"> aware that some organisations are in the process of collating practitioner and client views to inform their response and this will help ensure we have the feedback required for a deeper conversation. </w:t>
      </w:r>
    </w:p>
    <w:p w:rsidR="00092645" w:rsidRPr="008B6B2D" w:rsidRDefault="00092645" w:rsidP="00ED0091">
      <w:pPr>
        <w:ind w:left="720"/>
        <w:rPr>
          <w:rFonts w:asciiTheme="minorHAnsi" w:eastAsia="Times New Roman" w:hAnsiTheme="minorHAnsi" w:cstheme="minorHAnsi"/>
          <w:color w:val="31849B" w:themeColor="accent5" w:themeShade="BF"/>
        </w:rPr>
      </w:pPr>
    </w:p>
    <w:p w:rsidR="0085457B" w:rsidRPr="008B6B2D" w:rsidRDefault="00ED0091" w:rsidP="009A7DE1">
      <w:pPr>
        <w:ind w:left="720"/>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 xml:space="preserve">The </w:t>
      </w:r>
      <w:r w:rsidR="009271C0" w:rsidRPr="008B6B2D">
        <w:rPr>
          <w:rFonts w:asciiTheme="minorHAnsi" w:eastAsia="Times New Roman" w:hAnsiTheme="minorHAnsi" w:cstheme="minorHAnsi"/>
          <w:color w:val="31849B" w:themeColor="accent5" w:themeShade="BF"/>
        </w:rPr>
        <w:t xml:space="preserve">proposed </w:t>
      </w:r>
      <w:r w:rsidRPr="008B6B2D">
        <w:rPr>
          <w:rFonts w:asciiTheme="minorHAnsi" w:eastAsia="Times New Roman" w:hAnsiTheme="minorHAnsi" w:cstheme="minorHAnsi"/>
          <w:color w:val="31849B" w:themeColor="accent5" w:themeShade="BF"/>
        </w:rPr>
        <w:t xml:space="preserve">outcomes framework will also link with the development of the successor plan to the </w:t>
      </w:r>
      <w:r w:rsidRPr="008B6B2D">
        <w:rPr>
          <w:rFonts w:asciiTheme="minorHAnsi" w:eastAsia="Times New Roman" w:hAnsiTheme="minorHAnsi" w:cstheme="minorHAnsi"/>
          <w:i/>
          <w:color w:val="31849B" w:themeColor="accent5" w:themeShade="BF"/>
        </w:rPr>
        <w:t>National Framework for Protecting Australia’s Children 2009-2020</w:t>
      </w:r>
      <w:r w:rsidRPr="008B6B2D">
        <w:rPr>
          <w:rFonts w:asciiTheme="minorHAnsi" w:eastAsia="Times New Roman" w:hAnsiTheme="minorHAnsi" w:cstheme="minorHAnsi"/>
          <w:color w:val="31849B" w:themeColor="accent5" w:themeShade="BF"/>
        </w:rPr>
        <w:t xml:space="preserve">. At the Community Services Ministers’ meeting on 20 March 2020, Ministers agreed ensuring the voice of the child is included in decision-making would be one of the key principles underpinning the development of the successor plan. The department expects to conduct targeted consultations with children and young people in the first half of 2021 on the </w:t>
      </w:r>
      <w:r w:rsidR="004F4172" w:rsidRPr="008B6B2D">
        <w:rPr>
          <w:rFonts w:asciiTheme="minorHAnsi" w:eastAsia="Times New Roman" w:hAnsiTheme="minorHAnsi" w:cstheme="minorHAnsi"/>
          <w:color w:val="31849B" w:themeColor="accent5" w:themeShade="BF"/>
        </w:rPr>
        <w:t xml:space="preserve">successor plan for the </w:t>
      </w:r>
      <w:r w:rsidRPr="008B6B2D">
        <w:rPr>
          <w:rFonts w:asciiTheme="minorHAnsi" w:eastAsia="Times New Roman" w:hAnsiTheme="minorHAnsi" w:cstheme="minorHAnsi"/>
          <w:i/>
          <w:color w:val="31849B" w:themeColor="accent5" w:themeShade="BF"/>
        </w:rPr>
        <w:t>National Framework for Protecting Australia’s Children 2009-2020.</w:t>
      </w:r>
      <w:r w:rsidRPr="008B6B2D">
        <w:rPr>
          <w:rFonts w:asciiTheme="minorHAnsi" w:eastAsia="Times New Roman" w:hAnsiTheme="minorHAnsi" w:cstheme="minorHAnsi"/>
          <w:color w:val="31849B" w:themeColor="accent5" w:themeShade="BF"/>
        </w:rPr>
        <w:t xml:space="preserve"> </w:t>
      </w:r>
    </w:p>
    <w:p w:rsidR="00962BB7" w:rsidRPr="008B6B2D" w:rsidRDefault="00962BB7" w:rsidP="00962BB7"/>
    <w:p w:rsidR="00BB4488" w:rsidRPr="008B6B2D" w:rsidRDefault="00BB4488">
      <w:pPr>
        <w:spacing w:after="200" w:line="276" w:lineRule="auto"/>
        <w:rPr>
          <w:rFonts w:asciiTheme="minorHAnsi" w:eastAsia="Times New Roman" w:hAnsiTheme="minorHAnsi" w:cstheme="minorHAnsi"/>
        </w:rPr>
      </w:pPr>
      <w:r w:rsidRPr="008B6B2D">
        <w:rPr>
          <w:rFonts w:asciiTheme="minorHAnsi" w:eastAsia="Times New Roman" w:hAnsiTheme="minorHAnsi" w:cstheme="minorHAnsi"/>
        </w:rPr>
        <w:br w:type="page"/>
      </w:r>
    </w:p>
    <w:p w:rsidR="00962BB7" w:rsidRPr="008B6B2D" w:rsidRDefault="00962BB7" w:rsidP="00B51F7B">
      <w:pPr>
        <w:pStyle w:val="ListParagraph"/>
        <w:numPr>
          <w:ilvl w:val="0"/>
          <w:numId w:val="1"/>
        </w:numPr>
        <w:ind w:hanging="357"/>
        <w:contextualSpacing w:val="0"/>
        <w:rPr>
          <w:rFonts w:asciiTheme="minorHAnsi" w:eastAsia="Times New Roman" w:hAnsiTheme="minorHAnsi" w:cstheme="minorHAnsi"/>
        </w:rPr>
      </w:pPr>
      <w:r w:rsidRPr="008B6B2D">
        <w:rPr>
          <w:rFonts w:asciiTheme="minorHAnsi" w:eastAsia="Times New Roman" w:hAnsiTheme="minorHAnsi" w:cstheme="minorHAnsi"/>
        </w:rPr>
        <w:lastRenderedPageBreak/>
        <w:t>Will the outcomes framework be universally applied across providers? Or might you consider a tiered system where providers who receive a relatively small amount of funding might have a proportionally lighter reporting requirement?</w:t>
      </w:r>
      <w:r w:rsidR="003165A0" w:rsidRPr="008B6B2D">
        <w:rPr>
          <w:rFonts w:asciiTheme="minorHAnsi" w:eastAsia="Times New Roman" w:hAnsiTheme="minorHAnsi" w:cstheme="minorHAnsi"/>
        </w:rPr>
        <w:t xml:space="preserve"> </w:t>
      </w:r>
      <w:r w:rsidR="00BB4488" w:rsidRPr="008B6B2D">
        <w:rPr>
          <w:rFonts w:asciiTheme="minorHAnsi" w:eastAsia="Times New Roman" w:hAnsiTheme="minorHAnsi" w:cstheme="minorHAnsi"/>
        </w:rPr>
        <w:t>(question raised 8 December 2020)</w:t>
      </w:r>
    </w:p>
    <w:p w:rsidR="00BB4488" w:rsidRPr="008B6B2D" w:rsidRDefault="00BB4488" w:rsidP="00BB4488">
      <w:pPr>
        <w:pStyle w:val="ListParagraph"/>
        <w:contextualSpacing w:val="0"/>
        <w:rPr>
          <w:rFonts w:asciiTheme="minorHAnsi" w:eastAsia="Times New Roman" w:hAnsiTheme="minorHAnsi" w:cstheme="minorHAnsi"/>
        </w:rPr>
      </w:pPr>
    </w:p>
    <w:p w:rsidR="00962BB7" w:rsidRPr="008B6B2D" w:rsidRDefault="00962BB7" w:rsidP="00962BB7">
      <w:pPr>
        <w:ind w:left="714"/>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 xml:space="preserve">The outcomes framework will apply universally across providers. Reporting requirements are also expected to be broadly consistent across individual programs. For example, we would expect all FMHSS providers to have the same reporting requirements. However, these might be a bit different to the reporting requirements for the </w:t>
      </w:r>
      <w:proofErr w:type="spellStart"/>
      <w:r w:rsidRPr="008B6B2D">
        <w:rPr>
          <w:rFonts w:asciiTheme="minorHAnsi" w:eastAsia="Times New Roman" w:hAnsiTheme="minorHAnsi" w:cstheme="minorHAnsi"/>
          <w:color w:val="31849B" w:themeColor="accent5" w:themeShade="BF"/>
        </w:rPr>
        <w:t>CfC</w:t>
      </w:r>
      <w:proofErr w:type="spellEnd"/>
      <w:r w:rsidRPr="008B6B2D">
        <w:rPr>
          <w:rFonts w:asciiTheme="minorHAnsi" w:eastAsia="Times New Roman" w:hAnsiTheme="minorHAnsi" w:cstheme="minorHAnsi"/>
          <w:color w:val="31849B" w:themeColor="accent5" w:themeShade="BF"/>
        </w:rPr>
        <w:t xml:space="preserve"> FP program.</w:t>
      </w:r>
    </w:p>
    <w:p w:rsidR="00F74654" w:rsidRPr="008B6B2D" w:rsidRDefault="00F74654" w:rsidP="000D0E60">
      <w:pPr>
        <w:rPr>
          <w:rFonts w:asciiTheme="minorHAnsi" w:eastAsia="Times New Roman" w:hAnsiTheme="minorHAnsi" w:cstheme="minorHAnsi"/>
          <w:color w:val="31849B" w:themeColor="accent5" w:themeShade="BF"/>
        </w:rPr>
      </w:pPr>
    </w:p>
    <w:p w:rsidR="00962BB7" w:rsidRPr="008B6B2D" w:rsidRDefault="00962BB7" w:rsidP="00962BB7"/>
    <w:p w:rsidR="00ED0091" w:rsidRPr="008B6B2D" w:rsidRDefault="00ED0091" w:rsidP="00ED0091">
      <w:pPr>
        <w:spacing w:after="120"/>
        <w:rPr>
          <w:b/>
          <w:bCs/>
          <w:sz w:val="28"/>
          <w:szCs w:val="28"/>
        </w:rPr>
      </w:pPr>
      <w:r w:rsidRPr="008B6B2D">
        <w:rPr>
          <w:b/>
          <w:bCs/>
          <w:sz w:val="28"/>
          <w:szCs w:val="28"/>
        </w:rPr>
        <w:t>DSS Data Exchange, Outcomes Measurement &amp; Reporting</w:t>
      </w:r>
    </w:p>
    <w:p w:rsidR="00ED0091" w:rsidRPr="008B6B2D" w:rsidRDefault="00ED0091" w:rsidP="00ED0091">
      <w:pPr>
        <w:rPr>
          <w:rFonts w:asciiTheme="minorHAnsi" w:eastAsia="Times New Roman" w:hAnsiTheme="minorHAnsi" w:cstheme="minorHAnsi"/>
        </w:rPr>
      </w:pPr>
    </w:p>
    <w:p w:rsidR="000D0E60" w:rsidRPr="008B6B2D" w:rsidRDefault="000D0E60" w:rsidP="000D0E60">
      <w:pPr>
        <w:pStyle w:val="ListParagraph"/>
        <w:numPr>
          <w:ilvl w:val="0"/>
          <w:numId w:val="1"/>
        </w:numPr>
        <w:contextualSpacing w:val="0"/>
        <w:rPr>
          <w:rFonts w:asciiTheme="minorHAnsi" w:eastAsia="Times New Roman" w:hAnsiTheme="minorHAnsi" w:cstheme="minorHAnsi"/>
        </w:rPr>
      </w:pPr>
      <w:r w:rsidRPr="008B6B2D">
        <w:rPr>
          <w:rFonts w:asciiTheme="minorHAnsi" w:eastAsia="Times New Roman" w:hAnsiTheme="minorHAnsi" w:cstheme="minorHAnsi"/>
        </w:rPr>
        <w:t>Will the partnership approach still include asking FPs to collect extended dat</w:t>
      </w:r>
      <w:r w:rsidR="00685572">
        <w:rPr>
          <w:rFonts w:asciiTheme="minorHAnsi" w:eastAsia="Times New Roman" w:hAnsiTheme="minorHAnsi" w:cstheme="minorHAnsi"/>
        </w:rPr>
        <w:t xml:space="preserve">a set? </w:t>
      </w:r>
      <w:r w:rsidRPr="008B6B2D">
        <w:rPr>
          <w:rFonts w:asciiTheme="minorHAnsi" w:eastAsia="Times New Roman" w:hAnsiTheme="minorHAnsi" w:cstheme="minorHAnsi"/>
        </w:rPr>
        <w:t>(question raised 21 January 2021)</w:t>
      </w:r>
    </w:p>
    <w:p w:rsidR="000D0E60" w:rsidRPr="008B6B2D" w:rsidRDefault="000D0E60" w:rsidP="000D0E60">
      <w:pPr>
        <w:pStyle w:val="ListParagraph"/>
        <w:rPr>
          <w:rFonts w:asciiTheme="minorHAnsi" w:eastAsia="Times New Roman" w:hAnsiTheme="minorHAnsi" w:cstheme="minorHAnsi"/>
          <w:color w:val="31849B" w:themeColor="accent5" w:themeShade="BF"/>
        </w:rPr>
      </w:pPr>
    </w:p>
    <w:p w:rsidR="000D0E60" w:rsidRPr="008B6B2D" w:rsidRDefault="000D0E60" w:rsidP="000D0E60">
      <w:pPr>
        <w:pStyle w:val="ListParagraph"/>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The department is proposing to require Partnership Approach data for Communities for Children Facilitating Partners (</w:t>
      </w:r>
      <w:proofErr w:type="spellStart"/>
      <w:proofErr w:type="gramStart"/>
      <w:r w:rsidRPr="008B6B2D">
        <w:rPr>
          <w:rFonts w:asciiTheme="minorHAnsi" w:eastAsia="Times New Roman" w:hAnsiTheme="minorHAnsi" w:cstheme="minorHAnsi"/>
          <w:color w:val="31849B" w:themeColor="accent5" w:themeShade="BF"/>
        </w:rPr>
        <w:t>CfC</w:t>
      </w:r>
      <w:proofErr w:type="spellEnd"/>
      <w:proofErr w:type="gramEnd"/>
      <w:r w:rsidRPr="008B6B2D">
        <w:rPr>
          <w:rFonts w:asciiTheme="minorHAnsi" w:eastAsia="Times New Roman" w:hAnsiTheme="minorHAnsi" w:cstheme="minorHAnsi"/>
          <w:color w:val="31849B" w:themeColor="accent5" w:themeShade="BF"/>
        </w:rPr>
        <w:t xml:space="preserve"> FPs), however this consultation will inform how this might look. We encourage you to provide a submission through the DSS Engage website so your experience can help mould the detailed policy. </w:t>
      </w:r>
    </w:p>
    <w:p w:rsidR="000D0E60" w:rsidRPr="008B6B2D" w:rsidRDefault="000D0E60" w:rsidP="000D0E60">
      <w:pPr>
        <w:rPr>
          <w:rFonts w:asciiTheme="minorHAnsi" w:eastAsia="Times New Roman" w:hAnsiTheme="minorHAnsi" w:cstheme="minorHAnsi"/>
        </w:rPr>
      </w:pPr>
    </w:p>
    <w:p w:rsidR="000D0E60" w:rsidRPr="008B6B2D" w:rsidRDefault="000D0E60" w:rsidP="000D0E60">
      <w:pPr>
        <w:pStyle w:val="ListParagraph"/>
        <w:numPr>
          <w:ilvl w:val="0"/>
          <w:numId w:val="1"/>
        </w:numPr>
        <w:contextualSpacing w:val="0"/>
        <w:rPr>
          <w:rFonts w:asciiTheme="minorHAnsi" w:eastAsia="Times New Roman" w:hAnsiTheme="minorHAnsi" w:cstheme="minorHAnsi"/>
        </w:rPr>
      </w:pPr>
      <w:r w:rsidRPr="008B6B2D">
        <w:rPr>
          <w:rFonts w:asciiTheme="minorHAnsi" w:eastAsia="Times New Roman" w:hAnsiTheme="minorHAnsi" w:cstheme="minorHAnsi"/>
        </w:rPr>
        <w:t xml:space="preserve">Will </w:t>
      </w:r>
      <w:proofErr w:type="spellStart"/>
      <w:proofErr w:type="gramStart"/>
      <w:r w:rsidRPr="008B6B2D">
        <w:rPr>
          <w:rFonts w:asciiTheme="minorHAnsi" w:eastAsia="Times New Roman" w:hAnsiTheme="minorHAnsi" w:cstheme="minorHAnsi"/>
        </w:rPr>
        <w:t>CfC</w:t>
      </w:r>
      <w:proofErr w:type="spellEnd"/>
      <w:proofErr w:type="gramEnd"/>
      <w:r w:rsidRPr="008B6B2D">
        <w:rPr>
          <w:rFonts w:asciiTheme="minorHAnsi" w:eastAsia="Times New Roman" w:hAnsiTheme="minorHAnsi" w:cstheme="minorHAnsi"/>
        </w:rPr>
        <w:t xml:space="preserve"> FPs be given visibility on how this data is being considered and or utilised by the department?</w:t>
      </w:r>
      <w:r w:rsidR="00BB4488" w:rsidRPr="008B6B2D">
        <w:rPr>
          <w:rFonts w:asciiTheme="minorHAnsi" w:eastAsia="Times New Roman" w:hAnsiTheme="minorHAnsi" w:cstheme="minorHAnsi"/>
        </w:rPr>
        <w:t xml:space="preserve"> (question raised 21 January 2021)</w:t>
      </w:r>
    </w:p>
    <w:p w:rsidR="000D0E60" w:rsidRPr="008B6B2D" w:rsidRDefault="000D0E60" w:rsidP="000D0E60">
      <w:pPr>
        <w:rPr>
          <w:rFonts w:asciiTheme="minorHAnsi" w:eastAsia="Times New Roman" w:hAnsiTheme="minorHAnsi" w:cstheme="minorHAnsi"/>
        </w:rPr>
      </w:pPr>
    </w:p>
    <w:p w:rsidR="000D0E60" w:rsidRPr="008B6B2D" w:rsidRDefault="000D0E60" w:rsidP="000D0E60">
      <w:pPr>
        <w:ind w:left="714"/>
      </w:pPr>
      <w:r w:rsidRPr="008B6B2D">
        <w:rPr>
          <w:rFonts w:asciiTheme="minorHAnsi" w:eastAsia="Times New Roman" w:hAnsiTheme="minorHAnsi" w:cstheme="minorHAnsi"/>
          <w:color w:val="31849B" w:themeColor="accent5" w:themeShade="BF"/>
        </w:rPr>
        <w:t xml:space="preserve">Yes, the department wants to be transparent about the uses it makes of data provided. This will include giving </w:t>
      </w:r>
      <w:proofErr w:type="spellStart"/>
      <w:proofErr w:type="gramStart"/>
      <w:r w:rsidRPr="008B6B2D">
        <w:rPr>
          <w:rFonts w:asciiTheme="minorHAnsi" w:eastAsia="Times New Roman" w:hAnsiTheme="minorHAnsi" w:cstheme="minorHAnsi"/>
          <w:color w:val="31849B" w:themeColor="accent5" w:themeShade="BF"/>
        </w:rPr>
        <w:t>CfC</w:t>
      </w:r>
      <w:proofErr w:type="spellEnd"/>
      <w:proofErr w:type="gramEnd"/>
      <w:r w:rsidRPr="008B6B2D">
        <w:rPr>
          <w:rFonts w:asciiTheme="minorHAnsi" w:eastAsia="Times New Roman" w:hAnsiTheme="minorHAnsi" w:cstheme="minorHAnsi"/>
          <w:color w:val="31849B" w:themeColor="accent5" w:themeShade="BF"/>
        </w:rPr>
        <w:t xml:space="preserve"> FPs visibility over how data is used.</w:t>
      </w:r>
    </w:p>
    <w:p w:rsidR="000D0E60" w:rsidRPr="008B6B2D" w:rsidRDefault="000D0E60" w:rsidP="000D0E60">
      <w:pPr>
        <w:rPr>
          <w:rFonts w:asciiTheme="minorHAnsi" w:eastAsia="Times New Roman" w:hAnsiTheme="minorHAnsi" w:cstheme="minorHAnsi"/>
        </w:rPr>
      </w:pPr>
    </w:p>
    <w:p w:rsidR="00ED0091" w:rsidRPr="008B6B2D" w:rsidRDefault="00ED0091" w:rsidP="000D0E60">
      <w:pPr>
        <w:pStyle w:val="ListParagraph"/>
        <w:numPr>
          <w:ilvl w:val="0"/>
          <w:numId w:val="1"/>
        </w:numPr>
        <w:contextualSpacing w:val="0"/>
        <w:rPr>
          <w:rFonts w:asciiTheme="minorHAnsi" w:eastAsia="Times New Roman" w:hAnsiTheme="minorHAnsi" w:cstheme="minorHAnsi"/>
        </w:rPr>
      </w:pPr>
      <w:r w:rsidRPr="008B6B2D">
        <w:rPr>
          <w:rFonts w:asciiTheme="minorHAnsi" w:eastAsia="Times New Roman" w:hAnsiTheme="minorHAnsi" w:cstheme="minorHAnsi"/>
        </w:rPr>
        <w:t xml:space="preserve">Will </w:t>
      </w:r>
      <w:proofErr w:type="spellStart"/>
      <w:proofErr w:type="gramStart"/>
      <w:r w:rsidR="00B3330C" w:rsidRPr="008B6B2D">
        <w:rPr>
          <w:rFonts w:asciiTheme="minorHAnsi" w:eastAsia="Times New Roman" w:hAnsiTheme="minorHAnsi" w:cstheme="minorHAnsi"/>
        </w:rPr>
        <w:t>CfC</w:t>
      </w:r>
      <w:proofErr w:type="spellEnd"/>
      <w:proofErr w:type="gramEnd"/>
      <w:r w:rsidR="00B3330C" w:rsidRPr="008B6B2D">
        <w:rPr>
          <w:rFonts w:asciiTheme="minorHAnsi" w:eastAsia="Times New Roman" w:hAnsiTheme="minorHAnsi" w:cstheme="minorHAnsi"/>
        </w:rPr>
        <w:t xml:space="preserve"> </w:t>
      </w:r>
      <w:r w:rsidRPr="008B6B2D">
        <w:rPr>
          <w:rFonts w:asciiTheme="minorHAnsi" w:eastAsia="Times New Roman" w:hAnsiTheme="minorHAnsi" w:cstheme="minorHAnsi"/>
        </w:rPr>
        <w:t xml:space="preserve">FPs have access to the SCORE data of </w:t>
      </w:r>
      <w:r w:rsidR="00B3330C" w:rsidRPr="008B6B2D">
        <w:rPr>
          <w:rFonts w:asciiTheme="minorHAnsi" w:eastAsia="Times New Roman" w:hAnsiTheme="minorHAnsi" w:cstheme="minorHAnsi"/>
        </w:rPr>
        <w:t>Community Partners (</w:t>
      </w:r>
      <w:r w:rsidRPr="008B6B2D">
        <w:rPr>
          <w:rFonts w:asciiTheme="minorHAnsi" w:eastAsia="Times New Roman" w:hAnsiTheme="minorHAnsi" w:cstheme="minorHAnsi"/>
        </w:rPr>
        <w:t>CPs</w:t>
      </w:r>
      <w:r w:rsidR="00B3330C" w:rsidRPr="008B6B2D">
        <w:rPr>
          <w:rFonts w:asciiTheme="minorHAnsi" w:eastAsia="Times New Roman" w:hAnsiTheme="minorHAnsi" w:cstheme="minorHAnsi"/>
        </w:rPr>
        <w:t>)</w:t>
      </w:r>
      <w:r w:rsidRPr="008B6B2D">
        <w:rPr>
          <w:rFonts w:asciiTheme="minorHAnsi" w:eastAsia="Times New Roman" w:hAnsiTheme="minorHAnsi" w:cstheme="minorHAnsi"/>
        </w:rPr>
        <w:t xml:space="preserve"> - this is critical for our whole of community planning?</w:t>
      </w:r>
      <w:r w:rsidR="003165A0" w:rsidRPr="008B6B2D">
        <w:rPr>
          <w:rFonts w:asciiTheme="minorHAnsi" w:eastAsia="Times New Roman" w:hAnsiTheme="minorHAnsi" w:cstheme="minorHAnsi"/>
        </w:rPr>
        <w:t xml:space="preserve"> (question raised 8 December 2020)</w:t>
      </w:r>
    </w:p>
    <w:p w:rsidR="00ED0091" w:rsidRPr="008B6B2D" w:rsidRDefault="00ED0091" w:rsidP="00ED0091">
      <w:pPr>
        <w:pStyle w:val="ListParagraph"/>
        <w:rPr>
          <w:rFonts w:asciiTheme="minorHAnsi" w:eastAsia="Times New Roman" w:hAnsiTheme="minorHAnsi" w:cstheme="minorHAnsi"/>
          <w:color w:val="31849B" w:themeColor="accent5" w:themeShade="BF"/>
        </w:rPr>
      </w:pPr>
    </w:p>
    <w:p w:rsidR="000D0E60" w:rsidRPr="008B6B2D" w:rsidRDefault="000D0E60" w:rsidP="000D0E60">
      <w:pPr>
        <w:pStyle w:val="ListParagraph"/>
      </w:pPr>
      <w:r w:rsidRPr="008B6B2D">
        <w:rPr>
          <w:b/>
          <w:iCs/>
        </w:rPr>
        <w:t>Update to this response from the Department:</w:t>
      </w:r>
      <w:r w:rsidRPr="008B6B2D">
        <w:rPr>
          <w:iCs/>
        </w:rPr>
        <w:t xml:space="preserve"> Development work continues on enabling the handshake functionality to Partnership Approach reports. As the department responds to changing priorities regarding </w:t>
      </w:r>
      <w:r w:rsidR="00E105E2" w:rsidRPr="008B6B2D">
        <w:rPr>
          <w:iCs/>
        </w:rPr>
        <w:t>the Coronavirus pandemic</w:t>
      </w:r>
      <w:r w:rsidRPr="008B6B2D">
        <w:rPr>
          <w:iCs/>
        </w:rPr>
        <w:t xml:space="preserve"> and the wellbeing of clients and communities, it has resulted in </w:t>
      </w:r>
      <w:r w:rsidR="00E105E2" w:rsidRPr="008B6B2D">
        <w:rPr>
          <w:iCs/>
        </w:rPr>
        <w:t>delays to some deliverables</w:t>
      </w:r>
      <w:r w:rsidRPr="008B6B2D">
        <w:rPr>
          <w:iCs/>
        </w:rPr>
        <w:t>. Extending the handshake functionality to Partnership Approach reports was originally anticipated for the first half of</w:t>
      </w:r>
      <w:r w:rsidR="008B6B2D">
        <w:rPr>
          <w:iCs/>
        </w:rPr>
        <w:t> </w:t>
      </w:r>
      <w:r w:rsidRPr="008B6B2D">
        <w:rPr>
          <w:iCs/>
        </w:rPr>
        <w:t xml:space="preserve">2021, and </w:t>
      </w:r>
      <w:proofErr w:type="gramStart"/>
      <w:r w:rsidRPr="008B6B2D">
        <w:rPr>
          <w:iCs/>
        </w:rPr>
        <w:t>unfortunately</w:t>
      </w:r>
      <w:proofErr w:type="gramEnd"/>
      <w:r w:rsidRPr="008B6B2D">
        <w:rPr>
          <w:iCs/>
        </w:rPr>
        <w:t xml:space="preserve"> this has now been delayed until the second half of 2021. We are committed to delivering this</w:t>
      </w:r>
      <w:r w:rsidR="00E105E2" w:rsidRPr="008B6B2D">
        <w:rPr>
          <w:iCs/>
        </w:rPr>
        <w:t xml:space="preserve"> functionality</w:t>
      </w:r>
      <w:r w:rsidRPr="008B6B2D">
        <w:rPr>
          <w:iCs/>
        </w:rPr>
        <w:t xml:space="preserve"> to enable the best outcomes of the </w:t>
      </w:r>
      <w:proofErr w:type="spellStart"/>
      <w:r w:rsidRPr="008B6B2D">
        <w:rPr>
          <w:iCs/>
        </w:rPr>
        <w:t>CfC</w:t>
      </w:r>
      <w:proofErr w:type="spellEnd"/>
      <w:r w:rsidRPr="008B6B2D">
        <w:rPr>
          <w:iCs/>
        </w:rPr>
        <w:t xml:space="preserve"> FP program.</w:t>
      </w:r>
    </w:p>
    <w:p w:rsidR="00ED0091" w:rsidRPr="008B6B2D" w:rsidRDefault="00ED0091" w:rsidP="000D0E60">
      <w:pPr>
        <w:rPr>
          <w:rFonts w:asciiTheme="minorHAnsi" w:eastAsia="Times New Roman" w:hAnsiTheme="minorHAnsi" w:cstheme="minorHAnsi"/>
        </w:rPr>
      </w:pPr>
    </w:p>
    <w:p w:rsidR="00ED0091" w:rsidRPr="008B6B2D" w:rsidRDefault="00ED0091" w:rsidP="000D0E60">
      <w:pPr>
        <w:pStyle w:val="ListParagraph"/>
        <w:numPr>
          <w:ilvl w:val="0"/>
          <w:numId w:val="1"/>
        </w:numPr>
        <w:contextualSpacing w:val="0"/>
        <w:rPr>
          <w:rFonts w:asciiTheme="minorHAnsi" w:eastAsia="Times New Roman" w:hAnsiTheme="minorHAnsi" w:cstheme="minorHAnsi"/>
        </w:rPr>
      </w:pPr>
      <w:r w:rsidRPr="008B6B2D">
        <w:rPr>
          <w:rFonts w:asciiTheme="minorHAnsi" w:eastAsia="Times New Roman" w:hAnsiTheme="minorHAnsi" w:cstheme="minorHAnsi"/>
        </w:rPr>
        <w:t xml:space="preserve">For programs in the Evidence Based Guidebook, will more work be done to identify appropriate assessment tools, and consequently a SCORE translation matrix for those tools? </w:t>
      </w:r>
      <w:r w:rsidR="003165A0" w:rsidRPr="008B6B2D">
        <w:rPr>
          <w:rFonts w:asciiTheme="minorHAnsi" w:eastAsia="Times New Roman" w:hAnsiTheme="minorHAnsi" w:cstheme="minorHAnsi"/>
        </w:rPr>
        <w:t>(question raised 8 December 2020</w:t>
      </w:r>
      <w:r w:rsidR="00F960A1" w:rsidRPr="008B6B2D">
        <w:rPr>
          <w:rFonts w:asciiTheme="minorHAnsi" w:eastAsia="Times New Roman" w:hAnsiTheme="minorHAnsi" w:cstheme="minorHAnsi"/>
        </w:rPr>
        <w:t xml:space="preserve"> and 21 January 2020</w:t>
      </w:r>
      <w:r w:rsidR="003165A0" w:rsidRPr="008B6B2D">
        <w:rPr>
          <w:rFonts w:asciiTheme="minorHAnsi" w:eastAsia="Times New Roman" w:hAnsiTheme="minorHAnsi" w:cstheme="minorHAnsi"/>
        </w:rPr>
        <w:t>)</w:t>
      </w:r>
    </w:p>
    <w:p w:rsidR="00ED0091" w:rsidRPr="008B6B2D" w:rsidRDefault="00ED0091" w:rsidP="00ED0091">
      <w:pPr>
        <w:pStyle w:val="ListParagraph"/>
        <w:rPr>
          <w:rFonts w:asciiTheme="minorHAnsi" w:eastAsia="Times New Roman" w:hAnsiTheme="minorHAnsi" w:cstheme="minorHAnsi"/>
        </w:rPr>
      </w:pPr>
    </w:p>
    <w:p w:rsidR="00ED0091" w:rsidRPr="008B6B2D" w:rsidRDefault="00ED0091" w:rsidP="00ED0091">
      <w:pPr>
        <w:pStyle w:val="ListParagraph"/>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 xml:space="preserve">Yes, more work will be done to identify appropriate assessment tools and </w:t>
      </w:r>
      <w:r w:rsidR="00986870" w:rsidRPr="008B6B2D">
        <w:rPr>
          <w:rFonts w:asciiTheme="minorHAnsi" w:eastAsia="Times New Roman" w:hAnsiTheme="minorHAnsi" w:cstheme="minorHAnsi"/>
          <w:color w:val="31849B" w:themeColor="accent5" w:themeShade="BF"/>
        </w:rPr>
        <w:t xml:space="preserve">to consider whether to </w:t>
      </w:r>
      <w:r w:rsidRPr="008B6B2D">
        <w:rPr>
          <w:rFonts w:asciiTheme="minorHAnsi" w:eastAsia="Times New Roman" w:hAnsiTheme="minorHAnsi" w:cstheme="minorHAnsi"/>
          <w:color w:val="31849B" w:themeColor="accent5" w:themeShade="BF"/>
        </w:rPr>
        <w:t>translate these into SCORE, especially when providers suggest specific tools. Organisations are encouraged to discuss the translation of popular instruments with their Funding Arrangement Managers to raise with the relevant policy area.</w:t>
      </w:r>
    </w:p>
    <w:p w:rsidR="00ED0091" w:rsidRPr="008B6B2D" w:rsidRDefault="00ED0091" w:rsidP="00ED0091">
      <w:pPr>
        <w:ind w:left="720"/>
        <w:rPr>
          <w:rFonts w:asciiTheme="minorHAnsi" w:eastAsia="Times New Roman" w:hAnsiTheme="minorHAnsi" w:cstheme="minorHAnsi"/>
        </w:rPr>
      </w:pPr>
    </w:p>
    <w:p w:rsidR="008B6B2D" w:rsidRDefault="008B6B2D">
      <w:pPr>
        <w:spacing w:after="200" w:line="276" w:lineRule="auto"/>
        <w:rPr>
          <w:rFonts w:asciiTheme="minorHAnsi" w:eastAsia="Times New Roman" w:hAnsiTheme="minorHAnsi" w:cstheme="minorHAnsi"/>
        </w:rPr>
      </w:pPr>
      <w:r>
        <w:rPr>
          <w:rFonts w:asciiTheme="minorHAnsi" w:eastAsia="Times New Roman" w:hAnsiTheme="minorHAnsi" w:cstheme="minorHAnsi"/>
        </w:rPr>
        <w:br w:type="page"/>
      </w:r>
    </w:p>
    <w:p w:rsidR="00ED0091" w:rsidRPr="008B6B2D" w:rsidRDefault="00ED0091" w:rsidP="000D0E60">
      <w:pPr>
        <w:pStyle w:val="ListParagraph"/>
        <w:numPr>
          <w:ilvl w:val="0"/>
          <w:numId w:val="1"/>
        </w:numPr>
        <w:contextualSpacing w:val="0"/>
        <w:rPr>
          <w:rFonts w:asciiTheme="minorHAnsi" w:eastAsia="Times New Roman" w:hAnsiTheme="minorHAnsi" w:cstheme="minorHAnsi"/>
        </w:rPr>
      </w:pPr>
      <w:r w:rsidRPr="008B6B2D">
        <w:rPr>
          <w:rFonts w:asciiTheme="minorHAnsi" w:eastAsia="Times New Roman" w:hAnsiTheme="minorHAnsi" w:cstheme="minorHAnsi"/>
        </w:rPr>
        <w:t>Will programs that currently complete bulk data uploads to DEX be able to continue with this method?</w:t>
      </w:r>
      <w:r w:rsidR="003165A0" w:rsidRPr="008B6B2D">
        <w:rPr>
          <w:rFonts w:asciiTheme="minorHAnsi" w:eastAsia="Times New Roman" w:hAnsiTheme="minorHAnsi" w:cstheme="minorHAnsi"/>
        </w:rPr>
        <w:t xml:space="preserve"> (question raised 8 December 2020)</w:t>
      </w:r>
    </w:p>
    <w:p w:rsidR="00ED0091" w:rsidRPr="008B6B2D" w:rsidRDefault="00ED0091" w:rsidP="00ED0091">
      <w:pPr>
        <w:pStyle w:val="ListParagraph"/>
        <w:rPr>
          <w:rFonts w:asciiTheme="minorHAnsi" w:eastAsia="Times New Roman" w:hAnsiTheme="minorHAnsi" w:cstheme="minorHAnsi"/>
          <w:color w:val="31849B" w:themeColor="accent5" w:themeShade="BF"/>
        </w:rPr>
      </w:pPr>
    </w:p>
    <w:p w:rsidR="00ED0091" w:rsidRPr="008B6B2D" w:rsidRDefault="00ED0091" w:rsidP="00ED0091">
      <w:pPr>
        <w:pStyle w:val="ListParagraph"/>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 xml:space="preserve">Yes. Bulk XML upload will continue to be a method via which organisations can upload their data. Organisations are able to upload their data via the bulk XML method as often as they like throughout a reporting period. </w:t>
      </w:r>
      <w:r w:rsidR="00B3330C" w:rsidRPr="008B6B2D">
        <w:rPr>
          <w:rFonts w:asciiTheme="minorHAnsi" w:eastAsia="Times New Roman" w:hAnsiTheme="minorHAnsi" w:cstheme="minorHAnsi"/>
          <w:color w:val="31849B" w:themeColor="accent5" w:themeShade="BF"/>
        </w:rPr>
        <w:t xml:space="preserve">The department </w:t>
      </w:r>
      <w:r w:rsidRPr="008B6B2D">
        <w:rPr>
          <w:rFonts w:asciiTheme="minorHAnsi" w:eastAsia="Times New Roman" w:hAnsiTheme="minorHAnsi" w:cstheme="minorHAnsi"/>
          <w:color w:val="31849B" w:themeColor="accent5" w:themeShade="BF"/>
        </w:rPr>
        <w:t>strongly encourage</w:t>
      </w:r>
      <w:r w:rsidR="00B3330C" w:rsidRPr="008B6B2D">
        <w:rPr>
          <w:rFonts w:asciiTheme="minorHAnsi" w:eastAsia="Times New Roman" w:hAnsiTheme="minorHAnsi" w:cstheme="minorHAnsi"/>
          <w:color w:val="31849B" w:themeColor="accent5" w:themeShade="BF"/>
        </w:rPr>
        <w:t>s</w:t>
      </w:r>
      <w:r w:rsidRPr="008B6B2D">
        <w:rPr>
          <w:rFonts w:asciiTheme="minorHAnsi" w:eastAsia="Times New Roman" w:hAnsiTheme="minorHAnsi" w:cstheme="minorHAnsi"/>
          <w:color w:val="31849B" w:themeColor="accent5" w:themeShade="BF"/>
        </w:rPr>
        <w:t xml:space="preserve"> organisations not leave their upload to the last minute.</w:t>
      </w:r>
    </w:p>
    <w:p w:rsidR="00ED0091" w:rsidRPr="008B6B2D" w:rsidRDefault="00ED0091" w:rsidP="00ED0091">
      <w:pPr>
        <w:pStyle w:val="ListParagraph"/>
        <w:rPr>
          <w:rFonts w:asciiTheme="minorHAnsi" w:eastAsia="Times New Roman" w:hAnsiTheme="minorHAnsi" w:cstheme="minorHAnsi"/>
        </w:rPr>
      </w:pPr>
    </w:p>
    <w:p w:rsidR="00ED0091" w:rsidRPr="008B6B2D" w:rsidRDefault="00ED0091" w:rsidP="000D0E60">
      <w:pPr>
        <w:pStyle w:val="ListParagraph"/>
        <w:numPr>
          <w:ilvl w:val="0"/>
          <w:numId w:val="1"/>
        </w:numPr>
        <w:contextualSpacing w:val="0"/>
        <w:rPr>
          <w:rFonts w:asciiTheme="minorHAnsi" w:eastAsia="Times New Roman" w:hAnsiTheme="minorHAnsi" w:cstheme="minorHAnsi"/>
        </w:rPr>
      </w:pPr>
      <w:r w:rsidRPr="008B6B2D">
        <w:rPr>
          <w:rFonts w:asciiTheme="minorHAnsi" w:eastAsia="Times New Roman" w:hAnsiTheme="minorHAnsi" w:cstheme="minorHAnsi"/>
        </w:rPr>
        <w:t xml:space="preserve">I wonder if a tool such as the Personal Wellbeing Index or similar could be rolled out across the country to get a common measurement for community SCORE data? </w:t>
      </w:r>
      <w:r w:rsidR="003165A0" w:rsidRPr="008B6B2D">
        <w:rPr>
          <w:rFonts w:asciiTheme="minorHAnsi" w:eastAsia="Times New Roman" w:hAnsiTheme="minorHAnsi" w:cstheme="minorHAnsi"/>
        </w:rPr>
        <w:t>(question raised 8</w:t>
      </w:r>
      <w:r w:rsidR="008B6B2D">
        <w:rPr>
          <w:rFonts w:asciiTheme="minorHAnsi" w:eastAsia="Times New Roman" w:hAnsiTheme="minorHAnsi" w:cstheme="minorHAnsi"/>
        </w:rPr>
        <w:t> </w:t>
      </w:r>
      <w:r w:rsidR="003165A0" w:rsidRPr="008B6B2D">
        <w:rPr>
          <w:rFonts w:asciiTheme="minorHAnsi" w:eastAsia="Times New Roman" w:hAnsiTheme="minorHAnsi" w:cstheme="minorHAnsi"/>
        </w:rPr>
        <w:t>December 2020)</w:t>
      </w:r>
    </w:p>
    <w:p w:rsidR="00ED0091" w:rsidRPr="008B6B2D" w:rsidRDefault="00ED0091" w:rsidP="00ED0091">
      <w:pPr>
        <w:pStyle w:val="ListParagraph"/>
        <w:rPr>
          <w:rFonts w:asciiTheme="minorHAnsi" w:eastAsia="Times New Roman" w:hAnsiTheme="minorHAnsi" w:cstheme="minorHAnsi"/>
          <w:color w:val="31849B" w:themeColor="accent5" w:themeShade="BF"/>
        </w:rPr>
      </w:pPr>
    </w:p>
    <w:p w:rsidR="00ED0091" w:rsidRPr="008B6B2D" w:rsidRDefault="00ED0091" w:rsidP="00ED0091">
      <w:pPr>
        <w:pStyle w:val="ListParagraph"/>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 xml:space="preserve">The department wants to remain flexible to allow providers to choose the tool that best suits their program. </w:t>
      </w:r>
      <w:r w:rsidR="00B17E05" w:rsidRPr="008B6B2D">
        <w:rPr>
          <w:rFonts w:asciiTheme="minorHAnsi" w:eastAsia="Times New Roman" w:hAnsiTheme="minorHAnsi" w:cstheme="minorHAnsi"/>
          <w:color w:val="31849B" w:themeColor="accent5" w:themeShade="BF"/>
        </w:rPr>
        <w:t xml:space="preserve">If </w:t>
      </w:r>
      <w:r w:rsidRPr="008B6B2D">
        <w:rPr>
          <w:rFonts w:asciiTheme="minorHAnsi" w:eastAsia="Times New Roman" w:hAnsiTheme="minorHAnsi" w:cstheme="minorHAnsi"/>
          <w:color w:val="31849B" w:themeColor="accent5" w:themeShade="BF"/>
        </w:rPr>
        <w:t>providers think the Personal Wellbeing Index would be of value</w:t>
      </w:r>
      <w:r w:rsidR="00B17E05" w:rsidRPr="008B6B2D">
        <w:rPr>
          <w:rFonts w:asciiTheme="minorHAnsi" w:eastAsia="Times New Roman" w:hAnsiTheme="minorHAnsi" w:cstheme="minorHAnsi"/>
          <w:color w:val="31849B" w:themeColor="accent5" w:themeShade="BF"/>
        </w:rPr>
        <w:t xml:space="preserve"> as</w:t>
      </w:r>
      <w:r w:rsidR="008B6B2D">
        <w:rPr>
          <w:rFonts w:asciiTheme="minorHAnsi" w:eastAsia="Times New Roman" w:hAnsiTheme="minorHAnsi" w:cstheme="minorHAnsi"/>
          <w:color w:val="31849B" w:themeColor="accent5" w:themeShade="BF"/>
        </w:rPr>
        <w:t> </w:t>
      </w:r>
      <w:r w:rsidR="00B17E05" w:rsidRPr="008B6B2D">
        <w:rPr>
          <w:rFonts w:asciiTheme="minorHAnsi" w:eastAsia="Times New Roman" w:hAnsiTheme="minorHAnsi" w:cstheme="minorHAnsi"/>
          <w:color w:val="31849B" w:themeColor="accent5" w:themeShade="BF"/>
        </w:rPr>
        <w:t>a</w:t>
      </w:r>
      <w:r w:rsidR="008B6B2D">
        <w:rPr>
          <w:rFonts w:asciiTheme="minorHAnsi" w:eastAsia="Times New Roman" w:hAnsiTheme="minorHAnsi" w:cstheme="minorHAnsi"/>
          <w:color w:val="31849B" w:themeColor="accent5" w:themeShade="BF"/>
        </w:rPr>
        <w:t> </w:t>
      </w:r>
      <w:r w:rsidR="00B17E05" w:rsidRPr="008B6B2D">
        <w:rPr>
          <w:rFonts w:asciiTheme="minorHAnsi" w:eastAsia="Times New Roman" w:hAnsiTheme="minorHAnsi" w:cstheme="minorHAnsi"/>
          <w:color w:val="31849B" w:themeColor="accent5" w:themeShade="BF"/>
        </w:rPr>
        <w:t>common measurement for community SCORE data, then this is something we can explore</w:t>
      </w:r>
      <w:r w:rsidRPr="008B6B2D">
        <w:rPr>
          <w:rFonts w:asciiTheme="minorHAnsi" w:eastAsia="Times New Roman" w:hAnsiTheme="minorHAnsi" w:cstheme="minorHAnsi"/>
          <w:color w:val="31849B" w:themeColor="accent5" w:themeShade="BF"/>
        </w:rPr>
        <w:t xml:space="preserve"> through the consultation process.</w:t>
      </w:r>
    </w:p>
    <w:p w:rsidR="00962BB7" w:rsidRPr="008B6B2D" w:rsidRDefault="00962BB7" w:rsidP="00ED0091">
      <w:pPr>
        <w:pStyle w:val="ListParagraph"/>
        <w:rPr>
          <w:rFonts w:asciiTheme="minorHAnsi" w:eastAsia="Times New Roman" w:hAnsiTheme="minorHAnsi" w:cstheme="minorHAnsi"/>
          <w:color w:val="31849B" w:themeColor="accent5" w:themeShade="BF"/>
        </w:rPr>
      </w:pPr>
    </w:p>
    <w:p w:rsidR="00ED0091" w:rsidRPr="008B6B2D" w:rsidRDefault="00ED0091" w:rsidP="000D0E60">
      <w:pPr>
        <w:pStyle w:val="ListParagraph"/>
        <w:numPr>
          <w:ilvl w:val="0"/>
          <w:numId w:val="1"/>
        </w:numPr>
        <w:contextualSpacing w:val="0"/>
        <w:rPr>
          <w:rFonts w:asciiTheme="minorHAnsi" w:eastAsia="Times New Roman" w:hAnsiTheme="minorHAnsi" w:cstheme="minorHAnsi"/>
        </w:rPr>
      </w:pPr>
      <w:r w:rsidRPr="008B6B2D">
        <w:rPr>
          <w:rFonts w:asciiTheme="minorHAnsi" w:eastAsia="Times New Roman" w:hAnsiTheme="minorHAnsi" w:cstheme="minorHAnsi"/>
        </w:rPr>
        <w:t>For funded organisations that deliver single session (short duration) programs... Will expectations with regard to the amount of data collected and subsequently evidencing outcomes be considered?</w:t>
      </w:r>
      <w:r w:rsidR="003165A0" w:rsidRPr="008B6B2D">
        <w:rPr>
          <w:rFonts w:asciiTheme="minorHAnsi" w:eastAsia="Times New Roman" w:hAnsiTheme="minorHAnsi" w:cstheme="minorHAnsi"/>
        </w:rPr>
        <w:t xml:space="preserve"> (question raised 8 December 2020)</w:t>
      </w:r>
    </w:p>
    <w:p w:rsidR="00ED0091" w:rsidRPr="008B6B2D" w:rsidRDefault="00ED0091" w:rsidP="00ED0091">
      <w:pPr>
        <w:pStyle w:val="ListParagraph"/>
        <w:rPr>
          <w:rFonts w:asciiTheme="minorHAnsi" w:eastAsia="Times New Roman" w:hAnsiTheme="minorHAnsi" w:cstheme="minorHAnsi"/>
          <w:color w:val="31849B" w:themeColor="accent5" w:themeShade="BF"/>
        </w:rPr>
      </w:pPr>
    </w:p>
    <w:p w:rsidR="00ED0091" w:rsidRPr="008B6B2D" w:rsidRDefault="00ED0091" w:rsidP="00ED0091">
      <w:pPr>
        <w:pStyle w:val="ListParagraph"/>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 xml:space="preserve">Yes, the department will consider this. </w:t>
      </w:r>
    </w:p>
    <w:p w:rsidR="00ED0091" w:rsidRPr="008B6B2D" w:rsidRDefault="00ED0091" w:rsidP="008B6B2D">
      <w:pPr>
        <w:pStyle w:val="ListParagraph"/>
        <w:rPr>
          <w:rFonts w:asciiTheme="minorHAnsi" w:eastAsia="Times New Roman" w:hAnsiTheme="minorHAnsi" w:cstheme="minorHAnsi"/>
          <w:color w:val="31849B" w:themeColor="accent5" w:themeShade="BF"/>
        </w:rPr>
      </w:pPr>
    </w:p>
    <w:p w:rsidR="00ED0091" w:rsidRPr="008B6B2D" w:rsidRDefault="00ED0091" w:rsidP="00ED0091">
      <w:pPr>
        <w:pStyle w:val="ListParagraph"/>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 xml:space="preserve">The DEX Protocols outline that in short to medium term service delivery, a SCORE is recorded in two parts: an initial SCORE (also known as a pre-SCORE) should be recorded against a session toward the beginning of service delivery; and a follow-up SCORE (also known as a post-SCORE) should be recorded against a session toward the end of service delivery. </w:t>
      </w:r>
    </w:p>
    <w:p w:rsidR="00ED0091" w:rsidRPr="008B6B2D" w:rsidRDefault="00ED0091" w:rsidP="00ED0091">
      <w:pPr>
        <w:pStyle w:val="ListParagraph"/>
        <w:rPr>
          <w:rFonts w:asciiTheme="minorHAnsi" w:eastAsia="Times New Roman" w:hAnsiTheme="minorHAnsi" w:cstheme="minorHAnsi"/>
          <w:color w:val="31849B" w:themeColor="accent5" w:themeShade="BF"/>
        </w:rPr>
      </w:pPr>
    </w:p>
    <w:p w:rsidR="00ED0091" w:rsidRPr="008B6B2D" w:rsidRDefault="00C769D1" w:rsidP="00ED0091">
      <w:pPr>
        <w:ind w:left="720"/>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 xml:space="preserve">The department </w:t>
      </w:r>
      <w:r w:rsidR="00ED0091" w:rsidRPr="008B6B2D">
        <w:rPr>
          <w:rFonts w:asciiTheme="minorHAnsi" w:eastAsia="Times New Roman" w:hAnsiTheme="minorHAnsi" w:cstheme="minorHAnsi"/>
          <w:color w:val="31849B" w:themeColor="accent5" w:themeShade="BF"/>
        </w:rPr>
        <w:t>appreciate</w:t>
      </w:r>
      <w:r w:rsidRPr="008B6B2D">
        <w:rPr>
          <w:rFonts w:asciiTheme="minorHAnsi" w:eastAsia="Times New Roman" w:hAnsiTheme="minorHAnsi" w:cstheme="minorHAnsi"/>
          <w:color w:val="31849B" w:themeColor="accent5" w:themeShade="BF"/>
        </w:rPr>
        <w:t>s</w:t>
      </w:r>
      <w:r w:rsidR="00ED0091" w:rsidRPr="008B6B2D">
        <w:rPr>
          <w:rFonts w:asciiTheme="minorHAnsi" w:eastAsia="Times New Roman" w:hAnsiTheme="minorHAnsi" w:cstheme="minorHAnsi"/>
          <w:color w:val="31849B" w:themeColor="accent5" w:themeShade="BF"/>
        </w:rPr>
        <w:t xml:space="preserve"> that single, one off sessions mean that it’s difficult to conduct a</w:t>
      </w:r>
      <w:r w:rsidR="008B6B2D">
        <w:rPr>
          <w:rFonts w:asciiTheme="minorHAnsi" w:eastAsia="Times New Roman" w:hAnsiTheme="minorHAnsi" w:cstheme="minorHAnsi"/>
          <w:color w:val="31849B" w:themeColor="accent5" w:themeShade="BF"/>
        </w:rPr>
        <w:t> </w:t>
      </w:r>
      <w:r w:rsidR="00ED0091" w:rsidRPr="008B6B2D">
        <w:rPr>
          <w:rFonts w:asciiTheme="minorHAnsi" w:eastAsia="Times New Roman" w:hAnsiTheme="minorHAnsi" w:cstheme="minorHAnsi"/>
          <w:color w:val="31849B" w:themeColor="accent5" w:themeShade="BF"/>
        </w:rPr>
        <w:t>pre and post SCORE</w:t>
      </w:r>
      <w:r w:rsidRPr="008B6B2D">
        <w:rPr>
          <w:rFonts w:asciiTheme="minorHAnsi" w:eastAsia="Times New Roman" w:hAnsiTheme="minorHAnsi" w:cstheme="minorHAnsi"/>
          <w:color w:val="31849B" w:themeColor="accent5" w:themeShade="BF"/>
        </w:rPr>
        <w:t xml:space="preserve"> and </w:t>
      </w:r>
      <w:r w:rsidR="00ED0091" w:rsidRPr="008B6B2D">
        <w:rPr>
          <w:rFonts w:asciiTheme="minorHAnsi" w:eastAsia="Times New Roman" w:hAnsiTheme="minorHAnsi" w:cstheme="minorHAnsi"/>
          <w:color w:val="31849B" w:themeColor="accent5" w:themeShade="BF"/>
        </w:rPr>
        <w:t xml:space="preserve">will consider how to </w:t>
      </w:r>
      <w:r w:rsidRPr="008B6B2D">
        <w:rPr>
          <w:rFonts w:asciiTheme="minorHAnsi" w:eastAsia="Times New Roman" w:hAnsiTheme="minorHAnsi" w:cstheme="minorHAnsi"/>
          <w:color w:val="31849B" w:themeColor="accent5" w:themeShade="BF"/>
        </w:rPr>
        <w:t>evaluate</w:t>
      </w:r>
      <w:r w:rsidR="00ED0091" w:rsidRPr="008B6B2D">
        <w:rPr>
          <w:rFonts w:asciiTheme="minorHAnsi" w:eastAsia="Times New Roman" w:hAnsiTheme="minorHAnsi" w:cstheme="minorHAnsi"/>
          <w:color w:val="31849B" w:themeColor="accent5" w:themeShade="BF"/>
        </w:rPr>
        <w:t xml:space="preserve"> partial assessments (in which only a</w:t>
      </w:r>
      <w:r w:rsidR="008B6B2D">
        <w:rPr>
          <w:rFonts w:asciiTheme="minorHAnsi" w:eastAsia="Times New Roman" w:hAnsiTheme="minorHAnsi" w:cstheme="minorHAnsi"/>
          <w:color w:val="31849B" w:themeColor="accent5" w:themeShade="BF"/>
        </w:rPr>
        <w:t> </w:t>
      </w:r>
      <w:r w:rsidR="00ED0091" w:rsidRPr="008B6B2D">
        <w:rPr>
          <w:rFonts w:asciiTheme="minorHAnsi" w:eastAsia="Times New Roman" w:hAnsiTheme="minorHAnsi" w:cstheme="minorHAnsi"/>
          <w:color w:val="31849B" w:themeColor="accent5" w:themeShade="BF"/>
        </w:rPr>
        <w:t xml:space="preserve">pre or post assessment is undertaken) when determining if an organisation is meeting its reporting obligations. </w:t>
      </w:r>
    </w:p>
    <w:p w:rsidR="00962BB7" w:rsidRPr="008B6B2D" w:rsidRDefault="00962BB7" w:rsidP="00ED0091">
      <w:pPr>
        <w:ind w:left="720"/>
        <w:rPr>
          <w:rFonts w:asciiTheme="minorHAnsi" w:eastAsia="Times New Roman" w:hAnsiTheme="minorHAnsi" w:cstheme="minorHAnsi"/>
          <w:color w:val="31849B" w:themeColor="accent5" w:themeShade="BF"/>
        </w:rPr>
      </w:pPr>
    </w:p>
    <w:p w:rsidR="00962BB7" w:rsidRPr="008B6B2D" w:rsidRDefault="00962BB7" w:rsidP="000D0E60">
      <w:pPr>
        <w:pStyle w:val="ListParagraph"/>
        <w:numPr>
          <w:ilvl w:val="0"/>
          <w:numId w:val="1"/>
        </w:numPr>
        <w:contextualSpacing w:val="0"/>
        <w:rPr>
          <w:rFonts w:asciiTheme="minorHAnsi" w:eastAsia="Times New Roman" w:hAnsiTheme="minorHAnsi" w:cstheme="minorHAnsi"/>
        </w:rPr>
      </w:pPr>
      <w:r w:rsidRPr="008B6B2D">
        <w:rPr>
          <w:rFonts w:asciiTheme="minorHAnsi" w:eastAsia="Times New Roman" w:hAnsiTheme="minorHAnsi" w:cstheme="minorHAnsi"/>
        </w:rPr>
        <w:t xml:space="preserve">Will </w:t>
      </w:r>
      <w:proofErr w:type="spellStart"/>
      <w:r w:rsidRPr="008B6B2D">
        <w:rPr>
          <w:rFonts w:asciiTheme="minorHAnsi" w:eastAsia="Times New Roman" w:hAnsiTheme="minorHAnsi" w:cstheme="minorHAnsi"/>
        </w:rPr>
        <w:t>CfCs</w:t>
      </w:r>
      <w:proofErr w:type="spellEnd"/>
      <w:r w:rsidRPr="008B6B2D">
        <w:rPr>
          <w:rFonts w:asciiTheme="minorHAnsi" w:eastAsia="Times New Roman" w:hAnsiTheme="minorHAnsi" w:cstheme="minorHAnsi"/>
        </w:rPr>
        <w:t xml:space="preserve"> have the ability to tailor an outcomes measurement tool (or develop their own in</w:t>
      </w:r>
      <w:r w:rsidR="008B6B2D">
        <w:rPr>
          <w:rFonts w:asciiTheme="minorHAnsi" w:eastAsia="Times New Roman" w:hAnsiTheme="minorHAnsi" w:cstheme="minorHAnsi"/>
        </w:rPr>
        <w:t> </w:t>
      </w:r>
      <w:r w:rsidRPr="008B6B2D">
        <w:rPr>
          <w:rFonts w:asciiTheme="minorHAnsi" w:eastAsia="Times New Roman" w:hAnsiTheme="minorHAnsi" w:cstheme="minorHAnsi"/>
        </w:rPr>
        <w:t>consultation with AIFS) that suits the local context (culturally and socially appropriate) and mitigates what is already a high level of research fatigue in our community?</w:t>
      </w:r>
      <w:r w:rsidR="003165A0" w:rsidRPr="008B6B2D">
        <w:rPr>
          <w:rFonts w:asciiTheme="minorHAnsi" w:eastAsia="Times New Roman" w:hAnsiTheme="minorHAnsi" w:cstheme="minorHAnsi"/>
        </w:rPr>
        <w:t xml:space="preserve"> (question raised 8 December 2020)</w:t>
      </w:r>
    </w:p>
    <w:p w:rsidR="00962BB7" w:rsidRPr="008B6B2D" w:rsidRDefault="00962BB7" w:rsidP="00962BB7">
      <w:pPr>
        <w:ind w:left="720"/>
        <w:rPr>
          <w:rFonts w:asciiTheme="minorHAnsi" w:eastAsia="Times New Roman" w:hAnsiTheme="minorHAnsi" w:cstheme="minorHAnsi"/>
        </w:rPr>
      </w:pPr>
    </w:p>
    <w:p w:rsidR="00962BB7" w:rsidRPr="008B6B2D" w:rsidRDefault="00962BB7" w:rsidP="00962BB7">
      <w:pPr>
        <w:pStyle w:val="Default"/>
        <w:spacing w:after="120"/>
        <w:ind w:left="714"/>
        <w:rPr>
          <w:rFonts w:asciiTheme="minorHAnsi" w:eastAsia="Times New Roman" w:hAnsiTheme="minorHAnsi" w:cstheme="minorHAnsi"/>
          <w:color w:val="31849B" w:themeColor="accent5" w:themeShade="BF"/>
          <w:sz w:val="22"/>
          <w:szCs w:val="22"/>
          <w:lang w:eastAsia="en-AU"/>
        </w:rPr>
      </w:pPr>
      <w:r w:rsidRPr="008B6B2D">
        <w:rPr>
          <w:rFonts w:asciiTheme="minorHAnsi" w:eastAsia="Times New Roman" w:hAnsiTheme="minorHAnsi" w:cstheme="minorHAnsi"/>
          <w:color w:val="31849B" w:themeColor="accent5" w:themeShade="BF"/>
          <w:sz w:val="22"/>
          <w:szCs w:val="22"/>
          <w:lang w:eastAsia="en-AU"/>
        </w:rPr>
        <w:t>SCORE allows organisations to measure client and community outcomes using their own self</w:t>
      </w:r>
      <w:r w:rsidRPr="008B6B2D">
        <w:rPr>
          <w:rFonts w:asciiTheme="minorHAnsi" w:eastAsia="Times New Roman" w:hAnsiTheme="minorHAnsi" w:cstheme="minorHAnsi"/>
          <w:color w:val="31849B" w:themeColor="accent5" w:themeShade="BF"/>
          <w:sz w:val="22"/>
          <w:szCs w:val="22"/>
          <w:lang w:eastAsia="en-AU"/>
        </w:rPr>
        <w:noBreakHyphen/>
        <w:t>selected tools and methods, and to report these outcomes in a way that is consistent and comparable. This includes tools that you may develop to suit local contexts. There is</w:t>
      </w:r>
      <w:r w:rsidR="008B6B2D">
        <w:rPr>
          <w:rFonts w:asciiTheme="minorHAnsi" w:eastAsia="Times New Roman" w:hAnsiTheme="minorHAnsi" w:cstheme="minorHAnsi"/>
          <w:color w:val="31849B" w:themeColor="accent5" w:themeShade="BF"/>
          <w:sz w:val="22"/>
          <w:szCs w:val="22"/>
          <w:lang w:eastAsia="en-AU"/>
        </w:rPr>
        <w:t> </w:t>
      </w:r>
      <w:r w:rsidRPr="008B6B2D">
        <w:rPr>
          <w:rFonts w:asciiTheme="minorHAnsi" w:eastAsia="Times New Roman" w:hAnsiTheme="minorHAnsi" w:cstheme="minorHAnsi"/>
          <w:color w:val="31849B" w:themeColor="accent5" w:themeShade="BF"/>
          <w:sz w:val="22"/>
          <w:szCs w:val="22"/>
          <w:lang w:eastAsia="en-AU"/>
        </w:rPr>
        <w:t>significant guidance on how to input SCORE data on the Data Exchange website. We are always interested to hear about the tools you are using. This consultation will give us useful insight into improving SCORE in the future.</w:t>
      </w:r>
    </w:p>
    <w:p w:rsidR="008B6B2D" w:rsidRDefault="008B6B2D">
      <w:pPr>
        <w:spacing w:after="200" w:line="276" w:lineRule="auto"/>
        <w:rPr>
          <w:rFonts w:asciiTheme="minorHAnsi" w:eastAsia="Times New Roman" w:hAnsiTheme="minorHAnsi" w:cstheme="minorHAnsi"/>
        </w:rPr>
      </w:pPr>
      <w:r>
        <w:rPr>
          <w:rFonts w:asciiTheme="minorHAnsi" w:eastAsia="Times New Roman" w:hAnsiTheme="minorHAnsi" w:cstheme="minorHAnsi"/>
        </w:rPr>
        <w:br w:type="page"/>
      </w:r>
    </w:p>
    <w:p w:rsidR="00962BB7" w:rsidRPr="008B6B2D" w:rsidRDefault="00962BB7" w:rsidP="000D0E60">
      <w:pPr>
        <w:pStyle w:val="ListParagraph"/>
        <w:numPr>
          <w:ilvl w:val="0"/>
          <w:numId w:val="1"/>
        </w:numPr>
        <w:contextualSpacing w:val="0"/>
        <w:rPr>
          <w:rFonts w:asciiTheme="minorHAnsi" w:eastAsia="Times New Roman" w:hAnsiTheme="minorHAnsi" w:cstheme="minorHAnsi"/>
        </w:rPr>
      </w:pPr>
      <w:r w:rsidRPr="008B6B2D">
        <w:rPr>
          <w:rFonts w:asciiTheme="minorHAnsi" w:eastAsia="Times New Roman" w:hAnsiTheme="minorHAnsi" w:cstheme="minorHAnsi"/>
        </w:rPr>
        <w:t>We currently measure parent outcomes, as parents are our client. Is this sufficient, or are you expecting consideration of both child and parent outcomes?</w:t>
      </w:r>
      <w:r w:rsidR="003165A0" w:rsidRPr="008B6B2D">
        <w:rPr>
          <w:rFonts w:asciiTheme="minorHAnsi" w:eastAsia="Times New Roman" w:hAnsiTheme="minorHAnsi" w:cstheme="minorHAnsi"/>
        </w:rPr>
        <w:t xml:space="preserve"> (question raised 8 December 2020)</w:t>
      </w:r>
    </w:p>
    <w:p w:rsidR="003165A0" w:rsidRPr="008B6B2D" w:rsidRDefault="003165A0" w:rsidP="003165A0">
      <w:pPr>
        <w:ind w:left="720"/>
        <w:rPr>
          <w:rFonts w:asciiTheme="minorHAnsi" w:eastAsia="Times New Roman" w:hAnsiTheme="minorHAnsi" w:cstheme="minorHAnsi"/>
        </w:rPr>
      </w:pPr>
    </w:p>
    <w:p w:rsidR="00962BB7" w:rsidRPr="008B6B2D" w:rsidRDefault="00962BB7" w:rsidP="00962BB7">
      <w:pPr>
        <w:pStyle w:val="Default"/>
        <w:spacing w:after="240"/>
        <w:ind w:left="720"/>
        <w:rPr>
          <w:rFonts w:asciiTheme="minorHAnsi" w:eastAsia="Times New Roman" w:hAnsiTheme="minorHAnsi" w:cstheme="minorHAnsi"/>
          <w:color w:val="31849B" w:themeColor="accent5" w:themeShade="BF"/>
          <w:sz w:val="22"/>
          <w:szCs w:val="22"/>
          <w:lang w:eastAsia="en-AU"/>
        </w:rPr>
      </w:pPr>
      <w:r w:rsidRPr="008B6B2D">
        <w:rPr>
          <w:rFonts w:asciiTheme="minorHAnsi" w:eastAsia="Times New Roman" w:hAnsiTheme="minorHAnsi" w:cstheme="minorHAnsi"/>
          <w:color w:val="31849B" w:themeColor="accent5" w:themeShade="BF"/>
          <w:sz w:val="22"/>
          <w:szCs w:val="22"/>
          <w:lang w:eastAsia="en-AU"/>
        </w:rPr>
        <w:t xml:space="preserve">Providers will be expected to measure the outcomes that are most relevant to their activity. So if through your program logic you outline that your activity is aimed at achieving changes in a parent’s outcomes, then that is what you should measure. For example, the Parent Empowerment and Efficacy Measure (PEEM) tool </w:t>
      </w:r>
      <w:proofErr w:type="gramStart"/>
      <w:r w:rsidRPr="008B6B2D">
        <w:rPr>
          <w:rFonts w:asciiTheme="minorHAnsi" w:eastAsia="Times New Roman" w:hAnsiTheme="minorHAnsi" w:cstheme="minorHAnsi"/>
          <w:color w:val="31849B" w:themeColor="accent5" w:themeShade="BF"/>
          <w:sz w:val="22"/>
          <w:szCs w:val="22"/>
          <w:lang w:eastAsia="en-AU"/>
        </w:rPr>
        <w:t>is designed</w:t>
      </w:r>
      <w:proofErr w:type="gramEnd"/>
      <w:r w:rsidRPr="008B6B2D">
        <w:rPr>
          <w:rFonts w:asciiTheme="minorHAnsi" w:eastAsia="Times New Roman" w:hAnsiTheme="minorHAnsi" w:cstheme="minorHAnsi"/>
          <w:color w:val="31849B" w:themeColor="accent5" w:themeShade="BF"/>
          <w:sz w:val="22"/>
          <w:szCs w:val="22"/>
          <w:lang w:eastAsia="en-AU"/>
        </w:rPr>
        <w:t xml:space="preserve"> to measure the efficacy </w:t>
      </w:r>
      <w:r w:rsidRPr="008B6B2D">
        <w:rPr>
          <w:rFonts w:asciiTheme="minorHAnsi" w:eastAsia="Times New Roman" w:hAnsiTheme="minorHAnsi" w:cstheme="minorHAnsi"/>
          <w:color w:val="31849B" w:themeColor="accent5" w:themeShade="BF"/>
          <w:sz w:val="22"/>
          <w:szCs w:val="22"/>
          <w:lang w:eastAsia="en-AU"/>
        </w:rPr>
        <w:lastRenderedPageBreak/>
        <w:t>of</w:t>
      </w:r>
      <w:r w:rsidR="008B6B2D">
        <w:rPr>
          <w:rFonts w:asciiTheme="minorHAnsi" w:eastAsia="Times New Roman" w:hAnsiTheme="minorHAnsi" w:cstheme="minorHAnsi"/>
          <w:color w:val="31849B" w:themeColor="accent5" w:themeShade="BF"/>
          <w:sz w:val="22"/>
          <w:szCs w:val="22"/>
          <w:lang w:eastAsia="en-AU"/>
        </w:rPr>
        <w:t> </w:t>
      </w:r>
      <w:r w:rsidRPr="008B6B2D">
        <w:rPr>
          <w:rFonts w:asciiTheme="minorHAnsi" w:eastAsia="Times New Roman" w:hAnsiTheme="minorHAnsi" w:cstheme="minorHAnsi"/>
          <w:color w:val="31849B" w:themeColor="accent5" w:themeShade="BF"/>
          <w:sz w:val="22"/>
          <w:szCs w:val="22"/>
          <w:lang w:eastAsia="en-AU"/>
        </w:rPr>
        <w:t>individuals to parent, so this would be an appropriate measurement tool for a parenting program or activity.</w:t>
      </w:r>
    </w:p>
    <w:p w:rsidR="00962BB7" w:rsidRPr="008B6B2D" w:rsidRDefault="00962BB7" w:rsidP="000D0E60">
      <w:pPr>
        <w:pStyle w:val="ListParagraph"/>
        <w:numPr>
          <w:ilvl w:val="0"/>
          <w:numId w:val="1"/>
        </w:numPr>
        <w:contextualSpacing w:val="0"/>
        <w:rPr>
          <w:rFonts w:asciiTheme="minorHAnsi" w:eastAsia="Times New Roman" w:hAnsiTheme="minorHAnsi" w:cstheme="minorHAnsi"/>
        </w:rPr>
      </w:pPr>
      <w:r w:rsidRPr="008B6B2D">
        <w:rPr>
          <w:rFonts w:asciiTheme="minorHAnsi" w:eastAsia="Times New Roman" w:hAnsiTheme="minorHAnsi" w:cstheme="minorHAnsi"/>
        </w:rPr>
        <w:t xml:space="preserve">How </w:t>
      </w:r>
      <w:proofErr w:type="gramStart"/>
      <w:r w:rsidRPr="008B6B2D">
        <w:rPr>
          <w:rFonts w:asciiTheme="minorHAnsi" w:eastAsia="Times New Roman" w:hAnsiTheme="minorHAnsi" w:cstheme="minorHAnsi"/>
        </w:rPr>
        <w:t>will outcomes for community capacity building programs be measured</w:t>
      </w:r>
      <w:proofErr w:type="gramEnd"/>
      <w:r w:rsidRPr="008B6B2D">
        <w:rPr>
          <w:rFonts w:asciiTheme="minorHAnsi" w:eastAsia="Times New Roman" w:hAnsiTheme="minorHAnsi" w:cstheme="minorHAnsi"/>
        </w:rPr>
        <w:t>? Will there be</w:t>
      </w:r>
      <w:r w:rsidR="00685572">
        <w:rPr>
          <w:rFonts w:asciiTheme="minorHAnsi" w:eastAsia="Times New Roman" w:hAnsiTheme="minorHAnsi" w:cstheme="minorHAnsi"/>
        </w:rPr>
        <w:t> </w:t>
      </w:r>
      <w:r w:rsidRPr="008B6B2D">
        <w:rPr>
          <w:rFonts w:asciiTheme="minorHAnsi" w:eastAsia="Times New Roman" w:hAnsiTheme="minorHAnsi" w:cstheme="minorHAnsi"/>
        </w:rPr>
        <w:t xml:space="preserve">outcomes tools developed to support </w:t>
      </w:r>
      <w:proofErr w:type="gramStart"/>
      <w:r w:rsidRPr="008B6B2D">
        <w:rPr>
          <w:rFonts w:asciiTheme="minorHAnsi" w:eastAsia="Times New Roman" w:hAnsiTheme="minorHAnsi" w:cstheme="minorHAnsi"/>
        </w:rPr>
        <w:t>this?</w:t>
      </w:r>
      <w:proofErr w:type="gramEnd"/>
      <w:r w:rsidRPr="008B6B2D">
        <w:rPr>
          <w:rFonts w:asciiTheme="minorHAnsi" w:eastAsia="Times New Roman" w:hAnsiTheme="minorHAnsi" w:cstheme="minorHAnsi"/>
        </w:rPr>
        <w:t xml:space="preserve"> </w:t>
      </w:r>
      <w:r w:rsidR="003165A0" w:rsidRPr="008B6B2D">
        <w:rPr>
          <w:rFonts w:asciiTheme="minorHAnsi" w:eastAsia="Times New Roman" w:hAnsiTheme="minorHAnsi" w:cstheme="minorHAnsi"/>
        </w:rPr>
        <w:t>(question raised 8 December 2020)</w:t>
      </w:r>
    </w:p>
    <w:p w:rsidR="00593851" w:rsidRPr="008B6B2D" w:rsidRDefault="00593851" w:rsidP="00962BB7">
      <w:pPr>
        <w:pStyle w:val="Default"/>
        <w:ind w:left="720"/>
        <w:rPr>
          <w:rFonts w:asciiTheme="minorHAnsi" w:eastAsia="Times New Roman" w:hAnsiTheme="minorHAnsi" w:cstheme="minorHAnsi"/>
          <w:color w:val="31849B" w:themeColor="accent5" w:themeShade="BF"/>
          <w:sz w:val="22"/>
          <w:szCs w:val="22"/>
          <w:lang w:eastAsia="en-AU"/>
        </w:rPr>
      </w:pPr>
    </w:p>
    <w:p w:rsidR="00962BB7" w:rsidRPr="008B6B2D" w:rsidRDefault="00962BB7" w:rsidP="00962BB7">
      <w:pPr>
        <w:pStyle w:val="Default"/>
        <w:ind w:left="720"/>
        <w:rPr>
          <w:rFonts w:asciiTheme="minorHAnsi" w:eastAsia="Times New Roman" w:hAnsiTheme="minorHAnsi" w:cstheme="minorHAnsi"/>
          <w:color w:val="31849B" w:themeColor="accent5" w:themeShade="BF"/>
          <w:sz w:val="22"/>
          <w:szCs w:val="22"/>
          <w:lang w:eastAsia="en-AU"/>
        </w:rPr>
      </w:pPr>
      <w:r w:rsidRPr="008B6B2D">
        <w:rPr>
          <w:rFonts w:asciiTheme="minorHAnsi" w:eastAsia="Times New Roman" w:hAnsiTheme="minorHAnsi" w:cstheme="minorHAnsi"/>
          <w:color w:val="31849B" w:themeColor="accent5" w:themeShade="BF"/>
          <w:sz w:val="22"/>
          <w:szCs w:val="22"/>
          <w:lang w:eastAsia="en-AU"/>
        </w:rPr>
        <w:t>These outcomes are amount the most difficult to measure. We could consider how to</w:t>
      </w:r>
      <w:r w:rsidR="00685572">
        <w:rPr>
          <w:rFonts w:asciiTheme="minorHAnsi" w:eastAsia="Times New Roman" w:hAnsiTheme="minorHAnsi" w:cstheme="minorHAnsi"/>
          <w:color w:val="31849B" w:themeColor="accent5" w:themeShade="BF"/>
          <w:sz w:val="22"/>
          <w:szCs w:val="22"/>
          <w:lang w:eastAsia="en-AU"/>
        </w:rPr>
        <w:t> </w:t>
      </w:r>
      <w:r w:rsidRPr="008B6B2D">
        <w:rPr>
          <w:rFonts w:asciiTheme="minorHAnsi" w:eastAsia="Times New Roman" w:hAnsiTheme="minorHAnsi" w:cstheme="minorHAnsi"/>
          <w:color w:val="31849B" w:themeColor="accent5" w:themeShade="BF"/>
          <w:sz w:val="22"/>
          <w:szCs w:val="22"/>
          <w:lang w:eastAsia="en-AU"/>
        </w:rPr>
        <w:t xml:space="preserve">develop outcomes tools to support this but in the first instance, </w:t>
      </w:r>
      <w:proofErr w:type="gramStart"/>
      <w:r w:rsidRPr="008B6B2D">
        <w:rPr>
          <w:rFonts w:asciiTheme="minorHAnsi" w:eastAsia="Times New Roman" w:hAnsiTheme="minorHAnsi" w:cstheme="minorHAnsi"/>
          <w:color w:val="31849B" w:themeColor="accent5" w:themeShade="BF"/>
          <w:sz w:val="22"/>
          <w:szCs w:val="22"/>
          <w:lang w:eastAsia="en-AU"/>
        </w:rPr>
        <w:t>we’d</w:t>
      </w:r>
      <w:proofErr w:type="gramEnd"/>
      <w:r w:rsidRPr="008B6B2D">
        <w:rPr>
          <w:rFonts w:asciiTheme="minorHAnsi" w:eastAsia="Times New Roman" w:hAnsiTheme="minorHAnsi" w:cstheme="minorHAnsi"/>
          <w:color w:val="31849B" w:themeColor="accent5" w:themeShade="BF"/>
          <w:sz w:val="22"/>
          <w:szCs w:val="22"/>
          <w:lang w:eastAsia="en-AU"/>
        </w:rPr>
        <w:t xml:space="preserve"> be keen to hear what you think is necessary.</w:t>
      </w:r>
    </w:p>
    <w:p w:rsidR="00593851" w:rsidRPr="008B6B2D" w:rsidRDefault="00593851" w:rsidP="00962BB7">
      <w:pPr>
        <w:pStyle w:val="Default"/>
        <w:ind w:left="720"/>
        <w:rPr>
          <w:rFonts w:asciiTheme="minorHAnsi" w:eastAsia="Times New Roman" w:hAnsiTheme="minorHAnsi" w:cstheme="minorHAnsi"/>
          <w:color w:val="31849B" w:themeColor="accent5" w:themeShade="BF"/>
          <w:sz w:val="22"/>
          <w:szCs w:val="22"/>
          <w:lang w:eastAsia="en-AU"/>
        </w:rPr>
      </w:pPr>
    </w:p>
    <w:p w:rsidR="00593851" w:rsidRPr="008B6B2D" w:rsidRDefault="00593851" w:rsidP="000D0E60">
      <w:pPr>
        <w:pStyle w:val="ListParagraph"/>
        <w:numPr>
          <w:ilvl w:val="0"/>
          <w:numId w:val="1"/>
        </w:numPr>
        <w:contextualSpacing w:val="0"/>
        <w:rPr>
          <w:rFonts w:asciiTheme="minorHAnsi" w:eastAsia="Times New Roman" w:hAnsiTheme="minorHAnsi" w:cstheme="minorHAnsi"/>
        </w:rPr>
      </w:pPr>
      <w:r w:rsidRPr="008B6B2D">
        <w:rPr>
          <w:rFonts w:asciiTheme="minorHAnsi" w:eastAsia="Times New Roman" w:hAnsiTheme="minorHAnsi" w:cstheme="minorHAnsi"/>
        </w:rPr>
        <w:t>Wi</w:t>
      </w:r>
      <w:r w:rsidR="00092645" w:rsidRPr="008B6B2D">
        <w:rPr>
          <w:rFonts w:asciiTheme="minorHAnsi" w:eastAsia="Times New Roman" w:hAnsiTheme="minorHAnsi" w:cstheme="minorHAnsi"/>
        </w:rPr>
        <w:t>l</w:t>
      </w:r>
      <w:r w:rsidRPr="008B6B2D">
        <w:rPr>
          <w:rFonts w:asciiTheme="minorHAnsi" w:eastAsia="Times New Roman" w:hAnsiTheme="minorHAnsi" w:cstheme="minorHAnsi"/>
        </w:rPr>
        <w:t>l the proposed outcomes framework be mapped to SCORE once finalised? Will the DEX data set be expanded to enable reporting on measures of vulnerability and is there provision to tailor the DEX reporting tools to be adjusted to accommodate the needs of specific programs? (question raised 21 January 2021)</w:t>
      </w:r>
    </w:p>
    <w:p w:rsidR="00593851" w:rsidRPr="008B6B2D" w:rsidRDefault="00593851" w:rsidP="00593851">
      <w:pPr>
        <w:rPr>
          <w:rFonts w:asciiTheme="minorHAnsi" w:eastAsia="Times New Roman" w:hAnsiTheme="minorHAnsi" w:cstheme="minorHAnsi"/>
        </w:rPr>
      </w:pPr>
    </w:p>
    <w:p w:rsidR="00440FC7" w:rsidRPr="008B6B2D" w:rsidRDefault="006D04C7" w:rsidP="00593851">
      <w:pPr>
        <w:pStyle w:val="Default"/>
        <w:ind w:left="720"/>
        <w:rPr>
          <w:rFonts w:asciiTheme="minorHAnsi" w:eastAsia="Times New Roman" w:hAnsiTheme="minorHAnsi" w:cstheme="minorHAnsi"/>
          <w:color w:val="31849B" w:themeColor="accent5" w:themeShade="BF"/>
          <w:sz w:val="22"/>
          <w:szCs w:val="22"/>
          <w:lang w:eastAsia="en-AU"/>
        </w:rPr>
      </w:pPr>
      <w:r w:rsidRPr="008B6B2D">
        <w:rPr>
          <w:rFonts w:asciiTheme="minorHAnsi" w:eastAsia="Times New Roman" w:hAnsiTheme="minorHAnsi" w:cstheme="minorHAnsi"/>
          <w:color w:val="31849B" w:themeColor="accent5" w:themeShade="BF"/>
          <w:sz w:val="22"/>
          <w:szCs w:val="22"/>
          <w:lang w:eastAsia="en-AU"/>
        </w:rPr>
        <w:t>Yes, the outcomes framework in the Discussion Paper is a draft for consultation and we are looking forward to working with you to further refine and develop it into the final outcomes framework. Once the outcomes framework is finalised we will work to develop links to</w:t>
      </w:r>
      <w:r w:rsidR="00685572">
        <w:rPr>
          <w:rFonts w:asciiTheme="minorHAnsi" w:eastAsia="Times New Roman" w:hAnsiTheme="minorHAnsi" w:cstheme="minorHAnsi"/>
          <w:color w:val="31849B" w:themeColor="accent5" w:themeShade="BF"/>
          <w:sz w:val="22"/>
          <w:szCs w:val="22"/>
          <w:lang w:eastAsia="en-AU"/>
        </w:rPr>
        <w:t> </w:t>
      </w:r>
      <w:r w:rsidRPr="008B6B2D">
        <w:rPr>
          <w:rFonts w:asciiTheme="minorHAnsi" w:eastAsia="Times New Roman" w:hAnsiTheme="minorHAnsi" w:cstheme="minorHAnsi"/>
          <w:color w:val="31849B" w:themeColor="accent5" w:themeShade="BF"/>
          <w:sz w:val="22"/>
          <w:szCs w:val="22"/>
          <w:lang w:eastAsia="en-AU"/>
        </w:rPr>
        <w:t>indicators, SCORE and relevant outcomes measurement tools.</w:t>
      </w:r>
    </w:p>
    <w:p w:rsidR="00092645" w:rsidRPr="008B6B2D" w:rsidRDefault="00092645" w:rsidP="00593851">
      <w:pPr>
        <w:pStyle w:val="Default"/>
        <w:ind w:left="720"/>
        <w:rPr>
          <w:rFonts w:asciiTheme="minorHAnsi" w:eastAsia="Times New Roman" w:hAnsiTheme="minorHAnsi" w:cstheme="minorHAnsi"/>
          <w:color w:val="31849B" w:themeColor="accent5" w:themeShade="BF"/>
          <w:sz w:val="22"/>
          <w:szCs w:val="22"/>
          <w:lang w:eastAsia="en-AU"/>
        </w:rPr>
      </w:pPr>
    </w:p>
    <w:p w:rsidR="00092645" w:rsidRPr="008B6B2D" w:rsidRDefault="00092645" w:rsidP="00593851">
      <w:pPr>
        <w:pStyle w:val="Default"/>
        <w:ind w:left="720"/>
        <w:rPr>
          <w:rFonts w:asciiTheme="minorHAnsi" w:eastAsia="Times New Roman" w:hAnsiTheme="minorHAnsi" w:cstheme="minorHAnsi"/>
          <w:color w:val="31849B" w:themeColor="accent5" w:themeShade="BF"/>
          <w:sz w:val="22"/>
          <w:szCs w:val="22"/>
          <w:lang w:eastAsia="en-AU"/>
        </w:rPr>
      </w:pPr>
      <w:r w:rsidRPr="008B6B2D">
        <w:rPr>
          <w:rFonts w:asciiTheme="minorHAnsi" w:eastAsia="Times New Roman" w:hAnsiTheme="minorHAnsi" w:cstheme="minorHAnsi"/>
          <w:color w:val="31849B" w:themeColor="accent5" w:themeShade="BF"/>
          <w:sz w:val="22"/>
          <w:szCs w:val="22"/>
          <w:lang w:eastAsia="en-AU"/>
        </w:rPr>
        <w:t>The way SCORE domains are displayed in DEX will n</w:t>
      </w:r>
      <w:r w:rsidR="000D0E60" w:rsidRPr="008B6B2D">
        <w:rPr>
          <w:rFonts w:asciiTheme="minorHAnsi" w:eastAsia="Times New Roman" w:hAnsiTheme="minorHAnsi" w:cstheme="minorHAnsi"/>
          <w:color w:val="31849B" w:themeColor="accent5" w:themeShade="BF"/>
          <w:sz w:val="22"/>
          <w:szCs w:val="22"/>
          <w:lang w:eastAsia="en-AU"/>
        </w:rPr>
        <w:t xml:space="preserve">ot </w:t>
      </w:r>
      <w:proofErr w:type="gramStart"/>
      <w:r w:rsidR="000D0E60" w:rsidRPr="008B6B2D">
        <w:rPr>
          <w:rFonts w:asciiTheme="minorHAnsi" w:eastAsia="Times New Roman" w:hAnsiTheme="minorHAnsi" w:cstheme="minorHAnsi"/>
          <w:color w:val="31849B" w:themeColor="accent5" w:themeShade="BF"/>
          <w:sz w:val="22"/>
          <w:szCs w:val="22"/>
          <w:lang w:eastAsia="en-AU"/>
        </w:rPr>
        <w:t>change,</w:t>
      </w:r>
      <w:proofErr w:type="gramEnd"/>
      <w:r w:rsidR="000D0E60" w:rsidRPr="008B6B2D">
        <w:rPr>
          <w:rFonts w:asciiTheme="minorHAnsi" w:eastAsia="Times New Roman" w:hAnsiTheme="minorHAnsi" w:cstheme="minorHAnsi"/>
          <w:color w:val="31849B" w:themeColor="accent5" w:themeShade="BF"/>
          <w:sz w:val="22"/>
          <w:szCs w:val="22"/>
          <w:lang w:eastAsia="en-AU"/>
        </w:rPr>
        <w:t xml:space="preserve"> however, the program</w:t>
      </w:r>
      <w:r w:rsidR="00685572">
        <w:rPr>
          <w:rFonts w:asciiTheme="minorHAnsi" w:eastAsia="Times New Roman" w:hAnsiTheme="minorHAnsi" w:cstheme="minorHAnsi"/>
          <w:color w:val="31849B" w:themeColor="accent5" w:themeShade="BF"/>
          <w:sz w:val="22"/>
          <w:szCs w:val="22"/>
          <w:lang w:eastAsia="en-AU"/>
        </w:rPr>
        <w:noBreakHyphen/>
      </w:r>
      <w:r w:rsidRPr="008B6B2D">
        <w:rPr>
          <w:rFonts w:asciiTheme="minorHAnsi" w:eastAsia="Times New Roman" w:hAnsiTheme="minorHAnsi" w:cstheme="minorHAnsi"/>
          <w:color w:val="31849B" w:themeColor="accent5" w:themeShade="BF"/>
          <w:sz w:val="22"/>
          <w:szCs w:val="22"/>
          <w:lang w:eastAsia="en-AU"/>
        </w:rPr>
        <w:t>specific guidance will provide organisations with detail around which domains are most relevant to each program</w:t>
      </w:r>
      <w:r w:rsidR="002B4FDE" w:rsidRPr="008B6B2D">
        <w:rPr>
          <w:rFonts w:asciiTheme="minorHAnsi" w:eastAsia="Times New Roman" w:hAnsiTheme="minorHAnsi" w:cstheme="minorHAnsi"/>
          <w:color w:val="31849B" w:themeColor="accent5" w:themeShade="BF"/>
          <w:sz w:val="22"/>
          <w:szCs w:val="22"/>
          <w:lang w:eastAsia="en-AU"/>
        </w:rPr>
        <w:t xml:space="preserve">. </w:t>
      </w:r>
    </w:p>
    <w:p w:rsidR="002B4FDE" w:rsidRPr="008B6B2D" w:rsidRDefault="002B4FDE" w:rsidP="00593851">
      <w:pPr>
        <w:pStyle w:val="Default"/>
        <w:ind w:left="720"/>
        <w:rPr>
          <w:rFonts w:asciiTheme="minorHAnsi" w:eastAsia="Times New Roman" w:hAnsiTheme="minorHAnsi" w:cstheme="minorHAnsi"/>
          <w:color w:val="31849B" w:themeColor="accent5" w:themeShade="BF"/>
          <w:sz w:val="22"/>
          <w:szCs w:val="22"/>
          <w:lang w:eastAsia="en-AU"/>
        </w:rPr>
      </w:pPr>
    </w:p>
    <w:p w:rsidR="002B4FDE" w:rsidRPr="008B6B2D" w:rsidRDefault="002B4FDE" w:rsidP="002B4FDE">
      <w:pPr>
        <w:pStyle w:val="Default"/>
        <w:ind w:left="720"/>
        <w:rPr>
          <w:rFonts w:asciiTheme="minorHAnsi" w:eastAsia="Times New Roman" w:hAnsiTheme="minorHAnsi" w:cstheme="minorHAnsi"/>
          <w:color w:val="31849B" w:themeColor="accent5" w:themeShade="BF"/>
          <w:sz w:val="22"/>
          <w:szCs w:val="22"/>
          <w:lang w:eastAsia="en-AU"/>
        </w:rPr>
      </w:pPr>
      <w:r w:rsidRPr="008B6B2D">
        <w:rPr>
          <w:rFonts w:asciiTheme="minorHAnsi" w:eastAsia="Times New Roman" w:hAnsiTheme="minorHAnsi" w:cstheme="minorHAnsi"/>
          <w:color w:val="31849B" w:themeColor="accent5" w:themeShade="BF"/>
          <w:sz w:val="22"/>
          <w:szCs w:val="22"/>
          <w:lang w:eastAsia="en-AU"/>
        </w:rPr>
        <w:t xml:space="preserve">The DEX data set currently allows for the reporting of demographic data, including indicators for </w:t>
      </w:r>
      <w:proofErr w:type="gramStart"/>
      <w:r w:rsidRPr="008B6B2D">
        <w:rPr>
          <w:rFonts w:asciiTheme="minorHAnsi" w:eastAsia="Times New Roman" w:hAnsiTheme="minorHAnsi" w:cstheme="minorHAnsi"/>
          <w:color w:val="31849B" w:themeColor="accent5" w:themeShade="BF"/>
          <w:sz w:val="22"/>
          <w:szCs w:val="22"/>
          <w:lang w:eastAsia="en-AU"/>
        </w:rPr>
        <w:t>Culturally</w:t>
      </w:r>
      <w:proofErr w:type="gramEnd"/>
      <w:r w:rsidRPr="008B6B2D">
        <w:rPr>
          <w:rFonts w:asciiTheme="minorHAnsi" w:eastAsia="Times New Roman" w:hAnsiTheme="minorHAnsi" w:cstheme="minorHAnsi"/>
          <w:color w:val="31849B" w:themeColor="accent5" w:themeShade="BF"/>
          <w:sz w:val="22"/>
          <w:szCs w:val="22"/>
          <w:lang w:eastAsia="en-AU"/>
        </w:rPr>
        <w:t xml:space="preserve"> and Linguistically Diverse (CALD), Aboriginal and Torres Strait Islander (ATSI), disability, household income and gender. If there </w:t>
      </w:r>
      <w:proofErr w:type="gramStart"/>
      <w:r w:rsidRPr="008B6B2D">
        <w:rPr>
          <w:rFonts w:asciiTheme="minorHAnsi" w:eastAsia="Times New Roman" w:hAnsiTheme="minorHAnsi" w:cstheme="minorHAnsi"/>
          <w:color w:val="31849B" w:themeColor="accent5" w:themeShade="BF"/>
          <w:sz w:val="22"/>
          <w:szCs w:val="22"/>
          <w:lang w:eastAsia="en-AU"/>
        </w:rPr>
        <w:t>are</w:t>
      </w:r>
      <w:proofErr w:type="gramEnd"/>
      <w:r w:rsidRPr="008B6B2D">
        <w:rPr>
          <w:rFonts w:asciiTheme="minorHAnsi" w:eastAsia="Times New Roman" w:hAnsiTheme="minorHAnsi" w:cstheme="minorHAnsi"/>
          <w:color w:val="31849B" w:themeColor="accent5" w:themeShade="BF"/>
          <w:sz w:val="22"/>
          <w:szCs w:val="22"/>
          <w:lang w:eastAsia="en-AU"/>
        </w:rPr>
        <w:t xml:space="preserve"> additional indicators you would like to</w:t>
      </w:r>
      <w:r w:rsidR="00685572">
        <w:rPr>
          <w:rFonts w:asciiTheme="minorHAnsi" w:eastAsia="Times New Roman" w:hAnsiTheme="minorHAnsi" w:cstheme="minorHAnsi"/>
          <w:color w:val="31849B" w:themeColor="accent5" w:themeShade="BF"/>
          <w:sz w:val="22"/>
          <w:szCs w:val="22"/>
          <w:lang w:eastAsia="en-AU"/>
        </w:rPr>
        <w:t> </w:t>
      </w:r>
      <w:r w:rsidRPr="008B6B2D">
        <w:rPr>
          <w:rFonts w:asciiTheme="minorHAnsi" w:eastAsia="Times New Roman" w:hAnsiTheme="minorHAnsi" w:cstheme="minorHAnsi"/>
          <w:color w:val="31849B" w:themeColor="accent5" w:themeShade="BF"/>
          <w:sz w:val="22"/>
          <w:szCs w:val="22"/>
          <w:lang w:eastAsia="en-AU"/>
        </w:rPr>
        <w:t>be able to report against, please provide these through your submission on the DSS</w:t>
      </w:r>
      <w:r w:rsidR="00685572">
        <w:rPr>
          <w:rFonts w:asciiTheme="minorHAnsi" w:eastAsia="Times New Roman" w:hAnsiTheme="minorHAnsi" w:cstheme="minorHAnsi"/>
          <w:color w:val="31849B" w:themeColor="accent5" w:themeShade="BF"/>
          <w:sz w:val="22"/>
          <w:szCs w:val="22"/>
          <w:lang w:eastAsia="en-AU"/>
        </w:rPr>
        <w:t> </w:t>
      </w:r>
      <w:r w:rsidRPr="008B6B2D">
        <w:rPr>
          <w:rFonts w:asciiTheme="minorHAnsi" w:eastAsia="Times New Roman" w:hAnsiTheme="minorHAnsi" w:cstheme="minorHAnsi"/>
          <w:color w:val="31849B" w:themeColor="accent5" w:themeShade="BF"/>
          <w:sz w:val="22"/>
          <w:szCs w:val="22"/>
          <w:lang w:eastAsia="en-AU"/>
        </w:rPr>
        <w:t xml:space="preserve">Engage website so we can explore this further. </w:t>
      </w:r>
    </w:p>
    <w:p w:rsidR="006D04C7" w:rsidRPr="008B6B2D" w:rsidRDefault="006D04C7" w:rsidP="000D0E60">
      <w:pPr>
        <w:pStyle w:val="Default"/>
        <w:rPr>
          <w:rFonts w:asciiTheme="minorHAnsi" w:eastAsia="Times New Roman" w:hAnsiTheme="minorHAnsi" w:cstheme="minorHAnsi"/>
          <w:color w:val="31849B" w:themeColor="accent5" w:themeShade="BF"/>
          <w:sz w:val="22"/>
          <w:szCs w:val="22"/>
          <w:lang w:eastAsia="en-AU"/>
        </w:rPr>
      </w:pPr>
    </w:p>
    <w:p w:rsidR="003152A0" w:rsidRPr="008B6B2D" w:rsidRDefault="003152A0" w:rsidP="000D0E60">
      <w:pPr>
        <w:pStyle w:val="ListParagraph"/>
        <w:numPr>
          <w:ilvl w:val="0"/>
          <w:numId w:val="1"/>
        </w:numPr>
        <w:contextualSpacing w:val="0"/>
        <w:rPr>
          <w:rFonts w:asciiTheme="minorHAnsi" w:eastAsia="Times New Roman" w:hAnsiTheme="minorHAnsi" w:cstheme="minorHAnsi"/>
        </w:rPr>
      </w:pPr>
      <w:r w:rsidRPr="008B6B2D">
        <w:rPr>
          <w:rFonts w:asciiTheme="minorHAnsi" w:eastAsia="Times New Roman" w:hAnsiTheme="minorHAnsi" w:cstheme="minorHAnsi"/>
        </w:rPr>
        <w:t>In developing or identifying outcomes measurement tools, it is important to have tools appropriate and accessible to CALD communities. Will that be included in this process? (question raised 21 January 2021)</w:t>
      </w:r>
    </w:p>
    <w:p w:rsidR="00440FC7" w:rsidRPr="008B6B2D" w:rsidRDefault="003152A0" w:rsidP="003152A0">
      <w:pPr>
        <w:ind w:left="360"/>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 xml:space="preserve"> </w:t>
      </w:r>
    </w:p>
    <w:p w:rsidR="007725FE" w:rsidRPr="008B6B2D" w:rsidRDefault="007725FE" w:rsidP="007725FE">
      <w:pPr>
        <w:pStyle w:val="ListParagraph"/>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The Australian Institu</w:t>
      </w:r>
      <w:r w:rsidR="000D0E60" w:rsidRPr="008B6B2D">
        <w:rPr>
          <w:rFonts w:asciiTheme="minorHAnsi" w:eastAsia="Times New Roman" w:hAnsiTheme="minorHAnsi" w:cstheme="minorHAnsi"/>
          <w:color w:val="31849B" w:themeColor="accent5" w:themeShade="BF"/>
        </w:rPr>
        <w:t>te of Family Studies (AIFS) has</w:t>
      </w:r>
      <w:r w:rsidRPr="008B6B2D">
        <w:rPr>
          <w:rFonts w:asciiTheme="minorHAnsi" w:eastAsia="Times New Roman" w:hAnsiTheme="minorHAnsi" w:cstheme="minorHAnsi"/>
          <w:color w:val="31849B" w:themeColor="accent5" w:themeShade="BF"/>
        </w:rPr>
        <w:t xml:space="preserve"> developed a number of resources, including ‘</w:t>
      </w:r>
      <w:hyperlink r:id="rId8" w:history="1">
        <w:r w:rsidRPr="008B6B2D">
          <w:rPr>
            <w:rStyle w:val="Hyperlink"/>
            <w:rFonts w:asciiTheme="minorHAnsi" w:eastAsia="Times New Roman" w:hAnsiTheme="minorHAnsi" w:cstheme="minorHAnsi"/>
          </w:rPr>
          <w:t>How to choose an outcomes measurement tool</w:t>
        </w:r>
      </w:hyperlink>
      <w:r w:rsidRPr="008B6B2D">
        <w:rPr>
          <w:rFonts w:asciiTheme="minorHAnsi" w:eastAsia="Times New Roman" w:hAnsiTheme="minorHAnsi" w:cstheme="minorHAnsi"/>
          <w:color w:val="31849B" w:themeColor="accent5" w:themeShade="BF"/>
        </w:rPr>
        <w:t xml:space="preserve">’ to assist providers in deciding which tools to use to measure outcomes for their programs. </w:t>
      </w:r>
    </w:p>
    <w:p w:rsidR="007725FE" w:rsidRPr="008B6B2D" w:rsidRDefault="007725FE" w:rsidP="007725FE">
      <w:pPr>
        <w:ind w:left="720"/>
        <w:rPr>
          <w:rFonts w:asciiTheme="minorHAnsi" w:eastAsia="Times New Roman" w:hAnsiTheme="minorHAnsi" w:cstheme="minorHAnsi"/>
          <w:color w:val="31849B" w:themeColor="accent5" w:themeShade="BF"/>
        </w:rPr>
      </w:pPr>
    </w:p>
    <w:p w:rsidR="007725FE" w:rsidRPr="008B6B2D" w:rsidRDefault="007725FE" w:rsidP="007725FE">
      <w:pPr>
        <w:ind w:left="720"/>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 xml:space="preserve">In addition, the AIFS </w:t>
      </w:r>
      <w:hyperlink r:id="rId9" w:history="1">
        <w:r w:rsidRPr="008B6B2D">
          <w:rPr>
            <w:color w:val="31849B" w:themeColor="accent5" w:themeShade="BF"/>
          </w:rPr>
          <w:t>Expert Panel Project</w:t>
        </w:r>
      </w:hyperlink>
      <w:r w:rsidRPr="008B6B2D">
        <w:rPr>
          <w:rFonts w:asciiTheme="minorHAnsi" w:eastAsia="Times New Roman" w:hAnsiTheme="minorHAnsi" w:cstheme="minorHAnsi"/>
          <w:color w:val="31849B" w:themeColor="accent5" w:themeShade="BF"/>
        </w:rPr>
        <w:t xml:space="preserve"> continues to offer free support to Families and Children service providers to plan, implement and evaluate their programs using evidence</w:t>
      </w:r>
      <w:r w:rsidRPr="008B6B2D">
        <w:rPr>
          <w:rFonts w:asciiTheme="minorHAnsi" w:eastAsia="Times New Roman" w:hAnsiTheme="minorHAnsi" w:cstheme="minorHAnsi"/>
          <w:color w:val="31849B" w:themeColor="accent5" w:themeShade="BF"/>
        </w:rPr>
        <w:noBreakHyphen/>
        <w:t xml:space="preserve">based approaches. </w:t>
      </w:r>
    </w:p>
    <w:p w:rsidR="007725FE" w:rsidRPr="008B6B2D" w:rsidRDefault="007725FE" w:rsidP="007725FE">
      <w:pPr>
        <w:pStyle w:val="ListParagraph"/>
        <w:rPr>
          <w:rFonts w:asciiTheme="minorHAnsi" w:eastAsia="Times New Roman" w:hAnsiTheme="minorHAnsi" w:cstheme="minorHAnsi"/>
          <w:color w:val="31849B" w:themeColor="accent5" w:themeShade="BF"/>
        </w:rPr>
      </w:pPr>
    </w:p>
    <w:p w:rsidR="007725FE" w:rsidRPr="008B6B2D" w:rsidRDefault="007725FE" w:rsidP="007725FE">
      <w:pPr>
        <w:pStyle w:val="ListParagraph"/>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 xml:space="preserve">The department wants to remain flexible to allow providers to choose the tool that best suits their program, however more work will be done to identify appropriate assessment tools and to consider whether to translate these into SCORE, especially when providers suggest specific tools. </w:t>
      </w:r>
    </w:p>
    <w:p w:rsidR="002E3A3F" w:rsidRPr="008B6B2D" w:rsidRDefault="002E3A3F" w:rsidP="003152A0">
      <w:pPr>
        <w:pStyle w:val="Default"/>
        <w:ind w:left="720"/>
        <w:rPr>
          <w:rFonts w:asciiTheme="minorHAnsi" w:eastAsia="Times New Roman" w:hAnsiTheme="minorHAnsi" w:cstheme="minorHAnsi"/>
          <w:color w:val="31849B" w:themeColor="accent5" w:themeShade="BF"/>
          <w:sz w:val="22"/>
          <w:szCs w:val="22"/>
          <w:lang w:eastAsia="en-AU"/>
        </w:rPr>
      </w:pPr>
    </w:p>
    <w:p w:rsidR="006D04C7" w:rsidRPr="008B6B2D" w:rsidRDefault="006D04C7" w:rsidP="000D0E60">
      <w:pPr>
        <w:pStyle w:val="ListParagraph"/>
        <w:numPr>
          <w:ilvl w:val="0"/>
          <w:numId w:val="1"/>
        </w:numPr>
        <w:contextualSpacing w:val="0"/>
        <w:rPr>
          <w:rFonts w:asciiTheme="minorHAnsi" w:eastAsia="Times New Roman" w:hAnsiTheme="minorHAnsi" w:cstheme="minorHAnsi"/>
        </w:rPr>
      </w:pPr>
      <w:r w:rsidRPr="008B6B2D">
        <w:rPr>
          <w:rFonts w:asciiTheme="minorHAnsi" w:eastAsia="Times New Roman" w:hAnsiTheme="minorHAnsi" w:cstheme="minorHAnsi"/>
        </w:rPr>
        <w:t>Are there planned changes to the SCORE matrix? (</w:t>
      </w:r>
      <w:r w:rsidR="00D42289" w:rsidRPr="008B6B2D">
        <w:rPr>
          <w:rFonts w:asciiTheme="minorHAnsi" w:eastAsia="Times New Roman" w:hAnsiTheme="minorHAnsi" w:cstheme="minorHAnsi"/>
        </w:rPr>
        <w:t xml:space="preserve">question </w:t>
      </w:r>
      <w:r w:rsidRPr="008B6B2D">
        <w:rPr>
          <w:rFonts w:asciiTheme="minorHAnsi" w:eastAsia="Times New Roman" w:hAnsiTheme="minorHAnsi" w:cstheme="minorHAnsi"/>
        </w:rPr>
        <w:t>raised 21 January 2021)</w:t>
      </w:r>
    </w:p>
    <w:p w:rsidR="006D04C7" w:rsidRPr="008B6B2D" w:rsidRDefault="006D04C7" w:rsidP="006D04C7">
      <w:pPr>
        <w:rPr>
          <w:rFonts w:asciiTheme="minorHAnsi" w:eastAsia="Times New Roman" w:hAnsiTheme="minorHAnsi" w:cstheme="minorHAnsi"/>
        </w:rPr>
      </w:pPr>
    </w:p>
    <w:p w:rsidR="006D04C7" w:rsidRPr="008B6B2D" w:rsidRDefault="006D04C7" w:rsidP="006D04C7">
      <w:pPr>
        <w:pStyle w:val="Default"/>
        <w:ind w:left="720"/>
        <w:rPr>
          <w:rFonts w:asciiTheme="minorHAnsi" w:eastAsia="Times New Roman" w:hAnsiTheme="minorHAnsi" w:cstheme="minorHAnsi"/>
          <w:color w:val="31849B" w:themeColor="accent5" w:themeShade="BF"/>
          <w:sz w:val="22"/>
          <w:szCs w:val="22"/>
          <w:lang w:eastAsia="en-AU"/>
        </w:rPr>
      </w:pPr>
      <w:r w:rsidRPr="008B6B2D">
        <w:rPr>
          <w:rFonts w:asciiTheme="minorHAnsi" w:eastAsia="Times New Roman" w:hAnsiTheme="minorHAnsi" w:cstheme="minorHAnsi"/>
          <w:color w:val="31849B" w:themeColor="accent5" w:themeShade="BF"/>
          <w:sz w:val="22"/>
          <w:szCs w:val="22"/>
          <w:lang w:eastAsia="en-AU"/>
        </w:rPr>
        <w:t>The department is open to changes to the SCORE translation matrix. We would like to</w:t>
      </w:r>
      <w:r w:rsidR="00685572">
        <w:rPr>
          <w:rFonts w:asciiTheme="minorHAnsi" w:eastAsia="Times New Roman" w:hAnsiTheme="minorHAnsi" w:cstheme="minorHAnsi"/>
          <w:color w:val="31849B" w:themeColor="accent5" w:themeShade="BF"/>
          <w:sz w:val="22"/>
          <w:szCs w:val="22"/>
          <w:lang w:eastAsia="en-AU"/>
        </w:rPr>
        <w:t> </w:t>
      </w:r>
      <w:r w:rsidRPr="008B6B2D">
        <w:rPr>
          <w:rFonts w:asciiTheme="minorHAnsi" w:eastAsia="Times New Roman" w:hAnsiTheme="minorHAnsi" w:cstheme="minorHAnsi"/>
          <w:color w:val="31849B" w:themeColor="accent5" w:themeShade="BF"/>
          <w:sz w:val="22"/>
          <w:szCs w:val="22"/>
          <w:lang w:eastAsia="en-AU"/>
        </w:rPr>
        <w:t>remain flexible to allow providers to choose the tool that best suits their program and want to hear from providers which specific instruments or assessment tools you are using so</w:t>
      </w:r>
      <w:r w:rsidR="00685572">
        <w:rPr>
          <w:rFonts w:asciiTheme="minorHAnsi" w:eastAsia="Times New Roman" w:hAnsiTheme="minorHAnsi" w:cstheme="minorHAnsi"/>
          <w:color w:val="31849B" w:themeColor="accent5" w:themeShade="BF"/>
          <w:sz w:val="22"/>
          <w:szCs w:val="22"/>
          <w:lang w:eastAsia="en-AU"/>
        </w:rPr>
        <w:t> </w:t>
      </w:r>
      <w:r w:rsidRPr="008B6B2D">
        <w:rPr>
          <w:rFonts w:asciiTheme="minorHAnsi" w:eastAsia="Times New Roman" w:hAnsiTheme="minorHAnsi" w:cstheme="minorHAnsi"/>
          <w:color w:val="31849B" w:themeColor="accent5" w:themeShade="BF"/>
          <w:sz w:val="22"/>
          <w:szCs w:val="22"/>
          <w:lang w:eastAsia="en-AU"/>
        </w:rPr>
        <w:t>we can consider whether to translate</w:t>
      </w:r>
      <w:r w:rsidR="000D0E60" w:rsidRPr="008B6B2D">
        <w:rPr>
          <w:rFonts w:asciiTheme="minorHAnsi" w:eastAsia="Times New Roman" w:hAnsiTheme="minorHAnsi" w:cstheme="minorHAnsi"/>
          <w:color w:val="31849B" w:themeColor="accent5" w:themeShade="BF"/>
          <w:sz w:val="22"/>
          <w:szCs w:val="22"/>
          <w:lang w:eastAsia="en-AU"/>
        </w:rPr>
        <w:t xml:space="preserve"> these into SCORE. We encourage</w:t>
      </w:r>
      <w:r w:rsidRPr="008B6B2D">
        <w:rPr>
          <w:rFonts w:asciiTheme="minorHAnsi" w:eastAsia="Times New Roman" w:hAnsiTheme="minorHAnsi" w:cstheme="minorHAnsi"/>
          <w:color w:val="31849B" w:themeColor="accent5" w:themeShade="BF"/>
          <w:sz w:val="22"/>
          <w:szCs w:val="22"/>
          <w:lang w:eastAsia="en-AU"/>
        </w:rPr>
        <w:t xml:space="preserve"> you to let us know which specific tools you are using through this consultation process.</w:t>
      </w:r>
    </w:p>
    <w:p w:rsidR="006D04C7" w:rsidRPr="008B6B2D" w:rsidRDefault="006D04C7" w:rsidP="006D04C7">
      <w:pPr>
        <w:ind w:left="720"/>
        <w:rPr>
          <w:rFonts w:asciiTheme="minorHAnsi" w:eastAsia="Times New Roman" w:hAnsiTheme="minorHAnsi" w:cstheme="minorHAnsi"/>
        </w:rPr>
      </w:pPr>
    </w:p>
    <w:p w:rsidR="004D7D3C" w:rsidRPr="008B6B2D" w:rsidRDefault="00092645" w:rsidP="000D0E60">
      <w:pPr>
        <w:pStyle w:val="ListParagraph"/>
        <w:numPr>
          <w:ilvl w:val="0"/>
          <w:numId w:val="1"/>
        </w:numPr>
        <w:contextualSpacing w:val="0"/>
        <w:rPr>
          <w:rFonts w:asciiTheme="minorHAnsi" w:eastAsia="Times New Roman" w:hAnsiTheme="minorHAnsi" w:cstheme="minorHAnsi"/>
        </w:rPr>
      </w:pPr>
      <w:r w:rsidRPr="008B6B2D">
        <w:rPr>
          <w:rFonts w:asciiTheme="minorHAnsi" w:eastAsia="Times New Roman" w:hAnsiTheme="minorHAnsi" w:cstheme="minorHAnsi"/>
        </w:rPr>
        <w:t>W</w:t>
      </w:r>
      <w:r w:rsidR="004D7D3C" w:rsidRPr="008B6B2D">
        <w:rPr>
          <w:rFonts w:asciiTheme="minorHAnsi" w:eastAsia="Times New Roman" w:hAnsiTheme="minorHAnsi" w:cstheme="minorHAnsi"/>
        </w:rPr>
        <w:t>ill AIFS endorse/validate/work with DEX/DSS to ensure that DEX is a useful tool for recording and reporting project outcomes including to validate whether the evidence provided via the DEX data is legitimate?.</w:t>
      </w:r>
      <w:r w:rsidR="00D42289" w:rsidRPr="008B6B2D">
        <w:rPr>
          <w:rFonts w:asciiTheme="minorHAnsi" w:eastAsia="Times New Roman" w:hAnsiTheme="minorHAnsi" w:cstheme="minorHAnsi"/>
        </w:rPr>
        <w:t xml:space="preserve"> (question raised 21 January 2021)</w:t>
      </w:r>
    </w:p>
    <w:p w:rsidR="004D7D3C" w:rsidRPr="008B6B2D" w:rsidRDefault="004D7D3C" w:rsidP="004D7D3C">
      <w:pPr>
        <w:rPr>
          <w:rFonts w:asciiTheme="minorHAnsi" w:eastAsia="Times New Roman" w:hAnsiTheme="minorHAnsi" w:cstheme="minorHAnsi"/>
        </w:rPr>
      </w:pPr>
    </w:p>
    <w:p w:rsidR="004D7D3C" w:rsidRPr="008B6B2D" w:rsidRDefault="00C22297" w:rsidP="000D0E60">
      <w:pPr>
        <w:ind w:left="720"/>
        <w:rPr>
          <w:rFonts w:asciiTheme="minorHAnsi" w:eastAsia="Times New Roman" w:hAnsiTheme="minorHAnsi" w:cstheme="minorHAnsi"/>
        </w:rPr>
      </w:pPr>
      <w:r w:rsidRPr="008B6B2D">
        <w:rPr>
          <w:rFonts w:asciiTheme="minorHAnsi" w:eastAsia="Times New Roman" w:hAnsiTheme="minorHAnsi" w:cstheme="minorHAnsi"/>
          <w:color w:val="31849B" w:themeColor="accent5" w:themeShade="BF"/>
        </w:rPr>
        <w:t>AIFS has worked closely with the Department and DEX to translate a number of validated tools into the Standard Client/Community Outcomes Reporting tool known as SCORE. We</w:t>
      </w:r>
      <w:r w:rsidR="00685572">
        <w:rPr>
          <w:rFonts w:asciiTheme="minorHAnsi" w:eastAsia="Times New Roman" w:hAnsiTheme="minorHAnsi" w:cstheme="minorHAnsi"/>
          <w:color w:val="31849B" w:themeColor="accent5" w:themeShade="BF"/>
        </w:rPr>
        <w:t> </w:t>
      </w:r>
      <w:r w:rsidRPr="008B6B2D">
        <w:rPr>
          <w:rFonts w:asciiTheme="minorHAnsi" w:eastAsia="Times New Roman" w:hAnsiTheme="minorHAnsi" w:cstheme="minorHAnsi"/>
          <w:color w:val="31849B" w:themeColor="accent5" w:themeShade="BF"/>
        </w:rPr>
        <w:t xml:space="preserve">encourage you to let us know which specific tools you are using so we can consider translating these into SCORE. </w:t>
      </w:r>
    </w:p>
    <w:p w:rsidR="00962BB7" w:rsidRPr="008B6B2D" w:rsidRDefault="00962BB7" w:rsidP="00ED0091">
      <w:pPr>
        <w:ind w:left="720"/>
        <w:rPr>
          <w:rFonts w:asciiTheme="minorHAnsi" w:eastAsia="Times New Roman" w:hAnsiTheme="minorHAnsi" w:cstheme="minorHAnsi"/>
        </w:rPr>
      </w:pPr>
    </w:p>
    <w:p w:rsidR="00ED0091" w:rsidRPr="008B6B2D" w:rsidRDefault="00ED0091" w:rsidP="00ED0091">
      <w:pPr>
        <w:rPr>
          <w:b/>
          <w:bCs/>
          <w:sz w:val="28"/>
          <w:szCs w:val="28"/>
        </w:rPr>
      </w:pPr>
      <w:r w:rsidRPr="008B6B2D">
        <w:rPr>
          <w:b/>
          <w:bCs/>
          <w:sz w:val="28"/>
          <w:szCs w:val="28"/>
        </w:rPr>
        <w:t>Performance Reviews &amp; Accountability</w:t>
      </w:r>
    </w:p>
    <w:p w:rsidR="00ED0091" w:rsidRPr="008B6B2D" w:rsidRDefault="00ED0091" w:rsidP="00ED0091">
      <w:pPr>
        <w:rPr>
          <w:rFonts w:asciiTheme="minorHAnsi" w:eastAsia="Times New Roman" w:hAnsiTheme="minorHAnsi" w:cstheme="minorHAnsi"/>
        </w:rPr>
      </w:pPr>
    </w:p>
    <w:p w:rsidR="00ED0091" w:rsidRPr="008B6B2D" w:rsidRDefault="00ED0091" w:rsidP="000D0E60">
      <w:pPr>
        <w:pStyle w:val="ListParagraph"/>
        <w:numPr>
          <w:ilvl w:val="0"/>
          <w:numId w:val="1"/>
        </w:numPr>
        <w:contextualSpacing w:val="0"/>
        <w:rPr>
          <w:rFonts w:asciiTheme="minorHAnsi" w:eastAsia="Times New Roman" w:hAnsiTheme="minorHAnsi" w:cstheme="minorHAnsi"/>
        </w:rPr>
      </w:pPr>
      <w:r w:rsidRPr="008B6B2D">
        <w:rPr>
          <w:rFonts w:asciiTheme="minorHAnsi" w:eastAsia="Times New Roman" w:hAnsiTheme="minorHAnsi" w:cstheme="minorHAnsi"/>
        </w:rPr>
        <w:t>How does accountability align with Accreditation processes - NSMHS, HSQF, NDIS, and the planned National Principles for Child Safe Organisations?</w:t>
      </w:r>
      <w:r w:rsidR="003165A0" w:rsidRPr="008B6B2D">
        <w:rPr>
          <w:rFonts w:asciiTheme="minorHAnsi" w:eastAsia="Times New Roman" w:hAnsiTheme="minorHAnsi" w:cstheme="minorHAnsi"/>
        </w:rPr>
        <w:t xml:space="preserve"> (question raised 8 December 2020)</w:t>
      </w:r>
    </w:p>
    <w:p w:rsidR="00ED0091" w:rsidRPr="008B6B2D" w:rsidRDefault="00ED0091" w:rsidP="00ED0091">
      <w:pPr>
        <w:ind w:left="720"/>
        <w:rPr>
          <w:rFonts w:asciiTheme="minorHAnsi" w:eastAsia="Times New Roman" w:hAnsiTheme="minorHAnsi" w:cstheme="minorHAnsi"/>
          <w:color w:val="31849B" w:themeColor="accent5" w:themeShade="BF"/>
        </w:rPr>
      </w:pPr>
    </w:p>
    <w:p w:rsidR="00ED0091" w:rsidRPr="008B6B2D" w:rsidRDefault="00ED0091" w:rsidP="00ED0091">
      <w:pPr>
        <w:ind w:left="720"/>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All service providers are required, through their grant agreements, to monitor and comply with any codes of ethics, regulations, other industry standards and other service compliance requirements relevant to their grant activities. For example, providers are required to comply with the Commonwealth Child Safe Framework, under which, adopting and implementing the National Principles for Child Safe Organisations is one key requirement. Service providers should refer to their individual grant agreements and Operational Guidelines (where applicable) for further guidance on accreditation requirements.</w:t>
      </w:r>
    </w:p>
    <w:p w:rsidR="003152A0" w:rsidRPr="008B6B2D" w:rsidRDefault="003152A0" w:rsidP="00ED0091">
      <w:pPr>
        <w:ind w:left="720"/>
        <w:rPr>
          <w:rFonts w:asciiTheme="minorHAnsi" w:eastAsia="Times New Roman" w:hAnsiTheme="minorHAnsi" w:cstheme="minorHAnsi"/>
          <w:color w:val="31849B" w:themeColor="accent5" w:themeShade="BF"/>
        </w:rPr>
      </w:pPr>
    </w:p>
    <w:p w:rsidR="003152A0" w:rsidRPr="008B6B2D" w:rsidRDefault="003152A0" w:rsidP="000D0E60">
      <w:pPr>
        <w:pStyle w:val="ListParagraph"/>
        <w:numPr>
          <w:ilvl w:val="0"/>
          <w:numId w:val="1"/>
        </w:numPr>
        <w:contextualSpacing w:val="0"/>
        <w:rPr>
          <w:rFonts w:asciiTheme="minorHAnsi" w:eastAsia="Times New Roman" w:hAnsiTheme="minorHAnsi" w:cstheme="minorHAnsi"/>
        </w:rPr>
      </w:pPr>
      <w:r w:rsidRPr="008B6B2D">
        <w:rPr>
          <w:rFonts w:asciiTheme="minorHAnsi" w:eastAsia="Times New Roman" w:hAnsiTheme="minorHAnsi" w:cstheme="minorHAnsi"/>
        </w:rPr>
        <w:t xml:space="preserve">We find the stocktake / Activity </w:t>
      </w:r>
      <w:proofErr w:type="spellStart"/>
      <w:r w:rsidRPr="008B6B2D">
        <w:rPr>
          <w:rFonts w:asciiTheme="minorHAnsi" w:eastAsia="Times New Roman" w:hAnsiTheme="minorHAnsi" w:cstheme="minorHAnsi"/>
        </w:rPr>
        <w:t>Workplan</w:t>
      </w:r>
      <w:proofErr w:type="spellEnd"/>
      <w:r w:rsidRPr="008B6B2D">
        <w:rPr>
          <w:rFonts w:asciiTheme="minorHAnsi" w:eastAsia="Times New Roman" w:hAnsiTheme="minorHAnsi" w:cstheme="minorHAnsi"/>
        </w:rPr>
        <w:t xml:space="preserve"> report informs DSS more about the depth and </w:t>
      </w:r>
      <w:r w:rsidR="000D0E60" w:rsidRPr="008B6B2D">
        <w:rPr>
          <w:rFonts w:asciiTheme="minorHAnsi" w:eastAsia="Times New Roman" w:hAnsiTheme="minorHAnsi" w:cstheme="minorHAnsi"/>
        </w:rPr>
        <w:t>quality of our work. Will these</w:t>
      </w:r>
      <w:r w:rsidRPr="008B6B2D">
        <w:rPr>
          <w:rFonts w:asciiTheme="minorHAnsi" w:eastAsia="Times New Roman" w:hAnsiTheme="minorHAnsi" w:cstheme="minorHAnsi"/>
        </w:rPr>
        <w:t xml:space="preserve"> be counted and continued to be utilised in the next 2 years? (question raised 21 January 2021)</w:t>
      </w:r>
    </w:p>
    <w:p w:rsidR="003152A0" w:rsidRPr="008B6B2D" w:rsidRDefault="003152A0" w:rsidP="003152A0">
      <w:pPr>
        <w:rPr>
          <w:rFonts w:asciiTheme="minorHAnsi" w:eastAsia="Times New Roman" w:hAnsiTheme="minorHAnsi" w:cstheme="minorHAnsi"/>
        </w:rPr>
      </w:pPr>
    </w:p>
    <w:p w:rsidR="006D04C7" w:rsidRPr="008B6B2D" w:rsidRDefault="006D04C7" w:rsidP="006D04C7">
      <w:pPr>
        <w:ind w:left="720"/>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 xml:space="preserve">Yes, the department intends to continue to include Activity Work Plans (AWPs) as part of provider reporting requirements. We appreciate that quantitative data in DEX is one source of information and there are other sources, including those provided through </w:t>
      </w:r>
      <w:proofErr w:type="gramStart"/>
      <w:r w:rsidRPr="008B6B2D">
        <w:rPr>
          <w:rFonts w:asciiTheme="minorHAnsi" w:eastAsia="Times New Roman" w:hAnsiTheme="minorHAnsi" w:cstheme="minorHAnsi"/>
          <w:color w:val="31849B" w:themeColor="accent5" w:themeShade="BF"/>
        </w:rPr>
        <w:t>AWPs</w:t>
      </w:r>
      <w:r w:rsidR="000D0E60" w:rsidRPr="008B6B2D">
        <w:rPr>
          <w:rFonts w:asciiTheme="minorHAnsi" w:eastAsia="Times New Roman" w:hAnsiTheme="minorHAnsi" w:cstheme="minorHAnsi"/>
          <w:color w:val="31849B" w:themeColor="accent5" w:themeShade="BF"/>
        </w:rPr>
        <w:t>,</w:t>
      </w:r>
      <w:r w:rsidRPr="008B6B2D">
        <w:rPr>
          <w:rFonts w:asciiTheme="minorHAnsi" w:eastAsia="Times New Roman" w:hAnsiTheme="minorHAnsi" w:cstheme="minorHAnsi"/>
          <w:color w:val="31849B" w:themeColor="accent5" w:themeShade="BF"/>
        </w:rPr>
        <w:t xml:space="preserve"> that</w:t>
      </w:r>
      <w:proofErr w:type="gramEnd"/>
      <w:r w:rsidRPr="008B6B2D">
        <w:rPr>
          <w:rFonts w:asciiTheme="minorHAnsi" w:eastAsia="Times New Roman" w:hAnsiTheme="minorHAnsi" w:cstheme="minorHAnsi"/>
          <w:color w:val="31849B" w:themeColor="accent5" w:themeShade="BF"/>
        </w:rPr>
        <w:t xml:space="preserve"> are equally important.</w:t>
      </w:r>
    </w:p>
    <w:p w:rsidR="003152A0" w:rsidRPr="008B6B2D" w:rsidRDefault="003152A0" w:rsidP="003152A0">
      <w:pPr>
        <w:rPr>
          <w:rFonts w:asciiTheme="minorHAnsi" w:eastAsia="Times New Roman" w:hAnsiTheme="minorHAnsi" w:cstheme="minorHAnsi"/>
        </w:rPr>
      </w:pPr>
    </w:p>
    <w:p w:rsidR="00ED0091" w:rsidRPr="008B6B2D" w:rsidRDefault="00ED0091" w:rsidP="00ED0091">
      <w:pPr>
        <w:rPr>
          <w:b/>
          <w:bCs/>
          <w:sz w:val="28"/>
          <w:szCs w:val="28"/>
        </w:rPr>
      </w:pPr>
      <w:r w:rsidRPr="008B6B2D">
        <w:rPr>
          <w:b/>
          <w:bCs/>
          <w:sz w:val="28"/>
          <w:szCs w:val="28"/>
        </w:rPr>
        <w:t>Capability Building &amp; Innovation</w:t>
      </w:r>
    </w:p>
    <w:p w:rsidR="00ED0091" w:rsidRPr="008B6B2D" w:rsidRDefault="00ED0091" w:rsidP="00ED0091">
      <w:pPr>
        <w:rPr>
          <w:rFonts w:asciiTheme="minorHAnsi" w:eastAsia="Times New Roman" w:hAnsiTheme="minorHAnsi" w:cstheme="minorHAnsi"/>
        </w:rPr>
      </w:pPr>
    </w:p>
    <w:p w:rsidR="00ED0091" w:rsidRPr="008B6B2D" w:rsidRDefault="00ED0091" w:rsidP="000D0E60">
      <w:pPr>
        <w:pStyle w:val="ListParagraph"/>
        <w:numPr>
          <w:ilvl w:val="0"/>
          <w:numId w:val="1"/>
        </w:numPr>
        <w:contextualSpacing w:val="0"/>
        <w:rPr>
          <w:rFonts w:asciiTheme="minorHAnsi" w:eastAsia="Times New Roman" w:hAnsiTheme="minorHAnsi" w:cstheme="minorHAnsi"/>
        </w:rPr>
      </w:pPr>
      <w:r w:rsidRPr="008B6B2D">
        <w:rPr>
          <w:rFonts w:asciiTheme="minorHAnsi" w:eastAsia="Times New Roman" w:hAnsiTheme="minorHAnsi" w:cstheme="minorHAnsi"/>
        </w:rPr>
        <w:t xml:space="preserve">Will the Expert Panel still support </w:t>
      </w:r>
      <w:proofErr w:type="spellStart"/>
      <w:r w:rsidRPr="008B6B2D">
        <w:rPr>
          <w:rFonts w:asciiTheme="minorHAnsi" w:eastAsia="Times New Roman" w:hAnsiTheme="minorHAnsi" w:cstheme="minorHAnsi"/>
        </w:rPr>
        <w:t>CfC</w:t>
      </w:r>
      <w:proofErr w:type="spellEnd"/>
      <w:r w:rsidRPr="008B6B2D">
        <w:rPr>
          <w:rFonts w:asciiTheme="minorHAnsi" w:eastAsia="Times New Roman" w:hAnsiTheme="minorHAnsi" w:cstheme="minorHAnsi"/>
        </w:rPr>
        <w:t xml:space="preserve"> FPs in the next iteration and will there be flexibility (other than what was already discussed) around how to meet the </w:t>
      </w:r>
      <w:r w:rsidR="00C769D1" w:rsidRPr="008B6B2D">
        <w:rPr>
          <w:rFonts w:asciiTheme="minorHAnsi" w:eastAsia="Times New Roman" w:hAnsiTheme="minorHAnsi" w:cstheme="minorHAnsi"/>
        </w:rPr>
        <w:t>Evidence Based Program (</w:t>
      </w:r>
      <w:r w:rsidRPr="008B6B2D">
        <w:rPr>
          <w:rFonts w:asciiTheme="minorHAnsi" w:eastAsia="Times New Roman" w:hAnsiTheme="minorHAnsi" w:cstheme="minorHAnsi"/>
        </w:rPr>
        <w:t>EBP</w:t>
      </w:r>
      <w:r w:rsidR="00C769D1" w:rsidRPr="008B6B2D">
        <w:rPr>
          <w:rFonts w:asciiTheme="minorHAnsi" w:eastAsia="Times New Roman" w:hAnsiTheme="minorHAnsi" w:cstheme="minorHAnsi"/>
        </w:rPr>
        <w:t>)</w:t>
      </w:r>
      <w:r w:rsidRPr="008B6B2D">
        <w:rPr>
          <w:rFonts w:asciiTheme="minorHAnsi" w:eastAsia="Times New Roman" w:hAnsiTheme="minorHAnsi" w:cstheme="minorHAnsi"/>
        </w:rPr>
        <w:t xml:space="preserve"> requirements?</w:t>
      </w:r>
      <w:r w:rsidR="003165A0" w:rsidRPr="008B6B2D">
        <w:rPr>
          <w:rFonts w:asciiTheme="minorHAnsi" w:eastAsia="Times New Roman" w:hAnsiTheme="minorHAnsi" w:cstheme="minorHAnsi"/>
        </w:rPr>
        <w:t xml:space="preserve"> (question raised 8 December 2020)</w:t>
      </w:r>
    </w:p>
    <w:p w:rsidR="00ED0091" w:rsidRPr="008B6B2D" w:rsidRDefault="00ED0091" w:rsidP="00ED0091">
      <w:pPr>
        <w:ind w:left="720"/>
        <w:rPr>
          <w:rFonts w:asciiTheme="minorHAnsi" w:eastAsia="Times New Roman" w:hAnsiTheme="minorHAnsi" w:cstheme="minorHAnsi"/>
          <w:color w:val="31849B" w:themeColor="accent5" w:themeShade="BF"/>
        </w:rPr>
      </w:pPr>
    </w:p>
    <w:p w:rsidR="00ED0091" w:rsidRPr="008B6B2D" w:rsidRDefault="00ED0091" w:rsidP="00ED0091">
      <w:pPr>
        <w:ind w:left="720"/>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 xml:space="preserve">Currently, the AIFS </w:t>
      </w:r>
      <w:hyperlink r:id="rId10" w:history="1">
        <w:r w:rsidRPr="008B6B2D">
          <w:rPr>
            <w:color w:val="31849B" w:themeColor="accent5" w:themeShade="BF"/>
          </w:rPr>
          <w:t>Expert Panel Project</w:t>
        </w:r>
      </w:hyperlink>
      <w:r w:rsidRPr="008B6B2D">
        <w:rPr>
          <w:rFonts w:asciiTheme="minorHAnsi" w:eastAsia="Times New Roman" w:hAnsiTheme="minorHAnsi" w:cstheme="minorHAnsi"/>
          <w:color w:val="31849B" w:themeColor="accent5" w:themeShade="BF"/>
        </w:rPr>
        <w:t xml:space="preserve"> continues to offer free support to Families and Children service providers to plan, implement and evaluate their programs using evidence</w:t>
      </w:r>
      <w:r w:rsidRPr="008B6B2D">
        <w:rPr>
          <w:rFonts w:asciiTheme="minorHAnsi" w:eastAsia="Times New Roman" w:hAnsiTheme="minorHAnsi" w:cstheme="minorHAnsi"/>
          <w:color w:val="31849B" w:themeColor="accent5" w:themeShade="BF"/>
        </w:rPr>
        <w:noBreakHyphen/>
        <w:t xml:space="preserve">based approaches. </w:t>
      </w:r>
    </w:p>
    <w:p w:rsidR="00ED0091" w:rsidRPr="008B6B2D" w:rsidRDefault="00ED0091" w:rsidP="00ED0091">
      <w:pPr>
        <w:ind w:left="720"/>
        <w:rPr>
          <w:rFonts w:asciiTheme="minorHAnsi" w:eastAsia="Times New Roman" w:hAnsiTheme="minorHAnsi" w:cstheme="minorHAnsi"/>
          <w:color w:val="31849B" w:themeColor="accent5" w:themeShade="BF"/>
        </w:rPr>
      </w:pPr>
    </w:p>
    <w:p w:rsidR="00ED0091" w:rsidRPr="008B6B2D" w:rsidRDefault="00ED0091" w:rsidP="00ED0091">
      <w:pPr>
        <w:ind w:left="720"/>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Future arrangements beyond 30 June 2021 regarding the Expert Panel Project have not been finalised.</w:t>
      </w:r>
    </w:p>
    <w:p w:rsidR="00ED0091" w:rsidRPr="008B6B2D" w:rsidRDefault="00ED0091" w:rsidP="00ED0091">
      <w:pPr>
        <w:ind w:left="720"/>
        <w:rPr>
          <w:rFonts w:asciiTheme="minorHAnsi" w:eastAsia="Times New Roman" w:hAnsiTheme="minorHAnsi" w:cstheme="minorHAnsi"/>
          <w:color w:val="31849B" w:themeColor="accent5" w:themeShade="BF"/>
        </w:rPr>
      </w:pPr>
    </w:p>
    <w:p w:rsidR="00ED0091" w:rsidRPr="008B6B2D" w:rsidRDefault="00ED0091" w:rsidP="00ED0091">
      <w:pPr>
        <w:ind w:left="720"/>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 xml:space="preserve">In terms of the future of the EBP requirements, the department will work with providers to ensure the successful implementation of any program changes relating to evidence-based requirements (EBRs) within the </w:t>
      </w:r>
      <w:proofErr w:type="spellStart"/>
      <w:r w:rsidRPr="008B6B2D">
        <w:rPr>
          <w:rFonts w:asciiTheme="minorHAnsi" w:eastAsia="Times New Roman" w:hAnsiTheme="minorHAnsi" w:cstheme="minorHAnsi"/>
          <w:color w:val="31849B" w:themeColor="accent5" w:themeShade="BF"/>
        </w:rPr>
        <w:t>CfC</w:t>
      </w:r>
      <w:proofErr w:type="spellEnd"/>
      <w:r w:rsidRPr="008B6B2D">
        <w:rPr>
          <w:rFonts w:asciiTheme="minorHAnsi" w:eastAsia="Times New Roman" w:hAnsiTheme="minorHAnsi" w:cstheme="minorHAnsi"/>
          <w:color w:val="31849B" w:themeColor="accent5" w:themeShade="BF"/>
        </w:rPr>
        <w:t xml:space="preserve"> FP sub-activity.</w:t>
      </w:r>
    </w:p>
    <w:p w:rsidR="00ED0091" w:rsidRPr="008B6B2D" w:rsidRDefault="00ED0091" w:rsidP="00ED0091">
      <w:pPr>
        <w:pStyle w:val="ListParagraph"/>
        <w:rPr>
          <w:rFonts w:asciiTheme="minorHAnsi" w:eastAsia="Times New Roman" w:hAnsiTheme="minorHAnsi" w:cstheme="minorHAnsi"/>
        </w:rPr>
      </w:pPr>
    </w:p>
    <w:p w:rsidR="00ED0091" w:rsidRPr="008B6B2D" w:rsidRDefault="00ED0091" w:rsidP="000D0E60">
      <w:pPr>
        <w:pStyle w:val="ListParagraph"/>
        <w:numPr>
          <w:ilvl w:val="0"/>
          <w:numId w:val="1"/>
        </w:numPr>
        <w:contextualSpacing w:val="0"/>
        <w:rPr>
          <w:rFonts w:asciiTheme="minorHAnsi" w:eastAsia="Times New Roman" w:hAnsiTheme="minorHAnsi" w:cstheme="minorHAnsi"/>
        </w:rPr>
      </w:pPr>
      <w:r w:rsidRPr="008B6B2D">
        <w:rPr>
          <w:rFonts w:asciiTheme="minorHAnsi" w:eastAsia="Times New Roman" w:hAnsiTheme="minorHAnsi" w:cstheme="minorHAnsi"/>
        </w:rPr>
        <w:t xml:space="preserve">Will there still be scope for </w:t>
      </w:r>
      <w:proofErr w:type="gramStart"/>
      <w:r w:rsidRPr="008B6B2D">
        <w:rPr>
          <w:rFonts w:asciiTheme="minorHAnsi" w:eastAsia="Times New Roman" w:hAnsiTheme="minorHAnsi" w:cstheme="minorHAnsi"/>
        </w:rPr>
        <w:t>state-wide</w:t>
      </w:r>
      <w:proofErr w:type="gramEnd"/>
      <w:r w:rsidRPr="008B6B2D">
        <w:rPr>
          <w:rFonts w:asciiTheme="minorHAnsi" w:eastAsia="Times New Roman" w:hAnsiTheme="minorHAnsi" w:cstheme="minorHAnsi"/>
        </w:rPr>
        <w:t xml:space="preserve"> services or will funding focus on national services together with neighbourhood services?</w:t>
      </w:r>
      <w:r w:rsidR="003165A0" w:rsidRPr="008B6B2D">
        <w:rPr>
          <w:rFonts w:asciiTheme="minorHAnsi" w:eastAsia="Times New Roman" w:hAnsiTheme="minorHAnsi" w:cstheme="minorHAnsi"/>
        </w:rPr>
        <w:t xml:space="preserve"> (question raised 8 December 2020)</w:t>
      </w:r>
    </w:p>
    <w:p w:rsidR="00ED0091" w:rsidRPr="008B6B2D" w:rsidRDefault="00ED0091" w:rsidP="00ED0091">
      <w:pPr>
        <w:pStyle w:val="ListParagraph"/>
        <w:rPr>
          <w:rFonts w:asciiTheme="minorHAnsi" w:eastAsia="Times New Roman" w:hAnsiTheme="minorHAnsi" w:cstheme="minorHAnsi"/>
          <w:color w:val="31849B" w:themeColor="accent5" w:themeShade="BF"/>
        </w:rPr>
      </w:pPr>
    </w:p>
    <w:p w:rsidR="00ED0091" w:rsidRPr="008B6B2D" w:rsidRDefault="00ED0091" w:rsidP="00ED0091">
      <w:pPr>
        <w:pStyle w:val="ListParagraph"/>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 xml:space="preserve">The department is proposing funding extensions for current in-scope programs based on their current service footprint. That means if a service is currently delivering </w:t>
      </w:r>
      <w:proofErr w:type="gramStart"/>
      <w:r w:rsidRPr="008B6B2D">
        <w:rPr>
          <w:rFonts w:asciiTheme="minorHAnsi" w:eastAsia="Times New Roman" w:hAnsiTheme="minorHAnsi" w:cstheme="minorHAnsi"/>
          <w:color w:val="31849B" w:themeColor="accent5" w:themeShade="BF"/>
        </w:rPr>
        <w:t>state-wide</w:t>
      </w:r>
      <w:proofErr w:type="gramEnd"/>
      <w:r w:rsidRPr="008B6B2D">
        <w:rPr>
          <w:rFonts w:asciiTheme="minorHAnsi" w:eastAsia="Times New Roman" w:hAnsiTheme="minorHAnsi" w:cstheme="minorHAnsi"/>
          <w:color w:val="31849B" w:themeColor="accent5" w:themeShade="BF"/>
        </w:rPr>
        <w:t xml:space="preserve"> services, then the expectation is that they will continue delivering these services on</w:t>
      </w:r>
      <w:r w:rsidR="00685572">
        <w:rPr>
          <w:rFonts w:asciiTheme="minorHAnsi" w:eastAsia="Times New Roman" w:hAnsiTheme="minorHAnsi" w:cstheme="minorHAnsi"/>
          <w:color w:val="31849B" w:themeColor="accent5" w:themeShade="BF"/>
        </w:rPr>
        <w:t> </w:t>
      </w:r>
      <w:r w:rsidRPr="008B6B2D">
        <w:rPr>
          <w:rFonts w:asciiTheme="minorHAnsi" w:eastAsia="Times New Roman" w:hAnsiTheme="minorHAnsi" w:cstheme="minorHAnsi"/>
          <w:color w:val="31849B" w:themeColor="accent5" w:themeShade="BF"/>
        </w:rPr>
        <w:t>a state</w:t>
      </w:r>
      <w:r w:rsidRPr="008B6B2D">
        <w:rPr>
          <w:rFonts w:asciiTheme="minorHAnsi" w:eastAsia="Times New Roman" w:hAnsiTheme="minorHAnsi" w:cstheme="minorHAnsi"/>
          <w:color w:val="31849B" w:themeColor="accent5" w:themeShade="BF"/>
        </w:rPr>
        <w:noBreakHyphen/>
        <w:t xml:space="preserve">wide basis. If there are any issues related to service delivery areas, organisations should contact their Funding Arrangement Managers in the first instance. </w:t>
      </w:r>
    </w:p>
    <w:p w:rsidR="003D2F69" w:rsidRPr="008B6B2D" w:rsidRDefault="003D2F69" w:rsidP="00B17E05"/>
    <w:p w:rsidR="00ED0091" w:rsidRPr="008B6B2D" w:rsidRDefault="00ED0091" w:rsidP="000D0E60">
      <w:pPr>
        <w:pStyle w:val="ListParagraph"/>
        <w:numPr>
          <w:ilvl w:val="0"/>
          <w:numId w:val="1"/>
        </w:numPr>
        <w:contextualSpacing w:val="0"/>
        <w:rPr>
          <w:rFonts w:asciiTheme="minorHAnsi" w:eastAsia="Times New Roman" w:hAnsiTheme="minorHAnsi" w:cstheme="minorHAnsi"/>
        </w:rPr>
      </w:pPr>
      <w:r w:rsidRPr="008B6B2D">
        <w:rPr>
          <w:rFonts w:asciiTheme="minorHAnsi" w:eastAsia="Times New Roman" w:hAnsiTheme="minorHAnsi" w:cstheme="minorHAnsi"/>
        </w:rPr>
        <w:t>Our organisation is currently delivering some innovative programs with positive longer-term outcomes. Will there be support to develop program logic for these types of programs?</w:t>
      </w:r>
      <w:r w:rsidR="003165A0" w:rsidRPr="008B6B2D">
        <w:rPr>
          <w:rFonts w:asciiTheme="minorHAnsi" w:eastAsia="Times New Roman" w:hAnsiTheme="minorHAnsi" w:cstheme="minorHAnsi"/>
        </w:rPr>
        <w:t xml:space="preserve"> (question raised 8 December 2020)</w:t>
      </w:r>
      <w:r w:rsidRPr="008B6B2D">
        <w:rPr>
          <w:rFonts w:asciiTheme="minorHAnsi" w:eastAsia="Times New Roman" w:hAnsiTheme="minorHAnsi" w:cstheme="minorHAnsi"/>
        </w:rPr>
        <w:t xml:space="preserve"> </w:t>
      </w:r>
    </w:p>
    <w:p w:rsidR="00ED0091" w:rsidRPr="008B6B2D" w:rsidRDefault="00ED0091" w:rsidP="00ED0091">
      <w:pPr>
        <w:pStyle w:val="ListParagraph"/>
        <w:rPr>
          <w:rFonts w:asciiTheme="minorHAnsi" w:eastAsia="Times New Roman" w:hAnsiTheme="minorHAnsi" w:cstheme="minorHAnsi"/>
          <w:color w:val="31849B" w:themeColor="accent5" w:themeShade="BF"/>
        </w:rPr>
      </w:pPr>
    </w:p>
    <w:p w:rsidR="00ED0091" w:rsidRPr="008B6B2D" w:rsidRDefault="00ED0091" w:rsidP="00ED0091">
      <w:pPr>
        <w:pStyle w:val="ListParagraph"/>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 xml:space="preserve">The department is interested to hear about innovative programs that are showing positive longer-term outcomes. The </w:t>
      </w:r>
      <w:r w:rsidR="003D2F69" w:rsidRPr="008B6B2D">
        <w:rPr>
          <w:rFonts w:asciiTheme="minorHAnsi" w:eastAsia="Times New Roman" w:hAnsiTheme="minorHAnsi" w:cstheme="minorHAnsi"/>
          <w:color w:val="31849B" w:themeColor="accent5" w:themeShade="BF"/>
        </w:rPr>
        <w:t>Australian Institute of Family Studies (</w:t>
      </w:r>
      <w:r w:rsidRPr="008B6B2D">
        <w:rPr>
          <w:rFonts w:asciiTheme="minorHAnsi" w:eastAsia="Times New Roman" w:hAnsiTheme="minorHAnsi" w:cstheme="minorHAnsi"/>
          <w:color w:val="31849B" w:themeColor="accent5" w:themeShade="BF"/>
        </w:rPr>
        <w:t>AIFS</w:t>
      </w:r>
      <w:r w:rsidR="003D2F69" w:rsidRPr="008B6B2D">
        <w:rPr>
          <w:rFonts w:asciiTheme="minorHAnsi" w:eastAsia="Times New Roman" w:hAnsiTheme="minorHAnsi" w:cstheme="minorHAnsi"/>
          <w:color w:val="31849B" w:themeColor="accent5" w:themeShade="BF"/>
        </w:rPr>
        <w:t>)</w:t>
      </w:r>
      <w:r w:rsidRPr="008B6B2D">
        <w:rPr>
          <w:rFonts w:asciiTheme="minorHAnsi" w:eastAsia="Times New Roman" w:hAnsiTheme="minorHAnsi" w:cstheme="minorHAnsi"/>
          <w:color w:val="31849B" w:themeColor="accent5" w:themeShade="BF"/>
        </w:rPr>
        <w:t xml:space="preserve"> Expert Panel Project can already provide free support to you to develop a program logic for programs that demonstrate promising outcomes.</w:t>
      </w:r>
      <w:r w:rsidR="00CA0A40" w:rsidRPr="008B6B2D">
        <w:rPr>
          <w:rFonts w:asciiTheme="minorHAnsi" w:eastAsia="Times New Roman" w:hAnsiTheme="minorHAnsi" w:cstheme="minorHAnsi"/>
          <w:color w:val="31849B" w:themeColor="accent5" w:themeShade="BF"/>
        </w:rPr>
        <w:t xml:space="preserve"> Future capacity building is being discussed through this consultation process.</w:t>
      </w:r>
    </w:p>
    <w:p w:rsidR="00ED0091" w:rsidRPr="008B6B2D" w:rsidRDefault="00ED0091" w:rsidP="00ED0091">
      <w:pPr>
        <w:pStyle w:val="ListParagraph"/>
        <w:rPr>
          <w:rFonts w:asciiTheme="minorHAnsi" w:eastAsia="Times New Roman" w:hAnsiTheme="minorHAnsi" w:cstheme="minorHAnsi"/>
        </w:rPr>
      </w:pPr>
    </w:p>
    <w:p w:rsidR="00ED0091" w:rsidRPr="008B6B2D" w:rsidRDefault="00ED0091" w:rsidP="000D0E60">
      <w:pPr>
        <w:pStyle w:val="ListParagraph"/>
        <w:numPr>
          <w:ilvl w:val="0"/>
          <w:numId w:val="1"/>
        </w:numPr>
        <w:contextualSpacing w:val="0"/>
        <w:rPr>
          <w:rFonts w:asciiTheme="minorHAnsi" w:eastAsia="Times New Roman" w:hAnsiTheme="minorHAnsi" w:cstheme="minorHAnsi"/>
        </w:rPr>
      </w:pPr>
      <w:r w:rsidRPr="008B6B2D">
        <w:rPr>
          <w:rFonts w:asciiTheme="minorHAnsi" w:eastAsia="Times New Roman" w:hAnsiTheme="minorHAnsi" w:cstheme="minorHAnsi"/>
        </w:rPr>
        <w:t>How can the department support organisations that want to develop evidence-based programs?</w:t>
      </w:r>
      <w:r w:rsidR="003165A0" w:rsidRPr="008B6B2D">
        <w:rPr>
          <w:rFonts w:asciiTheme="minorHAnsi" w:eastAsia="Times New Roman" w:hAnsiTheme="minorHAnsi" w:cstheme="minorHAnsi"/>
        </w:rPr>
        <w:t xml:space="preserve"> (question raised 8 December 2020)</w:t>
      </w:r>
    </w:p>
    <w:p w:rsidR="00ED0091" w:rsidRPr="008B6B2D" w:rsidRDefault="00ED0091" w:rsidP="00ED0091">
      <w:pPr>
        <w:ind w:left="720"/>
        <w:rPr>
          <w:rFonts w:asciiTheme="minorHAnsi" w:eastAsia="Times New Roman" w:hAnsiTheme="minorHAnsi" w:cstheme="minorHAnsi"/>
          <w:color w:val="31849B" w:themeColor="accent5" w:themeShade="BF"/>
        </w:rPr>
      </w:pPr>
    </w:p>
    <w:p w:rsidR="00ED0091" w:rsidRPr="008B6B2D" w:rsidRDefault="00ED0091" w:rsidP="00ED0091">
      <w:pPr>
        <w:ind w:left="720"/>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 xml:space="preserve">The AIFS </w:t>
      </w:r>
      <w:hyperlink r:id="rId11" w:history="1">
        <w:r w:rsidRPr="008B6B2D">
          <w:rPr>
            <w:color w:val="31849B" w:themeColor="accent5" w:themeShade="BF"/>
          </w:rPr>
          <w:t>Expert Panel Project</w:t>
        </w:r>
      </w:hyperlink>
      <w:r w:rsidRPr="008B6B2D">
        <w:rPr>
          <w:rFonts w:asciiTheme="minorHAnsi" w:eastAsia="Times New Roman" w:hAnsiTheme="minorHAnsi" w:cstheme="minorHAnsi"/>
          <w:color w:val="31849B" w:themeColor="accent5" w:themeShade="BF"/>
        </w:rPr>
        <w:t xml:space="preserve"> continues to offer free support to Families and Children service providers to plan, implement and evaluate their programs using evidence-based approaches. Service providers can also visit the AIFS </w:t>
      </w:r>
      <w:hyperlink r:id="rId12" w:history="1">
        <w:r w:rsidRPr="008B6B2D">
          <w:rPr>
            <w:color w:val="31849B" w:themeColor="accent5" w:themeShade="BF"/>
          </w:rPr>
          <w:t>Child Family Community Australia</w:t>
        </w:r>
      </w:hyperlink>
      <w:r w:rsidRPr="008B6B2D">
        <w:rPr>
          <w:rFonts w:asciiTheme="minorHAnsi" w:eastAsia="Times New Roman" w:hAnsiTheme="minorHAnsi" w:cstheme="minorHAnsi"/>
          <w:color w:val="31849B" w:themeColor="accent5" w:themeShade="BF"/>
        </w:rPr>
        <w:t xml:space="preserve"> Information Exchange for information and resources for professionals working in the child, family and community welfare sector.</w:t>
      </w:r>
    </w:p>
    <w:p w:rsidR="00ED0091" w:rsidRPr="008B6B2D" w:rsidRDefault="00ED0091" w:rsidP="00ED0091">
      <w:pPr>
        <w:ind w:left="720"/>
        <w:rPr>
          <w:rFonts w:asciiTheme="minorHAnsi" w:eastAsia="Times New Roman" w:hAnsiTheme="minorHAnsi" w:cstheme="minorHAnsi"/>
        </w:rPr>
      </w:pPr>
    </w:p>
    <w:p w:rsidR="00ED0091" w:rsidRPr="008B6B2D" w:rsidRDefault="00ED0091" w:rsidP="00ED0091">
      <w:pPr>
        <w:ind w:left="720"/>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Future arrangements related to capability building are under consideration and will be informed by these consultations.</w:t>
      </w:r>
    </w:p>
    <w:p w:rsidR="00CC33CC" w:rsidRPr="008B6B2D" w:rsidRDefault="00CC33CC" w:rsidP="00ED0091">
      <w:pPr>
        <w:ind w:left="720"/>
        <w:rPr>
          <w:rFonts w:asciiTheme="minorHAnsi" w:eastAsia="Times New Roman" w:hAnsiTheme="minorHAnsi" w:cstheme="minorHAnsi"/>
          <w:color w:val="31849B" w:themeColor="accent5" w:themeShade="BF"/>
        </w:rPr>
      </w:pPr>
    </w:p>
    <w:p w:rsidR="00CC33CC" w:rsidRPr="008B6B2D" w:rsidRDefault="00CC33CC" w:rsidP="000D0E60">
      <w:pPr>
        <w:pStyle w:val="ListParagraph"/>
        <w:numPr>
          <w:ilvl w:val="0"/>
          <w:numId w:val="1"/>
        </w:numPr>
        <w:contextualSpacing w:val="0"/>
        <w:rPr>
          <w:rFonts w:asciiTheme="minorHAnsi" w:eastAsia="Times New Roman" w:hAnsiTheme="minorHAnsi" w:cstheme="minorHAnsi"/>
        </w:rPr>
      </w:pPr>
      <w:r w:rsidRPr="008B6B2D">
        <w:rPr>
          <w:rFonts w:asciiTheme="minorHAnsi" w:eastAsia="Times New Roman" w:hAnsiTheme="minorHAnsi" w:cstheme="minorHAnsi"/>
        </w:rPr>
        <w:t xml:space="preserve">In terms of improving collaboration and working across services could we look at some complex anonymised case studies to bring the conversation to </w:t>
      </w:r>
      <w:proofErr w:type="gramStart"/>
      <w:r w:rsidRPr="008B6B2D">
        <w:rPr>
          <w:rFonts w:asciiTheme="minorHAnsi" w:eastAsia="Times New Roman" w:hAnsiTheme="minorHAnsi" w:cstheme="minorHAnsi"/>
        </w:rPr>
        <w:t>life.</w:t>
      </w:r>
      <w:proofErr w:type="gramEnd"/>
      <w:r w:rsidRPr="008B6B2D">
        <w:rPr>
          <w:rFonts w:asciiTheme="minorHAnsi" w:eastAsia="Times New Roman" w:hAnsiTheme="minorHAnsi" w:cstheme="minorHAnsi"/>
        </w:rPr>
        <w:t xml:space="preserve"> Also how do we make sure we consider individual state differences around DCP thresholds and how these impacts on level of complexity we are working with?</w:t>
      </w:r>
      <w:r w:rsidR="00D42289" w:rsidRPr="008B6B2D">
        <w:rPr>
          <w:rFonts w:asciiTheme="minorHAnsi" w:eastAsia="Times New Roman" w:hAnsiTheme="minorHAnsi" w:cstheme="minorHAnsi"/>
        </w:rPr>
        <w:t xml:space="preserve"> (question raised 21 January 2021)</w:t>
      </w:r>
    </w:p>
    <w:p w:rsidR="00CC33CC" w:rsidRPr="008B6B2D" w:rsidRDefault="00CC33CC" w:rsidP="00CC33CC">
      <w:pPr>
        <w:rPr>
          <w:rFonts w:asciiTheme="minorHAnsi" w:eastAsia="Times New Roman" w:hAnsiTheme="minorHAnsi" w:cstheme="minorHAnsi"/>
        </w:rPr>
      </w:pPr>
    </w:p>
    <w:p w:rsidR="00CC33CC" w:rsidRPr="008B6B2D" w:rsidRDefault="00CC33CC" w:rsidP="00CC33CC">
      <w:pPr>
        <w:ind w:left="720"/>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 xml:space="preserve">The department supports the use of de-identified case studies to better understand the implications and possibilities </w:t>
      </w:r>
      <w:r w:rsidR="006A5B4F" w:rsidRPr="008B6B2D">
        <w:rPr>
          <w:rFonts w:asciiTheme="minorHAnsi" w:eastAsia="Times New Roman" w:hAnsiTheme="minorHAnsi" w:cstheme="minorHAnsi"/>
          <w:color w:val="31849B" w:themeColor="accent5" w:themeShade="BF"/>
        </w:rPr>
        <w:t>of the proposed policy reforms</w:t>
      </w:r>
      <w:r w:rsidR="00ED68C0" w:rsidRPr="008B6B2D">
        <w:rPr>
          <w:rFonts w:asciiTheme="minorHAnsi" w:eastAsia="Times New Roman" w:hAnsiTheme="minorHAnsi" w:cstheme="minorHAnsi"/>
          <w:color w:val="31849B" w:themeColor="accent5" w:themeShade="BF"/>
        </w:rPr>
        <w:t xml:space="preserve">. </w:t>
      </w:r>
      <w:proofErr w:type="gramStart"/>
      <w:r w:rsidR="00ED68C0" w:rsidRPr="008B6B2D">
        <w:rPr>
          <w:rFonts w:asciiTheme="minorHAnsi" w:eastAsia="Times New Roman" w:hAnsiTheme="minorHAnsi" w:cstheme="minorHAnsi"/>
          <w:color w:val="31849B" w:themeColor="accent5" w:themeShade="BF"/>
        </w:rPr>
        <w:t>Case studies could be</w:t>
      </w:r>
      <w:r w:rsidR="00685572">
        <w:rPr>
          <w:rFonts w:asciiTheme="minorHAnsi" w:eastAsia="Times New Roman" w:hAnsiTheme="minorHAnsi" w:cstheme="minorHAnsi"/>
          <w:color w:val="31849B" w:themeColor="accent5" w:themeShade="BF"/>
        </w:rPr>
        <w:t> </w:t>
      </w:r>
      <w:r w:rsidR="00ED68C0" w:rsidRPr="008B6B2D">
        <w:rPr>
          <w:rFonts w:asciiTheme="minorHAnsi" w:eastAsia="Times New Roman" w:hAnsiTheme="minorHAnsi" w:cstheme="minorHAnsi"/>
          <w:color w:val="31849B" w:themeColor="accent5" w:themeShade="BF"/>
        </w:rPr>
        <w:t>considered by the advisory groups</w:t>
      </w:r>
      <w:proofErr w:type="gramEnd"/>
      <w:r w:rsidR="00ED68C0" w:rsidRPr="008B6B2D">
        <w:rPr>
          <w:rFonts w:asciiTheme="minorHAnsi" w:eastAsia="Times New Roman" w:hAnsiTheme="minorHAnsi" w:cstheme="minorHAnsi"/>
          <w:color w:val="31849B" w:themeColor="accent5" w:themeShade="BF"/>
        </w:rPr>
        <w:t>.</w:t>
      </w:r>
    </w:p>
    <w:p w:rsidR="004D7D3C" w:rsidRPr="008B6B2D" w:rsidRDefault="004D7D3C" w:rsidP="00CC33CC">
      <w:pPr>
        <w:ind w:left="720"/>
        <w:rPr>
          <w:rFonts w:asciiTheme="minorHAnsi" w:eastAsia="Times New Roman" w:hAnsiTheme="minorHAnsi" w:cstheme="minorHAnsi"/>
        </w:rPr>
      </w:pPr>
    </w:p>
    <w:p w:rsidR="004D7D3C" w:rsidRPr="008B6B2D" w:rsidRDefault="004D7D3C" w:rsidP="000D0E60">
      <w:pPr>
        <w:pStyle w:val="ListParagraph"/>
        <w:numPr>
          <w:ilvl w:val="0"/>
          <w:numId w:val="1"/>
        </w:numPr>
        <w:contextualSpacing w:val="0"/>
        <w:rPr>
          <w:rFonts w:asciiTheme="minorHAnsi" w:eastAsia="Times New Roman" w:hAnsiTheme="minorHAnsi" w:cstheme="minorHAnsi"/>
        </w:rPr>
      </w:pPr>
      <w:r w:rsidRPr="008B6B2D">
        <w:rPr>
          <w:rFonts w:asciiTheme="minorHAnsi" w:eastAsia="Times New Roman" w:hAnsiTheme="minorHAnsi" w:cstheme="minorHAnsi"/>
        </w:rPr>
        <w:t>Can Aboriginal Organisations be included under 'evidence based' requirements (question raised 21 January 2021)</w:t>
      </w:r>
    </w:p>
    <w:p w:rsidR="004D7D3C" w:rsidRPr="008B6B2D" w:rsidRDefault="004D7D3C" w:rsidP="004D7D3C">
      <w:pPr>
        <w:rPr>
          <w:rFonts w:asciiTheme="minorHAnsi" w:eastAsia="Times New Roman" w:hAnsiTheme="minorHAnsi" w:cstheme="minorHAnsi"/>
        </w:rPr>
      </w:pPr>
    </w:p>
    <w:p w:rsidR="00BE3138" w:rsidRPr="008B6B2D" w:rsidRDefault="00BE3138" w:rsidP="00BE3138">
      <w:pPr>
        <w:ind w:left="720"/>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There are two ways Facilitating Partners can meet the 50% evidence-based program (EBP) requirement:</w:t>
      </w:r>
    </w:p>
    <w:p w:rsidR="00BE3138" w:rsidRPr="008B6B2D" w:rsidRDefault="00095BFF" w:rsidP="00BE3138">
      <w:pPr>
        <w:pStyle w:val="ListParagraph"/>
        <w:numPr>
          <w:ilvl w:val="0"/>
          <w:numId w:val="23"/>
        </w:numPr>
        <w:rPr>
          <w:rFonts w:asciiTheme="minorHAnsi" w:eastAsia="Times New Roman" w:hAnsiTheme="minorHAnsi" w:cstheme="minorHAnsi"/>
          <w:color w:val="31849B" w:themeColor="accent5" w:themeShade="BF"/>
        </w:rPr>
      </w:pPr>
      <w:hyperlink r:id="rId13" w:history="1">
        <w:r w:rsidR="00BE3138" w:rsidRPr="008B6B2D">
          <w:rPr>
            <w:rFonts w:asciiTheme="minorHAnsi" w:eastAsia="Times New Roman" w:hAnsiTheme="minorHAnsi" w:cstheme="minorHAnsi"/>
            <w:color w:val="31849B" w:themeColor="accent5" w:themeShade="BF"/>
          </w:rPr>
          <w:t>Choose an existing program</w:t>
        </w:r>
      </w:hyperlink>
      <w:r w:rsidR="00BE3138" w:rsidRPr="008B6B2D">
        <w:rPr>
          <w:rFonts w:asciiTheme="minorHAnsi" w:eastAsia="Times New Roman" w:hAnsiTheme="minorHAnsi" w:cstheme="minorHAnsi"/>
          <w:color w:val="31849B" w:themeColor="accent5" w:themeShade="BF"/>
        </w:rPr>
        <w:t> from a list of approved evidence-based programs.</w:t>
      </w:r>
    </w:p>
    <w:p w:rsidR="00BE3138" w:rsidRPr="008B6B2D" w:rsidRDefault="00095BFF" w:rsidP="00BE3138">
      <w:pPr>
        <w:pStyle w:val="ListParagraph"/>
        <w:numPr>
          <w:ilvl w:val="0"/>
          <w:numId w:val="23"/>
        </w:numPr>
        <w:rPr>
          <w:rFonts w:asciiTheme="minorHAnsi" w:eastAsia="Times New Roman" w:hAnsiTheme="minorHAnsi" w:cstheme="minorHAnsi"/>
          <w:color w:val="31849B" w:themeColor="accent5" w:themeShade="BF"/>
        </w:rPr>
      </w:pPr>
      <w:hyperlink r:id="rId14" w:history="1">
        <w:r w:rsidR="00BE3138" w:rsidRPr="008B6B2D">
          <w:rPr>
            <w:rFonts w:asciiTheme="minorHAnsi" w:eastAsia="Times New Roman" w:hAnsiTheme="minorHAnsi" w:cstheme="minorHAnsi"/>
            <w:color w:val="31849B" w:themeColor="accent5" w:themeShade="BF"/>
          </w:rPr>
          <w:t>Submit your own program</w:t>
        </w:r>
      </w:hyperlink>
      <w:r w:rsidR="00BE3138" w:rsidRPr="008B6B2D">
        <w:rPr>
          <w:rFonts w:asciiTheme="minorHAnsi" w:eastAsia="Times New Roman" w:hAnsiTheme="minorHAnsi" w:cstheme="minorHAnsi"/>
          <w:color w:val="31849B" w:themeColor="accent5" w:themeShade="BF"/>
        </w:rPr>
        <w:t> to the Australian Institute of Family Studies for approval as evidence-based.</w:t>
      </w:r>
    </w:p>
    <w:p w:rsidR="00BE3138" w:rsidRPr="008B6B2D" w:rsidRDefault="000D0E60" w:rsidP="00BE3138">
      <w:pPr>
        <w:ind w:left="720"/>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AIFS has</w:t>
      </w:r>
      <w:r w:rsidR="00BE3138" w:rsidRPr="008B6B2D">
        <w:rPr>
          <w:rFonts w:asciiTheme="minorHAnsi" w:eastAsia="Times New Roman" w:hAnsiTheme="minorHAnsi" w:cstheme="minorHAnsi"/>
          <w:color w:val="31849B" w:themeColor="accent5" w:themeShade="BF"/>
        </w:rPr>
        <w:t xml:space="preserve"> a range of resources available to assist with meeting the EBP requirement and can </w:t>
      </w:r>
      <w:hyperlink r:id="rId15" w:history="1">
        <w:r w:rsidR="00BE3138" w:rsidRPr="008B6B2D">
          <w:rPr>
            <w:rStyle w:val="Hyperlink"/>
            <w:rFonts w:asciiTheme="minorHAnsi" w:eastAsia="Times New Roman" w:hAnsiTheme="minorHAnsi" w:cstheme="minorHAnsi"/>
          </w:rPr>
          <w:t>provide one-on-one time-limited support</w:t>
        </w:r>
      </w:hyperlink>
      <w:r w:rsidR="00BE3138" w:rsidRPr="008B6B2D">
        <w:rPr>
          <w:rFonts w:asciiTheme="minorHAnsi" w:eastAsia="Times New Roman" w:hAnsiTheme="minorHAnsi" w:cstheme="minorHAnsi"/>
          <w:color w:val="31849B" w:themeColor="accent5" w:themeShade="BF"/>
        </w:rPr>
        <w:t>.</w:t>
      </w:r>
    </w:p>
    <w:p w:rsidR="00BE3138" w:rsidRPr="008B6B2D" w:rsidRDefault="00BE3138" w:rsidP="00BE3138">
      <w:pPr>
        <w:ind w:left="720"/>
        <w:rPr>
          <w:rFonts w:asciiTheme="minorHAnsi" w:eastAsia="Times New Roman" w:hAnsiTheme="minorHAnsi" w:cstheme="minorHAnsi"/>
          <w:color w:val="31849B" w:themeColor="accent5" w:themeShade="BF"/>
        </w:rPr>
      </w:pPr>
    </w:p>
    <w:p w:rsidR="00BE3138" w:rsidRPr="008B6B2D" w:rsidRDefault="00BE3138" w:rsidP="00BE3138">
      <w:pPr>
        <w:ind w:left="720"/>
        <w:rPr>
          <w:rFonts w:asciiTheme="minorHAnsi" w:eastAsia="Times New Roman" w:hAnsiTheme="minorHAnsi" w:cstheme="minorHAnsi"/>
          <w:color w:val="31849B" w:themeColor="accent5" w:themeShade="BF"/>
        </w:rPr>
      </w:pPr>
      <w:r w:rsidRPr="008B6B2D">
        <w:rPr>
          <w:rFonts w:eastAsia="Times New Roman" w:cstheme="minorHAnsi"/>
          <w:color w:val="31849B" w:themeColor="accent5" w:themeShade="BF"/>
        </w:rPr>
        <w:t xml:space="preserve">In terms of the future of the EBP requirement, the department will work with providers to ensure the successful implementation of any program changes relating to evidence-based requirements (EBRs) within the </w:t>
      </w:r>
      <w:proofErr w:type="spellStart"/>
      <w:r w:rsidRPr="008B6B2D">
        <w:rPr>
          <w:rFonts w:eastAsia="Times New Roman" w:cstheme="minorHAnsi"/>
          <w:color w:val="31849B" w:themeColor="accent5" w:themeShade="BF"/>
        </w:rPr>
        <w:t>CfC</w:t>
      </w:r>
      <w:proofErr w:type="spellEnd"/>
      <w:r w:rsidRPr="008B6B2D">
        <w:rPr>
          <w:rFonts w:eastAsia="Times New Roman" w:cstheme="minorHAnsi"/>
          <w:color w:val="31849B" w:themeColor="accent5" w:themeShade="BF"/>
        </w:rPr>
        <w:t xml:space="preserve"> FP sub-activity.</w:t>
      </w:r>
    </w:p>
    <w:p w:rsidR="004D7D3C" w:rsidRPr="008B6B2D" w:rsidRDefault="004D7D3C" w:rsidP="000D0E60">
      <w:pPr>
        <w:pStyle w:val="Default"/>
        <w:rPr>
          <w:rFonts w:asciiTheme="minorHAnsi" w:eastAsia="Times New Roman" w:hAnsiTheme="minorHAnsi" w:cstheme="minorHAnsi"/>
          <w:color w:val="31849B" w:themeColor="accent5" w:themeShade="BF"/>
          <w:sz w:val="22"/>
          <w:szCs w:val="22"/>
          <w:lang w:eastAsia="en-AU"/>
        </w:rPr>
      </w:pPr>
    </w:p>
    <w:p w:rsidR="004D7D3C" w:rsidRPr="008B6B2D" w:rsidRDefault="004D7D3C" w:rsidP="000D0E60">
      <w:pPr>
        <w:pStyle w:val="ListParagraph"/>
        <w:numPr>
          <w:ilvl w:val="0"/>
          <w:numId w:val="1"/>
        </w:numPr>
        <w:contextualSpacing w:val="0"/>
        <w:rPr>
          <w:rFonts w:asciiTheme="minorHAnsi" w:eastAsia="Times New Roman" w:hAnsiTheme="minorHAnsi" w:cstheme="minorHAnsi"/>
        </w:rPr>
      </w:pPr>
      <w:r w:rsidRPr="008B6B2D">
        <w:rPr>
          <w:rFonts w:asciiTheme="minorHAnsi" w:eastAsia="Times New Roman" w:hAnsiTheme="minorHAnsi" w:cstheme="minorHAnsi"/>
        </w:rPr>
        <w:lastRenderedPageBreak/>
        <w:t xml:space="preserve">The effectiveness of evaluations is reliant on the skills of the quality of the questions and the facilitator's skills to unpack questions with families. </w:t>
      </w:r>
      <w:proofErr w:type="gramStart"/>
      <w:r w:rsidRPr="008B6B2D">
        <w:rPr>
          <w:rFonts w:asciiTheme="minorHAnsi" w:eastAsia="Times New Roman" w:hAnsiTheme="minorHAnsi" w:cstheme="minorHAnsi"/>
        </w:rPr>
        <w:t>Will support and training on how to</w:t>
      </w:r>
      <w:r w:rsidR="00685572">
        <w:rPr>
          <w:rFonts w:asciiTheme="minorHAnsi" w:eastAsia="Times New Roman" w:hAnsiTheme="minorHAnsi" w:cstheme="minorHAnsi"/>
        </w:rPr>
        <w:t> </w:t>
      </w:r>
      <w:r w:rsidRPr="008B6B2D">
        <w:rPr>
          <w:rFonts w:asciiTheme="minorHAnsi" w:eastAsia="Times New Roman" w:hAnsiTheme="minorHAnsi" w:cstheme="minorHAnsi"/>
        </w:rPr>
        <w:t>create appropriate evaluation questions and interviewing techniques be provided</w:t>
      </w:r>
      <w:proofErr w:type="gramEnd"/>
      <w:r w:rsidRPr="008B6B2D">
        <w:rPr>
          <w:rFonts w:asciiTheme="minorHAnsi" w:eastAsia="Times New Roman" w:hAnsiTheme="minorHAnsi" w:cstheme="minorHAnsi"/>
        </w:rPr>
        <w:t xml:space="preserve"> to assist funded organisations to gather good outcomes data?</w:t>
      </w:r>
      <w:r w:rsidR="000D0E60" w:rsidRPr="008B6B2D">
        <w:rPr>
          <w:rFonts w:asciiTheme="minorHAnsi" w:eastAsia="Times New Roman" w:hAnsiTheme="minorHAnsi" w:cstheme="minorHAnsi"/>
        </w:rPr>
        <w:t xml:space="preserve"> (question raised 21 January 2021)</w:t>
      </w:r>
    </w:p>
    <w:p w:rsidR="004D7D3C" w:rsidRPr="008B6B2D" w:rsidRDefault="004D7D3C" w:rsidP="004D7D3C">
      <w:pPr>
        <w:rPr>
          <w:rFonts w:asciiTheme="minorHAnsi" w:eastAsia="Times New Roman" w:hAnsiTheme="minorHAnsi" w:cstheme="minorHAnsi"/>
        </w:rPr>
      </w:pPr>
    </w:p>
    <w:p w:rsidR="004D675B" w:rsidRPr="008B6B2D" w:rsidRDefault="00F27408" w:rsidP="004D675B">
      <w:pPr>
        <w:ind w:left="720"/>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The department acknowledges that outcomes measurement and evaluations are not simple to conduct.</w:t>
      </w:r>
    </w:p>
    <w:p w:rsidR="004D675B" w:rsidRPr="008B6B2D" w:rsidRDefault="004D675B" w:rsidP="004D675B">
      <w:pPr>
        <w:ind w:left="720"/>
        <w:rPr>
          <w:rFonts w:asciiTheme="minorHAnsi" w:eastAsia="Times New Roman" w:hAnsiTheme="minorHAnsi" w:cstheme="minorHAnsi"/>
          <w:color w:val="31849B" w:themeColor="accent5" w:themeShade="BF"/>
        </w:rPr>
      </w:pPr>
    </w:p>
    <w:p w:rsidR="004D675B" w:rsidRPr="008B6B2D" w:rsidRDefault="004D675B" w:rsidP="004D675B">
      <w:pPr>
        <w:ind w:left="720"/>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A number of resources and supports are currently available to support providers with outcomes measurement. This includes:</w:t>
      </w:r>
    </w:p>
    <w:p w:rsidR="004D675B" w:rsidRPr="008B6B2D" w:rsidRDefault="004D675B" w:rsidP="004D675B">
      <w:pPr>
        <w:pStyle w:val="ListParagraph"/>
        <w:numPr>
          <w:ilvl w:val="0"/>
          <w:numId w:val="21"/>
        </w:numPr>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 xml:space="preserve">The </w:t>
      </w:r>
      <w:hyperlink r:id="rId16" w:history="1">
        <w:r w:rsidRPr="008B6B2D">
          <w:rPr>
            <w:rFonts w:asciiTheme="minorHAnsi" w:eastAsia="Times New Roman" w:hAnsiTheme="minorHAnsi" w:cstheme="minorHAnsi"/>
            <w:color w:val="31849B" w:themeColor="accent5" w:themeShade="BF"/>
          </w:rPr>
          <w:t>Families and Children Expert Panel Project</w:t>
        </w:r>
      </w:hyperlink>
      <w:r w:rsidRPr="008B6B2D">
        <w:rPr>
          <w:rFonts w:asciiTheme="minorHAnsi" w:eastAsia="Times New Roman" w:hAnsiTheme="minorHAnsi" w:cstheme="minorHAnsi"/>
          <w:color w:val="31849B" w:themeColor="accent5" w:themeShade="BF"/>
        </w:rPr>
        <w:t>, which is available to help service providers to plan, implement and evaluate programs for families and children using evidence-based approaches. </w:t>
      </w:r>
    </w:p>
    <w:p w:rsidR="004D675B" w:rsidRPr="008B6B2D" w:rsidRDefault="00095BFF" w:rsidP="004D675B">
      <w:pPr>
        <w:pStyle w:val="ListParagraph"/>
        <w:numPr>
          <w:ilvl w:val="0"/>
          <w:numId w:val="21"/>
        </w:numPr>
        <w:rPr>
          <w:rFonts w:asciiTheme="minorHAnsi" w:eastAsia="Times New Roman" w:hAnsiTheme="minorHAnsi" w:cstheme="minorHAnsi"/>
          <w:color w:val="31849B" w:themeColor="accent5" w:themeShade="BF"/>
        </w:rPr>
      </w:pPr>
      <w:hyperlink r:id="rId17" w:history="1">
        <w:r w:rsidR="004D675B" w:rsidRPr="008B6B2D">
          <w:rPr>
            <w:rFonts w:asciiTheme="minorHAnsi" w:eastAsia="Times New Roman" w:hAnsiTheme="minorHAnsi" w:cstheme="minorHAnsi"/>
            <w:color w:val="31849B" w:themeColor="accent5" w:themeShade="BF"/>
          </w:rPr>
          <w:t>Child Family Community Australia (CFCA)</w:t>
        </w:r>
      </w:hyperlink>
      <w:r w:rsidR="004D675B" w:rsidRPr="008B6B2D">
        <w:rPr>
          <w:rFonts w:asciiTheme="minorHAnsi" w:eastAsia="Times New Roman" w:hAnsiTheme="minorHAnsi" w:cstheme="minorHAnsi"/>
          <w:color w:val="31849B" w:themeColor="accent5" w:themeShade="BF"/>
        </w:rPr>
        <w:t xml:space="preserve">, which is AIFS’ information hub for evidence, resources and support for professional working in the child, family and community welfare sector. </w:t>
      </w:r>
    </w:p>
    <w:p w:rsidR="004D675B" w:rsidRPr="008B6B2D" w:rsidRDefault="00095BFF" w:rsidP="004D675B">
      <w:pPr>
        <w:pStyle w:val="ListParagraph"/>
        <w:numPr>
          <w:ilvl w:val="0"/>
          <w:numId w:val="21"/>
        </w:numPr>
        <w:rPr>
          <w:rFonts w:asciiTheme="minorHAnsi" w:eastAsia="Times New Roman" w:hAnsiTheme="minorHAnsi" w:cstheme="minorHAnsi"/>
          <w:color w:val="31849B" w:themeColor="accent5" w:themeShade="BF"/>
        </w:rPr>
      </w:pPr>
      <w:hyperlink r:id="rId18" w:history="1">
        <w:r w:rsidR="004D675B" w:rsidRPr="008B6B2D">
          <w:rPr>
            <w:rFonts w:asciiTheme="minorHAnsi" w:eastAsia="Times New Roman" w:hAnsiTheme="minorHAnsi" w:cstheme="minorHAnsi"/>
            <w:color w:val="31849B" w:themeColor="accent5" w:themeShade="BF"/>
          </w:rPr>
          <w:t>DEX training</w:t>
        </w:r>
      </w:hyperlink>
      <w:r w:rsidR="004D675B" w:rsidRPr="008B6B2D">
        <w:rPr>
          <w:rFonts w:asciiTheme="minorHAnsi" w:eastAsia="Times New Roman" w:hAnsiTheme="minorHAnsi" w:cstheme="minorHAnsi"/>
          <w:color w:val="31849B" w:themeColor="accent5" w:themeShade="BF"/>
        </w:rPr>
        <w:t xml:space="preserve">, which is available in the form of fact sheets, task cards, webinars and e-learning modules that will help you set up and perform different function on the data Exchange. These resources </w:t>
      </w:r>
      <w:proofErr w:type="gramStart"/>
      <w:r w:rsidR="004D675B" w:rsidRPr="008B6B2D">
        <w:rPr>
          <w:rFonts w:asciiTheme="minorHAnsi" w:eastAsia="Times New Roman" w:hAnsiTheme="minorHAnsi" w:cstheme="minorHAnsi"/>
          <w:color w:val="31849B" w:themeColor="accent5" w:themeShade="BF"/>
        </w:rPr>
        <w:t>are continually being updated</w:t>
      </w:r>
      <w:proofErr w:type="gramEnd"/>
      <w:r w:rsidR="004D675B" w:rsidRPr="008B6B2D">
        <w:rPr>
          <w:rFonts w:asciiTheme="minorHAnsi" w:eastAsia="Times New Roman" w:hAnsiTheme="minorHAnsi" w:cstheme="minorHAnsi"/>
          <w:color w:val="31849B" w:themeColor="accent5" w:themeShade="BF"/>
        </w:rPr>
        <w:t xml:space="preserve">. </w:t>
      </w:r>
    </w:p>
    <w:p w:rsidR="008B6B2D" w:rsidRPr="008B6B2D" w:rsidRDefault="008B6B2D" w:rsidP="008B6B2D">
      <w:pPr>
        <w:ind w:left="720"/>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We are interested, through the consultation process to understand any other supports you may require.</w:t>
      </w:r>
    </w:p>
    <w:p w:rsidR="00ED0091" w:rsidRPr="008B6B2D" w:rsidRDefault="00ED0091" w:rsidP="00ED0091">
      <w:pPr>
        <w:ind w:left="720"/>
        <w:rPr>
          <w:rFonts w:asciiTheme="minorHAnsi" w:eastAsia="Times New Roman" w:hAnsiTheme="minorHAnsi" w:cstheme="minorHAnsi"/>
        </w:rPr>
      </w:pPr>
    </w:p>
    <w:p w:rsidR="003152A0" w:rsidRPr="008B6B2D" w:rsidRDefault="003152A0" w:rsidP="003152A0">
      <w:pPr>
        <w:rPr>
          <w:b/>
          <w:bCs/>
          <w:sz w:val="28"/>
          <w:szCs w:val="28"/>
        </w:rPr>
      </w:pPr>
      <w:r w:rsidRPr="008B6B2D">
        <w:rPr>
          <w:b/>
          <w:bCs/>
          <w:sz w:val="28"/>
          <w:szCs w:val="28"/>
        </w:rPr>
        <w:t>Targeting and accessibility</w:t>
      </w:r>
    </w:p>
    <w:p w:rsidR="003152A0" w:rsidRPr="008B6B2D" w:rsidRDefault="003152A0" w:rsidP="00ED0091">
      <w:pPr>
        <w:rPr>
          <w:b/>
          <w:bCs/>
          <w:sz w:val="28"/>
          <w:szCs w:val="28"/>
        </w:rPr>
      </w:pPr>
    </w:p>
    <w:p w:rsidR="003152A0" w:rsidRPr="008B6B2D" w:rsidRDefault="003152A0" w:rsidP="000D0E60">
      <w:pPr>
        <w:pStyle w:val="ListParagraph"/>
        <w:numPr>
          <w:ilvl w:val="0"/>
          <w:numId w:val="1"/>
        </w:numPr>
        <w:contextualSpacing w:val="0"/>
        <w:rPr>
          <w:rFonts w:asciiTheme="minorHAnsi" w:eastAsia="Times New Roman" w:hAnsiTheme="minorHAnsi" w:cstheme="minorHAnsi"/>
        </w:rPr>
      </w:pPr>
      <w:r w:rsidRPr="008B6B2D">
        <w:rPr>
          <w:rFonts w:asciiTheme="minorHAnsi" w:eastAsia="Times New Roman" w:hAnsiTheme="minorHAnsi" w:cstheme="minorHAnsi"/>
        </w:rPr>
        <w:t>What is the department’s definition of vulnerability?</w:t>
      </w:r>
      <w:r w:rsidR="00B459EE" w:rsidRPr="008B6B2D">
        <w:rPr>
          <w:rFonts w:asciiTheme="minorHAnsi" w:eastAsia="Times New Roman" w:hAnsiTheme="minorHAnsi" w:cstheme="minorHAnsi"/>
        </w:rPr>
        <w:t xml:space="preserve"> (question raised 21 January 2021)</w:t>
      </w:r>
    </w:p>
    <w:p w:rsidR="003152A0" w:rsidRPr="008B6B2D" w:rsidRDefault="003152A0" w:rsidP="003152A0">
      <w:pPr>
        <w:pStyle w:val="ListParagraph"/>
        <w:contextualSpacing w:val="0"/>
        <w:rPr>
          <w:rFonts w:asciiTheme="minorHAnsi" w:eastAsia="Times New Roman" w:hAnsiTheme="minorHAnsi" w:cstheme="minorHAnsi"/>
        </w:rPr>
      </w:pPr>
    </w:p>
    <w:p w:rsidR="00BE3138" w:rsidRPr="008B6B2D" w:rsidRDefault="00BE3138" w:rsidP="00D42289">
      <w:pPr>
        <w:ind w:left="720"/>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This is an important question and the department is working towards ensuring alignment across government. The development of the successor to the National Framework provides an opportunity to consider and target particular cohorts, and to align our efforts to work towards shared outcomes, including ensuring a consistent approach to defining vulnerability.</w:t>
      </w:r>
    </w:p>
    <w:p w:rsidR="00BE3138" w:rsidRPr="008B6B2D" w:rsidRDefault="00BE3138" w:rsidP="00D42289">
      <w:pPr>
        <w:ind w:left="720"/>
        <w:rPr>
          <w:rFonts w:asciiTheme="minorHAnsi" w:eastAsia="Times New Roman" w:hAnsiTheme="minorHAnsi" w:cstheme="minorHAnsi"/>
          <w:color w:val="31849B" w:themeColor="accent5" w:themeShade="BF"/>
        </w:rPr>
      </w:pPr>
    </w:p>
    <w:p w:rsidR="00BE3138" w:rsidRPr="008B6B2D" w:rsidRDefault="00BE3138" w:rsidP="00D42289">
      <w:pPr>
        <w:ind w:left="720"/>
      </w:pPr>
      <w:r w:rsidRPr="008B6B2D">
        <w:rPr>
          <w:rFonts w:asciiTheme="minorHAnsi" w:eastAsia="Times New Roman" w:hAnsiTheme="minorHAnsi" w:cstheme="minorHAnsi"/>
          <w:color w:val="31849B" w:themeColor="accent5" w:themeShade="BF"/>
        </w:rPr>
        <w:t>Additionally, we know that some families and children experience multiple and complex needs and are at greater risk of experiencing poorer outcomes than other families and children. From previous consultations, we know there is strong support for improved access to services for certain groups including: Aboriginal and Torres Strait Islander people; people who identify as culturally and linguistically diverse; families and children experiencing domestic violence, abuse and neglect, alcohol and other drug issues; refugees who have</w:t>
      </w:r>
      <w:r w:rsidRPr="008B6B2D">
        <w:t xml:space="preserve"> </w:t>
      </w:r>
      <w:r w:rsidRPr="008B6B2D">
        <w:rPr>
          <w:rFonts w:asciiTheme="minorHAnsi" w:eastAsia="Times New Roman" w:hAnsiTheme="minorHAnsi" w:cstheme="minorHAnsi"/>
          <w:color w:val="31849B" w:themeColor="accent5" w:themeShade="BF"/>
        </w:rPr>
        <w:t>experienced trauma; and teenage parents.</w:t>
      </w:r>
    </w:p>
    <w:p w:rsidR="003152A0" w:rsidRPr="008B6B2D" w:rsidRDefault="003152A0" w:rsidP="003152A0">
      <w:pPr>
        <w:pStyle w:val="ListParagraph"/>
        <w:contextualSpacing w:val="0"/>
        <w:rPr>
          <w:rFonts w:asciiTheme="minorHAnsi" w:eastAsia="Times New Roman" w:hAnsiTheme="minorHAnsi" w:cstheme="minorHAnsi"/>
        </w:rPr>
      </w:pPr>
    </w:p>
    <w:p w:rsidR="003152A0" w:rsidRPr="008B6B2D" w:rsidRDefault="003152A0" w:rsidP="008858B0">
      <w:pPr>
        <w:pStyle w:val="ListParagraph"/>
        <w:numPr>
          <w:ilvl w:val="0"/>
          <w:numId w:val="1"/>
        </w:numPr>
        <w:contextualSpacing w:val="0"/>
        <w:rPr>
          <w:rFonts w:asciiTheme="minorHAnsi" w:eastAsia="Times New Roman" w:hAnsiTheme="minorHAnsi" w:cstheme="minorHAnsi"/>
        </w:rPr>
      </w:pPr>
      <w:r w:rsidRPr="008B6B2D">
        <w:rPr>
          <w:rFonts w:asciiTheme="minorHAnsi" w:eastAsia="Times New Roman" w:hAnsiTheme="minorHAnsi" w:cstheme="minorHAnsi"/>
        </w:rPr>
        <w:t>Are there plans to have a common intake/assessment processes for entry of the programs? This would assist with targeting.</w:t>
      </w:r>
      <w:r w:rsidR="00B459EE" w:rsidRPr="008B6B2D">
        <w:rPr>
          <w:rFonts w:asciiTheme="minorHAnsi" w:eastAsia="Times New Roman" w:hAnsiTheme="minorHAnsi" w:cstheme="minorHAnsi"/>
        </w:rPr>
        <w:t xml:space="preserve"> (question raised 21 January 2021)</w:t>
      </w:r>
    </w:p>
    <w:p w:rsidR="003152A0" w:rsidRPr="008B6B2D" w:rsidRDefault="003152A0" w:rsidP="00ED0091">
      <w:pPr>
        <w:rPr>
          <w:b/>
          <w:bCs/>
          <w:sz w:val="28"/>
          <w:szCs w:val="28"/>
        </w:rPr>
      </w:pPr>
    </w:p>
    <w:p w:rsidR="00F27408" w:rsidRPr="008B6B2D" w:rsidRDefault="00F27408" w:rsidP="003152A0">
      <w:pPr>
        <w:pStyle w:val="Default"/>
        <w:ind w:left="720"/>
        <w:rPr>
          <w:rFonts w:asciiTheme="minorHAnsi" w:eastAsia="Times New Roman" w:hAnsiTheme="minorHAnsi" w:cstheme="minorHAnsi"/>
          <w:color w:val="31849B" w:themeColor="accent5" w:themeShade="BF"/>
          <w:sz w:val="22"/>
          <w:szCs w:val="22"/>
          <w:lang w:eastAsia="en-AU"/>
        </w:rPr>
      </w:pPr>
      <w:r w:rsidRPr="008B6B2D">
        <w:rPr>
          <w:rFonts w:asciiTheme="minorHAnsi" w:eastAsia="Times New Roman" w:hAnsiTheme="minorHAnsi" w:cstheme="minorHAnsi"/>
          <w:color w:val="31849B" w:themeColor="accent5" w:themeShade="BF"/>
          <w:sz w:val="22"/>
          <w:szCs w:val="22"/>
          <w:lang w:eastAsia="en-AU"/>
        </w:rPr>
        <w:t xml:space="preserve">There are </w:t>
      </w:r>
      <w:proofErr w:type="spellStart"/>
      <w:r w:rsidRPr="008B6B2D">
        <w:rPr>
          <w:rFonts w:asciiTheme="minorHAnsi" w:eastAsia="Times New Roman" w:hAnsiTheme="minorHAnsi" w:cstheme="minorHAnsi"/>
          <w:color w:val="31849B" w:themeColor="accent5" w:themeShade="BF"/>
          <w:sz w:val="22"/>
          <w:szCs w:val="22"/>
          <w:lang w:eastAsia="en-AU"/>
        </w:rPr>
        <w:t>not</w:t>
      </w:r>
      <w:proofErr w:type="spellEnd"/>
      <w:r w:rsidRPr="008B6B2D">
        <w:rPr>
          <w:rFonts w:asciiTheme="minorHAnsi" w:eastAsia="Times New Roman" w:hAnsiTheme="minorHAnsi" w:cstheme="minorHAnsi"/>
          <w:color w:val="31849B" w:themeColor="accent5" w:themeShade="BF"/>
          <w:sz w:val="22"/>
          <w:szCs w:val="22"/>
          <w:lang w:eastAsia="en-AU"/>
        </w:rPr>
        <w:t xml:space="preserve"> plans to mandate a common assessment process at this stage. We would be open to hearing more about this if provide</w:t>
      </w:r>
      <w:r w:rsidR="008B6B2D" w:rsidRPr="008B6B2D">
        <w:rPr>
          <w:rFonts w:asciiTheme="minorHAnsi" w:eastAsia="Times New Roman" w:hAnsiTheme="minorHAnsi" w:cstheme="minorHAnsi"/>
          <w:color w:val="31849B" w:themeColor="accent5" w:themeShade="BF"/>
          <w:sz w:val="22"/>
          <w:szCs w:val="22"/>
          <w:lang w:eastAsia="en-AU"/>
        </w:rPr>
        <w:t>rs think it would be beneficial or if there is a way we can facilitate sharing of best practice.</w:t>
      </w:r>
    </w:p>
    <w:p w:rsidR="00D42289" w:rsidRPr="008B6B2D" w:rsidRDefault="00D42289">
      <w:pPr>
        <w:spacing w:after="200" w:line="276" w:lineRule="auto"/>
        <w:rPr>
          <w:b/>
          <w:bCs/>
          <w:sz w:val="28"/>
          <w:szCs w:val="28"/>
        </w:rPr>
      </w:pPr>
      <w:r w:rsidRPr="008B6B2D">
        <w:rPr>
          <w:b/>
          <w:bCs/>
          <w:sz w:val="28"/>
          <w:szCs w:val="28"/>
        </w:rPr>
        <w:br w:type="page"/>
      </w:r>
    </w:p>
    <w:p w:rsidR="00ED0091" w:rsidRPr="008B6B2D" w:rsidRDefault="00ED0091" w:rsidP="00ED0091">
      <w:pPr>
        <w:rPr>
          <w:b/>
          <w:bCs/>
          <w:sz w:val="28"/>
          <w:szCs w:val="28"/>
        </w:rPr>
      </w:pPr>
      <w:r w:rsidRPr="008B6B2D">
        <w:rPr>
          <w:b/>
          <w:bCs/>
          <w:sz w:val="28"/>
          <w:szCs w:val="28"/>
        </w:rPr>
        <w:lastRenderedPageBreak/>
        <w:t>Sub-Activity or Program-specific</w:t>
      </w:r>
    </w:p>
    <w:p w:rsidR="00ED0091" w:rsidRPr="008B6B2D" w:rsidRDefault="00ED0091" w:rsidP="00ED0091">
      <w:pPr>
        <w:rPr>
          <w:rFonts w:asciiTheme="minorHAnsi" w:eastAsia="Times New Roman" w:hAnsiTheme="minorHAnsi" w:cstheme="minorHAnsi"/>
        </w:rPr>
      </w:pPr>
    </w:p>
    <w:p w:rsidR="00ED0091" w:rsidRPr="008B6B2D" w:rsidRDefault="00ED0091" w:rsidP="00ED0091">
      <w:pPr>
        <w:rPr>
          <w:rFonts w:asciiTheme="minorHAnsi" w:eastAsia="Times New Roman" w:hAnsiTheme="minorHAnsi" w:cstheme="minorHAnsi"/>
          <w:sz w:val="24"/>
          <w:szCs w:val="24"/>
        </w:rPr>
      </w:pPr>
      <w:r w:rsidRPr="008B6B2D">
        <w:rPr>
          <w:b/>
          <w:bCs/>
          <w:sz w:val="24"/>
          <w:szCs w:val="24"/>
        </w:rPr>
        <w:t>Communities for Children Facilitating Partners (</w:t>
      </w:r>
      <w:proofErr w:type="spellStart"/>
      <w:proofErr w:type="gramStart"/>
      <w:r w:rsidRPr="008B6B2D">
        <w:rPr>
          <w:b/>
          <w:bCs/>
          <w:sz w:val="24"/>
          <w:szCs w:val="24"/>
        </w:rPr>
        <w:t>CfC</w:t>
      </w:r>
      <w:proofErr w:type="spellEnd"/>
      <w:proofErr w:type="gramEnd"/>
      <w:r w:rsidRPr="008B6B2D">
        <w:rPr>
          <w:b/>
          <w:bCs/>
          <w:sz w:val="24"/>
          <w:szCs w:val="24"/>
        </w:rPr>
        <w:t xml:space="preserve"> FP)</w:t>
      </w:r>
    </w:p>
    <w:p w:rsidR="00ED0091" w:rsidRPr="008B6B2D" w:rsidRDefault="00ED0091" w:rsidP="00ED0091">
      <w:pPr>
        <w:rPr>
          <w:rFonts w:asciiTheme="minorHAnsi" w:eastAsia="Times New Roman" w:hAnsiTheme="minorHAnsi" w:cstheme="minorHAnsi"/>
        </w:rPr>
      </w:pPr>
    </w:p>
    <w:p w:rsidR="00ED0091" w:rsidRPr="008B6B2D" w:rsidRDefault="00ED0091" w:rsidP="000D0E60">
      <w:pPr>
        <w:pStyle w:val="ListParagraph"/>
        <w:numPr>
          <w:ilvl w:val="0"/>
          <w:numId w:val="1"/>
        </w:numPr>
        <w:contextualSpacing w:val="0"/>
        <w:rPr>
          <w:rFonts w:asciiTheme="minorHAnsi" w:eastAsia="Times New Roman" w:hAnsiTheme="minorHAnsi" w:cstheme="minorHAnsi"/>
        </w:rPr>
      </w:pPr>
      <w:r w:rsidRPr="008B6B2D">
        <w:rPr>
          <w:rFonts w:asciiTheme="minorHAnsi" w:eastAsia="Times New Roman" w:hAnsiTheme="minorHAnsi" w:cstheme="minorHAnsi"/>
        </w:rPr>
        <w:t xml:space="preserve">Is </w:t>
      </w:r>
      <w:proofErr w:type="spellStart"/>
      <w:r w:rsidRPr="008B6B2D">
        <w:rPr>
          <w:rFonts w:asciiTheme="minorHAnsi" w:eastAsia="Times New Roman" w:hAnsiTheme="minorHAnsi" w:cstheme="minorHAnsi"/>
        </w:rPr>
        <w:t>CfC</w:t>
      </w:r>
      <w:proofErr w:type="spellEnd"/>
      <w:r w:rsidRPr="008B6B2D">
        <w:rPr>
          <w:rFonts w:asciiTheme="minorHAnsi" w:eastAsia="Times New Roman" w:hAnsiTheme="minorHAnsi" w:cstheme="minorHAnsi"/>
        </w:rPr>
        <w:t xml:space="preserve"> FP expected to develop a new Strategic Plan for the 5 years</w:t>
      </w:r>
      <w:r w:rsidR="003165A0" w:rsidRPr="008B6B2D">
        <w:rPr>
          <w:rFonts w:asciiTheme="minorHAnsi" w:eastAsia="Times New Roman" w:hAnsiTheme="minorHAnsi" w:cstheme="minorHAnsi"/>
        </w:rPr>
        <w:t xml:space="preserve"> (question raised 8 December 2020)</w:t>
      </w:r>
    </w:p>
    <w:p w:rsidR="00ED0091" w:rsidRPr="008B6B2D" w:rsidRDefault="00ED0091" w:rsidP="00ED0091">
      <w:pPr>
        <w:ind w:left="720"/>
        <w:rPr>
          <w:rFonts w:asciiTheme="minorHAnsi" w:eastAsia="Times New Roman" w:hAnsiTheme="minorHAnsi" w:cstheme="minorHAnsi"/>
          <w:color w:val="31849B" w:themeColor="accent5" w:themeShade="BF"/>
        </w:rPr>
      </w:pPr>
    </w:p>
    <w:p w:rsidR="00ED0091" w:rsidRPr="008B6B2D" w:rsidRDefault="00ED0091" w:rsidP="00ED0091">
      <w:pPr>
        <w:ind w:left="720"/>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 xml:space="preserve">Yes, a new Community Strategic Plan (CSP) will be a requirement under the new </w:t>
      </w:r>
      <w:proofErr w:type="spellStart"/>
      <w:r w:rsidRPr="008B6B2D">
        <w:rPr>
          <w:rFonts w:asciiTheme="minorHAnsi" w:eastAsia="Times New Roman" w:hAnsiTheme="minorHAnsi" w:cstheme="minorHAnsi"/>
          <w:color w:val="31849B" w:themeColor="accent5" w:themeShade="BF"/>
        </w:rPr>
        <w:t>CfC</w:t>
      </w:r>
      <w:proofErr w:type="spellEnd"/>
      <w:r w:rsidRPr="008B6B2D">
        <w:rPr>
          <w:rFonts w:asciiTheme="minorHAnsi" w:eastAsia="Times New Roman" w:hAnsiTheme="minorHAnsi" w:cstheme="minorHAnsi"/>
          <w:color w:val="31849B" w:themeColor="accent5" w:themeShade="BF"/>
        </w:rPr>
        <w:t xml:space="preserve"> FP funding agreements.</w:t>
      </w:r>
    </w:p>
    <w:p w:rsidR="00ED0091" w:rsidRPr="008B6B2D" w:rsidRDefault="00ED0091" w:rsidP="00ED0091">
      <w:pPr>
        <w:ind w:left="720"/>
        <w:rPr>
          <w:rFonts w:asciiTheme="minorHAnsi" w:eastAsia="Times New Roman" w:hAnsiTheme="minorHAnsi" w:cstheme="minorHAnsi"/>
          <w:color w:val="31849B" w:themeColor="accent5" w:themeShade="BF"/>
        </w:rPr>
      </w:pPr>
    </w:p>
    <w:p w:rsidR="00ED0091" w:rsidRPr="008B6B2D" w:rsidRDefault="00ED0091" w:rsidP="00ED0091">
      <w:pPr>
        <w:ind w:left="720"/>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 xml:space="preserve">The department is aware that a reasonable lead in time is required to undertake this process. In terms of indicative dates – the department will look to distribute a refreshed CSP template before July 2021, following discussion of proposed updates to the CSP template with Advisory Group members. Providers would have at least six months to complete their CSP. </w:t>
      </w:r>
    </w:p>
    <w:p w:rsidR="00ED0091" w:rsidRPr="008B6B2D" w:rsidRDefault="00ED0091" w:rsidP="00ED0091">
      <w:pPr>
        <w:ind w:left="720"/>
        <w:rPr>
          <w:rFonts w:asciiTheme="minorHAnsi" w:eastAsia="Times New Roman" w:hAnsiTheme="minorHAnsi" w:cstheme="minorHAnsi"/>
        </w:rPr>
      </w:pPr>
    </w:p>
    <w:p w:rsidR="00ED0091" w:rsidRPr="008B6B2D" w:rsidRDefault="003D2F69" w:rsidP="000D0E60">
      <w:pPr>
        <w:pStyle w:val="ListParagraph"/>
        <w:numPr>
          <w:ilvl w:val="0"/>
          <w:numId w:val="1"/>
        </w:numPr>
        <w:contextualSpacing w:val="0"/>
        <w:rPr>
          <w:rFonts w:asciiTheme="minorHAnsi" w:eastAsia="Times New Roman" w:hAnsiTheme="minorHAnsi" w:cstheme="minorHAnsi"/>
        </w:rPr>
      </w:pPr>
      <w:r w:rsidRPr="008B6B2D">
        <w:rPr>
          <w:rFonts w:asciiTheme="minorHAnsi" w:eastAsia="Times New Roman" w:hAnsiTheme="minorHAnsi" w:cstheme="minorHAnsi"/>
        </w:rPr>
        <w:t xml:space="preserve">Can </w:t>
      </w:r>
      <w:r w:rsidR="00ED0091" w:rsidRPr="008B6B2D">
        <w:rPr>
          <w:rFonts w:asciiTheme="minorHAnsi" w:eastAsia="Times New Roman" w:hAnsiTheme="minorHAnsi" w:cstheme="minorHAnsi"/>
        </w:rPr>
        <w:t>some of the 50% EB requirement expenditure can be used for data collection and evaluation?</w:t>
      </w:r>
      <w:r w:rsidR="003165A0" w:rsidRPr="008B6B2D">
        <w:rPr>
          <w:rFonts w:asciiTheme="minorHAnsi" w:eastAsia="Times New Roman" w:hAnsiTheme="minorHAnsi" w:cstheme="minorHAnsi"/>
        </w:rPr>
        <w:t xml:space="preserve"> (question raised 8 December 2020)</w:t>
      </w:r>
    </w:p>
    <w:p w:rsidR="00ED0091" w:rsidRPr="008B6B2D" w:rsidRDefault="00ED0091" w:rsidP="00ED0091">
      <w:pPr>
        <w:ind w:left="709" w:firstLine="11"/>
        <w:rPr>
          <w:rFonts w:asciiTheme="minorHAnsi" w:eastAsia="Times New Roman" w:hAnsiTheme="minorHAnsi" w:cstheme="minorHAnsi"/>
          <w:color w:val="31849B" w:themeColor="accent5" w:themeShade="BF"/>
        </w:rPr>
      </w:pPr>
    </w:p>
    <w:p w:rsidR="00ED0091" w:rsidRPr="008B6B2D" w:rsidRDefault="00ED0091" w:rsidP="00ED0091">
      <w:pPr>
        <w:ind w:left="709" w:firstLine="11"/>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Yes</w:t>
      </w:r>
      <w:r w:rsidR="003D2F69" w:rsidRPr="008B6B2D">
        <w:rPr>
          <w:rFonts w:asciiTheme="minorHAnsi" w:eastAsia="Times New Roman" w:hAnsiTheme="minorHAnsi" w:cstheme="minorHAnsi"/>
          <w:color w:val="31849B" w:themeColor="accent5" w:themeShade="BF"/>
        </w:rPr>
        <w:t xml:space="preserve">. </w:t>
      </w:r>
      <w:r w:rsidRPr="008B6B2D">
        <w:rPr>
          <w:rFonts w:asciiTheme="minorHAnsi" w:eastAsia="Times New Roman" w:hAnsiTheme="minorHAnsi" w:cstheme="minorHAnsi"/>
          <w:color w:val="31849B" w:themeColor="accent5" w:themeShade="BF"/>
        </w:rPr>
        <w:t xml:space="preserve">Where </w:t>
      </w:r>
      <w:r w:rsidR="003D2F69" w:rsidRPr="008B6B2D">
        <w:rPr>
          <w:rFonts w:asciiTheme="minorHAnsi" w:eastAsia="Times New Roman" w:hAnsiTheme="minorHAnsi" w:cstheme="minorHAnsi"/>
          <w:color w:val="31849B" w:themeColor="accent5" w:themeShade="BF"/>
        </w:rPr>
        <w:t xml:space="preserve">an </w:t>
      </w:r>
      <w:r w:rsidRPr="008B6B2D">
        <w:rPr>
          <w:rFonts w:asciiTheme="minorHAnsi" w:eastAsia="Times New Roman" w:hAnsiTheme="minorHAnsi" w:cstheme="minorHAnsi"/>
          <w:color w:val="31849B" w:themeColor="accent5" w:themeShade="BF"/>
        </w:rPr>
        <w:t xml:space="preserve">organisation has undertaken data collection and evaluation activities that are directly attributable to adhering to the Evidence Based requirement, then that expenditure </w:t>
      </w:r>
      <w:proofErr w:type="gramStart"/>
      <w:r w:rsidRPr="008B6B2D">
        <w:rPr>
          <w:rFonts w:asciiTheme="minorHAnsi" w:eastAsia="Times New Roman" w:hAnsiTheme="minorHAnsi" w:cstheme="minorHAnsi"/>
          <w:color w:val="31849B" w:themeColor="accent5" w:themeShade="BF"/>
        </w:rPr>
        <w:t>can be captured</w:t>
      </w:r>
      <w:proofErr w:type="gramEnd"/>
      <w:r w:rsidRPr="008B6B2D">
        <w:rPr>
          <w:rFonts w:asciiTheme="minorHAnsi" w:eastAsia="Times New Roman" w:hAnsiTheme="minorHAnsi" w:cstheme="minorHAnsi"/>
          <w:color w:val="31849B" w:themeColor="accent5" w:themeShade="BF"/>
        </w:rPr>
        <w:t xml:space="preserve"> against the 50 per cent requirement.</w:t>
      </w:r>
    </w:p>
    <w:p w:rsidR="00CC33CC" w:rsidRPr="008B6B2D" w:rsidRDefault="00CC33CC" w:rsidP="00ED0091">
      <w:pPr>
        <w:ind w:left="709" w:firstLine="11"/>
        <w:rPr>
          <w:rFonts w:asciiTheme="minorHAnsi" w:eastAsia="Times New Roman" w:hAnsiTheme="minorHAnsi" w:cstheme="minorHAnsi"/>
          <w:color w:val="31849B" w:themeColor="accent5" w:themeShade="BF"/>
        </w:rPr>
      </w:pPr>
    </w:p>
    <w:p w:rsidR="00CC33CC" w:rsidRPr="008B6B2D" w:rsidRDefault="00CC33CC" w:rsidP="000D0E60">
      <w:pPr>
        <w:pStyle w:val="ListParagraph"/>
        <w:numPr>
          <w:ilvl w:val="0"/>
          <w:numId w:val="1"/>
        </w:numPr>
        <w:contextualSpacing w:val="0"/>
        <w:rPr>
          <w:rFonts w:asciiTheme="minorHAnsi" w:eastAsia="Times New Roman" w:hAnsiTheme="minorHAnsi" w:cstheme="minorHAnsi"/>
        </w:rPr>
      </w:pPr>
      <w:r w:rsidRPr="008B6B2D">
        <w:rPr>
          <w:rFonts w:asciiTheme="minorHAnsi" w:eastAsia="Times New Roman" w:hAnsiTheme="minorHAnsi" w:cstheme="minorHAnsi"/>
        </w:rPr>
        <w:t xml:space="preserve">For some Geographical sites The FP's operate in a rural site that are so remote that they also deliver some </w:t>
      </w:r>
      <w:proofErr w:type="spellStart"/>
      <w:r w:rsidRPr="008B6B2D">
        <w:rPr>
          <w:rFonts w:asciiTheme="minorHAnsi" w:eastAsia="Times New Roman" w:hAnsiTheme="minorHAnsi" w:cstheme="minorHAnsi"/>
        </w:rPr>
        <w:t>CaPs</w:t>
      </w:r>
      <w:proofErr w:type="spellEnd"/>
      <w:r w:rsidRPr="008B6B2D">
        <w:rPr>
          <w:rFonts w:asciiTheme="minorHAnsi" w:eastAsia="Times New Roman" w:hAnsiTheme="minorHAnsi" w:cstheme="minorHAnsi"/>
        </w:rPr>
        <w:t xml:space="preserve"> deliverables as they have the evidenced based programs in the same organisation. Will this still be allowed to occur</w:t>
      </w:r>
      <w:r w:rsidR="00D42289" w:rsidRPr="008B6B2D">
        <w:rPr>
          <w:rFonts w:asciiTheme="minorHAnsi" w:eastAsia="Times New Roman" w:hAnsiTheme="minorHAnsi" w:cstheme="minorHAnsi"/>
        </w:rPr>
        <w:t>?</w:t>
      </w:r>
      <w:r w:rsidRPr="008B6B2D">
        <w:rPr>
          <w:rFonts w:asciiTheme="minorHAnsi" w:eastAsia="Times New Roman" w:hAnsiTheme="minorHAnsi" w:cstheme="minorHAnsi"/>
        </w:rPr>
        <w:t xml:space="preserve"> (question raised </w:t>
      </w:r>
      <w:r w:rsidR="00D42289" w:rsidRPr="008B6B2D">
        <w:rPr>
          <w:rFonts w:asciiTheme="minorHAnsi" w:eastAsia="Times New Roman" w:hAnsiTheme="minorHAnsi" w:cstheme="minorHAnsi"/>
        </w:rPr>
        <w:t>21 January 2021</w:t>
      </w:r>
      <w:r w:rsidRPr="008B6B2D">
        <w:rPr>
          <w:rFonts w:asciiTheme="minorHAnsi" w:eastAsia="Times New Roman" w:hAnsiTheme="minorHAnsi" w:cstheme="minorHAnsi"/>
        </w:rPr>
        <w:t>)</w:t>
      </w:r>
    </w:p>
    <w:p w:rsidR="00CC33CC" w:rsidRPr="00685572" w:rsidRDefault="00CC33CC" w:rsidP="00685572">
      <w:pPr>
        <w:ind w:left="709" w:firstLine="11"/>
        <w:rPr>
          <w:rFonts w:asciiTheme="minorHAnsi" w:eastAsia="Times New Roman" w:hAnsiTheme="minorHAnsi" w:cstheme="minorHAnsi"/>
          <w:color w:val="31849B" w:themeColor="accent5" w:themeShade="BF"/>
        </w:rPr>
      </w:pPr>
    </w:p>
    <w:p w:rsidR="00CC33CC" w:rsidRPr="008B6B2D" w:rsidRDefault="008858B0" w:rsidP="00CC33CC">
      <w:pPr>
        <w:ind w:left="709" w:firstLine="11"/>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 xml:space="preserve">Yes, it is anticipated that this will still be able to occur noting that there can be significant overlap in the </w:t>
      </w:r>
      <w:proofErr w:type="spellStart"/>
      <w:r w:rsidRPr="008B6B2D">
        <w:rPr>
          <w:rFonts w:asciiTheme="minorHAnsi" w:eastAsia="Times New Roman" w:hAnsiTheme="minorHAnsi" w:cstheme="minorHAnsi"/>
          <w:color w:val="31849B" w:themeColor="accent5" w:themeShade="BF"/>
        </w:rPr>
        <w:t>CfC</w:t>
      </w:r>
      <w:proofErr w:type="spellEnd"/>
      <w:r w:rsidRPr="008B6B2D">
        <w:rPr>
          <w:rFonts w:asciiTheme="minorHAnsi" w:eastAsia="Times New Roman" w:hAnsiTheme="minorHAnsi" w:cstheme="minorHAnsi"/>
          <w:color w:val="31849B" w:themeColor="accent5" w:themeShade="BF"/>
        </w:rPr>
        <w:t xml:space="preserve"> FP and </w:t>
      </w:r>
      <w:proofErr w:type="spellStart"/>
      <w:r w:rsidRPr="008B6B2D">
        <w:rPr>
          <w:rFonts w:asciiTheme="minorHAnsi" w:eastAsia="Times New Roman" w:hAnsiTheme="minorHAnsi" w:cstheme="minorHAnsi"/>
          <w:color w:val="31849B" w:themeColor="accent5" w:themeShade="BF"/>
        </w:rPr>
        <w:t>CaPS</w:t>
      </w:r>
      <w:proofErr w:type="spellEnd"/>
      <w:r w:rsidRPr="008B6B2D">
        <w:rPr>
          <w:rFonts w:asciiTheme="minorHAnsi" w:eastAsia="Times New Roman" w:hAnsiTheme="minorHAnsi" w:cstheme="minorHAnsi"/>
          <w:color w:val="31849B" w:themeColor="accent5" w:themeShade="BF"/>
        </w:rPr>
        <w:t xml:space="preserve"> programs.</w:t>
      </w:r>
    </w:p>
    <w:p w:rsidR="00962BB7" w:rsidRPr="008B6B2D" w:rsidRDefault="00962BB7" w:rsidP="00ED0091">
      <w:pPr>
        <w:ind w:left="709" w:firstLine="11"/>
        <w:rPr>
          <w:rFonts w:asciiTheme="minorHAnsi" w:eastAsia="Times New Roman" w:hAnsiTheme="minorHAnsi" w:cstheme="minorHAnsi"/>
          <w:color w:val="31849B" w:themeColor="accent5" w:themeShade="BF"/>
        </w:rPr>
      </w:pPr>
    </w:p>
    <w:p w:rsidR="00ED0091" w:rsidRPr="00685572" w:rsidRDefault="00ED0091" w:rsidP="00685572">
      <w:pPr>
        <w:rPr>
          <w:b/>
          <w:bCs/>
          <w:sz w:val="24"/>
          <w:szCs w:val="24"/>
        </w:rPr>
      </w:pPr>
      <w:r w:rsidRPr="008B6B2D">
        <w:rPr>
          <w:b/>
          <w:bCs/>
          <w:sz w:val="24"/>
          <w:szCs w:val="24"/>
        </w:rPr>
        <w:t>Children and Parenting Support (</w:t>
      </w:r>
      <w:proofErr w:type="spellStart"/>
      <w:r w:rsidRPr="008B6B2D">
        <w:rPr>
          <w:b/>
          <w:bCs/>
          <w:sz w:val="24"/>
          <w:szCs w:val="24"/>
        </w:rPr>
        <w:t>CaPS</w:t>
      </w:r>
      <w:proofErr w:type="spellEnd"/>
      <w:r w:rsidRPr="008B6B2D">
        <w:rPr>
          <w:b/>
          <w:bCs/>
          <w:sz w:val="24"/>
          <w:szCs w:val="24"/>
        </w:rPr>
        <w:t>)</w:t>
      </w:r>
    </w:p>
    <w:p w:rsidR="00ED0091" w:rsidRPr="00685572" w:rsidRDefault="00ED0091" w:rsidP="00685572">
      <w:pPr>
        <w:ind w:left="709" w:firstLine="11"/>
        <w:rPr>
          <w:rFonts w:asciiTheme="minorHAnsi" w:eastAsia="Times New Roman" w:hAnsiTheme="minorHAnsi" w:cstheme="minorHAnsi"/>
        </w:rPr>
      </w:pPr>
    </w:p>
    <w:p w:rsidR="00ED0091" w:rsidRPr="008B6B2D" w:rsidRDefault="00ED0091" w:rsidP="000D0E60">
      <w:pPr>
        <w:pStyle w:val="ListParagraph"/>
        <w:numPr>
          <w:ilvl w:val="0"/>
          <w:numId w:val="1"/>
        </w:numPr>
        <w:contextualSpacing w:val="0"/>
        <w:rPr>
          <w:rFonts w:asciiTheme="minorHAnsi" w:eastAsia="Times New Roman" w:hAnsiTheme="minorHAnsi" w:cstheme="minorHAnsi"/>
        </w:rPr>
      </w:pPr>
      <w:r w:rsidRPr="008B6B2D">
        <w:rPr>
          <w:rFonts w:asciiTheme="minorHAnsi" w:eastAsia="Times New Roman" w:hAnsiTheme="minorHAnsi" w:cstheme="minorHAnsi"/>
        </w:rPr>
        <w:t xml:space="preserve">A service Map of </w:t>
      </w:r>
      <w:r w:rsidR="003D2F69" w:rsidRPr="008B6B2D">
        <w:rPr>
          <w:rFonts w:asciiTheme="minorHAnsi" w:eastAsia="Times New Roman" w:hAnsiTheme="minorHAnsi" w:cstheme="minorHAnsi"/>
        </w:rPr>
        <w:t xml:space="preserve">Family and Children programs </w:t>
      </w:r>
      <w:r w:rsidRPr="008B6B2D">
        <w:rPr>
          <w:rFonts w:asciiTheme="minorHAnsi" w:eastAsia="Times New Roman" w:hAnsiTheme="minorHAnsi" w:cstheme="minorHAnsi"/>
        </w:rPr>
        <w:t xml:space="preserve">and </w:t>
      </w:r>
      <w:r w:rsidR="003D2F69" w:rsidRPr="008B6B2D">
        <w:rPr>
          <w:rFonts w:asciiTheme="minorHAnsi" w:eastAsia="Times New Roman" w:hAnsiTheme="minorHAnsi" w:cstheme="minorHAnsi"/>
        </w:rPr>
        <w:t>Family Mental Health Support Services (</w:t>
      </w:r>
      <w:r w:rsidRPr="008B6B2D">
        <w:rPr>
          <w:rFonts w:asciiTheme="minorHAnsi" w:eastAsia="Times New Roman" w:hAnsiTheme="minorHAnsi" w:cstheme="minorHAnsi"/>
        </w:rPr>
        <w:t>FMHSS</w:t>
      </w:r>
      <w:r w:rsidR="003D2F69" w:rsidRPr="008B6B2D">
        <w:rPr>
          <w:rFonts w:asciiTheme="minorHAnsi" w:eastAsia="Times New Roman" w:hAnsiTheme="minorHAnsi" w:cstheme="minorHAnsi"/>
        </w:rPr>
        <w:t>)</w:t>
      </w:r>
      <w:r w:rsidRPr="008B6B2D">
        <w:rPr>
          <w:rFonts w:asciiTheme="minorHAnsi" w:eastAsia="Times New Roman" w:hAnsiTheme="minorHAnsi" w:cstheme="minorHAnsi"/>
        </w:rPr>
        <w:t xml:space="preserve"> would be helpful in commenting on the proposed integration of these programs please</w:t>
      </w:r>
      <w:r w:rsidR="003165A0" w:rsidRPr="008B6B2D">
        <w:rPr>
          <w:rFonts w:asciiTheme="minorHAnsi" w:eastAsia="Times New Roman" w:hAnsiTheme="minorHAnsi" w:cstheme="minorHAnsi"/>
        </w:rPr>
        <w:t>. (question raised 8 December 2020)</w:t>
      </w:r>
    </w:p>
    <w:p w:rsidR="00ED0091" w:rsidRPr="008B6B2D" w:rsidRDefault="00ED0091" w:rsidP="00ED0091">
      <w:pPr>
        <w:pStyle w:val="ListParagraph"/>
        <w:rPr>
          <w:rFonts w:asciiTheme="minorHAnsi" w:eastAsia="Times New Roman" w:hAnsiTheme="minorHAnsi" w:cstheme="minorHAnsi"/>
          <w:color w:val="31849B" w:themeColor="accent5" w:themeShade="BF"/>
        </w:rPr>
      </w:pPr>
    </w:p>
    <w:p w:rsidR="00ED0091" w:rsidRPr="008B6B2D" w:rsidRDefault="00ED0091" w:rsidP="00ED0091">
      <w:pPr>
        <w:pStyle w:val="ListParagraph"/>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 xml:space="preserve">Thank you for your suggestion, we will consider developing service maps to assist with consultation as these proposals are developed. </w:t>
      </w:r>
    </w:p>
    <w:p w:rsidR="00ED0091" w:rsidRPr="008B6B2D" w:rsidRDefault="00ED0091" w:rsidP="00ED0091">
      <w:pPr>
        <w:pStyle w:val="ListParagraph"/>
        <w:rPr>
          <w:rFonts w:asciiTheme="minorHAnsi" w:eastAsia="Times New Roman" w:hAnsiTheme="minorHAnsi" w:cstheme="minorHAnsi"/>
          <w:color w:val="31849B" w:themeColor="accent5" w:themeShade="BF"/>
        </w:rPr>
      </w:pPr>
    </w:p>
    <w:p w:rsidR="00ED0091" w:rsidRPr="008B6B2D" w:rsidRDefault="00ED0091" w:rsidP="00ED0091">
      <w:pPr>
        <w:pStyle w:val="ListParagraph"/>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For clarity, there are two separate proposals presented to improve coordination and collaboration between services.</w:t>
      </w:r>
    </w:p>
    <w:p w:rsidR="00ED0091" w:rsidRPr="008B6B2D" w:rsidRDefault="00ED0091" w:rsidP="00ED0091">
      <w:pPr>
        <w:ind w:firstLine="720"/>
        <w:rPr>
          <w:rFonts w:asciiTheme="minorHAnsi" w:eastAsia="Times New Roman" w:hAnsiTheme="minorHAnsi" w:cstheme="minorHAnsi"/>
          <w:color w:val="31849B" w:themeColor="accent5" w:themeShade="BF"/>
        </w:rPr>
      </w:pPr>
    </w:p>
    <w:p w:rsidR="00ED0091" w:rsidRPr="008B6B2D" w:rsidRDefault="00ED0091" w:rsidP="00ED0091">
      <w:pPr>
        <w:ind w:left="720"/>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 xml:space="preserve">Firstly, the department is proposing to bring Family Mental Health Support Services (FMHSS) (as a whole) to sit under the Families and Children Activity. Given the focus on early intervention support with a family and carer focus, there is good synergy with other Families and Children programs. </w:t>
      </w:r>
      <w:r w:rsidR="003F7C4A" w:rsidRPr="008B6B2D">
        <w:rPr>
          <w:rFonts w:asciiTheme="minorHAnsi" w:eastAsia="Times New Roman" w:hAnsiTheme="minorHAnsi" w:cstheme="minorHAnsi"/>
          <w:color w:val="31849B" w:themeColor="accent5" w:themeShade="BF"/>
        </w:rPr>
        <w:t xml:space="preserve">Information on FHMSS locations is listed on the DSS website, under </w:t>
      </w:r>
      <w:r w:rsidR="00EC50E2" w:rsidRPr="008B6B2D">
        <w:rPr>
          <w:rFonts w:asciiTheme="minorHAnsi" w:eastAsia="Times New Roman" w:hAnsiTheme="minorHAnsi" w:cstheme="minorHAnsi"/>
          <w:color w:val="31849B" w:themeColor="accent5" w:themeShade="BF"/>
        </w:rPr>
        <w:t>‘</w:t>
      </w:r>
      <w:hyperlink r:id="rId19" w:history="1">
        <w:r w:rsidR="00EC50E2" w:rsidRPr="008B6B2D">
          <w:rPr>
            <w:rStyle w:val="Hyperlink"/>
            <w:rFonts w:asciiTheme="minorHAnsi" w:eastAsia="Times New Roman" w:hAnsiTheme="minorHAnsi" w:cstheme="minorHAnsi"/>
          </w:rPr>
          <w:t xml:space="preserve">Locating a Family Mental Health </w:t>
        </w:r>
        <w:r w:rsidR="005B7A6E" w:rsidRPr="008B6B2D">
          <w:rPr>
            <w:rStyle w:val="Hyperlink"/>
            <w:rFonts w:asciiTheme="minorHAnsi" w:eastAsia="Times New Roman" w:hAnsiTheme="minorHAnsi" w:cstheme="minorHAnsi"/>
          </w:rPr>
          <w:t xml:space="preserve">Support </w:t>
        </w:r>
        <w:r w:rsidR="00EC50E2" w:rsidRPr="008B6B2D">
          <w:rPr>
            <w:rStyle w:val="Hyperlink"/>
            <w:rFonts w:asciiTheme="minorHAnsi" w:eastAsia="Times New Roman" w:hAnsiTheme="minorHAnsi" w:cstheme="minorHAnsi"/>
          </w:rPr>
          <w:t>Services (FMHSS) service’</w:t>
        </w:r>
      </w:hyperlink>
      <w:r w:rsidR="00EC50E2" w:rsidRPr="008B6B2D">
        <w:rPr>
          <w:rFonts w:asciiTheme="minorHAnsi" w:eastAsia="Times New Roman" w:hAnsiTheme="minorHAnsi" w:cstheme="minorHAnsi"/>
          <w:color w:val="31849B" w:themeColor="accent5" w:themeShade="BF"/>
        </w:rPr>
        <w:t>.</w:t>
      </w:r>
    </w:p>
    <w:p w:rsidR="00ED0091" w:rsidRPr="008B6B2D" w:rsidRDefault="00ED0091" w:rsidP="00ED0091">
      <w:pPr>
        <w:pStyle w:val="ListParagraph"/>
        <w:rPr>
          <w:rFonts w:asciiTheme="minorHAnsi" w:eastAsia="Times New Roman" w:hAnsiTheme="minorHAnsi" w:cstheme="minorHAnsi"/>
          <w:color w:val="31849B" w:themeColor="accent5" w:themeShade="BF"/>
        </w:rPr>
      </w:pPr>
    </w:p>
    <w:p w:rsidR="00ED0091" w:rsidRPr="008B6B2D" w:rsidRDefault="00ED0091" w:rsidP="00ED0091">
      <w:pPr>
        <w:pStyle w:val="ListParagraph"/>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 xml:space="preserve">Secondly, the proposed integration of programs includes merging </w:t>
      </w:r>
      <w:proofErr w:type="spellStart"/>
      <w:r w:rsidRPr="008B6B2D">
        <w:rPr>
          <w:rFonts w:asciiTheme="minorHAnsi" w:eastAsia="Times New Roman" w:hAnsiTheme="minorHAnsi" w:cstheme="minorHAnsi"/>
          <w:color w:val="31849B" w:themeColor="accent5" w:themeShade="BF"/>
        </w:rPr>
        <w:t>CaPS</w:t>
      </w:r>
      <w:proofErr w:type="spellEnd"/>
      <w:r w:rsidRPr="008B6B2D">
        <w:rPr>
          <w:rFonts w:asciiTheme="minorHAnsi" w:eastAsia="Times New Roman" w:hAnsiTheme="minorHAnsi" w:cstheme="minorHAnsi"/>
          <w:color w:val="31849B" w:themeColor="accent5" w:themeShade="BF"/>
        </w:rPr>
        <w:t xml:space="preserve">, BBF services into the </w:t>
      </w:r>
      <w:proofErr w:type="spellStart"/>
      <w:r w:rsidRPr="008B6B2D">
        <w:rPr>
          <w:rFonts w:asciiTheme="minorHAnsi" w:eastAsia="Times New Roman" w:hAnsiTheme="minorHAnsi" w:cstheme="minorHAnsi"/>
          <w:color w:val="31849B" w:themeColor="accent5" w:themeShade="BF"/>
        </w:rPr>
        <w:t>CfC</w:t>
      </w:r>
      <w:proofErr w:type="spellEnd"/>
      <w:r w:rsidRPr="008B6B2D">
        <w:rPr>
          <w:rFonts w:asciiTheme="minorHAnsi" w:eastAsia="Times New Roman" w:hAnsiTheme="minorHAnsi" w:cstheme="minorHAnsi"/>
          <w:color w:val="31849B" w:themeColor="accent5" w:themeShade="BF"/>
        </w:rPr>
        <w:t xml:space="preserve"> FP program where suitable. This proposal is still in the very early stages of development, and the department will work with impacted providers to make informed decisions during this process. </w:t>
      </w:r>
    </w:p>
    <w:p w:rsidR="00ED0091" w:rsidRPr="008B6B2D" w:rsidRDefault="00ED0091" w:rsidP="00ED0091">
      <w:pPr>
        <w:pStyle w:val="ListParagraph"/>
        <w:rPr>
          <w:rFonts w:asciiTheme="minorHAnsi" w:eastAsia="Times New Roman" w:hAnsiTheme="minorHAnsi" w:cstheme="minorHAnsi"/>
        </w:rPr>
      </w:pPr>
    </w:p>
    <w:p w:rsidR="00D42289" w:rsidRPr="008B6B2D" w:rsidRDefault="00D42289">
      <w:pPr>
        <w:spacing w:after="200" w:line="276" w:lineRule="auto"/>
        <w:rPr>
          <w:rFonts w:asciiTheme="minorHAnsi" w:eastAsia="Times New Roman" w:hAnsiTheme="minorHAnsi" w:cstheme="minorHAnsi"/>
        </w:rPr>
      </w:pPr>
      <w:r w:rsidRPr="008B6B2D">
        <w:rPr>
          <w:rFonts w:asciiTheme="minorHAnsi" w:eastAsia="Times New Roman" w:hAnsiTheme="minorHAnsi" w:cstheme="minorHAnsi"/>
        </w:rPr>
        <w:br w:type="page"/>
      </w:r>
    </w:p>
    <w:p w:rsidR="00ED0091" w:rsidRPr="008B6B2D" w:rsidRDefault="003D2F69" w:rsidP="000D0E60">
      <w:pPr>
        <w:pStyle w:val="ListParagraph"/>
        <w:numPr>
          <w:ilvl w:val="0"/>
          <w:numId w:val="1"/>
        </w:numPr>
        <w:contextualSpacing w:val="0"/>
        <w:rPr>
          <w:rFonts w:asciiTheme="minorHAnsi" w:eastAsia="Times New Roman" w:hAnsiTheme="minorHAnsi" w:cstheme="minorHAnsi"/>
        </w:rPr>
      </w:pPr>
      <w:r w:rsidRPr="008B6B2D">
        <w:rPr>
          <w:rFonts w:asciiTheme="minorHAnsi" w:eastAsia="Times New Roman" w:hAnsiTheme="minorHAnsi" w:cstheme="minorHAnsi"/>
        </w:rPr>
        <w:lastRenderedPageBreak/>
        <w:t>Is there additional</w:t>
      </w:r>
      <w:r w:rsidR="00ED0091" w:rsidRPr="008B6B2D">
        <w:rPr>
          <w:rFonts w:asciiTheme="minorHAnsi" w:eastAsia="Times New Roman" w:hAnsiTheme="minorHAnsi" w:cstheme="minorHAnsi"/>
        </w:rPr>
        <w:t xml:space="preserve"> information on the difference between the </w:t>
      </w:r>
      <w:proofErr w:type="spellStart"/>
      <w:r w:rsidR="00ED0091" w:rsidRPr="008B6B2D">
        <w:rPr>
          <w:rFonts w:asciiTheme="minorHAnsi" w:eastAsia="Times New Roman" w:hAnsiTheme="minorHAnsi" w:cstheme="minorHAnsi"/>
        </w:rPr>
        <w:t>CaPS</w:t>
      </w:r>
      <w:proofErr w:type="spellEnd"/>
      <w:r w:rsidR="00ED0091" w:rsidRPr="008B6B2D">
        <w:rPr>
          <w:rFonts w:asciiTheme="minorHAnsi" w:eastAsia="Times New Roman" w:hAnsiTheme="minorHAnsi" w:cstheme="minorHAnsi"/>
        </w:rPr>
        <w:t xml:space="preserve"> funding for National providers being 5 years vs the </w:t>
      </w:r>
      <w:proofErr w:type="spellStart"/>
      <w:r w:rsidR="00ED0091" w:rsidRPr="008B6B2D">
        <w:rPr>
          <w:rFonts w:asciiTheme="minorHAnsi" w:eastAsia="Times New Roman" w:hAnsiTheme="minorHAnsi" w:cstheme="minorHAnsi"/>
        </w:rPr>
        <w:t>CaPS</w:t>
      </w:r>
      <w:proofErr w:type="spellEnd"/>
      <w:r w:rsidR="00ED0091" w:rsidRPr="008B6B2D">
        <w:rPr>
          <w:rFonts w:asciiTheme="minorHAnsi" w:eastAsia="Times New Roman" w:hAnsiTheme="minorHAnsi" w:cstheme="minorHAnsi"/>
        </w:rPr>
        <w:t xml:space="preserve"> funding for 2 years?</w:t>
      </w:r>
      <w:r w:rsidR="003165A0" w:rsidRPr="008B6B2D">
        <w:rPr>
          <w:rFonts w:asciiTheme="minorHAnsi" w:eastAsia="Times New Roman" w:hAnsiTheme="minorHAnsi" w:cstheme="minorHAnsi"/>
        </w:rPr>
        <w:t xml:space="preserve"> (question raised 8 December 2020)</w:t>
      </w:r>
      <w:r w:rsidR="00ED0091" w:rsidRPr="008B6B2D">
        <w:rPr>
          <w:rFonts w:asciiTheme="minorHAnsi" w:eastAsia="Times New Roman" w:hAnsiTheme="minorHAnsi" w:cstheme="minorHAnsi"/>
        </w:rPr>
        <w:t xml:space="preserve"> </w:t>
      </w:r>
    </w:p>
    <w:p w:rsidR="00ED0091" w:rsidRPr="008B6B2D" w:rsidRDefault="00ED0091" w:rsidP="00ED0091">
      <w:pPr>
        <w:ind w:left="720"/>
        <w:rPr>
          <w:rFonts w:asciiTheme="minorHAnsi" w:eastAsia="Times New Roman" w:hAnsiTheme="minorHAnsi" w:cstheme="minorHAnsi"/>
          <w:color w:val="31849B" w:themeColor="accent5" w:themeShade="BF"/>
        </w:rPr>
      </w:pPr>
    </w:p>
    <w:p w:rsidR="00ED0091" w:rsidRPr="008B6B2D" w:rsidRDefault="00ED0091" w:rsidP="00ED0091">
      <w:pPr>
        <w:ind w:left="720"/>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 xml:space="preserve">Five </w:t>
      </w:r>
      <w:proofErr w:type="spellStart"/>
      <w:r w:rsidRPr="008B6B2D">
        <w:rPr>
          <w:rFonts w:asciiTheme="minorHAnsi" w:eastAsia="Times New Roman" w:hAnsiTheme="minorHAnsi" w:cstheme="minorHAnsi"/>
          <w:color w:val="31849B" w:themeColor="accent5" w:themeShade="BF"/>
        </w:rPr>
        <w:t>CaPS</w:t>
      </w:r>
      <w:proofErr w:type="spellEnd"/>
      <w:r w:rsidRPr="008B6B2D">
        <w:rPr>
          <w:rFonts w:asciiTheme="minorHAnsi" w:eastAsia="Times New Roman" w:hAnsiTheme="minorHAnsi" w:cstheme="minorHAnsi"/>
          <w:color w:val="31849B" w:themeColor="accent5" w:themeShade="BF"/>
        </w:rPr>
        <w:t xml:space="preserve"> services are receiving a five-year funding extension from 1 July 2021 because they are delivered </w:t>
      </w:r>
      <w:r w:rsidR="003D2F69" w:rsidRPr="008B6B2D">
        <w:rPr>
          <w:rFonts w:asciiTheme="minorHAnsi" w:eastAsia="Times New Roman" w:hAnsiTheme="minorHAnsi" w:cstheme="minorHAnsi"/>
          <w:color w:val="31849B" w:themeColor="accent5" w:themeShade="BF"/>
        </w:rPr>
        <w:t>centrally with national reach.</w:t>
      </w:r>
      <w:r w:rsidRPr="008B6B2D">
        <w:rPr>
          <w:rFonts w:asciiTheme="minorHAnsi" w:eastAsia="Times New Roman" w:hAnsiTheme="minorHAnsi" w:cstheme="minorHAnsi"/>
          <w:color w:val="31849B" w:themeColor="accent5" w:themeShade="BF"/>
        </w:rPr>
        <w:t xml:space="preserve"> Because these services </w:t>
      </w:r>
      <w:proofErr w:type="gramStart"/>
      <w:r w:rsidRPr="008B6B2D">
        <w:rPr>
          <w:rFonts w:asciiTheme="minorHAnsi" w:eastAsia="Times New Roman" w:hAnsiTheme="minorHAnsi" w:cstheme="minorHAnsi"/>
          <w:color w:val="31849B" w:themeColor="accent5" w:themeShade="BF"/>
        </w:rPr>
        <w:t>are delivered</w:t>
      </w:r>
      <w:proofErr w:type="gramEnd"/>
      <w:r w:rsidRPr="008B6B2D">
        <w:rPr>
          <w:rFonts w:asciiTheme="minorHAnsi" w:eastAsia="Times New Roman" w:hAnsiTheme="minorHAnsi" w:cstheme="minorHAnsi"/>
          <w:color w:val="31849B" w:themeColor="accent5" w:themeShade="BF"/>
        </w:rPr>
        <w:t xml:space="preserve"> at</w:t>
      </w:r>
      <w:r w:rsidR="00685572">
        <w:rPr>
          <w:rFonts w:asciiTheme="minorHAnsi" w:eastAsia="Times New Roman" w:hAnsiTheme="minorHAnsi" w:cstheme="minorHAnsi"/>
          <w:color w:val="31849B" w:themeColor="accent5" w:themeShade="BF"/>
        </w:rPr>
        <w:t> </w:t>
      </w:r>
      <w:r w:rsidRPr="008B6B2D">
        <w:rPr>
          <w:rFonts w:asciiTheme="minorHAnsi" w:eastAsia="Times New Roman" w:hAnsiTheme="minorHAnsi" w:cstheme="minorHAnsi"/>
          <w:color w:val="31849B" w:themeColor="accent5" w:themeShade="BF"/>
        </w:rPr>
        <w:t>a</w:t>
      </w:r>
      <w:r w:rsidR="00685572">
        <w:rPr>
          <w:rFonts w:asciiTheme="minorHAnsi" w:eastAsia="Times New Roman" w:hAnsiTheme="minorHAnsi" w:cstheme="minorHAnsi"/>
          <w:color w:val="31849B" w:themeColor="accent5" w:themeShade="BF"/>
        </w:rPr>
        <w:t> </w:t>
      </w:r>
      <w:r w:rsidRPr="008B6B2D">
        <w:rPr>
          <w:rFonts w:asciiTheme="minorHAnsi" w:eastAsia="Times New Roman" w:hAnsiTheme="minorHAnsi" w:cstheme="minorHAnsi"/>
          <w:color w:val="31849B" w:themeColor="accent5" w:themeShade="BF"/>
        </w:rPr>
        <w:t xml:space="preserve">national level, they cannot be better integrated into the </w:t>
      </w:r>
      <w:proofErr w:type="spellStart"/>
      <w:r w:rsidRPr="008B6B2D">
        <w:rPr>
          <w:rFonts w:asciiTheme="minorHAnsi" w:eastAsia="Times New Roman" w:hAnsiTheme="minorHAnsi" w:cstheme="minorHAnsi"/>
          <w:color w:val="31849B" w:themeColor="accent5" w:themeShade="BF"/>
        </w:rPr>
        <w:t>CfC</w:t>
      </w:r>
      <w:proofErr w:type="spellEnd"/>
      <w:r w:rsidRPr="008B6B2D">
        <w:rPr>
          <w:rFonts w:asciiTheme="minorHAnsi" w:eastAsia="Times New Roman" w:hAnsiTheme="minorHAnsi" w:cstheme="minorHAnsi"/>
          <w:color w:val="31849B" w:themeColor="accent5" w:themeShade="BF"/>
        </w:rPr>
        <w:t xml:space="preserve"> FP program at a local, community level. </w:t>
      </w:r>
    </w:p>
    <w:p w:rsidR="00ED0091" w:rsidRPr="008B6B2D" w:rsidRDefault="00ED0091" w:rsidP="00ED0091">
      <w:pPr>
        <w:ind w:left="720"/>
        <w:rPr>
          <w:rFonts w:asciiTheme="minorHAnsi" w:eastAsia="Times New Roman" w:hAnsiTheme="minorHAnsi" w:cstheme="minorHAnsi"/>
          <w:color w:val="31849B" w:themeColor="accent5" w:themeShade="BF"/>
        </w:rPr>
      </w:pPr>
    </w:p>
    <w:p w:rsidR="00ED0091" w:rsidRPr="008B6B2D" w:rsidRDefault="00ED0091" w:rsidP="00ED0091">
      <w:pPr>
        <w:ind w:left="720"/>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 xml:space="preserve">Other </w:t>
      </w:r>
      <w:proofErr w:type="spellStart"/>
      <w:r w:rsidRPr="008B6B2D">
        <w:rPr>
          <w:rFonts w:asciiTheme="minorHAnsi" w:eastAsia="Times New Roman" w:hAnsiTheme="minorHAnsi" w:cstheme="minorHAnsi"/>
          <w:color w:val="31849B" w:themeColor="accent5" w:themeShade="BF"/>
        </w:rPr>
        <w:t>CaPS</w:t>
      </w:r>
      <w:proofErr w:type="spellEnd"/>
      <w:r w:rsidRPr="008B6B2D">
        <w:rPr>
          <w:rFonts w:asciiTheme="minorHAnsi" w:eastAsia="Times New Roman" w:hAnsiTheme="minorHAnsi" w:cstheme="minorHAnsi"/>
          <w:color w:val="31849B" w:themeColor="accent5" w:themeShade="BF"/>
        </w:rPr>
        <w:t xml:space="preserve"> services will be extended by two years from 1 July 2021. This provides more flexibility in considering how these services could be better integrated into the </w:t>
      </w:r>
      <w:proofErr w:type="spellStart"/>
      <w:r w:rsidRPr="008B6B2D">
        <w:rPr>
          <w:rFonts w:asciiTheme="minorHAnsi" w:eastAsia="Times New Roman" w:hAnsiTheme="minorHAnsi" w:cstheme="minorHAnsi"/>
          <w:color w:val="31849B" w:themeColor="accent5" w:themeShade="BF"/>
        </w:rPr>
        <w:t>CfC</w:t>
      </w:r>
      <w:proofErr w:type="spellEnd"/>
      <w:r w:rsidRPr="008B6B2D">
        <w:rPr>
          <w:rFonts w:asciiTheme="minorHAnsi" w:eastAsia="Times New Roman" w:hAnsiTheme="minorHAnsi" w:cstheme="minorHAnsi"/>
          <w:color w:val="31849B" w:themeColor="accent5" w:themeShade="BF"/>
        </w:rPr>
        <w:t xml:space="preserve"> FP program after 1 July 2023. </w:t>
      </w:r>
    </w:p>
    <w:p w:rsidR="004D7D3C" w:rsidRPr="008B6B2D" w:rsidRDefault="004D7D3C" w:rsidP="00ED0091">
      <w:pPr>
        <w:ind w:left="720"/>
        <w:rPr>
          <w:rFonts w:asciiTheme="minorHAnsi" w:eastAsia="Times New Roman" w:hAnsiTheme="minorHAnsi" w:cstheme="minorHAnsi"/>
          <w:color w:val="31849B" w:themeColor="accent5" w:themeShade="BF"/>
        </w:rPr>
      </w:pPr>
    </w:p>
    <w:p w:rsidR="004D7D3C" w:rsidRPr="008B6B2D" w:rsidRDefault="004D7D3C" w:rsidP="000D0E60">
      <w:pPr>
        <w:pStyle w:val="ListParagraph"/>
        <w:numPr>
          <w:ilvl w:val="0"/>
          <w:numId w:val="1"/>
        </w:numPr>
        <w:contextualSpacing w:val="0"/>
        <w:rPr>
          <w:rFonts w:asciiTheme="minorHAnsi" w:eastAsia="Times New Roman" w:hAnsiTheme="minorHAnsi" w:cstheme="minorHAnsi"/>
        </w:rPr>
      </w:pPr>
      <w:r w:rsidRPr="008B6B2D">
        <w:rPr>
          <w:rFonts w:asciiTheme="minorHAnsi" w:eastAsia="Times New Roman" w:hAnsiTheme="minorHAnsi" w:cstheme="minorHAnsi"/>
        </w:rPr>
        <w:t xml:space="preserve">Can we find out who the National </w:t>
      </w:r>
      <w:proofErr w:type="spellStart"/>
      <w:r w:rsidRPr="008B6B2D">
        <w:rPr>
          <w:rFonts w:asciiTheme="minorHAnsi" w:eastAsia="Times New Roman" w:hAnsiTheme="minorHAnsi" w:cstheme="minorHAnsi"/>
        </w:rPr>
        <w:t>CaPs</w:t>
      </w:r>
      <w:proofErr w:type="spellEnd"/>
      <w:r w:rsidRPr="008B6B2D">
        <w:rPr>
          <w:rFonts w:asciiTheme="minorHAnsi" w:eastAsia="Times New Roman" w:hAnsiTheme="minorHAnsi" w:cstheme="minorHAnsi"/>
        </w:rPr>
        <w:t xml:space="preserve"> services are please? (question raised 21 January 2021)</w:t>
      </w:r>
    </w:p>
    <w:p w:rsidR="004D7D3C" w:rsidRPr="008B6B2D" w:rsidRDefault="004D7D3C" w:rsidP="004D7D3C">
      <w:pPr>
        <w:ind w:left="360"/>
        <w:rPr>
          <w:rFonts w:asciiTheme="minorHAnsi" w:eastAsia="Times New Roman" w:hAnsiTheme="minorHAnsi" w:cstheme="minorHAnsi"/>
        </w:rPr>
      </w:pPr>
    </w:p>
    <w:p w:rsidR="004D7D3C" w:rsidRPr="008B6B2D" w:rsidRDefault="004D7D3C" w:rsidP="004D7D3C">
      <w:pPr>
        <w:ind w:left="720"/>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The five national Children and Parenting Support (</w:t>
      </w:r>
      <w:proofErr w:type="spellStart"/>
      <w:r w:rsidRPr="008B6B2D">
        <w:rPr>
          <w:rFonts w:asciiTheme="minorHAnsi" w:eastAsia="Times New Roman" w:hAnsiTheme="minorHAnsi" w:cstheme="minorHAnsi"/>
          <w:color w:val="31849B" w:themeColor="accent5" w:themeShade="BF"/>
        </w:rPr>
        <w:t>CaPS</w:t>
      </w:r>
      <w:proofErr w:type="spellEnd"/>
      <w:r w:rsidRPr="008B6B2D">
        <w:rPr>
          <w:rFonts w:asciiTheme="minorHAnsi" w:eastAsia="Times New Roman" w:hAnsiTheme="minorHAnsi" w:cstheme="minorHAnsi"/>
          <w:color w:val="31849B" w:themeColor="accent5" w:themeShade="BF"/>
        </w:rPr>
        <w:t>) providers</w:t>
      </w:r>
      <w:r w:rsidR="00F27408" w:rsidRPr="008B6B2D">
        <w:rPr>
          <w:rFonts w:asciiTheme="minorHAnsi" w:eastAsia="Times New Roman" w:hAnsiTheme="minorHAnsi" w:cstheme="minorHAnsi"/>
          <w:color w:val="31849B" w:themeColor="accent5" w:themeShade="BF"/>
        </w:rPr>
        <w:t xml:space="preserve"> are</w:t>
      </w:r>
      <w:r w:rsidRPr="008B6B2D">
        <w:rPr>
          <w:rFonts w:asciiTheme="minorHAnsi" w:eastAsia="Times New Roman" w:hAnsiTheme="minorHAnsi" w:cstheme="minorHAnsi"/>
          <w:color w:val="31849B" w:themeColor="accent5" w:themeShade="BF"/>
        </w:rPr>
        <w:t>:</w:t>
      </w:r>
    </w:p>
    <w:p w:rsidR="004D7D3C" w:rsidRPr="008B6B2D" w:rsidRDefault="004D7D3C" w:rsidP="004D7D3C">
      <w:pPr>
        <w:pStyle w:val="ListParagraph"/>
        <w:numPr>
          <w:ilvl w:val="0"/>
          <w:numId w:val="16"/>
        </w:numPr>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Playgroup Queensland</w:t>
      </w:r>
    </w:p>
    <w:p w:rsidR="004D7D3C" w:rsidRPr="008B6B2D" w:rsidRDefault="004D7D3C" w:rsidP="004D7D3C">
      <w:pPr>
        <w:pStyle w:val="ListParagraph"/>
        <w:numPr>
          <w:ilvl w:val="0"/>
          <w:numId w:val="16"/>
        </w:numPr>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Parenting Research Centre</w:t>
      </w:r>
    </w:p>
    <w:p w:rsidR="004D7D3C" w:rsidRPr="008B6B2D" w:rsidRDefault="004D7D3C" w:rsidP="004D7D3C">
      <w:pPr>
        <w:pStyle w:val="ListParagraph"/>
        <w:numPr>
          <w:ilvl w:val="0"/>
          <w:numId w:val="16"/>
        </w:numPr>
        <w:rPr>
          <w:rFonts w:asciiTheme="minorHAnsi" w:eastAsia="Times New Roman" w:hAnsiTheme="minorHAnsi" w:cstheme="minorHAnsi"/>
          <w:color w:val="31849B" w:themeColor="accent5" w:themeShade="BF"/>
        </w:rPr>
      </w:pPr>
      <w:proofErr w:type="spellStart"/>
      <w:r w:rsidRPr="008B6B2D">
        <w:rPr>
          <w:rFonts w:asciiTheme="minorHAnsi" w:eastAsia="Times New Roman" w:hAnsiTheme="minorHAnsi" w:cstheme="minorHAnsi"/>
          <w:color w:val="31849B" w:themeColor="accent5" w:themeShade="BF"/>
        </w:rPr>
        <w:t>ReachOut</w:t>
      </w:r>
      <w:proofErr w:type="spellEnd"/>
      <w:r w:rsidRPr="008B6B2D">
        <w:rPr>
          <w:rFonts w:asciiTheme="minorHAnsi" w:eastAsia="Times New Roman" w:hAnsiTheme="minorHAnsi" w:cstheme="minorHAnsi"/>
          <w:color w:val="31849B" w:themeColor="accent5" w:themeShade="BF"/>
        </w:rPr>
        <w:t xml:space="preserve"> Australia</w:t>
      </w:r>
    </w:p>
    <w:p w:rsidR="004D7D3C" w:rsidRPr="008B6B2D" w:rsidRDefault="004D7D3C" w:rsidP="004D7D3C">
      <w:pPr>
        <w:pStyle w:val="ListParagraph"/>
        <w:numPr>
          <w:ilvl w:val="0"/>
          <w:numId w:val="16"/>
        </w:numPr>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Playgroup Australia</w:t>
      </w:r>
    </w:p>
    <w:p w:rsidR="004D7D3C" w:rsidRPr="008B6B2D" w:rsidRDefault="004D7D3C" w:rsidP="004D7D3C">
      <w:pPr>
        <w:pStyle w:val="ListParagraph"/>
        <w:numPr>
          <w:ilvl w:val="0"/>
          <w:numId w:val="16"/>
        </w:numPr>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Raising Children Network</w:t>
      </w:r>
      <w:r w:rsidR="00F27408" w:rsidRPr="008B6B2D">
        <w:rPr>
          <w:rFonts w:asciiTheme="minorHAnsi" w:eastAsia="Times New Roman" w:hAnsiTheme="minorHAnsi" w:cstheme="minorHAnsi"/>
          <w:color w:val="31849B" w:themeColor="accent5" w:themeShade="BF"/>
        </w:rPr>
        <w:t>.</w:t>
      </w:r>
    </w:p>
    <w:p w:rsidR="004D7D3C" w:rsidRPr="008B6B2D" w:rsidRDefault="004D7D3C" w:rsidP="004D7D3C">
      <w:pPr>
        <w:ind w:left="360"/>
        <w:rPr>
          <w:rFonts w:asciiTheme="minorHAnsi" w:eastAsia="Times New Roman" w:hAnsiTheme="minorHAnsi" w:cstheme="minorHAnsi"/>
        </w:rPr>
      </w:pPr>
    </w:p>
    <w:p w:rsidR="00ED0091" w:rsidRPr="008B6B2D" w:rsidRDefault="00ED0091" w:rsidP="00ED0091">
      <w:pPr>
        <w:rPr>
          <w:b/>
          <w:bCs/>
          <w:sz w:val="28"/>
          <w:szCs w:val="28"/>
        </w:rPr>
      </w:pPr>
      <w:r w:rsidRPr="008B6B2D">
        <w:rPr>
          <w:b/>
          <w:bCs/>
          <w:sz w:val="28"/>
          <w:szCs w:val="28"/>
        </w:rPr>
        <w:t>General</w:t>
      </w:r>
    </w:p>
    <w:p w:rsidR="003D0C67" w:rsidRPr="00685572" w:rsidRDefault="003D0C67" w:rsidP="00685572">
      <w:pPr>
        <w:ind w:left="360"/>
        <w:rPr>
          <w:rFonts w:asciiTheme="minorHAnsi" w:eastAsia="Times New Roman" w:hAnsiTheme="minorHAnsi" w:cstheme="minorHAnsi"/>
        </w:rPr>
      </w:pPr>
    </w:p>
    <w:p w:rsidR="00ED0091" w:rsidRPr="008B6B2D" w:rsidRDefault="00ED0091" w:rsidP="000D0E60">
      <w:pPr>
        <w:pStyle w:val="ListParagraph"/>
        <w:numPr>
          <w:ilvl w:val="0"/>
          <w:numId w:val="1"/>
        </w:numPr>
        <w:contextualSpacing w:val="0"/>
        <w:rPr>
          <w:rFonts w:asciiTheme="minorHAnsi" w:eastAsia="Times New Roman" w:hAnsiTheme="minorHAnsi" w:cstheme="minorHAnsi"/>
        </w:rPr>
      </w:pPr>
      <w:r w:rsidRPr="008B6B2D">
        <w:rPr>
          <w:rFonts w:asciiTheme="minorHAnsi" w:eastAsia="Times New Roman" w:hAnsiTheme="minorHAnsi" w:cstheme="minorHAnsi"/>
        </w:rPr>
        <w:t>DSS first KPI in 2020-2021 budget is the delivery of a new child strategy by June 2021. What is happening with that?</w:t>
      </w:r>
      <w:r w:rsidR="003165A0" w:rsidRPr="008B6B2D">
        <w:rPr>
          <w:rFonts w:asciiTheme="minorHAnsi" w:eastAsia="Times New Roman" w:hAnsiTheme="minorHAnsi" w:cstheme="minorHAnsi"/>
        </w:rPr>
        <w:t xml:space="preserve"> (question raised 8 December 2020)</w:t>
      </w:r>
    </w:p>
    <w:p w:rsidR="00ED0091" w:rsidRPr="008B6B2D" w:rsidRDefault="00ED0091" w:rsidP="00ED0091">
      <w:pPr>
        <w:pStyle w:val="ListParagraph"/>
        <w:rPr>
          <w:rFonts w:asciiTheme="minorHAnsi" w:eastAsia="Times New Roman" w:hAnsiTheme="minorHAnsi" w:cstheme="minorHAnsi"/>
          <w:color w:val="31849B" w:themeColor="accent5" w:themeShade="BF"/>
        </w:rPr>
      </w:pPr>
    </w:p>
    <w:p w:rsidR="00ED0091" w:rsidRPr="008B6B2D" w:rsidRDefault="00ED0091" w:rsidP="00ED0091">
      <w:pPr>
        <w:pStyle w:val="ListParagraph"/>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 xml:space="preserve">Australian and state and territory governments are working together to progress work on the successor plan to the </w:t>
      </w:r>
      <w:r w:rsidRPr="008B6B2D">
        <w:rPr>
          <w:rFonts w:asciiTheme="minorHAnsi" w:eastAsia="Times New Roman" w:hAnsiTheme="minorHAnsi" w:cstheme="minorHAnsi"/>
          <w:i/>
          <w:color w:val="31849B" w:themeColor="accent5" w:themeShade="BF"/>
        </w:rPr>
        <w:t>National Framework for Protecting Australia’s Children 2009</w:t>
      </w:r>
      <w:r w:rsidRPr="008B6B2D">
        <w:rPr>
          <w:rFonts w:asciiTheme="minorHAnsi" w:eastAsia="Times New Roman" w:hAnsiTheme="minorHAnsi" w:cstheme="minorHAnsi"/>
          <w:i/>
          <w:color w:val="31849B" w:themeColor="accent5" w:themeShade="BF"/>
        </w:rPr>
        <w:noBreakHyphen/>
        <w:t>2020</w:t>
      </w:r>
      <w:r w:rsidRPr="008B6B2D">
        <w:rPr>
          <w:rFonts w:asciiTheme="minorHAnsi" w:eastAsia="Times New Roman" w:hAnsiTheme="minorHAnsi" w:cstheme="minorHAnsi"/>
          <w:color w:val="31849B" w:themeColor="accent5" w:themeShade="BF"/>
        </w:rPr>
        <w:t>. Ministers have agreed that a co-design and engagement process with Indigenous communities will be a key element of the successor plan development. A co</w:t>
      </w:r>
      <w:r w:rsidRPr="008B6B2D">
        <w:rPr>
          <w:rFonts w:asciiTheme="minorHAnsi" w:eastAsia="Times New Roman" w:hAnsiTheme="minorHAnsi" w:cstheme="minorHAnsi"/>
          <w:color w:val="31849B" w:themeColor="accent5" w:themeShade="BF"/>
        </w:rPr>
        <w:noBreakHyphen/>
        <w:t xml:space="preserve">design process is expected to formally commence in January 2021. </w:t>
      </w:r>
    </w:p>
    <w:p w:rsidR="00ED0091" w:rsidRPr="008B6B2D" w:rsidRDefault="00ED0091" w:rsidP="00ED0091">
      <w:pPr>
        <w:pStyle w:val="ListParagraph"/>
        <w:rPr>
          <w:rFonts w:asciiTheme="minorHAnsi" w:eastAsia="Times New Roman" w:hAnsiTheme="minorHAnsi" w:cstheme="minorHAnsi"/>
          <w:color w:val="31849B" w:themeColor="accent5" w:themeShade="BF"/>
        </w:rPr>
      </w:pPr>
    </w:p>
    <w:p w:rsidR="00ED0091" w:rsidRPr="008B6B2D" w:rsidRDefault="00ED0091" w:rsidP="00ED0091">
      <w:pPr>
        <w:pStyle w:val="ListParagraph"/>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At the</w:t>
      </w:r>
      <w:r w:rsidR="003D2F69" w:rsidRPr="008B6B2D">
        <w:rPr>
          <w:rFonts w:asciiTheme="minorHAnsi" w:eastAsia="Times New Roman" w:hAnsiTheme="minorHAnsi" w:cstheme="minorHAnsi"/>
          <w:color w:val="31849B" w:themeColor="accent5" w:themeShade="BF"/>
        </w:rPr>
        <w:t>ir meeting</w:t>
      </w:r>
      <w:r w:rsidRPr="008B6B2D">
        <w:rPr>
          <w:rFonts w:asciiTheme="minorHAnsi" w:eastAsia="Times New Roman" w:hAnsiTheme="minorHAnsi" w:cstheme="minorHAnsi"/>
          <w:color w:val="31849B" w:themeColor="accent5" w:themeShade="BF"/>
        </w:rPr>
        <w:t xml:space="preserve"> on 27 November 2020, </w:t>
      </w:r>
      <w:r w:rsidR="003D2F69" w:rsidRPr="008B6B2D">
        <w:rPr>
          <w:rFonts w:asciiTheme="minorHAnsi" w:eastAsia="Times New Roman" w:hAnsiTheme="minorHAnsi" w:cstheme="minorHAnsi"/>
          <w:color w:val="31849B" w:themeColor="accent5" w:themeShade="BF"/>
        </w:rPr>
        <w:t xml:space="preserve">Community Services </w:t>
      </w:r>
      <w:r w:rsidRPr="008B6B2D">
        <w:rPr>
          <w:rFonts w:asciiTheme="minorHAnsi" w:eastAsia="Times New Roman" w:hAnsiTheme="minorHAnsi" w:cstheme="minorHAnsi"/>
          <w:color w:val="31849B" w:themeColor="accent5" w:themeShade="BF"/>
        </w:rPr>
        <w:t>Ministers agreed in principle to</w:t>
      </w:r>
      <w:r w:rsidR="00685572">
        <w:rPr>
          <w:rFonts w:asciiTheme="minorHAnsi" w:eastAsia="Times New Roman" w:hAnsiTheme="minorHAnsi" w:cstheme="minorHAnsi"/>
          <w:color w:val="31849B" w:themeColor="accent5" w:themeShade="BF"/>
        </w:rPr>
        <w:t> </w:t>
      </w:r>
      <w:r w:rsidRPr="008B6B2D">
        <w:rPr>
          <w:rFonts w:asciiTheme="minorHAnsi" w:eastAsia="Times New Roman" w:hAnsiTheme="minorHAnsi" w:cstheme="minorHAnsi"/>
          <w:color w:val="31849B" w:themeColor="accent5" w:themeShade="BF"/>
        </w:rPr>
        <w:t xml:space="preserve">the vision, goal and target cohorts for the successor plan. Ministers also agreed that the successor plan will be endorsed and launched in July 2021, and the first five-year implementation plan by November 2021. For more information, please see Minister Ruston’s communique </w:t>
      </w:r>
      <w:hyperlink r:id="rId20" w:history="1">
        <w:r w:rsidRPr="008B6B2D">
          <w:rPr>
            <w:rStyle w:val="Hyperlink"/>
            <w:rFonts w:asciiTheme="minorHAnsi" w:eastAsia="Times New Roman" w:hAnsiTheme="minorHAnsi" w:cstheme="minorHAnsi"/>
          </w:rPr>
          <w:t>here</w:t>
        </w:r>
      </w:hyperlink>
      <w:r w:rsidRPr="008B6B2D">
        <w:rPr>
          <w:rFonts w:asciiTheme="minorHAnsi" w:eastAsia="Times New Roman" w:hAnsiTheme="minorHAnsi" w:cstheme="minorHAnsi"/>
          <w:color w:val="31849B" w:themeColor="accent5" w:themeShade="BF"/>
        </w:rPr>
        <w:t>.</w:t>
      </w:r>
    </w:p>
    <w:p w:rsidR="00ED0091" w:rsidRPr="008B6B2D" w:rsidRDefault="00ED0091" w:rsidP="00ED0091">
      <w:pPr>
        <w:pStyle w:val="ListParagraph"/>
        <w:rPr>
          <w:rFonts w:asciiTheme="minorHAnsi" w:eastAsia="Times New Roman" w:hAnsiTheme="minorHAnsi" w:cstheme="minorHAnsi"/>
          <w:color w:val="31849B" w:themeColor="accent5" w:themeShade="BF"/>
        </w:rPr>
      </w:pPr>
    </w:p>
    <w:p w:rsidR="00ED0091" w:rsidRPr="008B6B2D" w:rsidRDefault="00ED0091" w:rsidP="00ED0091">
      <w:pPr>
        <w:pStyle w:val="ListParagraph"/>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Further consultations for the successor plan are expected to occur in 2021, and will include a consultation paper available on the DSS Engage website. If you would like to participate in these consultations, the department encourages you to keep an eye on DSS Engage.</w:t>
      </w:r>
    </w:p>
    <w:p w:rsidR="00ED0091" w:rsidRPr="008B6B2D" w:rsidRDefault="00ED0091" w:rsidP="003D0C67">
      <w:pPr>
        <w:spacing w:after="120"/>
        <w:rPr>
          <w:rFonts w:asciiTheme="minorHAnsi" w:eastAsia="Times New Roman" w:hAnsiTheme="minorHAnsi" w:cstheme="minorHAnsi"/>
          <w:color w:val="31849B" w:themeColor="accent5" w:themeShade="BF"/>
        </w:rPr>
      </w:pPr>
    </w:p>
    <w:p w:rsidR="00ED0091" w:rsidRPr="008B6B2D" w:rsidRDefault="00ED0091" w:rsidP="000D0E60">
      <w:pPr>
        <w:pStyle w:val="ListParagraph"/>
        <w:numPr>
          <w:ilvl w:val="0"/>
          <w:numId w:val="1"/>
        </w:numPr>
        <w:contextualSpacing w:val="0"/>
        <w:rPr>
          <w:rFonts w:asciiTheme="minorHAnsi" w:eastAsia="Times New Roman" w:hAnsiTheme="minorHAnsi" w:cstheme="minorHAnsi"/>
        </w:rPr>
      </w:pPr>
      <w:r w:rsidRPr="008B6B2D">
        <w:rPr>
          <w:rFonts w:asciiTheme="minorHAnsi" w:eastAsia="Times New Roman" w:hAnsiTheme="minorHAnsi" w:cstheme="minorHAnsi"/>
        </w:rPr>
        <w:t>Universal services versus targeted also impacts on numbers versus intensity. Will this be taken into account?</w:t>
      </w:r>
      <w:r w:rsidR="003165A0" w:rsidRPr="008B6B2D">
        <w:rPr>
          <w:rFonts w:asciiTheme="minorHAnsi" w:eastAsia="Times New Roman" w:hAnsiTheme="minorHAnsi" w:cstheme="minorHAnsi"/>
        </w:rPr>
        <w:t xml:space="preserve"> (question raised 8 December 2020)</w:t>
      </w:r>
    </w:p>
    <w:p w:rsidR="00ED0091" w:rsidRPr="008B6B2D" w:rsidRDefault="00ED0091" w:rsidP="00ED0091">
      <w:pPr>
        <w:ind w:left="720"/>
        <w:rPr>
          <w:rFonts w:asciiTheme="minorHAnsi" w:eastAsia="Times New Roman" w:hAnsiTheme="minorHAnsi" w:cstheme="minorHAnsi"/>
          <w:color w:val="31849B" w:themeColor="accent5" w:themeShade="BF"/>
        </w:rPr>
      </w:pPr>
    </w:p>
    <w:p w:rsidR="00ED0091" w:rsidRPr="008B6B2D" w:rsidRDefault="00ED0091" w:rsidP="00ED0091">
      <w:pPr>
        <w:ind w:left="720"/>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Yes. The department acknowledges that families and children in our communities benefit from a mix of targeted and universal services. A mix of services can partially address the trade-off between the number of clients that services can support and the intensity of support they can offer, but relies on providers taking appropriate action such as</w:t>
      </w:r>
      <w:r w:rsidR="00685572">
        <w:rPr>
          <w:rFonts w:asciiTheme="minorHAnsi" w:eastAsia="Times New Roman" w:hAnsiTheme="minorHAnsi" w:cstheme="minorHAnsi"/>
          <w:color w:val="31849B" w:themeColor="accent5" w:themeShade="BF"/>
        </w:rPr>
        <w:t> </w:t>
      </w:r>
      <w:r w:rsidRPr="008B6B2D">
        <w:rPr>
          <w:rFonts w:asciiTheme="minorHAnsi" w:eastAsia="Times New Roman" w:hAnsiTheme="minorHAnsi" w:cstheme="minorHAnsi"/>
          <w:color w:val="31849B" w:themeColor="accent5" w:themeShade="BF"/>
        </w:rPr>
        <w:t>addressing barriers to participation and establishing links and referral pathways with other organisations.</w:t>
      </w:r>
    </w:p>
    <w:p w:rsidR="00ED0091" w:rsidRPr="008B6B2D" w:rsidRDefault="00ED0091" w:rsidP="00ED0091">
      <w:pPr>
        <w:ind w:left="720"/>
        <w:rPr>
          <w:rFonts w:asciiTheme="minorHAnsi" w:eastAsia="Times New Roman" w:hAnsiTheme="minorHAnsi" w:cstheme="minorHAnsi"/>
          <w:color w:val="31849B" w:themeColor="accent5" w:themeShade="BF"/>
        </w:rPr>
      </w:pPr>
    </w:p>
    <w:p w:rsidR="00ED0091" w:rsidRPr="008B6B2D" w:rsidRDefault="00394A97" w:rsidP="00ED0091">
      <w:pPr>
        <w:ind w:left="720"/>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lastRenderedPageBreak/>
        <w:t xml:space="preserve">It is </w:t>
      </w:r>
      <w:r w:rsidR="00ED0091" w:rsidRPr="008B6B2D">
        <w:rPr>
          <w:rFonts w:asciiTheme="minorHAnsi" w:eastAsia="Times New Roman" w:hAnsiTheme="minorHAnsi" w:cstheme="minorHAnsi"/>
          <w:color w:val="31849B" w:themeColor="accent5" w:themeShade="BF"/>
        </w:rPr>
        <w:t>expect</w:t>
      </w:r>
      <w:r w:rsidRPr="008B6B2D">
        <w:rPr>
          <w:rFonts w:asciiTheme="minorHAnsi" w:eastAsia="Times New Roman" w:hAnsiTheme="minorHAnsi" w:cstheme="minorHAnsi"/>
          <w:color w:val="31849B" w:themeColor="accent5" w:themeShade="BF"/>
        </w:rPr>
        <w:t>ed</w:t>
      </w:r>
      <w:r w:rsidR="00ED0091" w:rsidRPr="008B6B2D">
        <w:rPr>
          <w:rFonts w:asciiTheme="minorHAnsi" w:eastAsia="Times New Roman" w:hAnsiTheme="minorHAnsi" w:cstheme="minorHAnsi"/>
          <w:color w:val="31849B" w:themeColor="accent5" w:themeShade="BF"/>
        </w:rPr>
        <w:t xml:space="preserve"> however, that all providers focus on continuously improving the targeting and accessibility of their services, especially for families and children in their communities who experience greater vulnerability or disadvantage, or who are harder to reach. This might require targeting or tailoring some activities to provide these cohorts with more equal opportunities to access support.</w:t>
      </w:r>
      <w:r w:rsidR="005D569C" w:rsidRPr="008B6B2D">
        <w:rPr>
          <w:rFonts w:asciiTheme="minorHAnsi" w:eastAsia="Times New Roman" w:hAnsiTheme="minorHAnsi" w:cstheme="minorHAnsi"/>
          <w:color w:val="31849B" w:themeColor="accent5" w:themeShade="BF"/>
        </w:rPr>
        <w:t xml:space="preserve"> It is acknowledged that might look different for each provider dependent on their community, model and service type.</w:t>
      </w:r>
    </w:p>
    <w:p w:rsidR="00ED0091" w:rsidRPr="008B6B2D" w:rsidRDefault="00ED0091" w:rsidP="00ED0091">
      <w:pPr>
        <w:pStyle w:val="ListParagraph"/>
        <w:rPr>
          <w:rFonts w:asciiTheme="minorHAnsi" w:eastAsia="Times New Roman" w:hAnsiTheme="minorHAnsi" w:cstheme="minorHAnsi"/>
        </w:rPr>
      </w:pPr>
    </w:p>
    <w:p w:rsidR="00ED0091" w:rsidRPr="008B6B2D" w:rsidRDefault="00ED0091" w:rsidP="000D0E60">
      <w:pPr>
        <w:pStyle w:val="ListParagraph"/>
        <w:numPr>
          <w:ilvl w:val="0"/>
          <w:numId w:val="1"/>
        </w:numPr>
        <w:contextualSpacing w:val="0"/>
        <w:rPr>
          <w:rFonts w:asciiTheme="minorHAnsi" w:eastAsia="Times New Roman" w:hAnsiTheme="minorHAnsi" w:cstheme="minorHAnsi"/>
        </w:rPr>
      </w:pPr>
      <w:r w:rsidRPr="008B6B2D">
        <w:rPr>
          <w:rFonts w:asciiTheme="minorHAnsi" w:eastAsia="Times New Roman" w:hAnsiTheme="minorHAnsi" w:cstheme="minorHAnsi"/>
        </w:rPr>
        <w:t xml:space="preserve">When we will hear about whether </w:t>
      </w:r>
      <w:r w:rsidR="00394A97" w:rsidRPr="008B6B2D">
        <w:rPr>
          <w:rFonts w:asciiTheme="minorHAnsi" w:eastAsia="Times New Roman" w:hAnsiTheme="minorHAnsi" w:cstheme="minorHAnsi"/>
        </w:rPr>
        <w:t>Stronger and Resilient Communities (SARC)</w:t>
      </w:r>
      <w:r w:rsidRPr="008B6B2D">
        <w:rPr>
          <w:rFonts w:asciiTheme="minorHAnsi" w:eastAsia="Times New Roman" w:hAnsiTheme="minorHAnsi" w:cstheme="minorHAnsi"/>
        </w:rPr>
        <w:t xml:space="preserve"> - inclusive communities will be extended or not?</w:t>
      </w:r>
      <w:r w:rsidR="003165A0" w:rsidRPr="008B6B2D">
        <w:rPr>
          <w:rFonts w:asciiTheme="minorHAnsi" w:eastAsia="Times New Roman" w:hAnsiTheme="minorHAnsi" w:cstheme="minorHAnsi"/>
        </w:rPr>
        <w:t xml:space="preserve"> (question raised 8 December 2020)</w:t>
      </w:r>
    </w:p>
    <w:p w:rsidR="00ED0091" w:rsidRPr="008B6B2D" w:rsidRDefault="00ED0091" w:rsidP="00ED0091">
      <w:pPr>
        <w:ind w:left="720"/>
        <w:rPr>
          <w:rFonts w:asciiTheme="minorHAnsi" w:eastAsia="Times New Roman" w:hAnsiTheme="minorHAnsi" w:cstheme="minorHAnsi"/>
          <w:color w:val="31849B" w:themeColor="accent5" w:themeShade="BF"/>
        </w:rPr>
      </w:pPr>
    </w:p>
    <w:p w:rsidR="00ED0091" w:rsidRPr="008B6B2D" w:rsidRDefault="00ED0091" w:rsidP="00ED0091">
      <w:pPr>
        <w:ind w:left="720"/>
        <w:rPr>
          <w:rFonts w:asciiTheme="minorHAnsi" w:eastAsia="Times New Roman" w:hAnsiTheme="minorHAnsi" w:cstheme="minorHAnsi"/>
        </w:rPr>
      </w:pPr>
      <w:r w:rsidRPr="008B6B2D">
        <w:rPr>
          <w:rFonts w:asciiTheme="minorHAnsi" w:eastAsia="Times New Roman" w:hAnsiTheme="minorHAnsi" w:cstheme="minorHAnsi"/>
          <w:color w:val="31849B" w:themeColor="accent5" w:themeShade="BF"/>
        </w:rPr>
        <w:t>The current SARC grants commenced from 1 April 2018 and are due to cease by 30 June 2021. The department is currently developing options for the Government’s consideration regarding ceasing grants and the future of the SARC activity.</w:t>
      </w:r>
    </w:p>
    <w:p w:rsidR="00ED0091" w:rsidRPr="008B6B2D" w:rsidRDefault="00ED0091" w:rsidP="00ED0091">
      <w:pPr>
        <w:rPr>
          <w:rFonts w:eastAsia="Times New Roman"/>
        </w:rPr>
      </w:pPr>
    </w:p>
    <w:p w:rsidR="00ED0091" w:rsidRPr="008B6B2D" w:rsidRDefault="00ED0091" w:rsidP="000D0E60">
      <w:pPr>
        <w:pStyle w:val="ListParagraph"/>
        <w:numPr>
          <w:ilvl w:val="0"/>
          <w:numId w:val="1"/>
        </w:numPr>
        <w:contextualSpacing w:val="0"/>
        <w:rPr>
          <w:rFonts w:asciiTheme="minorHAnsi" w:eastAsia="Times New Roman" w:hAnsiTheme="minorHAnsi" w:cstheme="minorHAnsi"/>
        </w:rPr>
      </w:pPr>
      <w:r w:rsidRPr="008B6B2D">
        <w:rPr>
          <w:rFonts w:asciiTheme="minorHAnsi" w:eastAsia="Times New Roman" w:hAnsiTheme="minorHAnsi" w:cstheme="minorHAnsi"/>
        </w:rPr>
        <w:t>What is DSS ideas around digitisation and geographic footprints?</w:t>
      </w:r>
      <w:r w:rsidR="003165A0" w:rsidRPr="008B6B2D">
        <w:rPr>
          <w:rFonts w:asciiTheme="minorHAnsi" w:eastAsia="Times New Roman" w:hAnsiTheme="minorHAnsi" w:cstheme="minorHAnsi"/>
        </w:rPr>
        <w:t xml:space="preserve"> (question raised 8 December 2020)</w:t>
      </w:r>
    </w:p>
    <w:p w:rsidR="00ED0091" w:rsidRPr="008B6B2D" w:rsidRDefault="00ED0091" w:rsidP="00ED0091">
      <w:pPr>
        <w:ind w:left="720"/>
        <w:rPr>
          <w:rFonts w:asciiTheme="minorHAnsi" w:eastAsia="Times New Roman" w:hAnsiTheme="minorHAnsi" w:cstheme="minorHAnsi"/>
          <w:color w:val="31849B" w:themeColor="accent5" w:themeShade="BF"/>
        </w:rPr>
      </w:pPr>
    </w:p>
    <w:p w:rsidR="00ED0091" w:rsidRPr="008B6B2D" w:rsidRDefault="00ED0091" w:rsidP="00ED0091">
      <w:pPr>
        <w:ind w:left="720"/>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 xml:space="preserve">The department is aware of the importance of digital service delivery, especially following the use of alternative service delivery methods in response to recent crises such as bushfires, drought, floods and the Coronavirus (COVID-19) pandemic. We think that leveraging technology is vital to better delivering family and children services in future. </w:t>
      </w:r>
      <w:r w:rsidR="00B17E05" w:rsidRPr="008B6B2D">
        <w:rPr>
          <w:rFonts w:asciiTheme="minorHAnsi" w:eastAsia="Times New Roman" w:hAnsiTheme="minorHAnsi" w:cstheme="minorHAnsi"/>
          <w:color w:val="31849B" w:themeColor="accent5" w:themeShade="BF"/>
        </w:rPr>
        <w:t>We</w:t>
      </w:r>
      <w:r w:rsidR="00685572">
        <w:rPr>
          <w:rFonts w:asciiTheme="minorHAnsi" w:eastAsia="Times New Roman" w:hAnsiTheme="minorHAnsi" w:cstheme="minorHAnsi"/>
          <w:color w:val="31849B" w:themeColor="accent5" w:themeShade="BF"/>
        </w:rPr>
        <w:t> </w:t>
      </w:r>
      <w:r w:rsidR="00B17E05" w:rsidRPr="008B6B2D">
        <w:rPr>
          <w:rFonts w:asciiTheme="minorHAnsi" w:eastAsia="Times New Roman" w:hAnsiTheme="minorHAnsi" w:cstheme="minorHAnsi"/>
          <w:color w:val="31849B" w:themeColor="accent5" w:themeShade="BF"/>
        </w:rPr>
        <w:t>also think it is critical to ensure that access is not restricted due to client access to reliable technology and digital literacy issues.</w:t>
      </w:r>
    </w:p>
    <w:p w:rsidR="00ED0091" w:rsidRPr="008B6B2D" w:rsidRDefault="00ED0091" w:rsidP="00ED0091">
      <w:pPr>
        <w:ind w:left="720"/>
        <w:rPr>
          <w:rFonts w:asciiTheme="minorHAnsi" w:eastAsia="Times New Roman" w:hAnsiTheme="minorHAnsi" w:cstheme="minorHAnsi"/>
          <w:color w:val="31849B" w:themeColor="accent5" w:themeShade="BF"/>
        </w:rPr>
      </w:pPr>
    </w:p>
    <w:p w:rsidR="00ED0091" w:rsidRPr="008B6B2D" w:rsidRDefault="00ED0091" w:rsidP="00ED0091">
      <w:pPr>
        <w:ind w:left="720"/>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 xml:space="preserve">The department is interested in hearing from service providers how they adapted their service delivery in response to these recent crises and what ideas service providers have around how digitisation could better support improved practices, including any interactions with geographic footprints. </w:t>
      </w:r>
    </w:p>
    <w:p w:rsidR="00ED0091" w:rsidRPr="008B6B2D" w:rsidRDefault="00ED0091" w:rsidP="00ED0091">
      <w:pPr>
        <w:spacing w:after="160" w:line="256" w:lineRule="auto"/>
        <w:contextualSpacing/>
        <w:rPr>
          <w:rFonts w:asciiTheme="minorHAnsi" w:eastAsia="Times New Roman" w:hAnsiTheme="minorHAnsi" w:cstheme="minorHAnsi"/>
          <w:color w:val="31849B" w:themeColor="accent5" w:themeShade="BF"/>
        </w:rPr>
      </w:pPr>
    </w:p>
    <w:p w:rsidR="001F1829" w:rsidRPr="008B6B2D" w:rsidRDefault="001F1829" w:rsidP="000D0E60">
      <w:pPr>
        <w:pStyle w:val="ListParagraph"/>
        <w:numPr>
          <w:ilvl w:val="0"/>
          <w:numId w:val="1"/>
        </w:numPr>
        <w:contextualSpacing w:val="0"/>
        <w:rPr>
          <w:rFonts w:asciiTheme="minorHAnsi" w:eastAsia="Times New Roman" w:hAnsiTheme="minorHAnsi" w:cstheme="minorHAnsi"/>
        </w:rPr>
      </w:pPr>
      <w:r w:rsidRPr="008B6B2D">
        <w:rPr>
          <w:rFonts w:asciiTheme="minorHAnsi" w:eastAsia="Times New Roman" w:hAnsiTheme="minorHAnsi" w:cstheme="minorHAnsi"/>
        </w:rPr>
        <w:t xml:space="preserve">Can FPs get more information about the operations of </w:t>
      </w:r>
      <w:proofErr w:type="spellStart"/>
      <w:r w:rsidRPr="008B6B2D">
        <w:rPr>
          <w:rFonts w:asciiTheme="minorHAnsi" w:eastAsia="Times New Roman" w:hAnsiTheme="minorHAnsi" w:cstheme="minorHAnsi"/>
        </w:rPr>
        <w:t>CaPs</w:t>
      </w:r>
      <w:proofErr w:type="spellEnd"/>
      <w:r w:rsidRPr="008B6B2D">
        <w:rPr>
          <w:rFonts w:asciiTheme="minorHAnsi" w:eastAsia="Times New Roman" w:hAnsiTheme="minorHAnsi" w:cstheme="minorHAnsi"/>
        </w:rPr>
        <w:t xml:space="preserve"> and BBF? </w:t>
      </w:r>
      <w:proofErr w:type="gramStart"/>
      <w:r w:rsidRPr="008B6B2D">
        <w:rPr>
          <w:rFonts w:asciiTheme="minorHAnsi" w:eastAsia="Times New Roman" w:hAnsiTheme="minorHAnsi" w:cstheme="minorHAnsi"/>
        </w:rPr>
        <w:t>it's</w:t>
      </w:r>
      <w:proofErr w:type="gramEnd"/>
      <w:r w:rsidRPr="008B6B2D">
        <w:rPr>
          <w:rFonts w:asciiTheme="minorHAnsi" w:eastAsia="Times New Roman" w:hAnsiTheme="minorHAnsi" w:cstheme="minorHAnsi"/>
        </w:rPr>
        <w:t xml:space="preserve"> been hard to get information about who receives this funding and what the criteria are for those grants. How could a </w:t>
      </w:r>
      <w:proofErr w:type="spellStart"/>
      <w:r w:rsidRPr="008B6B2D">
        <w:rPr>
          <w:rFonts w:asciiTheme="minorHAnsi" w:eastAsia="Times New Roman" w:hAnsiTheme="minorHAnsi" w:cstheme="minorHAnsi"/>
        </w:rPr>
        <w:t>CfC</w:t>
      </w:r>
      <w:proofErr w:type="spellEnd"/>
      <w:r w:rsidRPr="008B6B2D">
        <w:rPr>
          <w:rFonts w:asciiTheme="minorHAnsi" w:eastAsia="Times New Roman" w:hAnsiTheme="minorHAnsi" w:cstheme="minorHAnsi"/>
        </w:rPr>
        <w:t xml:space="preserve"> FP find the </w:t>
      </w:r>
      <w:proofErr w:type="spellStart"/>
      <w:r w:rsidRPr="008B6B2D">
        <w:rPr>
          <w:rFonts w:asciiTheme="minorHAnsi" w:eastAsia="Times New Roman" w:hAnsiTheme="minorHAnsi" w:cstheme="minorHAnsi"/>
        </w:rPr>
        <w:t>CaPS</w:t>
      </w:r>
      <w:proofErr w:type="spellEnd"/>
      <w:r w:rsidRPr="008B6B2D">
        <w:rPr>
          <w:rFonts w:asciiTheme="minorHAnsi" w:eastAsia="Times New Roman" w:hAnsiTheme="minorHAnsi" w:cstheme="minorHAnsi"/>
        </w:rPr>
        <w:t xml:space="preserve"> or BBF programs funded in their area? Is there a list? (</w:t>
      </w:r>
      <w:proofErr w:type="gramStart"/>
      <w:r w:rsidRPr="008B6B2D">
        <w:rPr>
          <w:rFonts w:asciiTheme="minorHAnsi" w:eastAsia="Times New Roman" w:hAnsiTheme="minorHAnsi" w:cstheme="minorHAnsi"/>
        </w:rPr>
        <w:t>question</w:t>
      </w:r>
      <w:proofErr w:type="gramEnd"/>
      <w:r w:rsidRPr="008B6B2D">
        <w:rPr>
          <w:rFonts w:asciiTheme="minorHAnsi" w:eastAsia="Times New Roman" w:hAnsiTheme="minorHAnsi" w:cstheme="minorHAnsi"/>
        </w:rPr>
        <w:t xml:space="preserve"> raised 21 January 2021).</w:t>
      </w:r>
    </w:p>
    <w:p w:rsidR="001F1829" w:rsidRPr="008B6B2D" w:rsidRDefault="001F1829" w:rsidP="001F1829">
      <w:pPr>
        <w:rPr>
          <w:lang w:val="en-US"/>
        </w:rPr>
      </w:pPr>
    </w:p>
    <w:p w:rsidR="00CC33CC" w:rsidRPr="008B6B2D" w:rsidRDefault="00F27408" w:rsidP="001F1829">
      <w:pPr>
        <w:ind w:left="720"/>
        <w:rPr>
          <w:rFonts w:asciiTheme="minorHAnsi" w:eastAsia="Times New Roman" w:hAnsiTheme="minorHAnsi" w:cstheme="minorHAnsi"/>
          <w:color w:val="31849B" w:themeColor="accent5" w:themeShade="BF"/>
        </w:rPr>
      </w:pPr>
      <w:proofErr w:type="spellStart"/>
      <w:r w:rsidRPr="008B6B2D">
        <w:rPr>
          <w:rFonts w:asciiTheme="minorHAnsi" w:eastAsia="Times New Roman" w:hAnsiTheme="minorHAnsi" w:cstheme="minorHAnsi"/>
          <w:color w:val="31849B" w:themeColor="accent5" w:themeShade="BF"/>
        </w:rPr>
        <w:t>CaPS</w:t>
      </w:r>
      <w:proofErr w:type="spellEnd"/>
      <w:r w:rsidRPr="008B6B2D">
        <w:rPr>
          <w:rFonts w:asciiTheme="minorHAnsi" w:eastAsia="Times New Roman" w:hAnsiTheme="minorHAnsi" w:cstheme="minorHAnsi"/>
          <w:color w:val="31849B" w:themeColor="accent5" w:themeShade="BF"/>
        </w:rPr>
        <w:t xml:space="preserve"> and BBF deliver a diverse array of services so their operations in a given area will vary widely.</w:t>
      </w:r>
    </w:p>
    <w:p w:rsidR="00CC33CC" w:rsidRPr="008B6B2D" w:rsidRDefault="00CC33CC" w:rsidP="001F1829">
      <w:pPr>
        <w:ind w:left="720"/>
        <w:rPr>
          <w:lang w:val="en-US"/>
        </w:rPr>
      </w:pPr>
    </w:p>
    <w:p w:rsidR="00CC33CC" w:rsidRPr="008B6B2D" w:rsidRDefault="001F1829" w:rsidP="001F1829">
      <w:pPr>
        <w:ind w:left="720"/>
        <w:rPr>
          <w:rFonts w:asciiTheme="minorHAnsi" w:eastAsia="Times New Roman" w:hAnsiTheme="minorHAnsi" w:cstheme="minorHAnsi"/>
          <w:color w:val="31849B" w:themeColor="accent5" w:themeShade="BF"/>
        </w:rPr>
      </w:pPr>
      <w:r w:rsidRPr="008B6B2D">
        <w:rPr>
          <w:rFonts w:asciiTheme="minorHAnsi" w:eastAsia="Times New Roman" w:hAnsiTheme="minorHAnsi" w:cstheme="minorHAnsi"/>
          <w:color w:val="31849B" w:themeColor="accent5" w:themeShade="BF"/>
        </w:rPr>
        <w:t xml:space="preserve">A list of </w:t>
      </w:r>
      <w:hyperlink r:id="rId21" w:history="1">
        <w:r w:rsidRPr="008B6B2D">
          <w:rPr>
            <w:rStyle w:val="Hyperlink"/>
            <w:lang w:val="en-US"/>
          </w:rPr>
          <w:t>current grant recipients</w:t>
        </w:r>
      </w:hyperlink>
      <w:r w:rsidRPr="008B6B2D">
        <w:rPr>
          <w:lang w:val="en-US"/>
        </w:rPr>
        <w:t xml:space="preserve"> </w:t>
      </w:r>
      <w:r w:rsidRPr="008B6B2D">
        <w:rPr>
          <w:rFonts w:asciiTheme="minorHAnsi" w:eastAsia="Times New Roman" w:hAnsiTheme="minorHAnsi" w:cstheme="minorHAnsi"/>
          <w:color w:val="31849B" w:themeColor="accent5" w:themeShade="BF"/>
        </w:rPr>
        <w:t xml:space="preserve">is published on the Department of Social Services Website. </w:t>
      </w:r>
      <w:r w:rsidR="00CC33CC" w:rsidRPr="008B6B2D">
        <w:rPr>
          <w:rFonts w:asciiTheme="minorHAnsi" w:eastAsia="Times New Roman" w:hAnsiTheme="minorHAnsi" w:cstheme="minorHAnsi"/>
          <w:color w:val="31849B" w:themeColor="accent5" w:themeShade="BF"/>
        </w:rPr>
        <w:t xml:space="preserve">The </w:t>
      </w:r>
      <w:hyperlink r:id="rId22" w:history="1">
        <w:r w:rsidR="00CC33CC" w:rsidRPr="008B6B2D">
          <w:rPr>
            <w:rStyle w:val="Hyperlink"/>
          </w:rPr>
          <w:t>DSS Grants Service Directory</w:t>
        </w:r>
      </w:hyperlink>
      <w:r w:rsidR="00CC33CC" w:rsidRPr="008B6B2D">
        <w:t xml:space="preserve"> </w:t>
      </w:r>
      <w:r w:rsidR="00CC33CC" w:rsidRPr="008B6B2D">
        <w:rPr>
          <w:rFonts w:asciiTheme="minorHAnsi" w:eastAsia="Times New Roman" w:hAnsiTheme="minorHAnsi" w:cstheme="minorHAnsi"/>
          <w:color w:val="31849B" w:themeColor="accent5" w:themeShade="BF"/>
        </w:rPr>
        <w:t xml:space="preserve">is also a useful resource to find services operating in your region. </w:t>
      </w:r>
    </w:p>
    <w:p w:rsidR="004D7D3C" w:rsidRPr="008B6B2D" w:rsidRDefault="004D7D3C" w:rsidP="001F1829">
      <w:pPr>
        <w:ind w:left="720"/>
        <w:rPr>
          <w:rFonts w:asciiTheme="minorHAnsi" w:eastAsia="Times New Roman" w:hAnsiTheme="minorHAnsi" w:cstheme="minorHAnsi"/>
          <w:color w:val="31849B" w:themeColor="accent5" w:themeShade="BF"/>
        </w:rPr>
      </w:pPr>
    </w:p>
    <w:p w:rsidR="004D7D3C" w:rsidRPr="008B6B2D" w:rsidRDefault="004D7D3C" w:rsidP="000D0E60">
      <w:pPr>
        <w:pStyle w:val="ListParagraph"/>
        <w:numPr>
          <w:ilvl w:val="0"/>
          <w:numId w:val="1"/>
        </w:numPr>
        <w:contextualSpacing w:val="0"/>
        <w:rPr>
          <w:rFonts w:asciiTheme="minorHAnsi" w:eastAsia="Times New Roman" w:hAnsiTheme="minorHAnsi" w:cstheme="minorHAnsi"/>
        </w:rPr>
      </w:pPr>
      <w:r w:rsidRPr="008B6B2D">
        <w:rPr>
          <w:rFonts w:asciiTheme="minorHAnsi" w:eastAsia="Times New Roman" w:hAnsiTheme="minorHAnsi" w:cstheme="minorHAnsi"/>
        </w:rPr>
        <w:t>Where would you like us to share information about how services have been adapted during the past year? (question raised 21 January 2021)</w:t>
      </w:r>
    </w:p>
    <w:p w:rsidR="001F1829" w:rsidRPr="008B6B2D" w:rsidRDefault="001F1829" w:rsidP="001F1829">
      <w:pPr>
        <w:ind w:left="720"/>
        <w:rPr>
          <w:lang w:val="en-US"/>
        </w:rPr>
      </w:pPr>
    </w:p>
    <w:p w:rsidR="004D7D3C" w:rsidRPr="006D04C7" w:rsidRDefault="004D7D3C" w:rsidP="001F1829">
      <w:pPr>
        <w:ind w:left="720"/>
        <w:rPr>
          <w:rFonts w:asciiTheme="minorHAnsi" w:hAnsiTheme="minorHAnsi" w:cstheme="minorHAnsi"/>
          <w:lang w:val="en-US"/>
        </w:rPr>
      </w:pPr>
      <w:r w:rsidRPr="008B6B2D">
        <w:rPr>
          <w:rFonts w:asciiTheme="minorHAnsi" w:eastAsia="Times New Roman" w:hAnsiTheme="minorHAnsi" w:cstheme="minorHAnsi"/>
          <w:color w:val="31849B" w:themeColor="accent5" w:themeShade="BF"/>
        </w:rPr>
        <w:t xml:space="preserve">The department </w:t>
      </w:r>
      <w:r w:rsidR="006D04C7" w:rsidRPr="008B6B2D">
        <w:rPr>
          <w:rFonts w:asciiTheme="minorHAnsi" w:eastAsia="Times New Roman" w:hAnsiTheme="minorHAnsi" w:cstheme="minorHAnsi"/>
          <w:color w:val="31849B" w:themeColor="accent5" w:themeShade="BF"/>
        </w:rPr>
        <w:t xml:space="preserve">encourages you to outline your experiences </w:t>
      </w:r>
      <w:r w:rsidRPr="008B6B2D">
        <w:rPr>
          <w:rFonts w:asciiTheme="minorHAnsi" w:eastAsia="Times New Roman" w:hAnsiTheme="minorHAnsi" w:cstheme="minorHAnsi"/>
          <w:color w:val="31849B" w:themeColor="accent5" w:themeShade="BF"/>
        </w:rPr>
        <w:t xml:space="preserve">via </w:t>
      </w:r>
      <w:r w:rsidR="006D04C7" w:rsidRPr="008B6B2D">
        <w:rPr>
          <w:rFonts w:asciiTheme="minorHAnsi" w:eastAsia="Times New Roman" w:hAnsiTheme="minorHAnsi" w:cstheme="minorHAnsi"/>
          <w:color w:val="31849B" w:themeColor="accent5" w:themeShade="BF"/>
        </w:rPr>
        <w:t xml:space="preserve">the on-line </w:t>
      </w:r>
      <w:r w:rsidRPr="008B6B2D">
        <w:rPr>
          <w:rFonts w:asciiTheme="minorHAnsi" w:eastAsia="Times New Roman" w:hAnsiTheme="minorHAnsi" w:cstheme="minorHAnsi"/>
          <w:color w:val="31849B" w:themeColor="accent5" w:themeShade="BF"/>
        </w:rPr>
        <w:t xml:space="preserve">submission </w:t>
      </w:r>
      <w:r w:rsidR="006D04C7" w:rsidRPr="008B6B2D">
        <w:rPr>
          <w:rFonts w:asciiTheme="minorHAnsi" w:eastAsia="Times New Roman" w:hAnsiTheme="minorHAnsi" w:cstheme="minorHAnsi"/>
          <w:color w:val="31849B" w:themeColor="accent5" w:themeShade="BF"/>
        </w:rPr>
        <w:t xml:space="preserve">process </w:t>
      </w:r>
      <w:r w:rsidRPr="008B6B2D">
        <w:rPr>
          <w:rFonts w:asciiTheme="minorHAnsi" w:eastAsia="Times New Roman" w:hAnsiTheme="minorHAnsi" w:cstheme="minorHAnsi"/>
          <w:color w:val="31849B" w:themeColor="accent5" w:themeShade="BF"/>
        </w:rPr>
        <w:t xml:space="preserve">(due 12 Feb). This is the first question asked in DSS' guided online submission process - </w:t>
      </w:r>
      <w:hyperlink r:id="rId23" w:history="1">
        <w:r w:rsidRPr="008B6B2D">
          <w:rPr>
            <w:rStyle w:val="Hyperlink"/>
            <w:rFonts w:asciiTheme="minorHAnsi" w:hAnsiTheme="minorHAnsi" w:cstheme="minorHAnsi"/>
          </w:rPr>
          <w:t>https://engage.dss.gov.au/supporting-improvements-to-the-families-and-children-activity/supporting-improvements-to-the-families-and-children-activity-make-a-submission/</w:t>
        </w:r>
      </w:hyperlink>
    </w:p>
    <w:p w:rsidR="001F1829" w:rsidRDefault="001F1829" w:rsidP="001F1829">
      <w:pPr>
        <w:rPr>
          <w:lang w:val="en-US"/>
        </w:rPr>
      </w:pPr>
    </w:p>
    <w:sectPr w:rsidR="001F1829" w:rsidSect="008B6B2D">
      <w:headerReference w:type="even" r:id="rId24"/>
      <w:headerReference w:type="default" r:id="rId25"/>
      <w:footerReference w:type="even" r:id="rId26"/>
      <w:footerReference w:type="default" r:id="rId27"/>
      <w:headerReference w:type="first" r:id="rId28"/>
      <w:footerReference w:type="first" r:id="rId29"/>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6BB" w:rsidRDefault="00B976BB" w:rsidP="00B04ED8">
      <w:r>
        <w:separator/>
      </w:r>
    </w:p>
  </w:endnote>
  <w:endnote w:type="continuationSeparator" w:id="0">
    <w:p w:rsidR="00B976BB" w:rsidRDefault="00B976BB" w:rsidP="00B0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6BB" w:rsidRDefault="00B976BB" w:rsidP="00B04ED8">
      <w:r>
        <w:separator/>
      </w:r>
    </w:p>
  </w:footnote>
  <w:footnote w:type="continuationSeparator" w:id="0">
    <w:p w:rsidR="00B976BB" w:rsidRDefault="00B976BB" w:rsidP="00B04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52BB"/>
    <w:multiLevelType w:val="hybridMultilevel"/>
    <w:tmpl w:val="4BF20AD8"/>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 w15:restartNumberingAfterBreak="0">
    <w:nsid w:val="06023C8F"/>
    <w:multiLevelType w:val="hybridMultilevel"/>
    <w:tmpl w:val="E7F067EA"/>
    <w:lvl w:ilvl="0" w:tplc="808CEFD2">
      <w:start w:val="14"/>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5710FE"/>
    <w:multiLevelType w:val="hybridMultilevel"/>
    <w:tmpl w:val="323C6E82"/>
    <w:lvl w:ilvl="0" w:tplc="393C0D30">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AA626B"/>
    <w:multiLevelType w:val="hybridMultilevel"/>
    <w:tmpl w:val="0E8456E0"/>
    <w:lvl w:ilvl="0" w:tplc="7D70BDDA">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AF2319"/>
    <w:multiLevelType w:val="hybridMultilevel"/>
    <w:tmpl w:val="829891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927144B"/>
    <w:multiLevelType w:val="hybridMultilevel"/>
    <w:tmpl w:val="791217F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341290"/>
    <w:multiLevelType w:val="hybridMultilevel"/>
    <w:tmpl w:val="CA549B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1004813"/>
    <w:multiLevelType w:val="hybridMultilevel"/>
    <w:tmpl w:val="AD8ED492"/>
    <w:lvl w:ilvl="0" w:tplc="7D70BDDA">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DE2A13"/>
    <w:multiLevelType w:val="hybridMultilevel"/>
    <w:tmpl w:val="C4D849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A057F85"/>
    <w:multiLevelType w:val="hybridMultilevel"/>
    <w:tmpl w:val="1272F07E"/>
    <w:lvl w:ilvl="0" w:tplc="5010FE6E">
      <w:start w:val="9"/>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E726B94"/>
    <w:multiLevelType w:val="multilevel"/>
    <w:tmpl w:val="DA1CFB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18309D"/>
    <w:multiLevelType w:val="multilevel"/>
    <w:tmpl w:val="7330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551260"/>
    <w:multiLevelType w:val="hybridMultilevel"/>
    <w:tmpl w:val="5B764F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B387A05"/>
    <w:multiLevelType w:val="hybridMultilevel"/>
    <w:tmpl w:val="0F66F6C8"/>
    <w:lvl w:ilvl="0" w:tplc="59DCE0F4">
      <w:start w:val="4"/>
      <w:numFmt w:val="decimal"/>
      <w:lvlText w:val="%1."/>
      <w:lvlJc w:val="left"/>
      <w:pPr>
        <w:ind w:left="360" w:hanging="360"/>
      </w:pPr>
      <w:rPr>
        <w:rFonts w:hint="default"/>
        <w:color w:val="auto"/>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61F2890"/>
    <w:multiLevelType w:val="hybridMultilevel"/>
    <w:tmpl w:val="A35C8292"/>
    <w:lvl w:ilvl="0" w:tplc="3C3C4AB6">
      <w:start w:val="6"/>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CBC5502"/>
    <w:multiLevelType w:val="hybridMultilevel"/>
    <w:tmpl w:val="E7E043CC"/>
    <w:lvl w:ilvl="0" w:tplc="91607E2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12D5797"/>
    <w:multiLevelType w:val="hybridMultilevel"/>
    <w:tmpl w:val="EE1C2D56"/>
    <w:lvl w:ilvl="0" w:tplc="6ED8E4E4">
      <w:start w:val="17"/>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2790D90"/>
    <w:multiLevelType w:val="hybridMultilevel"/>
    <w:tmpl w:val="340C3F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F5021CD"/>
    <w:multiLevelType w:val="hybridMultilevel"/>
    <w:tmpl w:val="BF603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8F1A67"/>
    <w:multiLevelType w:val="hybridMultilevel"/>
    <w:tmpl w:val="4406F0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772B0C4F"/>
    <w:multiLevelType w:val="hybridMultilevel"/>
    <w:tmpl w:val="D270C248"/>
    <w:lvl w:ilvl="0" w:tplc="7D70BDDA">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DA32878"/>
    <w:multiLevelType w:val="hybridMultilevel"/>
    <w:tmpl w:val="871CC4B2"/>
    <w:lvl w:ilvl="0" w:tplc="21A8B428">
      <w:start w:val="8"/>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EE1533C"/>
    <w:multiLevelType w:val="hybridMultilevel"/>
    <w:tmpl w:val="BB28919C"/>
    <w:lvl w:ilvl="0" w:tplc="A09643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7"/>
  </w:num>
  <w:num w:numId="3">
    <w:abstractNumId w:val="13"/>
  </w:num>
  <w:num w:numId="4">
    <w:abstractNumId w:val="1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1"/>
  </w:num>
  <w:num w:numId="8">
    <w:abstractNumId w:val="9"/>
  </w:num>
  <w:num w:numId="9">
    <w:abstractNumId w:val="1"/>
  </w:num>
  <w:num w:numId="10">
    <w:abstractNumId w:val="16"/>
  </w:num>
  <w:num w:numId="11">
    <w:abstractNumId w:val="2"/>
  </w:num>
  <w:num w:numId="12">
    <w:abstractNumId w:val="5"/>
  </w:num>
  <w:num w:numId="13">
    <w:abstractNumId w:val="15"/>
  </w:num>
  <w:num w:numId="14">
    <w:abstractNumId w:val="22"/>
  </w:num>
  <w:num w:numId="15">
    <w:abstractNumId w:val="18"/>
  </w:num>
  <w:num w:numId="16">
    <w:abstractNumId w:val="4"/>
  </w:num>
  <w:num w:numId="17">
    <w:abstractNumId w:val="19"/>
  </w:num>
  <w:num w:numId="18">
    <w:abstractNumId w:val="11"/>
  </w:num>
  <w:num w:numId="19">
    <w:abstractNumId w:val="0"/>
  </w:num>
  <w:num w:numId="20">
    <w:abstractNumId w:val="6"/>
  </w:num>
  <w:num w:numId="21">
    <w:abstractNumId w:val="8"/>
  </w:num>
  <w:num w:numId="22">
    <w:abstractNumId w:val="10"/>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091"/>
    <w:rsid w:val="00005633"/>
    <w:rsid w:val="00043BEA"/>
    <w:rsid w:val="00074652"/>
    <w:rsid w:val="00087C8A"/>
    <w:rsid w:val="00092645"/>
    <w:rsid w:val="000C6CDC"/>
    <w:rsid w:val="000D0E60"/>
    <w:rsid w:val="00106EBD"/>
    <w:rsid w:val="001146EC"/>
    <w:rsid w:val="001156F7"/>
    <w:rsid w:val="00153CE9"/>
    <w:rsid w:val="0015619C"/>
    <w:rsid w:val="00161CD6"/>
    <w:rsid w:val="00196FD2"/>
    <w:rsid w:val="001E630D"/>
    <w:rsid w:val="001F1829"/>
    <w:rsid w:val="002364CE"/>
    <w:rsid w:val="00274C85"/>
    <w:rsid w:val="00284DC9"/>
    <w:rsid w:val="002A1B10"/>
    <w:rsid w:val="002A5046"/>
    <w:rsid w:val="002B2458"/>
    <w:rsid w:val="002B4FDE"/>
    <w:rsid w:val="002E3A3F"/>
    <w:rsid w:val="003152A0"/>
    <w:rsid w:val="003165A0"/>
    <w:rsid w:val="00321BDA"/>
    <w:rsid w:val="0034399C"/>
    <w:rsid w:val="00346EC0"/>
    <w:rsid w:val="00353A00"/>
    <w:rsid w:val="00394A97"/>
    <w:rsid w:val="003B2BB8"/>
    <w:rsid w:val="003B4E3F"/>
    <w:rsid w:val="003C2FFD"/>
    <w:rsid w:val="003D0C67"/>
    <w:rsid w:val="003D2F69"/>
    <w:rsid w:val="003D34FF"/>
    <w:rsid w:val="003E2D98"/>
    <w:rsid w:val="003F7C4A"/>
    <w:rsid w:val="00440FC7"/>
    <w:rsid w:val="00463790"/>
    <w:rsid w:val="004B54CA"/>
    <w:rsid w:val="004C5E43"/>
    <w:rsid w:val="004D675B"/>
    <w:rsid w:val="004D7D3C"/>
    <w:rsid w:val="004E5CBF"/>
    <w:rsid w:val="004F4172"/>
    <w:rsid w:val="00540326"/>
    <w:rsid w:val="00593851"/>
    <w:rsid w:val="005B7A6E"/>
    <w:rsid w:val="005C3AA9"/>
    <w:rsid w:val="005D569C"/>
    <w:rsid w:val="005D73CD"/>
    <w:rsid w:val="005F6648"/>
    <w:rsid w:val="005F6C43"/>
    <w:rsid w:val="00621FC5"/>
    <w:rsid w:val="006239CB"/>
    <w:rsid w:val="00637B02"/>
    <w:rsid w:val="00683A84"/>
    <w:rsid w:val="00685572"/>
    <w:rsid w:val="006A4CE7"/>
    <w:rsid w:val="006A5B4F"/>
    <w:rsid w:val="006D04C7"/>
    <w:rsid w:val="006D0F53"/>
    <w:rsid w:val="007725FE"/>
    <w:rsid w:val="007737DA"/>
    <w:rsid w:val="00785261"/>
    <w:rsid w:val="00785843"/>
    <w:rsid w:val="007B0256"/>
    <w:rsid w:val="00823E34"/>
    <w:rsid w:val="0083177B"/>
    <w:rsid w:val="00834E8C"/>
    <w:rsid w:val="008418CD"/>
    <w:rsid w:val="0085457B"/>
    <w:rsid w:val="008858B0"/>
    <w:rsid w:val="008A5794"/>
    <w:rsid w:val="008B6B2D"/>
    <w:rsid w:val="009225F0"/>
    <w:rsid w:val="009271C0"/>
    <w:rsid w:val="0093462C"/>
    <w:rsid w:val="0094264B"/>
    <w:rsid w:val="00953795"/>
    <w:rsid w:val="00962BB7"/>
    <w:rsid w:val="00974189"/>
    <w:rsid w:val="009828AE"/>
    <w:rsid w:val="00986870"/>
    <w:rsid w:val="009A7DE1"/>
    <w:rsid w:val="009C536D"/>
    <w:rsid w:val="00A13D49"/>
    <w:rsid w:val="00A30B0F"/>
    <w:rsid w:val="00A918FD"/>
    <w:rsid w:val="00AA05C4"/>
    <w:rsid w:val="00AB632A"/>
    <w:rsid w:val="00AB75D6"/>
    <w:rsid w:val="00AE28EB"/>
    <w:rsid w:val="00AF16E5"/>
    <w:rsid w:val="00B04ED8"/>
    <w:rsid w:val="00B11C49"/>
    <w:rsid w:val="00B17E05"/>
    <w:rsid w:val="00B3330C"/>
    <w:rsid w:val="00B459EE"/>
    <w:rsid w:val="00B51931"/>
    <w:rsid w:val="00B72110"/>
    <w:rsid w:val="00B91E3E"/>
    <w:rsid w:val="00B976BB"/>
    <w:rsid w:val="00BA2DB9"/>
    <w:rsid w:val="00BB4488"/>
    <w:rsid w:val="00BC39C7"/>
    <w:rsid w:val="00BE3138"/>
    <w:rsid w:val="00BE7148"/>
    <w:rsid w:val="00C22297"/>
    <w:rsid w:val="00C769D1"/>
    <w:rsid w:val="00C84DD7"/>
    <w:rsid w:val="00CA0A40"/>
    <w:rsid w:val="00CB5863"/>
    <w:rsid w:val="00CC33CC"/>
    <w:rsid w:val="00CE09CA"/>
    <w:rsid w:val="00D17BDF"/>
    <w:rsid w:val="00D42289"/>
    <w:rsid w:val="00DA243A"/>
    <w:rsid w:val="00E105E2"/>
    <w:rsid w:val="00E273E4"/>
    <w:rsid w:val="00E34D76"/>
    <w:rsid w:val="00EC50E2"/>
    <w:rsid w:val="00ED0091"/>
    <w:rsid w:val="00ED68C0"/>
    <w:rsid w:val="00ED6E25"/>
    <w:rsid w:val="00F00E12"/>
    <w:rsid w:val="00F27408"/>
    <w:rsid w:val="00F30AFE"/>
    <w:rsid w:val="00F57B6C"/>
    <w:rsid w:val="00F74654"/>
    <w:rsid w:val="00F960A1"/>
    <w:rsid w:val="00FB78FA"/>
    <w:rsid w:val="00FC501D"/>
    <w:rsid w:val="00FD4B71"/>
    <w:rsid w:val="00FE73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F8EB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091"/>
    <w:pPr>
      <w:spacing w:after="0" w:line="240" w:lineRule="auto"/>
    </w:pPr>
    <w:rPr>
      <w:rFonts w:ascii="Calibri" w:hAnsi="Calibri" w:cs="Calibri"/>
      <w:lang w:eastAsia="en-AU"/>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ED0091"/>
    <w:rPr>
      <w:color w:val="0000FF" w:themeColor="hyperlink"/>
      <w:u w:val="single"/>
    </w:r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locked/>
    <w:rsid w:val="00ED0091"/>
    <w:rPr>
      <w:rFonts w:ascii="Arial" w:hAnsi="Arial"/>
    </w:rPr>
  </w:style>
  <w:style w:type="character" w:styleId="CommentReference">
    <w:name w:val="annotation reference"/>
    <w:basedOn w:val="DefaultParagraphFont"/>
    <w:uiPriority w:val="99"/>
    <w:semiHidden/>
    <w:unhideWhenUsed/>
    <w:rsid w:val="00ED0091"/>
    <w:rPr>
      <w:sz w:val="16"/>
      <w:szCs w:val="16"/>
    </w:rPr>
  </w:style>
  <w:style w:type="paragraph" w:styleId="CommentText">
    <w:name w:val="annotation text"/>
    <w:basedOn w:val="Normal"/>
    <w:link w:val="CommentTextChar"/>
    <w:uiPriority w:val="99"/>
    <w:unhideWhenUsed/>
    <w:rsid w:val="00ED0091"/>
    <w:rPr>
      <w:sz w:val="20"/>
      <w:szCs w:val="20"/>
    </w:rPr>
  </w:style>
  <w:style w:type="character" w:customStyle="1" w:styleId="CommentTextChar">
    <w:name w:val="Comment Text Char"/>
    <w:basedOn w:val="DefaultParagraphFont"/>
    <w:link w:val="CommentText"/>
    <w:uiPriority w:val="99"/>
    <w:rsid w:val="00ED0091"/>
    <w:rPr>
      <w:rFonts w:ascii="Calibri" w:hAnsi="Calibri" w:cs="Calibri"/>
      <w:sz w:val="20"/>
      <w:szCs w:val="20"/>
      <w:lang w:eastAsia="en-AU"/>
    </w:rPr>
  </w:style>
  <w:style w:type="paragraph" w:styleId="BalloonText">
    <w:name w:val="Balloon Text"/>
    <w:basedOn w:val="Normal"/>
    <w:link w:val="BalloonTextChar"/>
    <w:uiPriority w:val="99"/>
    <w:semiHidden/>
    <w:unhideWhenUsed/>
    <w:rsid w:val="00ED00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091"/>
    <w:rPr>
      <w:rFonts w:ascii="Segoe UI" w:hAnsi="Segoe UI" w:cs="Segoe UI"/>
      <w:sz w:val="18"/>
      <w:szCs w:val="18"/>
      <w:lang w:eastAsia="en-AU"/>
    </w:rPr>
  </w:style>
  <w:style w:type="paragraph" w:styleId="CommentSubject">
    <w:name w:val="annotation subject"/>
    <w:basedOn w:val="CommentText"/>
    <w:next w:val="CommentText"/>
    <w:link w:val="CommentSubjectChar"/>
    <w:uiPriority w:val="99"/>
    <w:semiHidden/>
    <w:unhideWhenUsed/>
    <w:rsid w:val="002B2458"/>
    <w:rPr>
      <w:b/>
      <w:bCs/>
    </w:rPr>
  </w:style>
  <w:style w:type="character" w:customStyle="1" w:styleId="CommentSubjectChar">
    <w:name w:val="Comment Subject Char"/>
    <w:basedOn w:val="CommentTextChar"/>
    <w:link w:val="CommentSubject"/>
    <w:uiPriority w:val="99"/>
    <w:semiHidden/>
    <w:rsid w:val="002B2458"/>
    <w:rPr>
      <w:rFonts w:ascii="Calibri" w:hAnsi="Calibri" w:cs="Calibri"/>
      <w:b/>
      <w:bCs/>
      <w:sz w:val="20"/>
      <w:szCs w:val="20"/>
      <w:lang w:eastAsia="en-AU"/>
    </w:rPr>
  </w:style>
  <w:style w:type="paragraph" w:customStyle="1" w:styleId="Default">
    <w:name w:val="Default"/>
    <w:basedOn w:val="Normal"/>
    <w:rsid w:val="00962BB7"/>
    <w:pPr>
      <w:autoSpaceDE w:val="0"/>
      <w:autoSpaceDN w:val="0"/>
    </w:pPr>
    <w:rPr>
      <w:color w:val="000000"/>
      <w:sz w:val="24"/>
      <w:szCs w:val="24"/>
      <w:lang w:eastAsia="en-US"/>
    </w:rPr>
  </w:style>
  <w:style w:type="paragraph" w:styleId="NormalWeb">
    <w:name w:val="Normal (Web)"/>
    <w:basedOn w:val="Normal"/>
    <w:uiPriority w:val="99"/>
    <w:semiHidden/>
    <w:unhideWhenUsed/>
    <w:rsid w:val="00F74654"/>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274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5082">
      <w:bodyDiv w:val="1"/>
      <w:marLeft w:val="0"/>
      <w:marRight w:val="0"/>
      <w:marTop w:val="0"/>
      <w:marBottom w:val="0"/>
      <w:divBdr>
        <w:top w:val="none" w:sz="0" w:space="0" w:color="auto"/>
        <w:left w:val="none" w:sz="0" w:space="0" w:color="auto"/>
        <w:bottom w:val="none" w:sz="0" w:space="0" w:color="auto"/>
        <w:right w:val="none" w:sz="0" w:space="0" w:color="auto"/>
      </w:divBdr>
    </w:div>
    <w:div w:id="493958000">
      <w:bodyDiv w:val="1"/>
      <w:marLeft w:val="0"/>
      <w:marRight w:val="0"/>
      <w:marTop w:val="0"/>
      <w:marBottom w:val="0"/>
      <w:divBdr>
        <w:top w:val="none" w:sz="0" w:space="0" w:color="auto"/>
        <w:left w:val="none" w:sz="0" w:space="0" w:color="auto"/>
        <w:bottom w:val="none" w:sz="0" w:space="0" w:color="auto"/>
        <w:right w:val="none" w:sz="0" w:space="0" w:color="auto"/>
      </w:divBdr>
    </w:div>
    <w:div w:id="644773957">
      <w:bodyDiv w:val="1"/>
      <w:marLeft w:val="0"/>
      <w:marRight w:val="0"/>
      <w:marTop w:val="0"/>
      <w:marBottom w:val="0"/>
      <w:divBdr>
        <w:top w:val="none" w:sz="0" w:space="0" w:color="auto"/>
        <w:left w:val="none" w:sz="0" w:space="0" w:color="auto"/>
        <w:bottom w:val="none" w:sz="0" w:space="0" w:color="auto"/>
        <w:right w:val="none" w:sz="0" w:space="0" w:color="auto"/>
      </w:divBdr>
    </w:div>
    <w:div w:id="860239371">
      <w:bodyDiv w:val="1"/>
      <w:marLeft w:val="0"/>
      <w:marRight w:val="0"/>
      <w:marTop w:val="0"/>
      <w:marBottom w:val="0"/>
      <w:divBdr>
        <w:top w:val="none" w:sz="0" w:space="0" w:color="auto"/>
        <w:left w:val="none" w:sz="0" w:space="0" w:color="auto"/>
        <w:bottom w:val="none" w:sz="0" w:space="0" w:color="auto"/>
        <w:right w:val="none" w:sz="0" w:space="0" w:color="auto"/>
      </w:divBdr>
    </w:div>
    <w:div w:id="918829399">
      <w:bodyDiv w:val="1"/>
      <w:marLeft w:val="0"/>
      <w:marRight w:val="0"/>
      <w:marTop w:val="0"/>
      <w:marBottom w:val="0"/>
      <w:divBdr>
        <w:top w:val="none" w:sz="0" w:space="0" w:color="auto"/>
        <w:left w:val="none" w:sz="0" w:space="0" w:color="auto"/>
        <w:bottom w:val="none" w:sz="0" w:space="0" w:color="auto"/>
        <w:right w:val="none" w:sz="0" w:space="0" w:color="auto"/>
      </w:divBdr>
    </w:div>
    <w:div w:id="1218473833">
      <w:bodyDiv w:val="1"/>
      <w:marLeft w:val="0"/>
      <w:marRight w:val="0"/>
      <w:marTop w:val="0"/>
      <w:marBottom w:val="0"/>
      <w:divBdr>
        <w:top w:val="none" w:sz="0" w:space="0" w:color="auto"/>
        <w:left w:val="none" w:sz="0" w:space="0" w:color="auto"/>
        <w:bottom w:val="none" w:sz="0" w:space="0" w:color="auto"/>
        <w:right w:val="none" w:sz="0" w:space="0" w:color="auto"/>
      </w:divBdr>
    </w:div>
    <w:div w:id="1265307934">
      <w:bodyDiv w:val="1"/>
      <w:marLeft w:val="0"/>
      <w:marRight w:val="0"/>
      <w:marTop w:val="0"/>
      <w:marBottom w:val="0"/>
      <w:divBdr>
        <w:top w:val="none" w:sz="0" w:space="0" w:color="auto"/>
        <w:left w:val="none" w:sz="0" w:space="0" w:color="auto"/>
        <w:bottom w:val="none" w:sz="0" w:space="0" w:color="auto"/>
        <w:right w:val="none" w:sz="0" w:space="0" w:color="auto"/>
      </w:divBdr>
    </w:div>
    <w:div w:id="1277642645">
      <w:bodyDiv w:val="1"/>
      <w:marLeft w:val="0"/>
      <w:marRight w:val="0"/>
      <w:marTop w:val="0"/>
      <w:marBottom w:val="0"/>
      <w:divBdr>
        <w:top w:val="none" w:sz="0" w:space="0" w:color="auto"/>
        <w:left w:val="none" w:sz="0" w:space="0" w:color="auto"/>
        <w:bottom w:val="none" w:sz="0" w:space="0" w:color="auto"/>
        <w:right w:val="none" w:sz="0" w:space="0" w:color="auto"/>
      </w:divBdr>
    </w:div>
    <w:div w:id="1363898566">
      <w:bodyDiv w:val="1"/>
      <w:marLeft w:val="0"/>
      <w:marRight w:val="0"/>
      <w:marTop w:val="0"/>
      <w:marBottom w:val="0"/>
      <w:divBdr>
        <w:top w:val="none" w:sz="0" w:space="0" w:color="auto"/>
        <w:left w:val="none" w:sz="0" w:space="0" w:color="auto"/>
        <w:bottom w:val="none" w:sz="0" w:space="0" w:color="auto"/>
        <w:right w:val="none" w:sz="0" w:space="0" w:color="auto"/>
      </w:divBdr>
    </w:div>
    <w:div w:id="1481925093">
      <w:bodyDiv w:val="1"/>
      <w:marLeft w:val="0"/>
      <w:marRight w:val="0"/>
      <w:marTop w:val="0"/>
      <w:marBottom w:val="0"/>
      <w:divBdr>
        <w:top w:val="none" w:sz="0" w:space="0" w:color="auto"/>
        <w:left w:val="none" w:sz="0" w:space="0" w:color="auto"/>
        <w:bottom w:val="none" w:sz="0" w:space="0" w:color="auto"/>
        <w:right w:val="none" w:sz="0" w:space="0" w:color="auto"/>
      </w:divBdr>
    </w:div>
    <w:div w:id="1538354644">
      <w:bodyDiv w:val="1"/>
      <w:marLeft w:val="0"/>
      <w:marRight w:val="0"/>
      <w:marTop w:val="0"/>
      <w:marBottom w:val="0"/>
      <w:divBdr>
        <w:top w:val="none" w:sz="0" w:space="0" w:color="auto"/>
        <w:left w:val="none" w:sz="0" w:space="0" w:color="auto"/>
        <w:bottom w:val="none" w:sz="0" w:space="0" w:color="auto"/>
        <w:right w:val="none" w:sz="0" w:space="0" w:color="auto"/>
      </w:divBdr>
    </w:div>
    <w:div w:id="1598322162">
      <w:bodyDiv w:val="1"/>
      <w:marLeft w:val="0"/>
      <w:marRight w:val="0"/>
      <w:marTop w:val="0"/>
      <w:marBottom w:val="0"/>
      <w:divBdr>
        <w:top w:val="none" w:sz="0" w:space="0" w:color="auto"/>
        <w:left w:val="none" w:sz="0" w:space="0" w:color="auto"/>
        <w:bottom w:val="none" w:sz="0" w:space="0" w:color="auto"/>
        <w:right w:val="none" w:sz="0" w:space="0" w:color="auto"/>
      </w:divBdr>
    </w:div>
    <w:div w:id="1612977633">
      <w:bodyDiv w:val="1"/>
      <w:marLeft w:val="0"/>
      <w:marRight w:val="0"/>
      <w:marTop w:val="0"/>
      <w:marBottom w:val="0"/>
      <w:divBdr>
        <w:top w:val="none" w:sz="0" w:space="0" w:color="auto"/>
        <w:left w:val="none" w:sz="0" w:space="0" w:color="auto"/>
        <w:bottom w:val="none" w:sz="0" w:space="0" w:color="auto"/>
        <w:right w:val="none" w:sz="0" w:space="0" w:color="auto"/>
      </w:divBdr>
    </w:div>
    <w:div w:id="1851338288">
      <w:bodyDiv w:val="1"/>
      <w:marLeft w:val="0"/>
      <w:marRight w:val="0"/>
      <w:marTop w:val="0"/>
      <w:marBottom w:val="0"/>
      <w:divBdr>
        <w:top w:val="none" w:sz="0" w:space="0" w:color="auto"/>
        <w:left w:val="none" w:sz="0" w:space="0" w:color="auto"/>
        <w:bottom w:val="none" w:sz="0" w:space="0" w:color="auto"/>
        <w:right w:val="none" w:sz="0" w:space="0" w:color="auto"/>
      </w:divBdr>
    </w:div>
    <w:div w:id="187865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fs.gov.au/cfca/2016/04/14/how-choose-outcomes-measurement-tool" TargetMode="External"/><Relationship Id="rId13" Type="http://schemas.openxmlformats.org/officeDocument/2006/relationships/hyperlink" Target="https://aifs.gov.au/cfca/expert-panel-project/communities-children-requirements/choose-existing-program" TargetMode="External"/><Relationship Id="rId18" Type="http://schemas.openxmlformats.org/officeDocument/2006/relationships/hyperlink" Target="https://dex.dss.gov.au/trainin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dss.gov.au/grants/grants-funding" TargetMode="External"/><Relationship Id="rId7" Type="http://schemas.openxmlformats.org/officeDocument/2006/relationships/hyperlink" Target="https://engage.dss.gov.au/supporting-improvements-to-the-families-and-children-activity/" TargetMode="External"/><Relationship Id="rId12" Type="http://schemas.openxmlformats.org/officeDocument/2006/relationships/hyperlink" Target="https://aifs.gov.au/cfca/" TargetMode="External"/><Relationship Id="rId17" Type="http://schemas.openxmlformats.org/officeDocument/2006/relationships/hyperlink" Target="https://aifs.gov.au/cfca/"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aifs.gov.au/cfca/expert-panel-project" TargetMode="External"/><Relationship Id="rId20" Type="http://schemas.openxmlformats.org/officeDocument/2006/relationships/hyperlink" Target="https://ministers.dss.gov.au/media-releases/6581"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ifs.gov.au/cfca/expert-panel-projec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aifs.gov.au/cfca/expert-panel-project/get-tailored-support" TargetMode="External"/><Relationship Id="rId23" Type="http://schemas.openxmlformats.org/officeDocument/2006/relationships/hyperlink" Target="https://engage.dss.gov.au/supporting-improvements-to-the-families-and-children-activity/supporting-improvements-to-the-families-and-children-activity-make-a-submission/" TargetMode="External"/><Relationship Id="rId28" Type="http://schemas.openxmlformats.org/officeDocument/2006/relationships/header" Target="header3.xml"/><Relationship Id="rId10" Type="http://schemas.openxmlformats.org/officeDocument/2006/relationships/hyperlink" Target="https://aifs.gov.au/cfca/expert-panel-project" TargetMode="External"/><Relationship Id="rId19" Type="http://schemas.openxmlformats.org/officeDocument/2006/relationships/hyperlink" Target="https://www.dss.gov.au/our-responsibilities/mental-health/programs-services/family-mental-health-support-services/locating-a-family-mental-health-support-service-fmhs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ifs.gov.au/cfca/expert-panel-project" TargetMode="External"/><Relationship Id="rId14" Type="http://schemas.openxmlformats.org/officeDocument/2006/relationships/hyperlink" Target="https://aifs.gov.au/cfca/expert-panel-project/communities-children-requirements/submit-your-own-program" TargetMode="External"/><Relationship Id="rId22" Type="http://schemas.openxmlformats.org/officeDocument/2006/relationships/hyperlink" Target="https://serviceproviders.dss.gov.au/"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5375</Words>
  <Characters>30642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2021-01-31T22:53:00Z</dcterms:created>
  <dcterms:modified xsi:type="dcterms:W3CDTF">2021-01-31T22:53:00Z</dcterms:modified>
</cp:coreProperties>
</file>