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805BB" w14:textId="77777777" w:rsidR="00ED0091" w:rsidRPr="008B6B2D" w:rsidRDefault="00ED0091" w:rsidP="004C5E43">
      <w:pPr>
        <w:rPr>
          <w:b/>
          <w:bCs/>
          <w:color w:val="548DD4" w:themeColor="text2" w:themeTint="99"/>
          <w:sz w:val="32"/>
          <w:szCs w:val="28"/>
        </w:rPr>
      </w:pPr>
      <w:r w:rsidRPr="008B6B2D">
        <w:rPr>
          <w:b/>
          <w:bCs/>
          <w:color w:val="548DD4" w:themeColor="text2" w:themeTint="99"/>
          <w:sz w:val="32"/>
          <w:szCs w:val="28"/>
        </w:rPr>
        <w:t>Webinar for:</w:t>
      </w:r>
      <w:r w:rsidR="004C5E43" w:rsidRPr="008B6B2D">
        <w:rPr>
          <w:b/>
          <w:bCs/>
          <w:color w:val="548DD4" w:themeColor="text2" w:themeTint="99"/>
          <w:sz w:val="32"/>
          <w:szCs w:val="28"/>
        </w:rPr>
        <w:t xml:space="preserve"> </w:t>
      </w:r>
      <w:r w:rsidRPr="008B6B2D">
        <w:rPr>
          <w:b/>
          <w:bCs/>
          <w:color w:val="548DD4" w:themeColor="text2" w:themeTint="99"/>
          <w:sz w:val="32"/>
          <w:szCs w:val="28"/>
        </w:rPr>
        <w:t>Department of Social Services Discussion Paper: Families and Children Services presentation briefing</w:t>
      </w:r>
      <w:r w:rsidR="006A52F9">
        <w:rPr>
          <w:b/>
          <w:bCs/>
          <w:color w:val="548DD4" w:themeColor="text2" w:themeTint="99"/>
          <w:sz w:val="32"/>
          <w:szCs w:val="28"/>
        </w:rPr>
        <w:t xml:space="preserve"> 30</w:t>
      </w:r>
      <w:r w:rsidR="00834E8C" w:rsidRPr="008B6B2D">
        <w:rPr>
          <w:b/>
          <w:bCs/>
          <w:color w:val="548DD4" w:themeColor="text2" w:themeTint="99"/>
          <w:sz w:val="32"/>
          <w:szCs w:val="28"/>
        </w:rPr>
        <w:t xml:space="preserve"> </w:t>
      </w:r>
      <w:r w:rsidR="006A52F9">
        <w:rPr>
          <w:b/>
          <w:bCs/>
          <w:color w:val="548DD4" w:themeColor="text2" w:themeTint="99"/>
          <w:sz w:val="32"/>
          <w:szCs w:val="28"/>
        </w:rPr>
        <w:t>March</w:t>
      </w:r>
      <w:r w:rsidR="00834E8C" w:rsidRPr="008B6B2D">
        <w:rPr>
          <w:b/>
          <w:bCs/>
          <w:color w:val="548DD4" w:themeColor="text2" w:themeTint="99"/>
          <w:sz w:val="32"/>
          <w:szCs w:val="28"/>
        </w:rPr>
        <w:t xml:space="preserve"> 2021.</w:t>
      </w:r>
    </w:p>
    <w:p w14:paraId="0A409D4B" w14:textId="77777777" w:rsidR="00ED0091" w:rsidRPr="008B6B2D" w:rsidRDefault="00ED0091" w:rsidP="00ED0091">
      <w:pPr>
        <w:rPr>
          <w:color w:val="548DD4" w:themeColor="text2" w:themeTint="99"/>
          <w:sz w:val="24"/>
        </w:rPr>
      </w:pPr>
    </w:p>
    <w:p w14:paraId="6BDF0F39" w14:textId="49E08054" w:rsidR="004C5E43" w:rsidRPr="008B6B2D" w:rsidRDefault="004C5E43" w:rsidP="004C5E43">
      <w:pPr>
        <w:rPr>
          <w:b/>
          <w:bCs/>
          <w:i/>
          <w:color w:val="548DD4" w:themeColor="text2" w:themeTint="99"/>
          <w:sz w:val="32"/>
          <w:szCs w:val="28"/>
        </w:rPr>
      </w:pPr>
      <w:r w:rsidRPr="008B6B2D">
        <w:rPr>
          <w:b/>
          <w:bCs/>
          <w:i/>
          <w:color w:val="548DD4" w:themeColor="text2" w:themeTint="99"/>
          <w:sz w:val="32"/>
          <w:szCs w:val="28"/>
        </w:rPr>
        <w:t xml:space="preserve">Questions taken </w:t>
      </w:r>
      <w:r w:rsidR="000F6EC3">
        <w:rPr>
          <w:b/>
          <w:bCs/>
          <w:i/>
          <w:color w:val="548DD4" w:themeColor="text2" w:themeTint="99"/>
          <w:sz w:val="32"/>
          <w:szCs w:val="28"/>
        </w:rPr>
        <w:t>for written response</w:t>
      </w:r>
      <w:r w:rsidRPr="008B6B2D">
        <w:rPr>
          <w:b/>
          <w:bCs/>
          <w:i/>
          <w:color w:val="548DD4" w:themeColor="text2" w:themeTint="99"/>
          <w:sz w:val="32"/>
          <w:szCs w:val="28"/>
        </w:rPr>
        <w:t xml:space="preserve"> </w:t>
      </w:r>
    </w:p>
    <w:p w14:paraId="6757FAC3" w14:textId="77777777" w:rsidR="004C5E43" w:rsidRDefault="004C5E43" w:rsidP="00ED0091"/>
    <w:p w14:paraId="353BEAD3" w14:textId="77777777" w:rsidR="00053797" w:rsidRPr="00053797" w:rsidRDefault="00053797" w:rsidP="00ED0091">
      <w:pPr>
        <w:rPr>
          <w:b/>
          <w:bCs/>
          <w:sz w:val="28"/>
          <w:szCs w:val="28"/>
        </w:rPr>
      </w:pPr>
      <w:r w:rsidRPr="008B6B2D">
        <w:rPr>
          <w:b/>
          <w:bCs/>
          <w:sz w:val="28"/>
          <w:szCs w:val="28"/>
        </w:rPr>
        <w:t>Funding Extensions and Grant Agreements</w:t>
      </w:r>
    </w:p>
    <w:p w14:paraId="56AC6E47" w14:textId="77777777" w:rsidR="00053797" w:rsidRPr="00053797" w:rsidRDefault="00053797" w:rsidP="00ED0091">
      <w:pPr>
        <w:rPr>
          <w:rFonts w:asciiTheme="minorHAnsi" w:eastAsia="Times New Roman" w:hAnsiTheme="minorHAnsi" w:cstheme="minorHAnsi"/>
        </w:rPr>
      </w:pPr>
    </w:p>
    <w:p w14:paraId="300F7A87" w14:textId="7EF7B1D5" w:rsidR="00053797" w:rsidRPr="00053797" w:rsidRDefault="00053797" w:rsidP="00053797">
      <w:pPr>
        <w:pStyle w:val="ListParagraph"/>
        <w:numPr>
          <w:ilvl w:val="0"/>
          <w:numId w:val="25"/>
        </w:numPr>
        <w:contextualSpacing w:val="0"/>
        <w:rPr>
          <w:rFonts w:asciiTheme="minorHAnsi" w:eastAsia="Times New Roman" w:hAnsiTheme="minorHAnsi" w:cstheme="minorHAnsi"/>
        </w:rPr>
      </w:pPr>
      <w:r w:rsidRPr="00053797">
        <w:rPr>
          <w:rFonts w:asciiTheme="minorHAnsi" w:eastAsia="Times New Roman" w:hAnsiTheme="minorHAnsi" w:cstheme="minorHAnsi"/>
        </w:rPr>
        <w:t xml:space="preserve">Will funding remain as per last year plus indexation?  With SACS </w:t>
      </w:r>
      <w:proofErr w:type="gramStart"/>
      <w:r w:rsidRPr="00053797">
        <w:rPr>
          <w:rFonts w:asciiTheme="minorHAnsi" w:eastAsia="Times New Roman" w:hAnsiTheme="minorHAnsi" w:cstheme="minorHAnsi"/>
        </w:rPr>
        <w:t>being rolled</w:t>
      </w:r>
      <w:proofErr w:type="gramEnd"/>
      <w:r w:rsidRPr="00053797">
        <w:rPr>
          <w:rFonts w:asciiTheme="minorHAnsi" w:eastAsia="Times New Roman" w:hAnsiTheme="minorHAnsi" w:cstheme="minorHAnsi"/>
        </w:rPr>
        <w:t xml:space="preserve"> into the base, is it correct to assume that the indexation will then </w:t>
      </w:r>
      <w:r w:rsidR="003A39E4">
        <w:rPr>
          <w:rFonts w:asciiTheme="minorHAnsi" w:eastAsia="Times New Roman" w:hAnsiTheme="minorHAnsi" w:cstheme="minorHAnsi"/>
        </w:rPr>
        <w:t>be applied to</w:t>
      </w:r>
      <w:r w:rsidR="003A39E4" w:rsidRPr="00053797">
        <w:rPr>
          <w:rFonts w:asciiTheme="minorHAnsi" w:eastAsia="Times New Roman" w:hAnsiTheme="minorHAnsi" w:cstheme="minorHAnsi"/>
        </w:rPr>
        <w:t xml:space="preserve"> </w:t>
      </w:r>
      <w:r w:rsidRPr="00053797">
        <w:rPr>
          <w:rFonts w:asciiTheme="minorHAnsi" w:eastAsia="Times New Roman" w:hAnsiTheme="minorHAnsi" w:cstheme="minorHAnsi"/>
        </w:rPr>
        <w:t xml:space="preserve">the full base? </w:t>
      </w:r>
    </w:p>
    <w:p w14:paraId="5CDC53A0" w14:textId="77777777" w:rsidR="00053797" w:rsidRDefault="00053797" w:rsidP="00053797">
      <w:pPr>
        <w:rPr>
          <w:color w:val="1F497D"/>
        </w:rPr>
      </w:pPr>
    </w:p>
    <w:p w14:paraId="0E0B8C18" w14:textId="7DDC1BE6" w:rsidR="003A39E4" w:rsidRPr="003A39E4" w:rsidRDefault="003A39E4" w:rsidP="003A39E4">
      <w:pPr>
        <w:spacing w:line="276" w:lineRule="auto"/>
        <w:ind w:left="720"/>
        <w:rPr>
          <w:rFonts w:asciiTheme="minorHAnsi" w:eastAsia="Times New Roman" w:hAnsiTheme="minorHAnsi" w:cstheme="minorHAnsi"/>
          <w:color w:val="31849B" w:themeColor="accent5" w:themeShade="BF"/>
        </w:rPr>
      </w:pPr>
      <w:r w:rsidRPr="003A39E4">
        <w:rPr>
          <w:rFonts w:asciiTheme="minorHAnsi" w:eastAsia="Times New Roman" w:hAnsiTheme="minorHAnsi" w:cstheme="minorHAnsi"/>
          <w:color w:val="31849B" w:themeColor="accent5" w:themeShade="BF"/>
        </w:rPr>
        <w:t xml:space="preserve">Yes.  The </w:t>
      </w:r>
      <w:r w:rsidR="00481F22">
        <w:rPr>
          <w:rFonts w:asciiTheme="minorHAnsi" w:eastAsia="Times New Roman" w:hAnsiTheme="minorHAnsi" w:cstheme="minorHAnsi"/>
          <w:color w:val="31849B" w:themeColor="accent5" w:themeShade="BF"/>
        </w:rPr>
        <w:t>G</w:t>
      </w:r>
      <w:r w:rsidRPr="003A39E4">
        <w:rPr>
          <w:rFonts w:asciiTheme="minorHAnsi" w:eastAsia="Times New Roman" w:hAnsiTheme="minorHAnsi" w:cstheme="minorHAnsi"/>
          <w:color w:val="31849B" w:themeColor="accent5" w:themeShade="BF"/>
        </w:rPr>
        <w:t xml:space="preserve">overnment announced through the 2020-21 Budget that it </w:t>
      </w:r>
      <w:proofErr w:type="gramStart"/>
      <w:r w:rsidRPr="003A39E4">
        <w:rPr>
          <w:rFonts w:asciiTheme="minorHAnsi" w:eastAsia="Times New Roman" w:hAnsiTheme="minorHAnsi" w:cstheme="minorHAnsi"/>
          <w:color w:val="31849B" w:themeColor="accent5" w:themeShade="BF"/>
        </w:rPr>
        <w:t>will</w:t>
      </w:r>
      <w:proofErr w:type="gramEnd"/>
      <w:r w:rsidRPr="003A39E4">
        <w:rPr>
          <w:rFonts w:asciiTheme="minorHAnsi" w:eastAsia="Times New Roman" w:hAnsiTheme="minorHAnsi" w:cstheme="minorHAnsi"/>
          <w:color w:val="31849B" w:themeColor="accent5" w:themeShade="BF"/>
        </w:rPr>
        <w:t xml:space="preserve"> provide ongoing funding for frontline service providers impacted by the legislated cessation of the Social and Community Services Special Account. The additional funding will increase the base funding for Department of Social Services grants currently receiving Social and Community Services Wage Supplementation through the Special Account. This will apply to grants from July 2021. Indexation for the 2021</w:t>
      </w:r>
      <w:bookmarkStart w:id="0" w:name="_GoBack"/>
      <w:bookmarkEnd w:id="0"/>
      <w:r w:rsidRPr="003A39E4">
        <w:rPr>
          <w:rFonts w:asciiTheme="minorHAnsi" w:eastAsia="Times New Roman" w:hAnsiTheme="minorHAnsi" w:cstheme="minorHAnsi"/>
          <w:color w:val="31849B" w:themeColor="accent5" w:themeShade="BF"/>
        </w:rPr>
        <w:t xml:space="preserve">-22 financial year </w:t>
      </w:r>
      <w:proofErr w:type="gramStart"/>
      <w:r w:rsidRPr="003A39E4">
        <w:rPr>
          <w:rFonts w:asciiTheme="minorHAnsi" w:eastAsia="Times New Roman" w:hAnsiTheme="minorHAnsi" w:cstheme="minorHAnsi"/>
          <w:color w:val="31849B" w:themeColor="accent5" w:themeShade="BF"/>
        </w:rPr>
        <w:t>will be paid in late 2021</w:t>
      </w:r>
      <w:r>
        <w:rPr>
          <w:rFonts w:asciiTheme="minorHAnsi" w:eastAsia="Times New Roman" w:hAnsiTheme="minorHAnsi" w:cstheme="minorHAnsi"/>
          <w:color w:val="31849B" w:themeColor="accent5" w:themeShade="BF"/>
        </w:rPr>
        <w:t xml:space="preserve"> </w:t>
      </w:r>
      <w:r w:rsidRPr="003A39E4">
        <w:rPr>
          <w:rFonts w:asciiTheme="minorHAnsi" w:eastAsia="Times New Roman" w:hAnsiTheme="minorHAnsi" w:cstheme="minorHAnsi"/>
          <w:color w:val="31849B" w:themeColor="accent5" w:themeShade="BF"/>
        </w:rPr>
        <w:t>and applied to the new grant base</w:t>
      </w:r>
      <w:proofErr w:type="gramEnd"/>
      <w:r w:rsidRPr="003A39E4">
        <w:rPr>
          <w:rFonts w:asciiTheme="minorHAnsi" w:eastAsia="Times New Roman" w:hAnsiTheme="minorHAnsi" w:cstheme="minorHAnsi"/>
          <w:color w:val="31849B" w:themeColor="accent5" w:themeShade="BF"/>
        </w:rPr>
        <w:t>.</w:t>
      </w:r>
    </w:p>
    <w:p w14:paraId="73710572" w14:textId="77777777" w:rsidR="00053797" w:rsidRDefault="00053797" w:rsidP="00053797">
      <w:pPr>
        <w:rPr>
          <w:color w:val="1F497D"/>
        </w:rPr>
      </w:pPr>
    </w:p>
    <w:p w14:paraId="51EAE139" w14:textId="77777777" w:rsidR="008115FC" w:rsidRDefault="008115FC" w:rsidP="008115FC">
      <w:pPr>
        <w:pStyle w:val="ListParagraph"/>
        <w:numPr>
          <w:ilvl w:val="0"/>
          <w:numId w:val="25"/>
        </w:numPr>
        <w:contextualSpacing w:val="0"/>
        <w:rPr>
          <w:sz w:val="24"/>
          <w:szCs w:val="24"/>
        </w:rPr>
      </w:pPr>
      <w:r>
        <w:rPr>
          <w:sz w:val="24"/>
          <w:szCs w:val="24"/>
        </w:rPr>
        <w:t xml:space="preserve">How </w:t>
      </w:r>
      <w:proofErr w:type="gramStart"/>
      <w:r>
        <w:rPr>
          <w:sz w:val="24"/>
          <w:szCs w:val="24"/>
        </w:rPr>
        <w:t>is indexation calculated</w:t>
      </w:r>
      <w:proofErr w:type="gramEnd"/>
      <w:r>
        <w:rPr>
          <w:sz w:val="24"/>
          <w:szCs w:val="24"/>
        </w:rPr>
        <w:t>?</w:t>
      </w:r>
    </w:p>
    <w:p w14:paraId="3ACF1675" w14:textId="77777777" w:rsidR="008115FC" w:rsidRPr="008115FC" w:rsidRDefault="008115FC" w:rsidP="00C442E7">
      <w:pPr>
        <w:spacing w:line="276" w:lineRule="auto"/>
        <w:ind w:left="720"/>
        <w:rPr>
          <w:rFonts w:asciiTheme="minorHAnsi" w:eastAsia="Times New Roman" w:hAnsiTheme="minorHAnsi" w:cstheme="minorHAnsi"/>
          <w:color w:val="31849B" w:themeColor="accent5" w:themeShade="BF"/>
        </w:rPr>
      </w:pPr>
      <w:r w:rsidRPr="008115FC">
        <w:rPr>
          <w:rFonts w:asciiTheme="minorHAnsi" w:eastAsia="Times New Roman" w:hAnsiTheme="minorHAnsi" w:cstheme="minorHAnsi"/>
          <w:color w:val="31849B" w:themeColor="accent5" w:themeShade="BF"/>
        </w:rPr>
        <w:t>Indexation is paid to eligible grantees via a Notice of Change (</w:t>
      </w:r>
      <w:proofErr w:type="spellStart"/>
      <w:r w:rsidRPr="008115FC">
        <w:rPr>
          <w:rFonts w:asciiTheme="minorHAnsi" w:eastAsia="Times New Roman" w:hAnsiTheme="minorHAnsi" w:cstheme="minorHAnsi"/>
          <w:color w:val="31849B" w:themeColor="accent5" w:themeShade="BF"/>
        </w:rPr>
        <w:t>NoC</w:t>
      </w:r>
      <w:proofErr w:type="spellEnd"/>
      <w:r w:rsidRPr="008115FC">
        <w:rPr>
          <w:rFonts w:asciiTheme="minorHAnsi" w:eastAsia="Times New Roman" w:hAnsiTheme="minorHAnsi" w:cstheme="minorHAnsi"/>
          <w:color w:val="31849B" w:themeColor="accent5" w:themeShade="BF"/>
        </w:rPr>
        <w:t xml:space="preserve">) issued by the Community Grants Hub (CGH) once per financial year. The purpose of indexation is to ensure that grant funding takes into account the changing purchasing power of funding amounts from year to year. The indexation rate </w:t>
      </w:r>
      <w:proofErr w:type="gramStart"/>
      <w:r w:rsidRPr="008115FC">
        <w:rPr>
          <w:rFonts w:asciiTheme="minorHAnsi" w:eastAsia="Times New Roman" w:hAnsiTheme="minorHAnsi" w:cstheme="minorHAnsi"/>
          <w:color w:val="31849B" w:themeColor="accent5" w:themeShade="BF"/>
        </w:rPr>
        <w:t>is calculated</w:t>
      </w:r>
      <w:proofErr w:type="gramEnd"/>
      <w:r w:rsidRPr="008115FC">
        <w:rPr>
          <w:rFonts w:asciiTheme="minorHAnsi" w:eastAsia="Times New Roman" w:hAnsiTheme="minorHAnsi" w:cstheme="minorHAnsi"/>
          <w:color w:val="31849B" w:themeColor="accent5" w:themeShade="BF"/>
        </w:rPr>
        <w:t xml:space="preserve"> yearly, based on program specific price and wage costs. </w:t>
      </w:r>
    </w:p>
    <w:p w14:paraId="359D5CAC" w14:textId="77777777" w:rsidR="008115FC" w:rsidRPr="005967A0" w:rsidRDefault="008115FC" w:rsidP="008115FC">
      <w:pPr>
        <w:pStyle w:val="ListNumber"/>
        <w:numPr>
          <w:ilvl w:val="0"/>
          <w:numId w:val="0"/>
        </w:numPr>
        <w:tabs>
          <w:tab w:val="left" w:pos="720"/>
        </w:tabs>
        <w:spacing w:line="240" w:lineRule="auto"/>
        <w:ind w:left="9"/>
        <w:rPr>
          <w:rFonts w:asciiTheme="minorHAnsi" w:eastAsia="Times New Roman" w:hAnsiTheme="minorHAnsi" w:cstheme="minorHAnsi"/>
          <w:sz w:val="22"/>
          <w:szCs w:val="22"/>
          <w:lang w:eastAsia="en-AU"/>
        </w:rPr>
      </w:pPr>
    </w:p>
    <w:p w14:paraId="70F907FA" w14:textId="77777777" w:rsidR="008115FC" w:rsidRPr="005967A0" w:rsidRDefault="008115FC" w:rsidP="008115FC">
      <w:pPr>
        <w:pStyle w:val="ListParagraph"/>
        <w:numPr>
          <w:ilvl w:val="0"/>
          <w:numId w:val="25"/>
        </w:numPr>
        <w:contextualSpacing w:val="0"/>
        <w:rPr>
          <w:rFonts w:asciiTheme="minorHAnsi" w:eastAsia="Times New Roman" w:hAnsiTheme="minorHAnsi" w:cstheme="minorHAnsi"/>
        </w:rPr>
      </w:pPr>
      <w:proofErr w:type="gramStart"/>
      <w:r w:rsidRPr="005967A0">
        <w:rPr>
          <w:rFonts w:asciiTheme="minorHAnsi" w:eastAsia="Times New Roman" w:hAnsiTheme="minorHAnsi" w:cstheme="minorHAnsi"/>
        </w:rPr>
        <w:t>Will funding for providers be topped up</w:t>
      </w:r>
      <w:proofErr w:type="gramEnd"/>
      <w:r w:rsidRPr="005967A0">
        <w:rPr>
          <w:rFonts w:asciiTheme="minorHAnsi" w:eastAsia="Times New Roman" w:hAnsiTheme="minorHAnsi" w:cstheme="minorHAnsi"/>
        </w:rPr>
        <w:t xml:space="preserve"> to account for the superannuation guarantee increase from 9.5% to 10% from 1 July 2021?</w:t>
      </w:r>
    </w:p>
    <w:p w14:paraId="1CB3E554" w14:textId="1BB3EA66" w:rsidR="008115FC" w:rsidRPr="008115FC" w:rsidRDefault="008115FC" w:rsidP="00C442E7">
      <w:pPr>
        <w:spacing w:line="276" w:lineRule="auto"/>
        <w:ind w:left="720"/>
        <w:rPr>
          <w:rFonts w:asciiTheme="minorHAnsi" w:eastAsia="Times New Roman" w:hAnsiTheme="minorHAnsi" w:cstheme="minorHAnsi"/>
          <w:color w:val="31849B" w:themeColor="accent5" w:themeShade="BF"/>
        </w:rPr>
      </w:pPr>
      <w:r w:rsidRPr="008115FC">
        <w:rPr>
          <w:rFonts w:asciiTheme="minorHAnsi" w:eastAsia="Times New Roman" w:hAnsiTheme="minorHAnsi" w:cstheme="minorHAnsi"/>
          <w:color w:val="31849B" w:themeColor="accent5" w:themeShade="BF"/>
        </w:rPr>
        <w:t>Payment of superannuation is the responsibility of the employer in accordance with superannuation law.</w:t>
      </w:r>
    </w:p>
    <w:p w14:paraId="3C718362" w14:textId="77777777" w:rsidR="00053797" w:rsidRPr="00AA68D7" w:rsidRDefault="00053797" w:rsidP="00AA68D7">
      <w:pPr>
        <w:pStyle w:val="ListParagraph"/>
        <w:contextualSpacing w:val="0"/>
        <w:rPr>
          <w:rFonts w:asciiTheme="minorHAnsi" w:eastAsia="Times New Roman" w:hAnsiTheme="minorHAnsi" w:cstheme="minorHAnsi"/>
        </w:rPr>
      </w:pPr>
    </w:p>
    <w:p w14:paraId="69CA2575" w14:textId="72DB0360" w:rsidR="00053797" w:rsidRPr="00AA68D7" w:rsidRDefault="00053797" w:rsidP="00053797">
      <w:pPr>
        <w:pStyle w:val="ListParagraph"/>
        <w:numPr>
          <w:ilvl w:val="0"/>
          <w:numId w:val="25"/>
        </w:numPr>
        <w:contextualSpacing w:val="0"/>
        <w:rPr>
          <w:rFonts w:asciiTheme="minorHAnsi" w:eastAsia="Times New Roman" w:hAnsiTheme="minorHAnsi" w:cstheme="minorHAnsi"/>
        </w:rPr>
      </w:pPr>
      <w:r w:rsidRPr="00AA68D7">
        <w:rPr>
          <w:rFonts w:asciiTheme="minorHAnsi" w:eastAsia="Times New Roman" w:hAnsiTheme="minorHAnsi" w:cstheme="minorHAnsi"/>
        </w:rPr>
        <w:t xml:space="preserve">Innovation funds - is this limited to service delivery only or can </w:t>
      </w:r>
      <w:r w:rsidR="002B0B34">
        <w:rPr>
          <w:rFonts w:asciiTheme="minorHAnsi" w:eastAsia="Times New Roman" w:hAnsiTheme="minorHAnsi" w:cstheme="minorHAnsi"/>
        </w:rPr>
        <w:t>Facilitating Partners (FPs)</w:t>
      </w:r>
      <w:r w:rsidRPr="00AA68D7">
        <w:rPr>
          <w:rFonts w:asciiTheme="minorHAnsi" w:eastAsia="Times New Roman" w:hAnsiTheme="minorHAnsi" w:cstheme="minorHAnsi"/>
        </w:rPr>
        <w:t xml:space="preserve"> access for innovation in the area of building relations</w:t>
      </w:r>
      <w:r w:rsidR="00AA68D7" w:rsidRPr="00AA68D7">
        <w:rPr>
          <w:rFonts w:asciiTheme="minorHAnsi" w:eastAsia="Times New Roman" w:hAnsiTheme="minorHAnsi" w:cstheme="minorHAnsi"/>
        </w:rPr>
        <w:t xml:space="preserve">hips, especially with CALD </w:t>
      </w:r>
      <w:proofErr w:type="spellStart"/>
      <w:r w:rsidR="00AA68D7" w:rsidRPr="00AA68D7">
        <w:rPr>
          <w:rFonts w:asciiTheme="minorHAnsi" w:eastAsia="Times New Roman" w:hAnsiTheme="minorHAnsi" w:cstheme="minorHAnsi"/>
        </w:rPr>
        <w:t>etc</w:t>
      </w:r>
      <w:proofErr w:type="spellEnd"/>
      <w:r w:rsidR="00AA68D7" w:rsidRPr="00AA68D7">
        <w:rPr>
          <w:rFonts w:asciiTheme="minorHAnsi" w:eastAsia="Times New Roman" w:hAnsiTheme="minorHAnsi" w:cstheme="minorHAnsi"/>
        </w:rPr>
        <w:t>?</w:t>
      </w:r>
    </w:p>
    <w:p w14:paraId="0B0BF810" w14:textId="5C777FD7" w:rsidR="00AA68D7" w:rsidRPr="00266859" w:rsidRDefault="00266859" w:rsidP="00AA68D7">
      <w:pPr>
        <w:pStyle w:val="ListParagraph"/>
        <w:contextualSpacing w:val="0"/>
        <w:rPr>
          <w:rFonts w:asciiTheme="minorHAnsi" w:eastAsia="Times New Roman" w:hAnsiTheme="minorHAnsi" w:cstheme="minorHAnsi"/>
          <w:color w:val="31849B" w:themeColor="accent5" w:themeShade="BF"/>
        </w:rPr>
      </w:pPr>
      <w:proofErr w:type="spellStart"/>
      <w:r w:rsidRPr="00266859">
        <w:rPr>
          <w:rFonts w:asciiTheme="minorHAnsi" w:eastAsia="Times New Roman" w:hAnsiTheme="minorHAnsi" w:cstheme="minorHAnsi"/>
          <w:color w:val="31849B" w:themeColor="accent5" w:themeShade="BF"/>
        </w:rPr>
        <w:t>CfC</w:t>
      </w:r>
      <w:proofErr w:type="spellEnd"/>
      <w:r w:rsidRPr="00266859">
        <w:rPr>
          <w:rFonts w:asciiTheme="minorHAnsi" w:eastAsia="Times New Roman" w:hAnsiTheme="minorHAnsi" w:cstheme="minorHAnsi"/>
          <w:color w:val="31849B" w:themeColor="accent5" w:themeShade="BF"/>
        </w:rPr>
        <w:t xml:space="preserve"> FPs will use a proportion of their funding, as specified in their grant agreement, to fund services that are known to be </w:t>
      </w:r>
      <w:proofErr w:type="gramStart"/>
      <w:r w:rsidRPr="00266859">
        <w:rPr>
          <w:rFonts w:asciiTheme="minorHAnsi" w:eastAsia="Times New Roman" w:hAnsiTheme="minorHAnsi" w:cstheme="minorHAnsi"/>
          <w:color w:val="31849B" w:themeColor="accent5" w:themeShade="BF"/>
        </w:rPr>
        <w:t>high-quality</w:t>
      </w:r>
      <w:proofErr w:type="gramEnd"/>
      <w:r w:rsidRPr="00266859">
        <w:rPr>
          <w:rFonts w:asciiTheme="minorHAnsi" w:eastAsia="Times New Roman" w:hAnsiTheme="minorHAnsi" w:cstheme="minorHAnsi"/>
          <w:color w:val="31849B" w:themeColor="accent5" w:themeShade="BF"/>
        </w:rPr>
        <w:t xml:space="preserve"> and evidence-based. The remaining funds are used flexibly by the FP to undertake facilitation, coordination and collaborative work in their community or to fund soft-entry, innovative programs. </w:t>
      </w:r>
    </w:p>
    <w:p w14:paraId="6F703C49" w14:textId="77777777" w:rsidR="00266859" w:rsidRPr="00266859" w:rsidRDefault="00266859" w:rsidP="00AA68D7">
      <w:pPr>
        <w:pStyle w:val="ListParagraph"/>
        <w:contextualSpacing w:val="0"/>
        <w:rPr>
          <w:rFonts w:asciiTheme="minorHAnsi" w:eastAsia="Times New Roman" w:hAnsiTheme="minorHAnsi" w:cstheme="minorHAnsi"/>
          <w:color w:val="31849B" w:themeColor="accent5" w:themeShade="BF"/>
        </w:rPr>
      </w:pPr>
    </w:p>
    <w:p w14:paraId="553D15C7" w14:textId="60340E7D" w:rsidR="00266859" w:rsidRDefault="00266859" w:rsidP="00AA68D7">
      <w:pPr>
        <w:pStyle w:val="ListParagraph"/>
        <w:contextualSpacing w:val="0"/>
        <w:rPr>
          <w:rFonts w:asciiTheme="minorHAnsi" w:eastAsia="Times New Roman" w:hAnsiTheme="minorHAnsi" w:cstheme="minorHAnsi"/>
          <w:color w:val="31849B" w:themeColor="accent5" w:themeShade="BF"/>
        </w:rPr>
      </w:pPr>
      <w:r w:rsidRPr="00266859">
        <w:rPr>
          <w:rFonts w:asciiTheme="minorHAnsi" w:eastAsia="Times New Roman" w:hAnsiTheme="minorHAnsi" w:cstheme="minorHAnsi"/>
          <w:color w:val="31849B" w:themeColor="accent5" w:themeShade="BF"/>
        </w:rPr>
        <w:t xml:space="preserve">As a part of the Families and Children Activity, organisations may choose to use up to 10 per cent of their funding for innovative projects. This </w:t>
      </w:r>
      <w:proofErr w:type="gramStart"/>
      <w:r w:rsidRPr="00266859">
        <w:rPr>
          <w:rFonts w:asciiTheme="minorHAnsi" w:eastAsia="Times New Roman" w:hAnsiTheme="minorHAnsi" w:cstheme="minorHAnsi"/>
          <w:color w:val="31849B" w:themeColor="accent5" w:themeShade="BF"/>
        </w:rPr>
        <w:t xml:space="preserve">will be </w:t>
      </w:r>
      <w:r w:rsidR="004A1A32">
        <w:rPr>
          <w:rFonts w:asciiTheme="minorHAnsi" w:eastAsia="Times New Roman" w:hAnsiTheme="minorHAnsi" w:cstheme="minorHAnsi"/>
          <w:color w:val="31849B" w:themeColor="accent5" w:themeShade="BF"/>
        </w:rPr>
        <w:t>discussed</w:t>
      </w:r>
      <w:proofErr w:type="gramEnd"/>
      <w:r w:rsidR="004A1A32" w:rsidRPr="00266859">
        <w:rPr>
          <w:rFonts w:asciiTheme="minorHAnsi" w:eastAsia="Times New Roman" w:hAnsiTheme="minorHAnsi" w:cstheme="minorHAnsi"/>
          <w:color w:val="31849B" w:themeColor="accent5" w:themeShade="BF"/>
        </w:rPr>
        <w:t xml:space="preserve"> </w:t>
      </w:r>
      <w:r w:rsidRPr="00266859">
        <w:rPr>
          <w:rFonts w:asciiTheme="minorHAnsi" w:eastAsia="Times New Roman" w:hAnsiTheme="minorHAnsi" w:cstheme="minorHAnsi"/>
          <w:color w:val="31849B" w:themeColor="accent5" w:themeShade="BF"/>
        </w:rPr>
        <w:t>as part of the grant agreement.</w:t>
      </w:r>
    </w:p>
    <w:p w14:paraId="655A13FF" w14:textId="525B8E86" w:rsidR="00266859" w:rsidRDefault="00266859" w:rsidP="00AA68D7">
      <w:pPr>
        <w:pStyle w:val="ListParagraph"/>
        <w:contextualSpacing w:val="0"/>
        <w:rPr>
          <w:rFonts w:asciiTheme="minorHAnsi" w:eastAsia="Times New Roman" w:hAnsiTheme="minorHAnsi" w:cstheme="minorHAnsi"/>
          <w:color w:val="31849B" w:themeColor="accent5" w:themeShade="BF"/>
        </w:rPr>
      </w:pPr>
    </w:p>
    <w:p w14:paraId="1D779C33" w14:textId="163F4C57" w:rsidR="00266859" w:rsidRPr="00266859" w:rsidRDefault="00266859" w:rsidP="00AA68D7">
      <w:pPr>
        <w:pStyle w:val="ListParagraph"/>
        <w:contextualSpacing w:val="0"/>
        <w:rPr>
          <w:rFonts w:asciiTheme="minorHAnsi" w:eastAsia="Times New Roman" w:hAnsiTheme="minorHAnsi" w:cstheme="minorHAnsi"/>
          <w:color w:val="31849B" w:themeColor="accent5" w:themeShade="BF"/>
        </w:rPr>
      </w:pPr>
      <w:r>
        <w:rPr>
          <w:rFonts w:asciiTheme="minorHAnsi" w:eastAsia="Times New Roman" w:hAnsiTheme="minorHAnsi" w:cstheme="minorHAnsi"/>
          <w:color w:val="31849B" w:themeColor="accent5" w:themeShade="BF"/>
        </w:rPr>
        <w:t>The department is open to innovative ideas that extend beyond service delivery. Service providers should contact their Funding Arrangement Manager (FAM) for further information and guidance.</w:t>
      </w:r>
    </w:p>
    <w:p w14:paraId="65382945" w14:textId="77777777" w:rsidR="00AA68D7" w:rsidRDefault="00AA68D7" w:rsidP="00AA68D7">
      <w:pPr>
        <w:pStyle w:val="ListParagraph"/>
        <w:contextualSpacing w:val="0"/>
        <w:rPr>
          <w:color w:val="1F497D"/>
          <w:highlight w:val="yellow"/>
        </w:rPr>
      </w:pPr>
    </w:p>
    <w:p w14:paraId="36942365" w14:textId="02C80FB4" w:rsidR="00053797" w:rsidRPr="005967A0" w:rsidRDefault="00053797" w:rsidP="00AA68D7">
      <w:pPr>
        <w:pStyle w:val="ListParagraph"/>
        <w:numPr>
          <w:ilvl w:val="0"/>
          <w:numId w:val="25"/>
        </w:numPr>
        <w:contextualSpacing w:val="0"/>
        <w:rPr>
          <w:rFonts w:asciiTheme="minorHAnsi" w:eastAsia="Times New Roman" w:hAnsiTheme="minorHAnsi" w:cstheme="minorHAnsi"/>
        </w:rPr>
      </w:pPr>
      <w:r w:rsidRPr="005967A0">
        <w:rPr>
          <w:rFonts w:asciiTheme="minorHAnsi" w:eastAsia="Times New Roman" w:hAnsiTheme="minorHAnsi" w:cstheme="minorHAnsi"/>
        </w:rPr>
        <w:t xml:space="preserve">With </w:t>
      </w:r>
      <w:proofErr w:type="spellStart"/>
      <w:proofErr w:type="gramStart"/>
      <w:r w:rsidRPr="005967A0">
        <w:rPr>
          <w:rFonts w:asciiTheme="minorHAnsi" w:eastAsia="Times New Roman" w:hAnsiTheme="minorHAnsi" w:cstheme="minorHAnsi"/>
        </w:rPr>
        <w:t>CfC</w:t>
      </w:r>
      <w:proofErr w:type="spellEnd"/>
      <w:proofErr w:type="gramEnd"/>
      <w:r w:rsidRPr="005967A0">
        <w:rPr>
          <w:rFonts w:asciiTheme="minorHAnsi" w:eastAsia="Times New Roman" w:hAnsiTheme="minorHAnsi" w:cstheme="minorHAnsi"/>
        </w:rPr>
        <w:t xml:space="preserve"> AWP plans requiring approval by the Department prior to funding being provided to CP's how will FP's be able to ensure continuity of programs and activities between </w:t>
      </w:r>
      <w:r w:rsidR="000F6EC3">
        <w:rPr>
          <w:rFonts w:asciiTheme="minorHAnsi" w:eastAsia="Times New Roman" w:hAnsiTheme="minorHAnsi" w:cstheme="minorHAnsi"/>
        </w:rPr>
        <w:t xml:space="preserve">1 </w:t>
      </w:r>
      <w:r w:rsidRPr="005967A0">
        <w:rPr>
          <w:rFonts w:asciiTheme="minorHAnsi" w:eastAsia="Times New Roman" w:hAnsiTheme="minorHAnsi" w:cstheme="minorHAnsi"/>
        </w:rPr>
        <w:t>July and the AWP being approved?</w:t>
      </w:r>
    </w:p>
    <w:p w14:paraId="6C1E9FAC" w14:textId="77777777" w:rsidR="00E30EB0" w:rsidRPr="005967A0" w:rsidRDefault="00E30EB0" w:rsidP="005967A0">
      <w:pPr>
        <w:ind w:left="720"/>
        <w:rPr>
          <w:rFonts w:asciiTheme="minorHAnsi" w:eastAsia="Times New Roman" w:hAnsiTheme="minorHAnsi" w:cstheme="minorHAnsi"/>
          <w:color w:val="31849B" w:themeColor="accent5" w:themeShade="BF"/>
        </w:rPr>
      </w:pPr>
      <w:r w:rsidRPr="005967A0">
        <w:rPr>
          <w:rFonts w:asciiTheme="minorHAnsi" w:eastAsia="Times New Roman" w:hAnsiTheme="minorHAnsi" w:cstheme="minorHAnsi"/>
          <w:color w:val="31849B" w:themeColor="accent5" w:themeShade="BF"/>
        </w:rPr>
        <w:t xml:space="preserve">The department acknowledges the unique nature of the </w:t>
      </w:r>
      <w:proofErr w:type="spellStart"/>
      <w:r w:rsidRPr="005967A0">
        <w:rPr>
          <w:rFonts w:asciiTheme="minorHAnsi" w:eastAsia="Times New Roman" w:hAnsiTheme="minorHAnsi" w:cstheme="minorHAnsi"/>
          <w:color w:val="31849B" w:themeColor="accent5" w:themeShade="BF"/>
        </w:rPr>
        <w:t>CfC</w:t>
      </w:r>
      <w:proofErr w:type="spellEnd"/>
      <w:r w:rsidRPr="005967A0">
        <w:rPr>
          <w:rFonts w:asciiTheme="minorHAnsi" w:eastAsia="Times New Roman" w:hAnsiTheme="minorHAnsi" w:cstheme="minorHAnsi"/>
          <w:color w:val="31849B" w:themeColor="accent5" w:themeShade="BF"/>
        </w:rPr>
        <w:t xml:space="preserve"> FP model and the need for Facilitating Partners to engage Community Partner organisations early to ensure service </w:t>
      </w:r>
      <w:r w:rsidRPr="005967A0">
        <w:rPr>
          <w:rFonts w:asciiTheme="minorHAnsi" w:eastAsia="Times New Roman" w:hAnsiTheme="minorHAnsi" w:cstheme="minorHAnsi"/>
          <w:color w:val="31849B" w:themeColor="accent5" w:themeShade="BF"/>
        </w:rPr>
        <w:lastRenderedPageBreak/>
        <w:t>continuity. The department is keen to work with providers and be flexible as the transition occurs to the new five-year grant agreements.</w:t>
      </w:r>
    </w:p>
    <w:p w14:paraId="6DE07C59" w14:textId="77777777" w:rsidR="00E30EB0" w:rsidRPr="00E30EB0" w:rsidRDefault="00E30EB0" w:rsidP="00E30EB0">
      <w:pPr>
        <w:pStyle w:val="ListParagraph"/>
        <w:rPr>
          <w:rFonts w:asciiTheme="minorHAnsi" w:eastAsia="Times New Roman" w:hAnsiTheme="minorHAnsi" w:cstheme="minorHAnsi"/>
          <w:color w:val="31849B" w:themeColor="accent5" w:themeShade="BF"/>
        </w:rPr>
      </w:pPr>
    </w:p>
    <w:p w14:paraId="580F4DB4" w14:textId="77777777" w:rsidR="00E30EB0" w:rsidRPr="00E30EB0" w:rsidRDefault="00E30EB0" w:rsidP="00E30EB0">
      <w:pPr>
        <w:pStyle w:val="ListParagraph"/>
        <w:rPr>
          <w:rFonts w:asciiTheme="minorHAnsi" w:eastAsia="Times New Roman" w:hAnsiTheme="minorHAnsi" w:cstheme="minorHAnsi"/>
          <w:color w:val="31849B" w:themeColor="accent5" w:themeShade="BF"/>
        </w:rPr>
      </w:pPr>
      <w:r w:rsidRPr="00E30EB0">
        <w:rPr>
          <w:rFonts w:asciiTheme="minorHAnsi" w:eastAsia="Times New Roman" w:hAnsiTheme="minorHAnsi" w:cstheme="minorHAnsi"/>
          <w:color w:val="31849B" w:themeColor="accent5" w:themeShade="BF"/>
        </w:rPr>
        <w:t xml:space="preserve">An updated AWP template for 2021-22 </w:t>
      </w:r>
      <w:proofErr w:type="gramStart"/>
      <w:r w:rsidRPr="00E30EB0">
        <w:rPr>
          <w:rFonts w:asciiTheme="minorHAnsi" w:eastAsia="Times New Roman" w:hAnsiTheme="minorHAnsi" w:cstheme="minorHAnsi"/>
          <w:color w:val="31849B" w:themeColor="accent5" w:themeShade="BF"/>
        </w:rPr>
        <w:t>will be provided</w:t>
      </w:r>
      <w:proofErr w:type="gramEnd"/>
      <w:r w:rsidRPr="00E30EB0">
        <w:rPr>
          <w:rFonts w:asciiTheme="minorHAnsi" w:eastAsia="Times New Roman" w:hAnsiTheme="minorHAnsi" w:cstheme="minorHAnsi"/>
          <w:color w:val="31849B" w:themeColor="accent5" w:themeShade="BF"/>
        </w:rPr>
        <w:t xml:space="preserve"> in early April 2021 and will enable organisations to document any changes from the previous AWP, should changes to subcontracting arrangements be preferred. Guidance </w:t>
      </w:r>
      <w:proofErr w:type="gramStart"/>
      <w:r w:rsidRPr="00E30EB0">
        <w:rPr>
          <w:rFonts w:asciiTheme="minorHAnsi" w:eastAsia="Times New Roman" w:hAnsiTheme="minorHAnsi" w:cstheme="minorHAnsi"/>
          <w:color w:val="31849B" w:themeColor="accent5" w:themeShade="BF"/>
        </w:rPr>
        <w:t>will be provided</w:t>
      </w:r>
      <w:proofErr w:type="gramEnd"/>
      <w:r w:rsidRPr="00E30EB0">
        <w:rPr>
          <w:rFonts w:asciiTheme="minorHAnsi" w:eastAsia="Times New Roman" w:hAnsiTheme="minorHAnsi" w:cstheme="minorHAnsi"/>
          <w:color w:val="31849B" w:themeColor="accent5" w:themeShade="BF"/>
        </w:rPr>
        <w:t xml:space="preserve"> in the AWP template. </w:t>
      </w:r>
    </w:p>
    <w:p w14:paraId="5E24D778" w14:textId="77777777" w:rsidR="00E30EB0" w:rsidRPr="00E30EB0" w:rsidRDefault="00E30EB0" w:rsidP="00E30EB0">
      <w:pPr>
        <w:pStyle w:val="ListParagraph"/>
        <w:rPr>
          <w:rFonts w:asciiTheme="minorHAnsi" w:eastAsia="Times New Roman" w:hAnsiTheme="minorHAnsi" w:cstheme="minorHAnsi"/>
          <w:color w:val="31849B" w:themeColor="accent5" w:themeShade="BF"/>
        </w:rPr>
      </w:pPr>
    </w:p>
    <w:p w14:paraId="466AF1B5" w14:textId="77777777" w:rsidR="00E30EB0" w:rsidRPr="00E30EB0" w:rsidRDefault="00E30EB0" w:rsidP="00E30EB0">
      <w:pPr>
        <w:pStyle w:val="ListParagraph"/>
        <w:rPr>
          <w:rFonts w:asciiTheme="minorHAnsi" w:eastAsia="Times New Roman" w:hAnsiTheme="minorHAnsi" w:cstheme="minorHAnsi"/>
          <w:color w:val="31849B" w:themeColor="accent5" w:themeShade="BF"/>
        </w:rPr>
      </w:pPr>
      <w:r w:rsidRPr="00E30EB0">
        <w:rPr>
          <w:rFonts w:asciiTheme="minorHAnsi" w:eastAsia="Times New Roman" w:hAnsiTheme="minorHAnsi" w:cstheme="minorHAnsi"/>
          <w:color w:val="31849B" w:themeColor="accent5" w:themeShade="BF"/>
        </w:rPr>
        <w:t xml:space="preserve">It is the decision of your organisation to determine when to commence negotiations with Community Partners and to formalise arrangements. Completed AWPs </w:t>
      </w:r>
      <w:proofErr w:type="gramStart"/>
      <w:r w:rsidRPr="00E30EB0">
        <w:rPr>
          <w:rFonts w:asciiTheme="minorHAnsi" w:eastAsia="Times New Roman" w:hAnsiTheme="minorHAnsi" w:cstheme="minorHAnsi"/>
          <w:color w:val="31849B" w:themeColor="accent5" w:themeShade="BF"/>
        </w:rPr>
        <w:t>can be submitted</w:t>
      </w:r>
      <w:proofErr w:type="gramEnd"/>
      <w:r w:rsidRPr="00E30EB0">
        <w:rPr>
          <w:rFonts w:asciiTheme="minorHAnsi" w:eastAsia="Times New Roman" w:hAnsiTheme="minorHAnsi" w:cstheme="minorHAnsi"/>
          <w:color w:val="31849B" w:themeColor="accent5" w:themeShade="BF"/>
        </w:rPr>
        <w:t xml:space="preserve"> to your Funding Arrangement Manager at any time prior to the due date of 15 August 2021. </w:t>
      </w:r>
    </w:p>
    <w:p w14:paraId="0FC781CD" w14:textId="77777777" w:rsidR="00E30EB0" w:rsidRPr="00E30EB0" w:rsidRDefault="00E30EB0" w:rsidP="00E30EB0">
      <w:pPr>
        <w:pStyle w:val="ListParagraph"/>
        <w:rPr>
          <w:rFonts w:asciiTheme="minorHAnsi" w:eastAsia="Times New Roman" w:hAnsiTheme="minorHAnsi" w:cstheme="minorHAnsi"/>
          <w:color w:val="31849B" w:themeColor="accent5" w:themeShade="BF"/>
        </w:rPr>
      </w:pPr>
    </w:p>
    <w:p w14:paraId="73CB4F2A" w14:textId="77777777" w:rsidR="00E30EB0" w:rsidRPr="00E30EB0" w:rsidRDefault="00E30EB0" w:rsidP="00E30EB0">
      <w:pPr>
        <w:pStyle w:val="ListParagraph"/>
        <w:rPr>
          <w:rFonts w:asciiTheme="minorHAnsi" w:eastAsia="Times New Roman" w:hAnsiTheme="minorHAnsi" w:cstheme="minorHAnsi"/>
          <w:color w:val="31849B" w:themeColor="accent5" w:themeShade="BF"/>
        </w:rPr>
      </w:pPr>
      <w:r w:rsidRPr="00E30EB0">
        <w:rPr>
          <w:rFonts w:asciiTheme="minorHAnsi" w:eastAsia="Times New Roman" w:hAnsiTheme="minorHAnsi" w:cstheme="minorHAnsi"/>
          <w:color w:val="31849B" w:themeColor="accent5" w:themeShade="BF"/>
        </w:rPr>
        <w:t xml:space="preserve">A Factsheet and timeline with key information unique to </w:t>
      </w:r>
      <w:proofErr w:type="spellStart"/>
      <w:proofErr w:type="gramStart"/>
      <w:r w:rsidRPr="00E30EB0">
        <w:rPr>
          <w:rFonts w:asciiTheme="minorHAnsi" w:eastAsia="Times New Roman" w:hAnsiTheme="minorHAnsi" w:cstheme="minorHAnsi"/>
          <w:color w:val="31849B" w:themeColor="accent5" w:themeShade="BF"/>
        </w:rPr>
        <w:t>CfC</w:t>
      </w:r>
      <w:proofErr w:type="spellEnd"/>
      <w:proofErr w:type="gramEnd"/>
      <w:r w:rsidRPr="00E30EB0">
        <w:rPr>
          <w:rFonts w:asciiTheme="minorHAnsi" w:eastAsia="Times New Roman" w:hAnsiTheme="minorHAnsi" w:cstheme="minorHAnsi"/>
          <w:color w:val="31849B" w:themeColor="accent5" w:themeShade="BF"/>
        </w:rPr>
        <w:t xml:space="preserve"> FPs is available on the department’s </w:t>
      </w:r>
      <w:hyperlink r:id="rId7" w:history="1">
        <w:r w:rsidRPr="00E30EB0">
          <w:rPr>
            <w:rFonts w:asciiTheme="minorHAnsi" w:eastAsia="Times New Roman" w:hAnsiTheme="minorHAnsi" w:cstheme="minorHAnsi"/>
            <w:color w:val="31849B" w:themeColor="accent5" w:themeShade="BF"/>
          </w:rPr>
          <w:t>website</w:t>
        </w:r>
      </w:hyperlink>
      <w:r w:rsidRPr="00E30EB0">
        <w:rPr>
          <w:rFonts w:asciiTheme="minorHAnsi" w:eastAsia="Times New Roman" w:hAnsiTheme="minorHAnsi" w:cstheme="minorHAnsi"/>
          <w:color w:val="31849B" w:themeColor="accent5" w:themeShade="BF"/>
        </w:rPr>
        <w:t xml:space="preserve">. </w:t>
      </w:r>
    </w:p>
    <w:p w14:paraId="59A8F937" w14:textId="77777777" w:rsidR="00053797" w:rsidRPr="00AA68D7" w:rsidRDefault="00053797" w:rsidP="00053797">
      <w:pPr>
        <w:rPr>
          <w:rFonts w:asciiTheme="minorHAnsi" w:eastAsia="Times New Roman" w:hAnsiTheme="minorHAnsi" w:cstheme="minorHAnsi"/>
        </w:rPr>
      </w:pPr>
    </w:p>
    <w:p w14:paraId="426D8FAB" w14:textId="77777777" w:rsidR="00053797" w:rsidRPr="00AA68D7" w:rsidRDefault="00AA68D7" w:rsidP="00053797">
      <w:pPr>
        <w:pStyle w:val="ListParagraph"/>
        <w:numPr>
          <w:ilvl w:val="0"/>
          <w:numId w:val="25"/>
        </w:numPr>
        <w:contextualSpacing w:val="0"/>
        <w:rPr>
          <w:rFonts w:asciiTheme="minorHAnsi" w:eastAsia="Times New Roman" w:hAnsiTheme="minorHAnsi" w:cstheme="minorHAnsi"/>
        </w:rPr>
      </w:pPr>
      <w:r w:rsidRPr="00AA68D7">
        <w:rPr>
          <w:rFonts w:asciiTheme="minorHAnsi" w:eastAsia="Times New Roman" w:hAnsiTheme="minorHAnsi" w:cstheme="minorHAnsi"/>
        </w:rPr>
        <w:t>Can you c</w:t>
      </w:r>
      <w:r w:rsidR="00053797" w:rsidRPr="00AA68D7">
        <w:rPr>
          <w:rFonts w:asciiTheme="minorHAnsi" w:eastAsia="Times New Roman" w:hAnsiTheme="minorHAnsi" w:cstheme="minorHAnsi"/>
        </w:rPr>
        <w:t xml:space="preserve">larify the issue around the additional SFVS funding (to 2022) as part of the National Plan for Reducing Violence against Women and their Children, in addition to base funding. </w:t>
      </w:r>
    </w:p>
    <w:p w14:paraId="405C3DDA" w14:textId="40E07C3B" w:rsidR="004836C5" w:rsidRDefault="004836C5" w:rsidP="004836C5">
      <w:pPr>
        <w:pStyle w:val="ListParagraph"/>
        <w:rPr>
          <w:color w:val="1F497D"/>
        </w:rPr>
      </w:pPr>
    </w:p>
    <w:p w14:paraId="4F4B127F" w14:textId="1323D235" w:rsidR="004836C5" w:rsidRPr="00373A60" w:rsidRDefault="004836C5" w:rsidP="004836C5">
      <w:pPr>
        <w:pStyle w:val="ListParagraph"/>
        <w:rPr>
          <w:rFonts w:asciiTheme="minorHAnsi" w:eastAsia="Times New Roman" w:hAnsiTheme="minorHAnsi" w:cstheme="minorHAnsi"/>
          <w:color w:val="31849B" w:themeColor="accent5" w:themeShade="BF"/>
        </w:rPr>
      </w:pPr>
      <w:r w:rsidRPr="00373A60">
        <w:rPr>
          <w:rFonts w:asciiTheme="minorHAnsi" w:eastAsia="Times New Roman" w:hAnsiTheme="minorHAnsi" w:cstheme="minorHAnsi"/>
          <w:color w:val="31849B" w:themeColor="accent5" w:themeShade="BF"/>
        </w:rPr>
        <w:t xml:space="preserve">In 2020, some existing </w:t>
      </w:r>
      <w:r>
        <w:rPr>
          <w:rFonts w:asciiTheme="minorHAnsi" w:eastAsia="Times New Roman" w:hAnsiTheme="minorHAnsi" w:cstheme="minorHAnsi"/>
          <w:color w:val="31849B" w:themeColor="accent5" w:themeShade="BF"/>
        </w:rPr>
        <w:t>Family and Relationship Services (</w:t>
      </w:r>
      <w:proofErr w:type="spellStart"/>
      <w:r w:rsidRPr="00373A60">
        <w:rPr>
          <w:rFonts w:asciiTheme="minorHAnsi" w:eastAsia="Times New Roman" w:hAnsiTheme="minorHAnsi" w:cstheme="minorHAnsi"/>
          <w:color w:val="31849B" w:themeColor="accent5" w:themeShade="BF"/>
        </w:rPr>
        <w:t>FaRS</w:t>
      </w:r>
      <w:proofErr w:type="spellEnd"/>
      <w:r>
        <w:rPr>
          <w:rFonts w:asciiTheme="minorHAnsi" w:eastAsia="Times New Roman" w:hAnsiTheme="minorHAnsi" w:cstheme="minorHAnsi"/>
          <w:color w:val="31849B" w:themeColor="accent5" w:themeShade="BF"/>
        </w:rPr>
        <w:t>)</w:t>
      </w:r>
      <w:r w:rsidRPr="00373A60">
        <w:rPr>
          <w:rFonts w:asciiTheme="minorHAnsi" w:eastAsia="Times New Roman" w:hAnsiTheme="minorHAnsi" w:cstheme="minorHAnsi"/>
          <w:color w:val="31849B" w:themeColor="accent5" w:themeShade="BF"/>
        </w:rPr>
        <w:t xml:space="preserve"> providers received additional funding under the Fourth Action Plan of the National Plan to Reduce Violence against Women and their Children 2010-2022 to deliver Specialist Family Violence Services (SFVS). </w:t>
      </w:r>
    </w:p>
    <w:p w14:paraId="4C51A592" w14:textId="77777777" w:rsidR="004836C5" w:rsidRPr="00373A60" w:rsidRDefault="004836C5" w:rsidP="004836C5">
      <w:pPr>
        <w:pStyle w:val="ListParagraph"/>
        <w:rPr>
          <w:rFonts w:asciiTheme="minorHAnsi" w:eastAsia="Times New Roman" w:hAnsiTheme="minorHAnsi" w:cstheme="minorHAnsi"/>
          <w:color w:val="31849B" w:themeColor="accent5" w:themeShade="BF"/>
        </w:rPr>
      </w:pPr>
    </w:p>
    <w:p w14:paraId="0E118082" w14:textId="70D6ADBD" w:rsidR="004836C5" w:rsidRPr="00373A60" w:rsidRDefault="004836C5" w:rsidP="004836C5">
      <w:pPr>
        <w:pStyle w:val="ListParagraph"/>
        <w:rPr>
          <w:rFonts w:asciiTheme="minorHAnsi" w:eastAsia="Times New Roman" w:hAnsiTheme="minorHAnsi" w:cstheme="minorHAnsi"/>
          <w:color w:val="31849B" w:themeColor="accent5" w:themeShade="BF"/>
        </w:rPr>
      </w:pPr>
      <w:r w:rsidRPr="00373A60">
        <w:rPr>
          <w:rFonts w:asciiTheme="minorHAnsi" w:eastAsia="Times New Roman" w:hAnsiTheme="minorHAnsi" w:cstheme="minorHAnsi"/>
          <w:color w:val="31849B" w:themeColor="accent5" w:themeShade="BF"/>
        </w:rPr>
        <w:t>This additional funding was enacted via a grant variation, attached to the existing SFVS Activity ID and has been provided until 30 June 2022.</w:t>
      </w:r>
      <w:r w:rsidR="00F653D1">
        <w:rPr>
          <w:rFonts w:asciiTheme="minorHAnsi" w:eastAsia="Times New Roman" w:hAnsiTheme="minorHAnsi" w:cstheme="minorHAnsi"/>
          <w:color w:val="31849B" w:themeColor="accent5" w:themeShade="BF"/>
        </w:rPr>
        <w:t xml:space="preserve"> It </w:t>
      </w:r>
      <w:proofErr w:type="gramStart"/>
      <w:r w:rsidR="00F653D1">
        <w:rPr>
          <w:rFonts w:asciiTheme="minorHAnsi" w:eastAsia="Times New Roman" w:hAnsiTheme="minorHAnsi" w:cstheme="minorHAnsi"/>
          <w:color w:val="31849B" w:themeColor="accent5" w:themeShade="BF"/>
        </w:rPr>
        <w:t>is not being extended</w:t>
      </w:r>
      <w:proofErr w:type="gramEnd"/>
      <w:r w:rsidR="00F653D1">
        <w:rPr>
          <w:rFonts w:asciiTheme="minorHAnsi" w:eastAsia="Times New Roman" w:hAnsiTheme="minorHAnsi" w:cstheme="minorHAnsi"/>
          <w:color w:val="31849B" w:themeColor="accent5" w:themeShade="BF"/>
        </w:rPr>
        <w:t xml:space="preserve"> under this process. </w:t>
      </w:r>
    </w:p>
    <w:p w14:paraId="040EBF02" w14:textId="77777777" w:rsidR="004836C5" w:rsidRPr="00373A60" w:rsidRDefault="004836C5" w:rsidP="004836C5">
      <w:pPr>
        <w:pStyle w:val="ListParagraph"/>
        <w:rPr>
          <w:rFonts w:asciiTheme="minorHAnsi" w:eastAsia="Times New Roman" w:hAnsiTheme="minorHAnsi" w:cstheme="minorHAnsi"/>
          <w:color w:val="31849B" w:themeColor="accent5" w:themeShade="BF"/>
        </w:rPr>
      </w:pPr>
    </w:p>
    <w:p w14:paraId="57DC9F0A" w14:textId="0F0BFD33" w:rsidR="00370C60" w:rsidRPr="00373A60" w:rsidRDefault="004836C5" w:rsidP="00AA68D7">
      <w:pPr>
        <w:pStyle w:val="ListParagraph"/>
        <w:rPr>
          <w:rFonts w:asciiTheme="minorHAnsi" w:eastAsia="Times New Roman" w:hAnsiTheme="minorHAnsi" w:cstheme="minorHAnsi"/>
          <w:color w:val="31849B" w:themeColor="accent5" w:themeShade="BF"/>
        </w:rPr>
      </w:pPr>
      <w:r w:rsidRPr="00373A60">
        <w:rPr>
          <w:rFonts w:asciiTheme="minorHAnsi" w:eastAsia="Times New Roman" w:hAnsiTheme="minorHAnsi" w:cstheme="minorHAnsi"/>
          <w:color w:val="31849B" w:themeColor="accent5" w:themeShade="BF"/>
        </w:rPr>
        <w:t xml:space="preserve">If your organisation </w:t>
      </w:r>
      <w:r>
        <w:rPr>
          <w:rFonts w:asciiTheme="minorHAnsi" w:eastAsia="Times New Roman" w:hAnsiTheme="minorHAnsi" w:cstheme="minorHAnsi"/>
          <w:color w:val="31849B" w:themeColor="accent5" w:themeShade="BF"/>
        </w:rPr>
        <w:t xml:space="preserve">received this, you </w:t>
      </w:r>
      <w:r w:rsidRPr="00373A60">
        <w:rPr>
          <w:rFonts w:asciiTheme="minorHAnsi" w:eastAsia="Times New Roman" w:hAnsiTheme="minorHAnsi" w:cstheme="minorHAnsi"/>
          <w:color w:val="31849B" w:themeColor="accent5" w:themeShade="BF"/>
        </w:rPr>
        <w:t xml:space="preserve">will receive a letter of offer to extend the base funding (excluding the 2020 – 2022 one-off funding component) for five years from 1 July 2021 until 30 June 2026. </w:t>
      </w:r>
      <w:r w:rsidR="00370C60" w:rsidRPr="00373A60">
        <w:rPr>
          <w:rFonts w:asciiTheme="minorHAnsi" w:eastAsia="Times New Roman" w:hAnsiTheme="minorHAnsi" w:cstheme="minorHAnsi"/>
          <w:color w:val="31849B" w:themeColor="accent5" w:themeShade="BF"/>
        </w:rPr>
        <w:t>Please talk to your Funding Arrangement Manager if you have questions specific to your organisation.</w:t>
      </w:r>
    </w:p>
    <w:p w14:paraId="67F0DF9A" w14:textId="77777777" w:rsidR="00AA68D7" w:rsidRDefault="00AA68D7" w:rsidP="00AA68D7">
      <w:pPr>
        <w:pStyle w:val="ListParagraph"/>
        <w:contextualSpacing w:val="0"/>
        <w:rPr>
          <w:color w:val="1F497D"/>
        </w:rPr>
      </w:pPr>
    </w:p>
    <w:p w14:paraId="1EBEF369" w14:textId="77777777" w:rsidR="00053797" w:rsidRPr="00AA68D7" w:rsidRDefault="00053797" w:rsidP="00053797">
      <w:pPr>
        <w:pStyle w:val="ListParagraph"/>
        <w:numPr>
          <w:ilvl w:val="0"/>
          <w:numId w:val="25"/>
        </w:numPr>
        <w:contextualSpacing w:val="0"/>
        <w:rPr>
          <w:rFonts w:asciiTheme="minorHAnsi" w:eastAsia="Times New Roman" w:hAnsiTheme="minorHAnsi" w:cstheme="minorHAnsi"/>
        </w:rPr>
      </w:pPr>
      <w:r w:rsidRPr="00AA68D7">
        <w:rPr>
          <w:rFonts w:asciiTheme="minorHAnsi" w:eastAsia="Times New Roman" w:hAnsiTheme="minorHAnsi" w:cstheme="minorHAnsi"/>
        </w:rPr>
        <w:t xml:space="preserve">Can </w:t>
      </w:r>
      <w:r w:rsidR="00AA68D7">
        <w:rPr>
          <w:rFonts w:asciiTheme="minorHAnsi" w:eastAsia="Times New Roman" w:hAnsiTheme="minorHAnsi" w:cstheme="minorHAnsi"/>
        </w:rPr>
        <w:t xml:space="preserve">you </w:t>
      </w:r>
      <w:r w:rsidRPr="00AA68D7">
        <w:rPr>
          <w:rFonts w:asciiTheme="minorHAnsi" w:eastAsia="Times New Roman" w:hAnsiTheme="minorHAnsi" w:cstheme="minorHAnsi"/>
        </w:rPr>
        <w:t>clarify what the normal rollover process is?</w:t>
      </w:r>
      <w:r w:rsidR="00AA68D7" w:rsidRPr="00AA68D7">
        <w:rPr>
          <w:rFonts w:asciiTheme="minorHAnsi" w:eastAsia="Times New Roman" w:hAnsiTheme="minorHAnsi" w:cstheme="minorHAnsi"/>
        </w:rPr>
        <w:t xml:space="preserve"> </w:t>
      </w:r>
    </w:p>
    <w:p w14:paraId="1E8CCA8E" w14:textId="77777777" w:rsidR="00F74654" w:rsidRPr="008B6B2D" w:rsidRDefault="00AA68D7" w:rsidP="00813143">
      <w:pPr>
        <w:spacing w:line="276" w:lineRule="auto"/>
        <w:ind w:left="720"/>
        <w:rPr>
          <w:rFonts w:asciiTheme="minorHAnsi" w:eastAsia="Times New Roman" w:hAnsiTheme="minorHAnsi" w:cstheme="minorHAnsi"/>
          <w:color w:val="31849B" w:themeColor="accent5" w:themeShade="BF"/>
        </w:rPr>
      </w:pPr>
      <w:r w:rsidRPr="00AA68D7">
        <w:rPr>
          <w:rFonts w:asciiTheme="minorHAnsi" w:eastAsia="Times New Roman" w:hAnsiTheme="minorHAnsi" w:cstheme="minorHAnsi"/>
          <w:color w:val="31849B" w:themeColor="accent5" w:themeShade="BF"/>
        </w:rPr>
        <w:t>The Supplementary Terms and Conditions at CB27 of the grant agreement provides for the rollover of surplus and uncommitted funds in accordance with normal processes. If you have questions regarding this process, please contact your Funding Arrangement Manager.</w:t>
      </w:r>
    </w:p>
    <w:p w14:paraId="1A436109" w14:textId="77777777" w:rsidR="00962BB7" w:rsidRPr="008B6B2D" w:rsidRDefault="00962BB7" w:rsidP="00962BB7"/>
    <w:p w14:paraId="25EE59A2" w14:textId="77777777" w:rsidR="00ED0091" w:rsidRPr="008B6B2D" w:rsidRDefault="00ED0091" w:rsidP="00ED0091">
      <w:pPr>
        <w:spacing w:after="120"/>
        <w:rPr>
          <w:b/>
          <w:bCs/>
          <w:sz w:val="28"/>
          <w:szCs w:val="28"/>
        </w:rPr>
      </w:pPr>
      <w:r w:rsidRPr="008B6B2D">
        <w:rPr>
          <w:b/>
          <w:bCs/>
          <w:sz w:val="28"/>
          <w:szCs w:val="28"/>
        </w:rPr>
        <w:t>DSS Data Exchange, Outcomes Measurement &amp; Reporting</w:t>
      </w:r>
    </w:p>
    <w:p w14:paraId="43F15AA4" w14:textId="77777777" w:rsidR="00E30EB0" w:rsidRDefault="00E30EB0" w:rsidP="00E30EB0">
      <w:pPr>
        <w:pStyle w:val="ListParagraph"/>
        <w:numPr>
          <w:ilvl w:val="0"/>
          <w:numId w:val="25"/>
        </w:numPr>
        <w:contextualSpacing w:val="0"/>
        <w:rPr>
          <w:rFonts w:asciiTheme="minorHAnsi" w:eastAsia="Times New Roman" w:hAnsiTheme="minorHAnsi" w:cstheme="minorHAnsi"/>
        </w:rPr>
      </w:pPr>
      <w:r w:rsidRPr="00E30EB0">
        <w:rPr>
          <w:rFonts w:asciiTheme="minorHAnsi" w:eastAsia="Times New Roman" w:hAnsiTheme="minorHAnsi" w:cstheme="minorHAnsi"/>
        </w:rPr>
        <w:t xml:space="preserve">Any update available for when FP's will be able to view CP's score data under the </w:t>
      </w:r>
      <w:proofErr w:type="gramStart"/>
      <w:r w:rsidRPr="00E30EB0">
        <w:rPr>
          <w:rFonts w:asciiTheme="minorHAnsi" w:eastAsia="Times New Roman" w:hAnsiTheme="minorHAnsi" w:cstheme="minorHAnsi"/>
        </w:rPr>
        <w:t>partnership approach handshake agreement</w:t>
      </w:r>
      <w:proofErr w:type="gramEnd"/>
      <w:r w:rsidRPr="00E30EB0">
        <w:rPr>
          <w:rFonts w:asciiTheme="minorHAnsi" w:eastAsia="Times New Roman" w:hAnsiTheme="minorHAnsi" w:cstheme="minorHAnsi"/>
        </w:rPr>
        <w:t xml:space="preserve"> in DEX? </w:t>
      </w:r>
    </w:p>
    <w:p w14:paraId="1D2F27A9" w14:textId="77777777" w:rsidR="00E30EB0" w:rsidRPr="00E30EB0" w:rsidRDefault="00E30EB0" w:rsidP="00E30EB0">
      <w:pPr>
        <w:pStyle w:val="ListParagraph"/>
        <w:contextualSpacing w:val="0"/>
        <w:rPr>
          <w:rFonts w:asciiTheme="minorHAnsi" w:eastAsia="Times New Roman" w:hAnsiTheme="minorHAnsi" w:cstheme="minorHAnsi"/>
        </w:rPr>
      </w:pPr>
    </w:p>
    <w:p w14:paraId="35114F51" w14:textId="77777777" w:rsidR="00E30EB0" w:rsidRPr="00E30EB0" w:rsidRDefault="00E30EB0" w:rsidP="00E30EB0">
      <w:pPr>
        <w:pStyle w:val="ListParagraph"/>
        <w:spacing w:line="276" w:lineRule="auto"/>
        <w:contextualSpacing w:val="0"/>
        <w:rPr>
          <w:rFonts w:asciiTheme="minorHAnsi" w:eastAsia="Times New Roman" w:hAnsiTheme="minorHAnsi" w:cstheme="minorHAnsi"/>
          <w:color w:val="31849B" w:themeColor="accent5" w:themeShade="BF"/>
        </w:rPr>
      </w:pPr>
      <w:r w:rsidRPr="00E30EB0">
        <w:rPr>
          <w:rFonts w:asciiTheme="minorHAnsi" w:eastAsia="Times New Roman" w:hAnsiTheme="minorHAnsi" w:cstheme="minorHAnsi"/>
          <w:color w:val="31849B" w:themeColor="accent5" w:themeShade="BF"/>
        </w:rPr>
        <w:t xml:space="preserve">As per previous advice, extending the handshake functionality to Partnership Approach reports was originally anticipated for the first half of 2021, and </w:t>
      </w:r>
      <w:proofErr w:type="gramStart"/>
      <w:r w:rsidRPr="00E30EB0">
        <w:rPr>
          <w:rFonts w:asciiTheme="minorHAnsi" w:eastAsia="Times New Roman" w:hAnsiTheme="minorHAnsi" w:cstheme="minorHAnsi"/>
          <w:color w:val="31849B" w:themeColor="accent5" w:themeShade="BF"/>
        </w:rPr>
        <w:t>unfortunately</w:t>
      </w:r>
      <w:proofErr w:type="gramEnd"/>
      <w:r w:rsidRPr="00E30EB0">
        <w:rPr>
          <w:rFonts w:asciiTheme="minorHAnsi" w:eastAsia="Times New Roman" w:hAnsiTheme="minorHAnsi" w:cstheme="minorHAnsi"/>
          <w:color w:val="31849B" w:themeColor="accent5" w:themeShade="BF"/>
        </w:rPr>
        <w:t xml:space="preserve"> this has now been delayed until the second half of 2021. We are committed to delivering this functionality to enable the best outcomes of the </w:t>
      </w:r>
      <w:proofErr w:type="spellStart"/>
      <w:r w:rsidRPr="00E30EB0">
        <w:rPr>
          <w:rFonts w:asciiTheme="minorHAnsi" w:eastAsia="Times New Roman" w:hAnsiTheme="minorHAnsi" w:cstheme="minorHAnsi"/>
          <w:color w:val="31849B" w:themeColor="accent5" w:themeShade="BF"/>
        </w:rPr>
        <w:t>CfC</w:t>
      </w:r>
      <w:proofErr w:type="spellEnd"/>
      <w:r w:rsidRPr="00E30EB0">
        <w:rPr>
          <w:rFonts w:asciiTheme="minorHAnsi" w:eastAsia="Times New Roman" w:hAnsiTheme="minorHAnsi" w:cstheme="minorHAnsi"/>
          <w:color w:val="31849B" w:themeColor="accent5" w:themeShade="BF"/>
        </w:rPr>
        <w:t xml:space="preserve"> FP program. </w:t>
      </w:r>
    </w:p>
    <w:p w14:paraId="741CB6DB" w14:textId="77777777" w:rsidR="00AA68D7" w:rsidRDefault="00AA68D7" w:rsidP="00ED0091">
      <w:pPr>
        <w:rPr>
          <w:b/>
          <w:bCs/>
          <w:sz w:val="28"/>
          <w:szCs w:val="28"/>
        </w:rPr>
      </w:pPr>
    </w:p>
    <w:p w14:paraId="0C9FE6FF" w14:textId="77777777" w:rsidR="00ED0091" w:rsidRPr="008B6B2D" w:rsidRDefault="00ED0091" w:rsidP="00ED0091">
      <w:pPr>
        <w:rPr>
          <w:b/>
          <w:bCs/>
          <w:sz w:val="28"/>
          <w:szCs w:val="28"/>
        </w:rPr>
      </w:pPr>
      <w:r w:rsidRPr="008B6B2D">
        <w:rPr>
          <w:b/>
          <w:bCs/>
          <w:sz w:val="28"/>
          <w:szCs w:val="28"/>
        </w:rPr>
        <w:t>Sub-Activity or Program-specific</w:t>
      </w:r>
    </w:p>
    <w:p w14:paraId="6D6D8CCA" w14:textId="77777777" w:rsidR="00ED0091" w:rsidRPr="00685572" w:rsidRDefault="00ED0091" w:rsidP="00685572">
      <w:pPr>
        <w:ind w:left="709" w:firstLine="11"/>
        <w:rPr>
          <w:rFonts w:asciiTheme="minorHAnsi" w:eastAsia="Times New Roman" w:hAnsiTheme="minorHAnsi" w:cstheme="minorHAnsi"/>
        </w:rPr>
      </w:pPr>
    </w:p>
    <w:p w14:paraId="1EBF1E84" w14:textId="77777777" w:rsidR="004D7D3C" w:rsidRPr="00AA68D7" w:rsidRDefault="00AA68D7" w:rsidP="004D7D3C">
      <w:pPr>
        <w:ind w:left="360"/>
        <w:rPr>
          <w:b/>
          <w:bCs/>
          <w:sz w:val="24"/>
          <w:szCs w:val="24"/>
        </w:rPr>
      </w:pPr>
      <w:r w:rsidRPr="00AA68D7">
        <w:rPr>
          <w:b/>
          <w:bCs/>
          <w:sz w:val="24"/>
          <w:szCs w:val="24"/>
        </w:rPr>
        <w:t>Family Mental Health Support Services (FMHSS)</w:t>
      </w:r>
    </w:p>
    <w:p w14:paraId="25026E9E" w14:textId="36B4ACF4" w:rsidR="00AA68D7" w:rsidRDefault="00AA68D7" w:rsidP="00AA68D7">
      <w:pPr>
        <w:pStyle w:val="ListParagraph"/>
        <w:numPr>
          <w:ilvl w:val="0"/>
          <w:numId w:val="25"/>
        </w:numPr>
        <w:contextualSpacing w:val="0"/>
        <w:rPr>
          <w:rFonts w:asciiTheme="minorHAnsi" w:eastAsia="Times New Roman" w:hAnsiTheme="minorHAnsi" w:cstheme="minorHAnsi"/>
        </w:rPr>
      </w:pPr>
      <w:r w:rsidRPr="00AA68D7">
        <w:rPr>
          <w:rFonts w:asciiTheme="minorHAnsi" w:eastAsia="Times New Roman" w:hAnsiTheme="minorHAnsi" w:cstheme="minorHAnsi"/>
        </w:rPr>
        <w:t>For FMHSS, is including supporting person data a part of the m</w:t>
      </w:r>
      <w:r>
        <w:rPr>
          <w:rFonts w:asciiTheme="minorHAnsi" w:eastAsia="Times New Roman" w:hAnsiTheme="minorHAnsi" w:cstheme="minorHAnsi"/>
        </w:rPr>
        <w:t>andatory reporting requirement?</w:t>
      </w:r>
    </w:p>
    <w:p w14:paraId="4C5BCAE8" w14:textId="77777777" w:rsidR="006C760F" w:rsidRDefault="006C760F" w:rsidP="00373A60">
      <w:pPr>
        <w:pStyle w:val="ListParagraph"/>
        <w:contextualSpacing w:val="0"/>
        <w:rPr>
          <w:rFonts w:asciiTheme="minorHAnsi" w:eastAsia="Times New Roman" w:hAnsiTheme="minorHAnsi" w:cstheme="minorHAnsi"/>
        </w:rPr>
      </w:pPr>
    </w:p>
    <w:p w14:paraId="695A73DF" w14:textId="23DC78F5" w:rsidR="00AA68D7" w:rsidRPr="00373A60" w:rsidRDefault="006C760F" w:rsidP="00373A60">
      <w:pPr>
        <w:pStyle w:val="ListParagraph"/>
        <w:spacing w:line="276" w:lineRule="auto"/>
        <w:contextualSpacing w:val="0"/>
        <w:rPr>
          <w:rFonts w:asciiTheme="minorHAnsi" w:eastAsia="Times New Roman" w:hAnsiTheme="minorHAnsi" w:cstheme="minorHAnsi"/>
          <w:color w:val="31849B" w:themeColor="accent5" w:themeShade="BF"/>
        </w:rPr>
      </w:pPr>
      <w:r w:rsidRPr="00373A60">
        <w:rPr>
          <w:rFonts w:asciiTheme="minorHAnsi" w:eastAsia="Times New Roman" w:hAnsiTheme="minorHAnsi" w:cstheme="minorHAnsi"/>
          <w:color w:val="31849B" w:themeColor="accent5" w:themeShade="BF"/>
        </w:rPr>
        <w:t>No, including support person data is not mandatory.  FMHSS service providers can record support persons as an option if they feel it is relevant.</w:t>
      </w:r>
      <w:r w:rsidR="00CA6880">
        <w:rPr>
          <w:rFonts w:asciiTheme="minorHAnsi" w:eastAsia="Times New Roman" w:hAnsiTheme="minorHAnsi" w:cstheme="minorHAnsi"/>
          <w:color w:val="31849B" w:themeColor="accent5" w:themeShade="BF"/>
        </w:rPr>
        <w:t xml:space="preserve"> </w:t>
      </w:r>
    </w:p>
    <w:sectPr w:rsidR="00AA68D7" w:rsidRPr="00373A60" w:rsidSect="008B6B2D">
      <w:headerReference w:type="even" r:id="rId8"/>
      <w:headerReference w:type="default" r:id="rId9"/>
      <w:footerReference w:type="even" r:id="rId10"/>
      <w:footerReference w:type="default" r:id="rId11"/>
      <w:headerReference w:type="first" r:id="rId12"/>
      <w:footerReference w:type="first" r:id="rId13"/>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734CD" w14:textId="77777777" w:rsidR="00072DB2" w:rsidRDefault="00072DB2" w:rsidP="00B04ED8">
      <w:r>
        <w:separator/>
      </w:r>
    </w:p>
  </w:endnote>
  <w:endnote w:type="continuationSeparator" w:id="0">
    <w:p w14:paraId="004756B2" w14:textId="77777777" w:rsidR="00072DB2" w:rsidRDefault="00072DB2"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F0E7C" w14:textId="77777777"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C88C9" w14:textId="77777777"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ABE54" w14:textId="77777777"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F49C1" w14:textId="77777777" w:rsidR="00072DB2" w:rsidRDefault="00072DB2" w:rsidP="00B04ED8">
      <w:r>
        <w:separator/>
      </w:r>
    </w:p>
  </w:footnote>
  <w:footnote w:type="continuationSeparator" w:id="0">
    <w:p w14:paraId="7D7D041B" w14:textId="77777777" w:rsidR="00072DB2" w:rsidRDefault="00072DB2" w:rsidP="00B0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DF83A" w14:textId="77777777"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C2DC" w14:textId="77777777"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AEBFB" w14:textId="77777777"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4B21FBC"/>
    <w:lvl w:ilvl="0">
      <w:start w:val="1"/>
      <w:numFmt w:val="decimal"/>
      <w:pStyle w:val="ListNumber"/>
      <w:lvlText w:val="%1."/>
      <w:lvlJc w:val="left"/>
      <w:pPr>
        <w:tabs>
          <w:tab w:val="num" w:pos="360"/>
        </w:tabs>
        <w:ind w:left="360" w:hanging="360"/>
      </w:pPr>
      <w:rPr>
        <w:b w:val="0"/>
        <w:color w:val="auto"/>
      </w:rPr>
    </w:lvl>
  </w:abstractNum>
  <w:abstractNum w:abstractNumId="1" w15:restartNumberingAfterBreak="0">
    <w:nsid w:val="00AE52BB"/>
    <w:multiLevelType w:val="hybridMultilevel"/>
    <w:tmpl w:val="4BF20AD8"/>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15:restartNumberingAfterBreak="0">
    <w:nsid w:val="06023C8F"/>
    <w:multiLevelType w:val="hybridMultilevel"/>
    <w:tmpl w:val="E7F067EA"/>
    <w:lvl w:ilvl="0" w:tplc="808CEFD2">
      <w:start w:val="14"/>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674963"/>
    <w:multiLevelType w:val="hybridMultilevel"/>
    <w:tmpl w:val="8BF01E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05710FE"/>
    <w:multiLevelType w:val="hybridMultilevel"/>
    <w:tmpl w:val="323C6E82"/>
    <w:lvl w:ilvl="0" w:tplc="393C0D30">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AA626B"/>
    <w:multiLevelType w:val="hybridMultilevel"/>
    <w:tmpl w:val="0E8456E0"/>
    <w:lvl w:ilvl="0" w:tplc="7D70BDDA">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AF2319"/>
    <w:multiLevelType w:val="hybridMultilevel"/>
    <w:tmpl w:val="829891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927144B"/>
    <w:multiLevelType w:val="hybridMultilevel"/>
    <w:tmpl w:val="791217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341290"/>
    <w:multiLevelType w:val="hybridMultilevel"/>
    <w:tmpl w:val="CA549B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1004813"/>
    <w:multiLevelType w:val="hybridMultilevel"/>
    <w:tmpl w:val="AD8ED492"/>
    <w:lvl w:ilvl="0" w:tplc="7D70BDDA">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DE2A13"/>
    <w:multiLevelType w:val="hybridMultilevel"/>
    <w:tmpl w:val="C4D849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BF6353B"/>
    <w:multiLevelType w:val="hybridMultilevel"/>
    <w:tmpl w:val="EA2653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A057F85"/>
    <w:multiLevelType w:val="hybridMultilevel"/>
    <w:tmpl w:val="1272F07E"/>
    <w:lvl w:ilvl="0" w:tplc="5010FE6E">
      <w:start w:val="9"/>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726B94"/>
    <w:multiLevelType w:val="multilevel"/>
    <w:tmpl w:val="DA1CFB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18309D"/>
    <w:multiLevelType w:val="multilevel"/>
    <w:tmpl w:val="7330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551260"/>
    <w:multiLevelType w:val="hybridMultilevel"/>
    <w:tmpl w:val="5B764F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65575E9"/>
    <w:multiLevelType w:val="hybridMultilevel"/>
    <w:tmpl w:val="6FD0DA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4B387A05"/>
    <w:multiLevelType w:val="hybridMultilevel"/>
    <w:tmpl w:val="0F66F6C8"/>
    <w:lvl w:ilvl="0" w:tplc="59DCE0F4">
      <w:start w:val="4"/>
      <w:numFmt w:val="decimal"/>
      <w:lvlText w:val="%1."/>
      <w:lvlJc w:val="left"/>
      <w:pPr>
        <w:ind w:left="360" w:hanging="360"/>
      </w:pPr>
      <w:rPr>
        <w:rFonts w:hint="default"/>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61F2890"/>
    <w:multiLevelType w:val="hybridMultilevel"/>
    <w:tmpl w:val="A35C8292"/>
    <w:lvl w:ilvl="0" w:tplc="3C3C4AB6">
      <w:start w:val="6"/>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BC5502"/>
    <w:multiLevelType w:val="hybridMultilevel"/>
    <w:tmpl w:val="E7E043CC"/>
    <w:lvl w:ilvl="0" w:tplc="91607E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12D5797"/>
    <w:multiLevelType w:val="hybridMultilevel"/>
    <w:tmpl w:val="EE1C2D56"/>
    <w:lvl w:ilvl="0" w:tplc="6ED8E4E4">
      <w:start w:val="17"/>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790D90"/>
    <w:multiLevelType w:val="hybridMultilevel"/>
    <w:tmpl w:val="340C3F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F5021CD"/>
    <w:multiLevelType w:val="hybridMultilevel"/>
    <w:tmpl w:val="BF603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8F1A67"/>
    <w:multiLevelType w:val="hybridMultilevel"/>
    <w:tmpl w:val="4406F0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72B0C4F"/>
    <w:multiLevelType w:val="hybridMultilevel"/>
    <w:tmpl w:val="D270C248"/>
    <w:lvl w:ilvl="0" w:tplc="7D70BDDA">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DA32878"/>
    <w:multiLevelType w:val="hybridMultilevel"/>
    <w:tmpl w:val="871CC4B2"/>
    <w:lvl w:ilvl="0" w:tplc="21A8B428">
      <w:start w:val="8"/>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EE1533C"/>
    <w:multiLevelType w:val="hybridMultilevel"/>
    <w:tmpl w:val="BB28919C"/>
    <w:lvl w:ilvl="0" w:tplc="A09643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21"/>
  </w:num>
  <w:num w:numId="3">
    <w:abstractNumId w:val="17"/>
  </w:num>
  <w:num w:numId="4">
    <w:abstractNumId w:val="1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5"/>
  </w:num>
  <w:num w:numId="8">
    <w:abstractNumId w:val="12"/>
  </w:num>
  <w:num w:numId="9">
    <w:abstractNumId w:val="2"/>
  </w:num>
  <w:num w:numId="10">
    <w:abstractNumId w:val="20"/>
  </w:num>
  <w:num w:numId="11">
    <w:abstractNumId w:val="4"/>
  </w:num>
  <w:num w:numId="12">
    <w:abstractNumId w:val="7"/>
  </w:num>
  <w:num w:numId="13">
    <w:abstractNumId w:val="19"/>
  </w:num>
  <w:num w:numId="14">
    <w:abstractNumId w:val="26"/>
  </w:num>
  <w:num w:numId="15">
    <w:abstractNumId w:val="22"/>
  </w:num>
  <w:num w:numId="16">
    <w:abstractNumId w:val="6"/>
  </w:num>
  <w:num w:numId="17">
    <w:abstractNumId w:val="23"/>
  </w:num>
  <w:num w:numId="18">
    <w:abstractNumId w:val="14"/>
  </w:num>
  <w:num w:numId="19">
    <w:abstractNumId w:val="1"/>
  </w:num>
  <w:num w:numId="20">
    <w:abstractNumId w:val="8"/>
  </w:num>
  <w:num w:numId="21">
    <w:abstractNumId w:val="10"/>
  </w:num>
  <w:num w:numId="22">
    <w:abstractNumId w:val="13"/>
  </w:num>
  <w:num w:numId="23">
    <w:abstractNumId w:val="15"/>
  </w:num>
  <w:num w:numId="24">
    <w:abstractNumId w:val="24"/>
  </w:num>
  <w:num w:numId="25">
    <w:abstractNumId w:val="3"/>
  </w:num>
  <w:num w:numId="26">
    <w:abstractNumId w:val="0"/>
    <w:lvlOverride w:ilvl="0">
      <w:startOverride w:val="1"/>
    </w:lvlOverride>
  </w:num>
  <w:num w:numId="27">
    <w:abstractNumId w:val="11"/>
  </w:num>
  <w:num w:numId="28">
    <w:abstractNumId w:val="0"/>
    <w:lvlOverride w:ilvl="0">
      <w:startOverride w:val="1"/>
    </w:lvlOverride>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91"/>
    <w:rsid w:val="00005633"/>
    <w:rsid w:val="00043BEA"/>
    <w:rsid w:val="00053797"/>
    <w:rsid w:val="00072DB2"/>
    <w:rsid w:val="00074652"/>
    <w:rsid w:val="00087C8A"/>
    <w:rsid w:val="00092645"/>
    <w:rsid w:val="000C09F7"/>
    <w:rsid w:val="000C6CDC"/>
    <w:rsid w:val="000D0E60"/>
    <w:rsid w:val="000E7269"/>
    <w:rsid w:val="000E7297"/>
    <w:rsid w:val="000F6EC3"/>
    <w:rsid w:val="00106EBD"/>
    <w:rsid w:val="001146EC"/>
    <w:rsid w:val="001156F7"/>
    <w:rsid w:val="00153CE9"/>
    <w:rsid w:val="0015619C"/>
    <w:rsid w:val="00161CD6"/>
    <w:rsid w:val="00196FD2"/>
    <w:rsid w:val="001A7DD6"/>
    <w:rsid w:val="001B1109"/>
    <w:rsid w:val="001C119F"/>
    <w:rsid w:val="001C7422"/>
    <w:rsid w:val="001E630D"/>
    <w:rsid w:val="001F00E9"/>
    <w:rsid w:val="001F1829"/>
    <w:rsid w:val="002364CE"/>
    <w:rsid w:val="00240006"/>
    <w:rsid w:val="00252B10"/>
    <w:rsid w:val="00266859"/>
    <w:rsid w:val="00274C85"/>
    <w:rsid w:val="00277E7A"/>
    <w:rsid w:val="00284DC9"/>
    <w:rsid w:val="00295317"/>
    <w:rsid w:val="002A1B10"/>
    <w:rsid w:val="002A5046"/>
    <w:rsid w:val="002B0B34"/>
    <w:rsid w:val="002B2458"/>
    <w:rsid w:val="002B4FDE"/>
    <w:rsid w:val="002E3A3F"/>
    <w:rsid w:val="003152A0"/>
    <w:rsid w:val="003165A0"/>
    <w:rsid w:val="00321BDA"/>
    <w:rsid w:val="0034399C"/>
    <w:rsid w:val="00346EC0"/>
    <w:rsid w:val="00353A00"/>
    <w:rsid w:val="00370C60"/>
    <w:rsid w:val="00373A60"/>
    <w:rsid w:val="00394A97"/>
    <w:rsid w:val="003A39E4"/>
    <w:rsid w:val="003B2BB8"/>
    <w:rsid w:val="003B4E3F"/>
    <w:rsid w:val="003C2FFD"/>
    <w:rsid w:val="003D0C67"/>
    <w:rsid w:val="003D2F69"/>
    <w:rsid w:val="003D34FF"/>
    <w:rsid w:val="003E2D98"/>
    <w:rsid w:val="003F7C4A"/>
    <w:rsid w:val="00440FC7"/>
    <w:rsid w:val="00463790"/>
    <w:rsid w:val="00481F22"/>
    <w:rsid w:val="004836C5"/>
    <w:rsid w:val="004A1A32"/>
    <w:rsid w:val="004B54CA"/>
    <w:rsid w:val="004C5E43"/>
    <w:rsid w:val="004D675B"/>
    <w:rsid w:val="004D7D3C"/>
    <w:rsid w:val="004E5CBF"/>
    <w:rsid w:val="004F4172"/>
    <w:rsid w:val="00521027"/>
    <w:rsid w:val="00540326"/>
    <w:rsid w:val="00593851"/>
    <w:rsid w:val="005967A0"/>
    <w:rsid w:val="005B7A6E"/>
    <w:rsid w:val="005C3AA9"/>
    <w:rsid w:val="005D569C"/>
    <w:rsid w:val="005D73CD"/>
    <w:rsid w:val="005F6648"/>
    <w:rsid w:val="005F6C43"/>
    <w:rsid w:val="00621FC5"/>
    <w:rsid w:val="006239CB"/>
    <w:rsid w:val="00637B02"/>
    <w:rsid w:val="00662ABC"/>
    <w:rsid w:val="00683A84"/>
    <w:rsid w:val="00685572"/>
    <w:rsid w:val="006A4CE7"/>
    <w:rsid w:val="006A52F9"/>
    <w:rsid w:val="006A5B4F"/>
    <w:rsid w:val="006B1013"/>
    <w:rsid w:val="006C760F"/>
    <w:rsid w:val="006D04C7"/>
    <w:rsid w:val="006D0F53"/>
    <w:rsid w:val="00736FB0"/>
    <w:rsid w:val="007609A6"/>
    <w:rsid w:val="007725FE"/>
    <w:rsid w:val="007737DA"/>
    <w:rsid w:val="00785261"/>
    <w:rsid w:val="00785843"/>
    <w:rsid w:val="007B0256"/>
    <w:rsid w:val="007F7B68"/>
    <w:rsid w:val="008115FC"/>
    <w:rsid w:val="00813143"/>
    <w:rsid w:val="00815986"/>
    <w:rsid w:val="00823E34"/>
    <w:rsid w:val="0083177B"/>
    <w:rsid w:val="00834E8C"/>
    <w:rsid w:val="008418CD"/>
    <w:rsid w:val="0085457B"/>
    <w:rsid w:val="008858B0"/>
    <w:rsid w:val="008874FB"/>
    <w:rsid w:val="008A5794"/>
    <w:rsid w:val="008B6B2D"/>
    <w:rsid w:val="008D5767"/>
    <w:rsid w:val="008F3472"/>
    <w:rsid w:val="009225F0"/>
    <w:rsid w:val="009271C0"/>
    <w:rsid w:val="0093462C"/>
    <w:rsid w:val="0094264B"/>
    <w:rsid w:val="00953795"/>
    <w:rsid w:val="00962BB7"/>
    <w:rsid w:val="00974189"/>
    <w:rsid w:val="009828AE"/>
    <w:rsid w:val="00986870"/>
    <w:rsid w:val="009A14B1"/>
    <w:rsid w:val="009A7DE1"/>
    <w:rsid w:val="009C536D"/>
    <w:rsid w:val="00A13D49"/>
    <w:rsid w:val="00A30B0F"/>
    <w:rsid w:val="00A63A29"/>
    <w:rsid w:val="00A918FD"/>
    <w:rsid w:val="00AA05C4"/>
    <w:rsid w:val="00AA68D7"/>
    <w:rsid w:val="00AB632A"/>
    <w:rsid w:val="00AB75D6"/>
    <w:rsid w:val="00AC3053"/>
    <w:rsid w:val="00AE28EB"/>
    <w:rsid w:val="00AE7719"/>
    <w:rsid w:val="00AF16E5"/>
    <w:rsid w:val="00B04ED8"/>
    <w:rsid w:val="00B11C49"/>
    <w:rsid w:val="00B17E05"/>
    <w:rsid w:val="00B21A29"/>
    <w:rsid w:val="00B3330C"/>
    <w:rsid w:val="00B459EE"/>
    <w:rsid w:val="00B51931"/>
    <w:rsid w:val="00B72110"/>
    <w:rsid w:val="00B91E3E"/>
    <w:rsid w:val="00B976BB"/>
    <w:rsid w:val="00BA2DB9"/>
    <w:rsid w:val="00BB4488"/>
    <w:rsid w:val="00BC39C7"/>
    <w:rsid w:val="00BE3138"/>
    <w:rsid w:val="00BE7148"/>
    <w:rsid w:val="00C22297"/>
    <w:rsid w:val="00C442E7"/>
    <w:rsid w:val="00C769D1"/>
    <w:rsid w:val="00C84DD7"/>
    <w:rsid w:val="00CA0A40"/>
    <w:rsid w:val="00CA6880"/>
    <w:rsid w:val="00CB5863"/>
    <w:rsid w:val="00CC33CC"/>
    <w:rsid w:val="00CD7659"/>
    <w:rsid w:val="00CE09CA"/>
    <w:rsid w:val="00D17BDF"/>
    <w:rsid w:val="00D42289"/>
    <w:rsid w:val="00D979FB"/>
    <w:rsid w:val="00DA243A"/>
    <w:rsid w:val="00DE7BD9"/>
    <w:rsid w:val="00E105E2"/>
    <w:rsid w:val="00E273E4"/>
    <w:rsid w:val="00E30EB0"/>
    <w:rsid w:val="00E3468B"/>
    <w:rsid w:val="00E34D76"/>
    <w:rsid w:val="00E457E3"/>
    <w:rsid w:val="00EC50E2"/>
    <w:rsid w:val="00ED0091"/>
    <w:rsid w:val="00ED68C0"/>
    <w:rsid w:val="00ED6E25"/>
    <w:rsid w:val="00F00E12"/>
    <w:rsid w:val="00F27408"/>
    <w:rsid w:val="00F30AFE"/>
    <w:rsid w:val="00F57B6C"/>
    <w:rsid w:val="00F653D1"/>
    <w:rsid w:val="00F74654"/>
    <w:rsid w:val="00F960A1"/>
    <w:rsid w:val="00F96ED3"/>
    <w:rsid w:val="00FB78FA"/>
    <w:rsid w:val="00FC501D"/>
    <w:rsid w:val="00FD4B71"/>
    <w:rsid w:val="00FE7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9B2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091"/>
    <w:pPr>
      <w:spacing w:after="0" w:line="240" w:lineRule="auto"/>
    </w:pPr>
    <w:rPr>
      <w:rFonts w:ascii="Calibri" w:hAnsi="Calibri" w:cs="Calibri"/>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ED0091"/>
    <w:rPr>
      <w:color w:val="0000FF" w:themeColor="hyperlink"/>
      <w:u w:val="single"/>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locked/>
    <w:rsid w:val="00ED0091"/>
    <w:rPr>
      <w:rFonts w:ascii="Arial" w:hAnsi="Arial"/>
    </w:rPr>
  </w:style>
  <w:style w:type="character" w:styleId="CommentReference">
    <w:name w:val="annotation reference"/>
    <w:basedOn w:val="DefaultParagraphFont"/>
    <w:uiPriority w:val="99"/>
    <w:semiHidden/>
    <w:unhideWhenUsed/>
    <w:rsid w:val="00ED0091"/>
    <w:rPr>
      <w:sz w:val="16"/>
      <w:szCs w:val="16"/>
    </w:rPr>
  </w:style>
  <w:style w:type="paragraph" w:styleId="CommentText">
    <w:name w:val="annotation text"/>
    <w:basedOn w:val="Normal"/>
    <w:link w:val="CommentTextChar"/>
    <w:uiPriority w:val="99"/>
    <w:unhideWhenUsed/>
    <w:rsid w:val="00ED0091"/>
    <w:rPr>
      <w:sz w:val="20"/>
      <w:szCs w:val="20"/>
    </w:rPr>
  </w:style>
  <w:style w:type="character" w:customStyle="1" w:styleId="CommentTextChar">
    <w:name w:val="Comment Text Char"/>
    <w:basedOn w:val="DefaultParagraphFont"/>
    <w:link w:val="CommentText"/>
    <w:uiPriority w:val="99"/>
    <w:rsid w:val="00ED0091"/>
    <w:rPr>
      <w:rFonts w:ascii="Calibri" w:hAnsi="Calibri" w:cs="Calibri"/>
      <w:sz w:val="20"/>
      <w:szCs w:val="20"/>
      <w:lang w:eastAsia="en-AU"/>
    </w:rPr>
  </w:style>
  <w:style w:type="paragraph" w:styleId="BalloonText">
    <w:name w:val="Balloon Text"/>
    <w:basedOn w:val="Normal"/>
    <w:link w:val="BalloonTextChar"/>
    <w:uiPriority w:val="99"/>
    <w:semiHidden/>
    <w:unhideWhenUsed/>
    <w:rsid w:val="00ED00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091"/>
    <w:rPr>
      <w:rFonts w:ascii="Segoe UI" w:hAnsi="Segoe UI" w:cs="Segoe UI"/>
      <w:sz w:val="18"/>
      <w:szCs w:val="18"/>
      <w:lang w:eastAsia="en-AU"/>
    </w:rPr>
  </w:style>
  <w:style w:type="paragraph" w:styleId="CommentSubject">
    <w:name w:val="annotation subject"/>
    <w:basedOn w:val="CommentText"/>
    <w:next w:val="CommentText"/>
    <w:link w:val="CommentSubjectChar"/>
    <w:uiPriority w:val="99"/>
    <w:semiHidden/>
    <w:unhideWhenUsed/>
    <w:rsid w:val="002B2458"/>
    <w:rPr>
      <w:b/>
      <w:bCs/>
    </w:rPr>
  </w:style>
  <w:style w:type="character" w:customStyle="1" w:styleId="CommentSubjectChar">
    <w:name w:val="Comment Subject Char"/>
    <w:basedOn w:val="CommentTextChar"/>
    <w:link w:val="CommentSubject"/>
    <w:uiPriority w:val="99"/>
    <w:semiHidden/>
    <w:rsid w:val="002B2458"/>
    <w:rPr>
      <w:rFonts w:ascii="Calibri" w:hAnsi="Calibri" w:cs="Calibri"/>
      <w:b/>
      <w:bCs/>
      <w:sz w:val="20"/>
      <w:szCs w:val="20"/>
      <w:lang w:eastAsia="en-AU"/>
    </w:rPr>
  </w:style>
  <w:style w:type="paragraph" w:customStyle="1" w:styleId="Default">
    <w:name w:val="Default"/>
    <w:basedOn w:val="Normal"/>
    <w:rsid w:val="00962BB7"/>
    <w:pPr>
      <w:autoSpaceDE w:val="0"/>
      <w:autoSpaceDN w:val="0"/>
    </w:pPr>
    <w:rPr>
      <w:color w:val="000000"/>
      <w:sz w:val="24"/>
      <w:szCs w:val="24"/>
      <w:lang w:eastAsia="en-US"/>
    </w:rPr>
  </w:style>
  <w:style w:type="paragraph" w:styleId="NormalWeb">
    <w:name w:val="Normal (Web)"/>
    <w:basedOn w:val="Normal"/>
    <w:uiPriority w:val="99"/>
    <w:semiHidden/>
    <w:unhideWhenUsed/>
    <w:rsid w:val="00F74654"/>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27408"/>
    <w:rPr>
      <w:color w:val="800080" w:themeColor="followedHyperlink"/>
      <w:u w:val="single"/>
    </w:rPr>
  </w:style>
  <w:style w:type="paragraph" w:styleId="ListNumber">
    <w:name w:val="List Number"/>
    <w:basedOn w:val="Normal"/>
    <w:uiPriority w:val="99"/>
    <w:semiHidden/>
    <w:unhideWhenUsed/>
    <w:rsid w:val="008115FC"/>
    <w:pPr>
      <w:numPr>
        <w:numId w:val="26"/>
      </w:numPr>
      <w:spacing w:line="360" w:lineRule="auto"/>
    </w:pPr>
    <w:rPr>
      <w:rFonts w:ascii="Arial" w:hAnsi="Arial"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082">
      <w:bodyDiv w:val="1"/>
      <w:marLeft w:val="0"/>
      <w:marRight w:val="0"/>
      <w:marTop w:val="0"/>
      <w:marBottom w:val="0"/>
      <w:divBdr>
        <w:top w:val="none" w:sz="0" w:space="0" w:color="auto"/>
        <w:left w:val="none" w:sz="0" w:space="0" w:color="auto"/>
        <w:bottom w:val="none" w:sz="0" w:space="0" w:color="auto"/>
        <w:right w:val="none" w:sz="0" w:space="0" w:color="auto"/>
      </w:divBdr>
    </w:div>
    <w:div w:id="117190729">
      <w:bodyDiv w:val="1"/>
      <w:marLeft w:val="0"/>
      <w:marRight w:val="0"/>
      <w:marTop w:val="0"/>
      <w:marBottom w:val="0"/>
      <w:divBdr>
        <w:top w:val="none" w:sz="0" w:space="0" w:color="auto"/>
        <w:left w:val="none" w:sz="0" w:space="0" w:color="auto"/>
        <w:bottom w:val="none" w:sz="0" w:space="0" w:color="auto"/>
        <w:right w:val="none" w:sz="0" w:space="0" w:color="auto"/>
      </w:divBdr>
    </w:div>
    <w:div w:id="493958000">
      <w:bodyDiv w:val="1"/>
      <w:marLeft w:val="0"/>
      <w:marRight w:val="0"/>
      <w:marTop w:val="0"/>
      <w:marBottom w:val="0"/>
      <w:divBdr>
        <w:top w:val="none" w:sz="0" w:space="0" w:color="auto"/>
        <w:left w:val="none" w:sz="0" w:space="0" w:color="auto"/>
        <w:bottom w:val="none" w:sz="0" w:space="0" w:color="auto"/>
        <w:right w:val="none" w:sz="0" w:space="0" w:color="auto"/>
      </w:divBdr>
    </w:div>
    <w:div w:id="644773957">
      <w:bodyDiv w:val="1"/>
      <w:marLeft w:val="0"/>
      <w:marRight w:val="0"/>
      <w:marTop w:val="0"/>
      <w:marBottom w:val="0"/>
      <w:divBdr>
        <w:top w:val="none" w:sz="0" w:space="0" w:color="auto"/>
        <w:left w:val="none" w:sz="0" w:space="0" w:color="auto"/>
        <w:bottom w:val="none" w:sz="0" w:space="0" w:color="auto"/>
        <w:right w:val="none" w:sz="0" w:space="0" w:color="auto"/>
      </w:divBdr>
    </w:div>
    <w:div w:id="735665759">
      <w:bodyDiv w:val="1"/>
      <w:marLeft w:val="0"/>
      <w:marRight w:val="0"/>
      <w:marTop w:val="0"/>
      <w:marBottom w:val="0"/>
      <w:divBdr>
        <w:top w:val="none" w:sz="0" w:space="0" w:color="auto"/>
        <w:left w:val="none" w:sz="0" w:space="0" w:color="auto"/>
        <w:bottom w:val="none" w:sz="0" w:space="0" w:color="auto"/>
        <w:right w:val="none" w:sz="0" w:space="0" w:color="auto"/>
      </w:divBdr>
    </w:div>
    <w:div w:id="860239371">
      <w:bodyDiv w:val="1"/>
      <w:marLeft w:val="0"/>
      <w:marRight w:val="0"/>
      <w:marTop w:val="0"/>
      <w:marBottom w:val="0"/>
      <w:divBdr>
        <w:top w:val="none" w:sz="0" w:space="0" w:color="auto"/>
        <w:left w:val="none" w:sz="0" w:space="0" w:color="auto"/>
        <w:bottom w:val="none" w:sz="0" w:space="0" w:color="auto"/>
        <w:right w:val="none" w:sz="0" w:space="0" w:color="auto"/>
      </w:divBdr>
    </w:div>
    <w:div w:id="918829399">
      <w:bodyDiv w:val="1"/>
      <w:marLeft w:val="0"/>
      <w:marRight w:val="0"/>
      <w:marTop w:val="0"/>
      <w:marBottom w:val="0"/>
      <w:divBdr>
        <w:top w:val="none" w:sz="0" w:space="0" w:color="auto"/>
        <w:left w:val="none" w:sz="0" w:space="0" w:color="auto"/>
        <w:bottom w:val="none" w:sz="0" w:space="0" w:color="auto"/>
        <w:right w:val="none" w:sz="0" w:space="0" w:color="auto"/>
      </w:divBdr>
    </w:div>
    <w:div w:id="1060397588">
      <w:bodyDiv w:val="1"/>
      <w:marLeft w:val="0"/>
      <w:marRight w:val="0"/>
      <w:marTop w:val="0"/>
      <w:marBottom w:val="0"/>
      <w:divBdr>
        <w:top w:val="none" w:sz="0" w:space="0" w:color="auto"/>
        <w:left w:val="none" w:sz="0" w:space="0" w:color="auto"/>
        <w:bottom w:val="none" w:sz="0" w:space="0" w:color="auto"/>
        <w:right w:val="none" w:sz="0" w:space="0" w:color="auto"/>
      </w:divBdr>
    </w:div>
    <w:div w:id="1118454330">
      <w:bodyDiv w:val="1"/>
      <w:marLeft w:val="0"/>
      <w:marRight w:val="0"/>
      <w:marTop w:val="0"/>
      <w:marBottom w:val="0"/>
      <w:divBdr>
        <w:top w:val="none" w:sz="0" w:space="0" w:color="auto"/>
        <w:left w:val="none" w:sz="0" w:space="0" w:color="auto"/>
        <w:bottom w:val="none" w:sz="0" w:space="0" w:color="auto"/>
        <w:right w:val="none" w:sz="0" w:space="0" w:color="auto"/>
      </w:divBdr>
    </w:div>
    <w:div w:id="1156723262">
      <w:bodyDiv w:val="1"/>
      <w:marLeft w:val="0"/>
      <w:marRight w:val="0"/>
      <w:marTop w:val="0"/>
      <w:marBottom w:val="0"/>
      <w:divBdr>
        <w:top w:val="none" w:sz="0" w:space="0" w:color="auto"/>
        <w:left w:val="none" w:sz="0" w:space="0" w:color="auto"/>
        <w:bottom w:val="none" w:sz="0" w:space="0" w:color="auto"/>
        <w:right w:val="none" w:sz="0" w:space="0" w:color="auto"/>
      </w:divBdr>
    </w:div>
    <w:div w:id="1218473833">
      <w:bodyDiv w:val="1"/>
      <w:marLeft w:val="0"/>
      <w:marRight w:val="0"/>
      <w:marTop w:val="0"/>
      <w:marBottom w:val="0"/>
      <w:divBdr>
        <w:top w:val="none" w:sz="0" w:space="0" w:color="auto"/>
        <w:left w:val="none" w:sz="0" w:space="0" w:color="auto"/>
        <w:bottom w:val="none" w:sz="0" w:space="0" w:color="auto"/>
        <w:right w:val="none" w:sz="0" w:space="0" w:color="auto"/>
      </w:divBdr>
    </w:div>
    <w:div w:id="1261455363">
      <w:bodyDiv w:val="1"/>
      <w:marLeft w:val="0"/>
      <w:marRight w:val="0"/>
      <w:marTop w:val="0"/>
      <w:marBottom w:val="0"/>
      <w:divBdr>
        <w:top w:val="none" w:sz="0" w:space="0" w:color="auto"/>
        <w:left w:val="none" w:sz="0" w:space="0" w:color="auto"/>
        <w:bottom w:val="none" w:sz="0" w:space="0" w:color="auto"/>
        <w:right w:val="none" w:sz="0" w:space="0" w:color="auto"/>
      </w:divBdr>
    </w:div>
    <w:div w:id="1265307934">
      <w:bodyDiv w:val="1"/>
      <w:marLeft w:val="0"/>
      <w:marRight w:val="0"/>
      <w:marTop w:val="0"/>
      <w:marBottom w:val="0"/>
      <w:divBdr>
        <w:top w:val="none" w:sz="0" w:space="0" w:color="auto"/>
        <w:left w:val="none" w:sz="0" w:space="0" w:color="auto"/>
        <w:bottom w:val="none" w:sz="0" w:space="0" w:color="auto"/>
        <w:right w:val="none" w:sz="0" w:space="0" w:color="auto"/>
      </w:divBdr>
    </w:div>
    <w:div w:id="1277642645">
      <w:bodyDiv w:val="1"/>
      <w:marLeft w:val="0"/>
      <w:marRight w:val="0"/>
      <w:marTop w:val="0"/>
      <w:marBottom w:val="0"/>
      <w:divBdr>
        <w:top w:val="none" w:sz="0" w:space="0" w:color="auto"/>
        <w:left w:val="none" w:sz="0" w:space="0" w:color="auto"/>
        <w:bottom w:val="none" w:sz="0" w:space="0" w:color="auto"/>
        <w:right w:val="none" w:sz="0" w:space="0" w:color="auto"/>
      </w:divBdr>
    </w:div>
    <w:div w:id="1363898566">
      <w:bodyDiv w:val="1"/>
      <w:marLeft w:val="0"/>
      <w:marRight w:val="0"/>
      <w:marTop w:val="0"/>
      <w:marBottom w:val="0"/>
      <w:divBdr>
        <w:top w:val="none" w:sz="0" w:space="0" w:color="auto"/>
        <w:left w:val="none" w:sz="0" w:space="0" w:color="auto"/>
        <w:bottom w:val="none" w:sz="0" w:space="0" w:color="auto"/>
        <w:right w:val="none" w:sz="0" w:space="0" w:color="auto"/>
      </w:divBdr>
    </w:div>
    <w:div w:id="1481925093">
      <w:bodyDiv w:val="1"/>
      <w:marLeft w:val="0"/>
      <w:marRight w:val="0"/>
      <w:marTop w:val="0"/>
      <w:marBottom w:val="0"/>
      <w:divBdr>
        <w:top w:val="none" w:sz="0" w:space="0" w:color="auto"/>
        <w:left w:val="none" w:sz="0" w:space="0" w:color="auto"/>
        <w:bottom w:val="none" w:sz="0" w:space="0" w:color="auto"/>
        <w:right w:val="none" w:sz="0" w:space="0" w:color="auto"/>
      </w:divBdr>
    </w:div>
    <w:div w:id="1538354644">
      <w:bodyDiv w:val="1"/>
      <w:marLeft w:val="0"/>
      <w:marRight w:val="0"/>
      <w:marTop w:val="0"/>
      <w:marBottom w:val="0"/>
      <w:divBdr>
        <w:top w:val="none" w:sz="0" w:space="0" w:color="auto"/>
        <w:left w:val="none" w:sz="0" w:space="0" w:color="auto"/>
        <w:bottom w:val="none" w:sz="0" w:space="0" w:color="auto"/>
        <w:right w:val="none" w:sz="0" w:space="0" w:color="auto"/>
      </w:divBdr>
    </w:div>
    <w:div w:id="1598322162">
      <w:bodyDiv w:val="1"/>
      <w:marLeft w:val="0"/>
      <w:marRight w:val="0"/>
      <w:marTop w:val="0"/>
      <w:marBottom w:val="0"/>
      <w:divBdr>
        <w:top w:val="none" w:sz="0" w:space="0" w:color="auto"/>
        <w:left w:val="none" w:sz="0" w:space="0" w:color="auto"/>
        <w:bottom w:val="none" w:sz="0" w:space="0" w:color="auto"/>
        <w:right w:val="none" w:sz="0" w:space="0" w:color="auto"/>
      </w:divBdr>
    </w:div>
    <w:div w:id="1612977633">
      <w:bodyDiv w:val="1"/>
      <w:marLeft w:val="0"/>
      <w:marRight w:val="0"/>
      <w:marTop w:val="0"/>
      <w:marBottom w:val="0"/>
      <w:divBdr>
        <w:top w:val="none" w:sz="0" w:space="0" w:color="auto"/>
        <w:left w:val="none" w:sz="0" w:space="0" w:color="auto"/>
        <w:bottom w:val="none" w:sz="0" w:space="0" w:color="auto"/>
        <w:right w:val="none" w:sz="0" w:space="0" w:color="auto"/>
      </w:divBdr>
    </w:div>
    <w:div w:id="1676418655">
      <w:bodyDiv w:val="1"/>
      <w:marLeft w:val="0"/>
      <w:marRight w:val="0"/>
      <w:marTop w:val="0"/>
      <w:marBottom w:val="0"/>
      <w:divBdr>
        <w:top w:val="none" w:sz="0" w:space="0" w:color="auto"/>
        <w:left w:val="none" w:sz="0" w:space="0" w:color="auto"/>
        <w:bottom w:val="none" w:sz="0" w:space="0" w:color="auto"/>
        <w:right w:val="none" w:sz="0" w:space="0" w:color="auto"/>
      </w:divBdr>
    </w:div>
    <w:div w:id="1851338288">
      <w:bodyDiv w:val="1"/>
      <w:marLeft w:val="0"/>
      <w:marRight w:val="0"/>
      <w:marTop w:val="0"/>
      <w:marBottom w:val="0"/>
      <w:divBdr>
        <w:top w:val="none" w:sz="0" w:space="0" w:color="auto"/>
        <w:left w:val="none" w:sz="0" w:space="0" w:color="auto"/>
        <w:bottom w:val="none" w:sz="0" w:space="0" w:color="auto"/>
        <w:right w:val="none" w:sz="0" w:space="0" w:color="auto"/>
      </w:divBdr>
    </w:div>
    <w:div w:id="1878659731">
      <w:bodyDiv w:val="1"/>
      <w:marLeft w:val="0"/>
      <w:marRight w:val="0"/>
      <w:marTop w:val="0"/>
      <w:marBottom w:val="0"/>
      <w:divBdr>
        <w:top w:val="none" w:sz="0" w:space="0" w:color="auto"/>
        <w:left w:val="none" w:sz="0" w:space="0" w:color="auto"/>
        <w:bottom w:val="none" w:sz="0" w:space="0" w:color="auto"/>
        <w:right w:val="none" w:sz="0" w:space="0" w:color="auto"/>
      </w:divBdr>
    </w:div>
    <w:div w:id="20957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dss.gov.au/about-the-department/news/6291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2021-04-08T22:28:00Z</dcterms:created>
  <dcterms:modified xsi:type="dcterms:W3CDTF">2021-04-21T02:48:00Z</dcterms:modified>
</cp:coreProperties>
</file>