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5AABE" w14:textId="3FC7D1C3" w:rsidR="009F29DB" w:rsidRDefault="009F29DB" w:rsidP="00204115">
      <w:pPr>
        <w:pStyle w:val="ListParagraph"/>
        <w:numPr>
          <w:ilvl w:val="0"/>
          <w:numId w:val="0"/>
        </w:numPr>
      </w:pPr>
      <w:r>
        <w:t xml:space="preserve">Submission </w:t>
      </w:r>
    </w:p>
    <w:p w14:paraId="6FC70393" w14:textId="23D320CB" w:rsidR="009F29DB" w:rsidRDefault="009F29DB" w:rsidP="00204115">
      <w:pPr>
        <w:pStyle w:val="ListParagraph"/>
        <w:numPr>
          <w:ilvl w:val="0"/>
          <w:numId w:val="0"/>
        </w:numPr>
      </w:pPr>
      <w:r>
        <w:t>Disability Employment Strategy</w:t>
      </w:r>
    </w:p>
    <w:p w14:paraId="7B29E0CC" w14:textId="4335F76B" w:rsidR="009F29DB" w:rsidRDefault="009F29DB" w:rsidP="00204115">
      <w:pPr>
        <w:pStyle w:val="ListParagraph"/>
        <w:numPr>
          <w:ilvl w:val="0"/>
          <w:numId w:val="0"/>
        </w:numPr>
      </w:pPr>
      <w:r>
        <w:t>Grace and John Concannon</w:t>
      </w:r>
    </w:p>
    <w:p w14:paraId="086195EC" w14:textId="5159492A" w:rsidR="009F29DB" w:rsidRDefault="009F29DB" w:rsidP="00204115">
      <w:pPr>
        <w:pStyle w:val="ListParagraph"/>
        <w:numPr>
          <w:ilvl w:val="0"/>
          <w:numId w:val="0"/>
        </w:numPr>
      </w:pPr>
      <w:r>
        <w:t>17 May 2021</w:t>
      </w:r>
    </w:p>
    <w:p w14:paraId="72AACEDE" w14:textId="77777777" w:rsidR="009F29DB" w:rsidRDefault="009F29DB" w:rsidP="00204115">
      <w:pPr>
        <w:pStyle w:val="ListParagraph"/>
        <w:numPr>
          <w:ilvl w:val="0"/>
          <w:numId w:val="0"/>
        </w:numPr>
      </w:pPr>
    </w:p>
    <w:p w14:paraId="7B8426E8" w14:textId="7672C252" w:rsidR="00366205" w:rsidRDefault="00DB41F1" w:rsidP="00204115">
      <w:pPr>
        <w:pStyle w:val="ListParagraph"/>
        <w:numPr>
          <w:ilvl w:val="0"/>
          <w:numId w:val="0"/>
        </w:numPr>
      </w:pPr>
      <w:r>
        <w:t>People with d</w:t>
      </w:r>
      <w:r w:rsidR="00FF26D4">
        <w:t>isability</w:t>
      </w:r>
      <w:r w:rsidR="0012611E">
        <w:t xml:space="preserve"> is not a </w:t>
      </w:r>
      <w:r w:rsidR="00FF26D4">
        <w:t>homogonous</w:t>
      </w:r>
      <w:r w:rsidR="0012611E">
        <w:t xml:space="preserve"> group</w:t>
      </w:r>
      <w:r w:rsidR="007217C3">
        <w:rPr>
          <w:rStyle w:val="FootnoteReference"/>
        </w:rPr>
        <w:footnoteReference w:id="1"/>
      </w:r>
      <w:r w:rsidR="0012611E">
        <w:t xml:space="preserve"> yet </w:t>
      </w:r>
      <w:r w:rsidR="004D54CC">
        <w:t>t</w:t>
      </w:r>
      <w:r w:rsidR="00FF26D4">
        <w:t>h</w:t>
      </w:r>
      <w:r w:rsidR="004D54CC">
        <w:t xml:space="preserve">e consultation paper and associated research </w:t>
      </w:r>
      <w:r w:rsidR="00BA4AC2">
        <w:t xml:space="preserve">continually </w:t>
      </w:r>
      <w:r w:rsidR="00FF26D4">
        <w:t>refers</w:t>
      </w:r>
      <w:r w:rsidR="004D54CC">
        <w:t xml:space="preserve"> to </w:t>
      </w:r>
      <w:r w:rsidR="00FF26D4">
        <w:t>“</w:t>
      </w:r>
      <w:r w:rsidR="004D54CC">
        <w:t xml:space="preserve">people with </w:t>
      </w:r>
      <w:r w:rsidR="00FF26D4">
        <w:t>disability”</w:t>
      </w:r>
      <w:r w:rsidR="004D54CC">
        <w:t xml:space="preserve">. </w:t>
      </w:r>
      <w:r w:rsidR="00FF26D4">
        <w:t>For example</w:t>
      </w:r>
      <w:r w:rsidR="00FD7158">
        <w:t>,</w:t>
      </w:r>
      <w:r w:rsidR="00FF26D4">
        <w:t xml:space="preserve"> employer confidence discussed on page 8 of the consultation paper provides no insights into the type of disability that employers would be prepared to employ. </w:t>
      </w:r>
      <w:r w:rsidR="00CC0C0C">
        <w:t>ABS data confirms that the greatest cohort of people with</w:t>
      </w:r>
      <w:r w:rsidR="00E055CD">
        <w:t xml:space="preserve"> </w:t>
      </w:r>
      <w:r w:rsidR="00CC0C0C">
        <w:t xml:space="preserve">disability </w:t>
      </w:r>
      <w:r w:rsidR="00376713">
        <w:t xml:space="preserve">employed in the open market </w:t>
      </w:r>
      <w:r w:rsidR="00CC0C0C">
        <w:t xml:space="preserve">are those </w:t>
      </w:r>
      <w:r w:rsidR="00376713">
        <w:t>classified</w:t>
      </w:r>
      <w:r w:rsidR="00E00ADC">
        <w:t xml:space="preserve"> as </w:t>
      </w:r>
      <w:r w:rsidR="00376713">
        <w:t xml:space="preserve">people with a </w:t>
      </w:r>
      <w:r w:rsidR="00E00ADC">
        <w:t xml:space="preserve">‘mild limitation’, being people who need no additional help and have no difficulty at work but use aids or have limitations, </w:t>
      </w:r>
      <w:r w:rsidR="00E75478">
        <w:t xml:space="preserve">compared with </w:t>
      </w:r>
      <w:r w:rsidR="00FD7158">
        <w:t>on</w:t>
      </w:r>
      <w:r w:rsidR="00347487">
        <w:t xml:space="preserve">ly </w:t>
      </w:r>
      <w:r w:rsidR="00E75478">
        <w:t xml:space="preserve">27.2 percent </w:t>
      </w:r>
      <w:r w:rsidR="00FD7158">
        <w:t>of those with a profound or severe limitation</w:t>
      </w:r>
      <w:r w:rsidR="00347487">
        <w:rPr>
          <w:rStyle w:val="FootnoteReference"/>
        </w:rPr>
        <w:footnoteReference w:id="2"/>
      </w:r>
      <w:r w:rsidR="00FD7158">
        <w:t xml:space="preserve">. </w:t>
      </w:r>
    </w:p>
    <w:p w14:paraId="66E89A7E" w14:textId="77777777" w:rsidR="00E92EA8" w:rsidRDefault="00E92EA8" w:rsidP="00204115">
      <w:pPr>
        <w:pStyle w:val="ListParagraph"/>
        <w:numPr>
          <w:ilvl w:val="0"/>
          <w:numId w:val="0"/>
        </w:numPr>
      </w:pPr>
    </w:p>
    <w:p w14:paraId="70818E20" w14:textId="3B496EDA" w:rsidR="0023233F" w:rsidRDefault="0023233F" w:rsidP="00204115">
      <w:pPr>
        <w:pStyle w:val="ListParagraph"/>
        <w:numPr>
          <w:ilvl w:val="0"/>
          <w:numId w:val="0"/>
        </w:numPr>
      </w:pPr>
      <w:r>
        <w:t>In addressing t</w:t>
      </w:r>
      <w:r w:rsidR="00295208">
        <w:t>he</w:t>
      </w:r>
      <w:r>
        <w:t xml:space="preserve"> </w:t>
      </w:r>
      <w:r w:rsidR="00295208">
        <w:t>consultation</w:t>
      </w:r>
      <w:r>
        <w:t xml:space="preserve"> questions</w:t>
      </w:r>
      <w:r w:rsidR="00332251">
        <w:t>,</w:t>
      </w:r>
      <w:r>
        <w:t xml:space="preserve"> </w:t>
      </w:r>
      <w:r w:rsidR="005C41C7">
        <w:t>we</w:t>
      </w:r>
      <w:r>
        <w:t xml:space="preserve"> provide the following comments as </w:t>
      </w:r>
      <w:r w:rsidR="005C41C7">
        <w:t>parents</w:t>
      </w:r>
      <w:r>
        <w:t xml:space="preserve">, </w:t>
      </w:r>
      <w:r w:rsidR="00295208">
        <w:t>legal guardian</w:t>
      </w:r>
      <w:r w:rsidR="00B44A9F">
        <w:t>s</w:t>
      </w:r>
      <w:r w:rsidR="00295208">
        <w:t xml:space="preserve"> and advocate</w:t>
      </w:r>
      <w:r w:rsidR="005C41C7">
        <w:t>s</w:t>
      </w:r>
      <w:r w:rsidR="00295208">
        <w:t xml:space="preserve"> </w:t>
      </w:r>
      <w:r w:rsidR="006E43B7">
        <w:t>of</w:t>
      </w:r>
      <w:r w:rsidR="00295208">
        <w:t xml:space="preserve"> a 23 year-old </w:t>
      </w:r>
      <w:r w:rsidR="00B742D7">
        <w:t xml:space="preserve">(B) </w:t>
      </w:r>
      <w:r w:rsidR="00E92EA8">
        <w:t>with an</w:t>
      </w:r>
      <w:r w:rsidR="00E772A5">
        <w:t xml:space="preserve"> ABS classifi</w:t>
      </w:r>
      <w:r w:rsidR="00E92EA8">
        <w:t>cation of</w:t>
      </w:r>
      <w:r w:rsidR="00E772A5">
        <w:t xml:space="preserve"> a </w:t>
      </w:r>
      <w:r w:rsidR="00295208">
        <w:t>sever</w:t>
      </w:r>
      <w:r w:rsidR="00E772A5">
        <w:t>e</w:t>
      </w:r>
      <w:r w:rsidR="00084003">
        <w:t>/profound</w:t>
      </w:r>
      <w:r w:rsidR="00295208">
        <w:t xml:space="preserve"> limitation (</w:t>
      </w:r>
      <w:r w:rsidR="00332251">
        <w:t>i</w:t>
      </w:r>
      <w:r w:rsidR="00295208">
        <w:t>.e. intellectual disability).</w:t>
      </w:r>
      <w:r w:rsidR="00B742D7">
        <w:t xml:space="preserve"> B </w:t>
      </w:r>
      <w:r w:rsidR="0028263F">
        <w:t xml:space="preserve">currently </w:t>
      </w:r>
      <w:r w:rsidR="00842C82">
        <w:t>works part-time</w:t>
      </w:r>
      <w:r w:rsidR="0028263F">
        <w:t xml:space="preserve"> in a supported employment program </w:t>
      </w:r>
      <w:r w:rsidR="00E02FF4">
        <w:t xml:space="preserve">and is paid </w:t>
      </w:r>
      <w:r w:rsidR="004F5A6B">
        <w:t xml:space="preserve">in accordance with </w:t>
      </w:r>
      <w:hyperlink r:id="rId8" w:history="1">
        <w:r w:rsidR="004F5A6B" w:rsidRPr="006A060D">
          <w:rPr>
            <w:rStyle w:val="Hyperlink"/>
          </w:rPr>
          <w:t>The Supported Employment Services Award 2020</w:t>
        </w:r>
      </w:hyperlink>
      <w:r w:rsidR="009D324F">
        <w:t>,</w:t>
      </w:r>
      <w:r w:rsidR="004F5A6B">
        <w:t xml:space="preserve"> receiving less that 20 percent of the minimum wage. </w:t>
      </w:r>
      <w:r w:rsidR="002612CB">
        <w:t xml:space="preserve">While the program caters well to </w:t>
      </w:r>
      <w:r w:rsidR="004F5A6B">
        <w:t>B</w:t>
      </w:r>
      <w:r w:rsidR="006D5013">
        <w:t>’s needs</w:t>
      </w:r>
      <w:r w:rsidR="000F009C">
        <w:t>,</w:t>
      </w:r>
      <w:r w:rsidR="006D5013">
        <w:t xml:space="preserve"> B</w:t>
      </w:r>
      <w:r w:rsidR="004F5A6B">
        <w:t xml:space="preserve"> </w:t>
      </w:r>
      <w:r w:rsidR="001227B9">
        <w:t>is</w:t>
      </w:r>
      <w:r w:rsidR="0028263F">
        <w:t xml:space="preserve"> </w:t>
      </w:r>
      <w:r w:rsidR="00B742D7">
        <w:t xml:space="preserve">keen to </w:t>
      </w:r>
      <w:r w:rsidR="000F009C">
        <w:t>gain employment</w:t>
      </w:r>
      <w:r w:rsidR="00B742D7">
        <w:t xml:space="preserve"> in the open market and </w:t>
      </w:r>
      <w:r w:rsidR="008D13B9">
        <w:t>increase her earning capacity</w:t>
      </w:r>
      <w:r w:rsidR="0028263F">
        <w:t xml:space="preserve">. </w:t>
      </w:r>
    </w:p>
    <w:p w14:paraId="2C037814" w14:textId="77777777" w:rsidR="00E055CD" w:rsidRDefault="00E055CD" w:rsidP="00204115">
      <w:pPr>
        <w:pStyle w:val="ListParagraph"/>
        <w:numPr>
          <w:ilvl w:val="0"/>
          <w:numId w:val="0"/>
        </w:numPr>
      </w:pPr>
    </w:p>
    <w:p w14:paraId="5F80EEF3" w14:textId="2D3D8426" w:rsidR="009507FC" w:rsidRPr="00875D4F" w:rsidRDefault="009507FC" w:rsidP="00842C82">
      <w:pPr>
        <w:rPr>
          <w:b/>
          <w:bCs/>
          <w:i/>
          <w:iCs/>
        </w:rPr>
      </w:pPr>
      <w:r w:rsidRPr="00875D4F">
        <w:rPr>
          <w:b/>
          <w:bCs/>
          <w:i/>
          <w:iCs/>
        </w:rPr>
        <w:t xml:space="preserve">Are there barriers or concerns for jobseekers with disability (jobseekers) not covered in this consultation paper? </w:t>
      </w:r>
    </w:p>
    <w:p w14:paraId="7E8C8342" w14:textId="68BC1C1A" w:rsidR="009507FC" w:rsidRPr="00842C82" w:rsidRDefault="00E92EA8" w:rsidP="00842C82">
      <w:r w:rsidRPr="00842C82">
        <w:t xml:space="preserve">Having a severe limitation is a barrier to gaining employment in the open market. </w:t>
      </w:r>
      <w:r w:rsidR="00134F5B" w:rsidRPr="00842C82">
        <w:t xml:space="preserve">B’s needs </w:t>
      </w:r>
      <w:r w:rsidR="004D16D0" w:rsidRPr="00842C82">
        <w:t>a</w:t>
      </w:r>
      <w:r w:rsidR="00134F5B" w:rsidRPr="00842C82">
        <w:t>re very specific and would require an employer prepared to</w:t>
      </w:r>
      <w:r w:rsidR="007620BC" w:rsidRPr="00842C82">
        <w:t xml:space="preserve"> </w:t>
      </w:r>
      <w:r w:rsidR="00327E53" w:rsidRPr="00842C82">
        <w:t xml:space="preserve">provide the support and supervision required for a mutually productive working </w:t>
      </w:r>
      <w:r w:rsidR="00D23285" w:rsidRPr="00842C82">
        <w:t>relationship</w:t>
      </w:r>
      <w:r w:rsidR="00327E53" w:rsidRPr="00842C82">
        <w:t xml:space="preserve">. </w:t>
      </w:r>
      <w:r w:rsidR="00BB1AD0" w:rsidRPr="00842C82">
        <w:t xml:space="preserve">The application process itself is a </w:t>
      </w:r>
      <w:r w:rsidR="00F102F1">
        <w:t xml:space="preserve">further </w:t>
      </w:r>
      <w:r w:rsidR="00BB1AD0" w:rsidRPr="00842C82">
        <w:t xml:space="preserve">barrier. </w:t>
      </w:r>
      <w:r w:rsidR="00D23285" w:rsidRPr="00842C82">
        <w:t>W</w:t>
      </w:r>
      <w:r w:rsidR="004113EE" w:rsidRPr="00842C82">
        <w:t>ritten application</w:t>
      </w:r>
      <w:r w:rsidR="00D23285" w:rsidRPr="00842C82">
        <w:t xml:space="preserve">s </w:t>
      </w:r>
      <w:r w:rsidR="00BB1AD0" w:rsidRPr="00842C82">
        <w:t>are not possible</w:t>
      </w:r>
      <w:r w:rsidR="00A561AA" w:rsidRPr="00842C82">
        <w:t xml:space="preserve"> (unless prepared by </w:t>
      </w:r>
      <w:r w:rsidR="00F102F1">
        <w:t>someone else</w:t>
      </w:r>
      <w:r w:rsidR="00A561AA" w:rsidRPr="00842C82">
        <w:t>)</w:t>
      </w:r>
      <w:r w:rsidR="00BB1AD0" w:rsidRPr="00842C82">
        <w:t xml:space="preserve"> and </w:t>
      </w:r>
      <w:r w:rsidR="00A561AA" w:rsidRPr="00842C82">
        <w:t xml:space="preserve">time limited face to face </w:t>
      </w:r>
      <w:r w:rsidR="007A7ED4" w:rsidRPr="00842C82">
        <w:t xml:space="preserve">interviews </w:t>
      </w:r>
      <w:r w:rsidR="00A561AA" w:rsidRPr="00842C82">
        <w:t xml:space="preserve">present little opportunity for B to gain enough confidence to demonstrate competence </w:t>
      </w:r>
      <w:r w:rsidR="00F102F1">
        <w:t xml:space="preserve">and personality </w:t>
      </w:r>
      <w:r w:rsidR="00A561AA" w:rsidRPr="00842C82">
        <w:t xml:space="preserve">to a prospective employer. </w:t>
      </w:r>
    </w:p>
    <w:p w14:paraId="2FB3C4BC" w14:textId="70FC1529" w:rsidR="009507FC" w:rsidRPr="00F102F1" w:rsidRDefault="009507FC" w:rsidP="00842C82">
      <w:pPr>
        <w:rPr>
          <w:b/>
          <w:bCs/>
          <w:i/>
          <w:iCs/>
        </w:rPr>
      </w:pPr>
      <w:r w:rsidRPr="00F102F1">
        <w:rPr>
          <w:b/>
          <w:bCs/>
          <w:i/>
          <w:iCs/>
        </w:rPr>
        <w:t xml:space="preserve">Are there barriers or concerns for employers not covered in this consultation paper? </w:t>
      </w:r>
    </w:p>
    <w:p w14:paraId="40595776" w14:textId="5A38F28B" w:rsidR="007266CE" w:rsidRPr="00842C82" w:rsidRDefault="00AF1182" w:rsidP="00842C82">
      <w:r w:rsidRPr="00842C82">
        <w:t xml:space="preserve">As noted above </w:t>
      </w:r>
      <w:r w:rsidR="0056113B" w:rsidRPr="00842C82">
        <w:t xml:space="preserve">while </w:t>
      </w:r>
      <w:r w:rsidRPr="00842C82">
        <w:t xml:space="preserve">employers </w:t>
      </w:r>
      <w:r w:rsidR="0056113B" w:rsidRPr="00842C82">
        <w:t xml:space="preserve">are keen to employ people with disability, it is </w:t>
      </w:r>
      <w:r w:rsidR="005E0593">
        <w:t xml:space="preserve">not surprising that </w:t>
      </w:r>
      <w:r w:rsidR="0056113B" w:rsidRPr="00842C82">
        <w:t xml:space="preserve">those </w:t>
      </w:r>
      <w:r w:rsidR="009F6715" w:rsidRPr="00842C82">
        <w:t>with a mild limitation</w:t>
      </w:r>
      <w:r w:rsidR="005E0593">
        <w:t xml:space="preserve"> are the most employed/employable. People with a severe/profound</w:t>
      </w:r>
      <w:r w:rsidR="000B1189">
        <w:t xml:space="preserve"> </w:t>
      </w:r>
      <w:r w:rsidR="005E0593">
        <w:t xml:space="preserve">limitation </w:t>
      </w:r>
      <w:r w:rsidR="00992F1D">
        <w:t xml:space="preserve">do require </w:t>
      </w:r>
      <w:r w:rsidR="004F3297">
        <w:t xml:space="preserve">investment and </w:t>
      </w:r>
      <w:r w:rsidR="00992F1D">
        <w:t xml:space="preserve">commitment from employers that may not always be possible. </w:t>
      </w:r>
    </w:p>
    <w:p w14:paraId="510AB649" w14:textId="69CEA5F9" w:rsidR="009507FC" w:rsidRPr="00D008EF" w:rsidRDefault="009507FC" w:rsidP="00842C82">
      <w:pPr>
        <w:rPr>
          <w:b/>
          <w:bCs/>
          <w:i/>
          <w:iCs/>
        </w:rPr>
      </w:pPr>
      <w:r w:rsidRPr="00D008EF">
        <w:rPr>
          <w:b/>
          <w:bCs/>
          <w:i/>
          <w:iCs/>
        </w:rPr>
        <w:t xml:space="preserve">Do you have any feedback on the proposed vision or priority areas? </w:t>
      </w:r>
    </w:p>
    <w:p w14:paraId="14168CBA" w14:textId="49EEFB75" w:rsidR="002E1E0D" w:rsidRPr="00842C82" w:rsidRDefault="00A42F27" w:rsidP="00842C82">
      <w:r w:rsidRPr="00842C82">
        <w:t xml:space="preserve">The </w:t>
      </w:r>
      <w:r w:rsidR="00586872" w:rsidRPr="00842C82">
        <w:t>priority areas do not distinguish between the type of disability</w:t>
      </w:r>
      <w:r w:rsidR="002A5BA0" w:rsidRPr="00842C82">
        <w:t xml:space="preserve"> – we already know </w:t>
      </w:r>
      <w:r w:rsidR="002E5BEF" w:rsidRPr="00842C82">
        <w:t xml:space="preserve">that </w:t>
      </w:r>
      <w:r w:rsidR="002A5BA0" w:rsidRPr="00842C82">
        <w:t xml:space="preserve">those with mild limitation are the most employed/employable. </w:t>
      </w:r>
      <w:r w:rsidR="00EE7F63" w:rsidRPr="00842C82">
        <w:t xml:space="preserve">A priority for severe/profound limitation across all age groups should </w:t>
      </w:r>
      <w:r w:rsidR="007A7ECD" w:rsidRPr="00842C82">
        <w:t>be</w:t>
      </w:r>
      <w:r w:rsidR="00EE7F63" w:rsidRPr="00842C82">
        <w:t xml:space="preserve"> considered</w:t>
      </w:r>
      <w:r w:rsidR="007A7ECD" w:rsidRPr="00842C82">
        <w:t xml:space="preserve">. </w:t>
      </w:r>
    </w:p>
    <w:p w14:paraId="06F2985F" w14:textId="2D116386" w:rsidR="009507FC" w:rsidRPr="00D008EF" w:rsidRDefault="009507FC" w:rsidP="00842C82">
      <w:pPr>
        <w:rPr>
          <w:b/>
          <w:bCs/>
          <w:i/>
          <w:iCs/>
        </w:rPr>
      </w:pPr>
      <w:r w:rsidRPr="00D008EF">
        <w:rPr>
          <w:b/>
          <w:bCs/>
          <w:i/>
          <w:iCs/>
        </w:rPr>
        <w:t xml:space="preserve">Which actions or initiatives would best create positive change for people with disability and employers? </w:t>
      </w:r>
    </w:p>
    <w:p w14:paraId="1590C7BF" w14:textId="4970D97E" w:rsidR="005A0EF2" w:rsidRPr="00842C82" w:rsidRDefault="00E91FDD" w:rsidP="00842C82">
      <w:r>
        <w:t xml:space="preserve">Changing community </w:t>
      </w:r>
      <w:r w:rsidR="00D76F96">
        <w:t xml:space="preserve">attitudes is a great aspiration but </w:t>
      </w:r>
      <w:r w:rsidR="00DA3AE9">
        <w:t xml:space="preserve">without </w:t>
      </w:r>
      <w:r w:rsidR="00D76F96">
        <w:t>i</w:t>
      </w:r>
      <w:r w:rsidR="00095A48" w:rsidRPr="00842C82">
        <w:t>nnovative</w:t>
      </w:r>
      <w:r w:rsidR="00A27C8C" w:rsidRPr="00842C82">
        <w:t xml:space="preserve"> </w:t>
      </w:r>
      <w:r w:rsidR="00095A48" w:rsidRPr="00842C82">
        <w:t>solutions</w:t>
      </w:r>
      <w:r w:rsidR="00A27C8C" w:rsidRPr="00842C82">
        <w:t xml:space="preserve"> to employment </w:t>
      </w:r>
      <w:r w:rsidR="00095A48" w:rsidRPr="00842C82">
        <w:t>options</w:t>
      </w:r>
      <w:r w:rsidR="00D008EF">
        <w:t xml:space="preserve"> (particularly for severe</w:t>
      </w:r>
      <w:r w:rsidR="00FC65D0">
        <w:t>/profound limitation)</w:t>
      </w:r>
      <w:r w:rsidR="00A27C8C" w:rsidRPr="00842C82">
        <w:t xml:space="preserve"> </w:t>
      </w:r>
      <w:r w:rsidR="00DA3AE9">
        <w:t xml:space="preserve">it is hard to see how another strategy will lead to change. As the consultation paper notes </w:t>
      </w:r>
      <w:r w:rsidR="00723EB8">
        <w:t>(page 3)</w:t>
      </w:r>
      <w:r w:rsidR="001F36CB">
        <w:t xml:space="preserve"> </w:t>
      </w:r>
      <w:r w:rsidR="001821C0">
        <w:t xml:space="preserve">significant investment across successive </w:t>
      </w:r>
      <w:r w:rsidR="00723EB8">
        <w:lastRenderedPageBreak/>
        <w:t>governments</w:t>
      </w:r>
      <w:r w:rsidR="000C3DA3">
        <w:t xml:space="preserve"> (</w:t>
      </w:r>
      <w:r w:rsidR="00723EB8">
        <w:t>s</w:t>
      </w:r>
      <w:r w:rsidR="000C3DA3">
        <w:t xml:space="preserve">tate and national) have not led to increased rates of </w:t>
      </w:r>
      <w:r w:rsidR="00723EB8">
        <w:t>employment</w:t>
      </w:r>
      <w:r w:rsidR="000C3DA3">
        <w:t xml:space="preserve"> </w:t>
      </w:r>
      <w:r w:rsidR="001F36CB">
        <w:t xml:space="preserve">over the last 20 years. </w:t>
      </w:r>
      <w:r w:rsidR="00235373">
        <w:t>While no one model fits all, t</w:t>
      </w:r>
      <w:r w:rsidR="006F551B">
        <w:t xml:space="preserve">he redirection of </w:t>
      </w:r>
      <w:r w:rsidR="006A3B55">
        <w:t xml:space="preserve">Government funding </w:t>
      </w:r>
      <w:r w:rsidR="006F551B">
        <w:t xml:space="preserve">(i.e. disability pensions) </w:t>
      </w:r>
      <w:r w:rsidR="006A3B55">
        <w:t xml:space="preserve">could be </w:t>
      </w:r>
      <w:r w:rsidR="006F551B">
        <w:t>used for the</w:t>
      </w:r>
      <w:r w:rsidR="00530F97">
        <w:t xml:space="preserve"> creation of bespoke </w:t>
      </w:r>
      <w:r w:rsidR="006F551B">
        <w:t>posi</w:t>
      </w:r>
      <w:r w:rsidR="008F53C3">
        <w:t>tions for people with severe/profound limitations</w:t>
      </w:r>
      <w:r w:rsidR="00530F97">
        <w:t xml:space="preserve"> </w:t>
      </w:r>
      <w:r w:rsidR="00952BAA">
        <w:t>based on a person’s skills</w:t>
      </w:r>
      <w:r w:rsidR="00742061">
        <w:t>/</w:t>
      </w:r>
      <w:r w:rsidR="005A1A46">
        <w:t>talents</w:t>
      </w:r>
      <w:r w:rsidR="00742061">
        <w:t>/</w:t>
      </w:r>
      <w:r w:rsidR="005A1A46">
        <w:t>interests</w:t>
      </w:r>
      <w:r w:rsidR="00952BAA">
        <w:t xml:space="preserve"> rather than </w:t>
      </w:r>
      <w:r w:rsidR="00491723">
        <w:t>a s</w:t>
      </w:r>
      <w:r w:rsidR="00952BAA">
        <w:t xml:space="preserve">et </w:t>
      </w:r>
      <w:r w:rsidR="000C25D3">
        <w:t xml:space="preserve">selection </w:t>
      </w:r>
      <w:r w:rsidR="00952BAA">
        <w:t>criteria</w:t>
      </w:r>
      <w:r w:rsidR="005A1A46">
        <w:t xml:space="preserve"> for a predetermined position</w:t>
      </w:r>
      <w:r w:rsidR="000C25D3">
        <w:t xml:space="preserve">. </w:t>
      </w:r>
    </w:p>
    <w:p w14:paraId="45F991BD" w14:textId="6FA59590" w:rsidR="009507FC" w:rsidRPr="00F73815" w:rsidRDefault="009507FC" w:rsidP="00842C82">
      <w:pPr>
        <w:rPr>
          <w:b/>
          <w:bCs/>
          <w:i/>
          <w:iCs/>
        </w:rPr>
      </w:pPr>
      <w:r w:rsidRPr="00F73815">
        <w:rPr>
          <w:b/>
          <w:bCs/>
          <w:i/>
          <w:iCs/>
        </w:rPr>
        <w:t xml:space="preserve">How should we report against the Employment Strategy? </w:t>
      </w:r>
    </w:p>
    <w:p w14:paraId="6031D410" w14:textId="5D5210D1" w:rsidR="002E1E0D" w:rsidRPr="00842C82" w:rsidRDefault="00CB659F" w:rsidP="00CB659F">
      <w:r>
        <w:t xml:space="preserve">The Employment Strategy should report annual disaggregated data </w:t>
      </w:r>
      <w:r w:rsidR="00A26CBC" w:rsidRPr="00842C82">
        <w:t>across the various limitation groups</w:t>
      </w:r>
      <w:r>
        <w:t xml:space="preserve">. </w:t>
      </w:r>
      <w:r w:rsidR="00CA73D8" w:rsidRPr="00842C82">
        <w:t xml:space="preserve">Disaggregated data </w:t>
      </w:r>
      <w:r w:rsidR="000B0B3D" w:rsidRPr="00842C82">
        <w:t xml:space="preserve">would </w:t>
      </w:r>
      <w:r w:rsidR="00DA72C1" w:rsidRPr="00842C82">
        <w:t>identify</w:t>
      </w:r>
      <w:r w:rsidR="000B1189">
        <w:t>/confirm</w:t>
      </w:r>
      <w:r w:rsidR="00DA72C1" w:rsidRPr="00842C82">
        <w:t xml:space="preserve"> the </w:t>
      </w:r>
      <w:r w:rsidR="0022667F" w:rsidRPr="00842C82">
        <w:t>cohorts</w:t>
      </w:r>
      <w:r w:rsidR="00DA72C1" w:rsidRPr="00842C82">
        <w:t xml:space="preserve"> with the greatest needs, </w:t>
      </w:r>
      <w:r w:rsidR="003F4363" w:rsidRPr="00842C82">
        <w:t xml:space="preserve">better inform the efficacy of the strategy </w:t>
      </w:r>
      <w:r w:rsidR="007D42B8" w:rsidRPr="00842C82">
        <w:t xml:space="preserve">and </w:t>
      </w:r>
      <w:r w:rsidR="00CA73D8" w:rsidRPr="00842C82">
        <w:t xml:space="preserve">would assist in developing appropriate </w:t>
      </w:r>
      <w:r w:rsidR="004A0E51" w:rsidRPr="00842C82">
        <w:t>strategics</w:t>
      </w:r>
      <w:r w:rsidR="007D42B8" w:rsidRPr="00842C82">
        <w:t xml:space="preserve"> across the </w:t>
      </w:r>
      <w:r w:rsidR="00196223" w:rsidRPr="00842C82">
        <w:t>limitation type</w:t>
      </w:r>
      <w:r w:rsidR="004A0E51" w:rsidRPr="00842C82">
        <w:t>.</w:t>
      </w:r>
      <w:r w:rsidR="00CA73D8" w:rsidRPr="00842C82">
        <w:t xml:space="preserve"> </w:t>
      </w:r>
    </w:p>
    <w:p w14:paraId="4F88EA5F" w14:textId="71A98BE9" w:rsidR="0033266B" w:rsidRPr="00F73815" w:rsidRDefault="009507FC" w:rsidP="00842C82">
      <w:pPr>
        <w:rPr>
          <w:b/>
          <w:bCs/>
          <w:i/>
          <w:iCs/>
        </w:rPr>
      </w:pPr>
      <w:r w:rsidRPr="00F73815">
        <w:rPr>
          <w:b/>
          <w:bCs/>
          <w:i/>
          <w:iCs/>
        </w:rPr>
        <w:t>How do we measure success of the Employment Strategy?</w:t>
      </w:r>
    </w:p>
    <w:p w14:paraId="3787005D" w14:textId="39952619" w:rsidR="00F73815" w:rsidRDefault="00A26CBC" w:rsidP="00842C82">
      <w:r>
        <w:t>Decent t</w:t>
      </w:r>
      <w:r w:rsidR="003F4363" w:rsidRPr="00842C82">
        <w:t xml:space="preserve">argets </w:t>
      </w:r>
      <w:r w:rsidR="002E1E0D" w:rsidRPr="00842C82">
        <w:t>should be set for</w:t>
      </w:r>
      <w:r w:rsidR="00F73815">
        <w:t>:</w:t>
      </w:r>
    </w:p>
    <w:p w14:paraId="052CFB56" w14:textId="31ADF81D" w:rsidR="00F73815" w:rsidRDefault="00F73815" w:rsidP="00F73815">
      <w:pPr>
        <w:pStyle w:val="ListParagraph"/>
        <w:numPr>
          <w:ilvl w:val="0"/>
          <w:numId w:val="4"/>
        </w:numPr>
      </w:pPr>
      <w:r>
        <w:t xml:space="preserve">creation of new/bespoke </w:t>
      </w:r>
      <w:r w:rsidR="00A26CBC">
        <w:t xml:space="preserve">government </w:t>
      </w:r>
      <w:r>
        <w:t>positions</w:t>
      </w:r>
    </w:p>
    <w:p w14:paraId="10697072" w14:textId="08E46CE9" w:rsidR="003F4363" w:rsidRDefault="002E1E0D" w:rsidP="00F73815">
      <w:pPr>
        <w:pStyle w:val="ListParagraph"/>
        <w:numPr>
          <w:ilvl w:val="0"/>
          <w:numId w:val="4"/>
        </w:numPr>
      </w:pPr>
      <w:r w:rsidRPr="00842C82">
        <w:t xml:space="preserve">employment </w:t>
      </w:r>
      <w:r w:rsidR="003F4363" w:rsidRPr="00842C82">
        <w:t xml:space="preserve">of </w:t>
      </w:r>
      <w:r w:rsidRPr="00842C82">
        <w:t xml:space="preserve">people with disability across the various limitation groups. </w:t>
      </w:r>
    </w:p>
    <w:p w14:paraId="3E32E8E2" w14:textId="0D8BFA43" w:rsidR="005A4E5F" w:rsidRPr="00842C82" w:rsidRDefault="005A4E5F" w:rsidP="005A4E5F">
      <w:r>
        <w:t xml:space="preserve">Success is measured against reaching the targets. </w:t>
      </w:r>
    </w:p>
    <w:sectPr w:rsidR="005A4E5F" w:rsidRPr="00842C82" w:rsidSect="0013301E">
      <w:pgSz w:w="11906" w:h="16838"/>
      <w:pgMar w:top="1440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524D3" w14:textId="77777777" w:rsidR="00D726EA" w:rsidRDefault="00D726EA" w:rsidP="007D42B8">
      <w:pPr>
        <w:spacing w:before="0" w:after="0"/>
      </w:pPr>
      <w:r>
        <w:separator/>
      </w:r>
    </w:p>
  </w:endnote>
  <w:endnote w:type="continuationSeparator" w:id="0">
    <w:p w14:paraId="7AE27891" w14:textId="77777777" w:rsidR="00D726EA" w:rsidRDefault="00D726EA" w:rsidP="007D42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53DE0" w14:textId="77777777" w:rsidR="00D726EA" w:rsidRDefault="00D726EA" w:rsidP="007D42B8">
      <w:pPr>
        <w:spacing w:before="0" w:after="0"/>
      </w:pPr>
      <w:r>
        <w:separator/>
      </w:r>
    </w:p>
  </w:footnote>
  <w:footnote w:type="continuationSeparator" w:id="0">
    <w:p w14:paraId="33B3361C" w14:textId="77777777" w:rsidR="00D726EA" w:rsidRDefault="00D726EA" w:rsidP="007D42B8">
      <w:pPr>
        <w:spacing w:before="0" w:after="0"/>
      </w:pPr>
      <w:r>
        <w:continuationSeparator/>
      </w:r>
    </w:p>
  </w:footnote>
  <w:footnote w:id="1">
    <w:p w14:paraId="41FB36E1" w14:textId="017FAA41" w:rsidR="007217C3" w:rsidRDefault="007217C3">
      <w:pPr>
        <w:pStyle w:val="FootnoteText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7217C3">
        <w:rPr>
          <w:rFonts w:asciiTheme="minorHAnsi" w:hAnsiTheme="minorHAnsi" w:cstheme="minorHAnsi"/>
          <w:color w:val="000000"/>
          <w:shd w:val="clear" w:color="auto" w:fill="FFFFFF"/>
        </w:rPr>
        <w:t>Disability status is a measure of the severity of limitations experienced by people with disability (profound, severe, moderate mild).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ABS definition </w:t>
      </w:r>
      <w:hyperlink r:id="rId1" w:anchor="key-statistics" w:history="1">
        <w:r w:rsidR="00875D4F" w:rsidRPr="00EB436E">
          <w:rPr>
            <w:rStyle w:val="Hyperlink"/>
            <w:rFonts w:asciiTheme="minorHAnsi" w:hAnsiTheme="minorHAnsi" w:cstheme="minorHAnsi"/>
            <w:shd w:val="clear" w:color="auto" w:fill="FFFFFF"/>
          </w:rPr>
          <w:t>https://www.abs.gov.au/statistics/health/disability/disability-ageing-and-carers-australia-summary-findings/latest-release#key-statistics</w:t>
        </w:r>
      </w:hyperlink>
    </w:p>
    <w:p w14:paraId="7049FFEF" w14:textId="77777777" w:rsidR="00875D4F" w:rsidRPr="007217C3" w:rsidRDefault="00875D4F">
      <w:pPr>
        <w:pStyle w:val="FootnoteText"/>
        <w:rPr>
          <w:lang w:val="en-AU"/>
        </w:rPr>
      </w:pPr>
    </w:p>
  </w:footnote>
  <w:footnote w:id="2">
    <w:p w14:paraId="4A3870B4" w14:textId="014F18BC" w:rsidR="00347487" w:rsidRPr="00347487" w:rsidRDefault="00347487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347487">
        <w:t>https://www.abs.gov.au/statistics/health/disability/disability-ageing-and-carers-australia-summary-findings/latest-release#disability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60A06"/>
    <w:multiLevelType w:val="hybridMultilevel"/>
    <w:tmpl w:val="663C7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02FA1"/>
    <w:multiLevelType w:val="hybridMultilevel"/>
    <w:tmpl w:val="CC9E8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2604D"/>
    <w:multiLevelType w:val="hybridMultilevel"/>
    <w:tmpl w:val="77A20824"/>
    <w:lvl w:ilvl="0" w:tplc="CC60FFC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A0072"/>
    <w:multiLevelType w:val="hybridMultilevel"/>
    <w:tmpl w:val="8B1AD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FC"/>
    <w:rsid w:val="00047F9B"/>
    <w:rsid w:val="00084003"/>
    <w:rsid w:val="000867FA"/>
    <w:rsid w:val="00092916"/>
    <w:rsid w:val="00095A48"/>
    <w:rsid w:val="000B0B3D"/>
    <w:rsid w:val="000B1189"/>
    <w:rsid w:val="000C25D3"/>
    <w:rsid w:val="000C3DA3"/>
    <w:rsid w:val="000F009C"/>
    <w:rsid w:val="001227B9"/>
    <w:rsid w:val="0012611E"/>
    <w:rsid w:val="0013301E"/>
    <w:rsid w:val="00134F5B"/>
    <w:rsid w:val="00172376"/>
    <w:rsid w:val="001821C0"/>
    <w:rsid w:val="00196223"/>
    <w:rsid w:val="001F36CB"/>
    <w:rsid w:val="00204115"/>
    <w:rsid w:val="0022667F"/>
    <w:rsid w:val="0023233F"/>
    <w:rsid w:val="00235373"/>
    <w:rsid w:val="002612CB"/>
    <w:rsid w:val="0028263F"/>
    <w:rsid w:val="00295208"/>
    <w:rsid w:val="002A5BA0"/>
    <w:rsid w:val="002E1E0D"/>
    <w:rsid w:val="002E5BEF"/>
    <w:rsid w:val="00300980"/>
    <w:rsid w:val="00325BEB"/>
    <w:rsid w:val="00327E53"/>
    <w:rsid w:val="00332251"/>
    <w:rsid w:val="0033266B"/>
    <w:rsid w:val="00347487"/>
    <w:rsid w:val="00366205"/>
    <w:rsid w:val="00376713"/>
    <w:rsid w:val="003902EE"/>
    <w:rsid w:val="003C1B38"/>
    <w:rsid w:val="003C7139"/>
    <w:rsid w:val="003F1379"/>
    <w:rsid w:val="003F4363"/>
    <w:rsid w:val="004025A6"/>
    <w:rsid w:val="004113EE"/>
    <w:rsid w:val="00416432"/>
    <w:rsid w:val="00475722"/>
    <w:rsid w:val="00491723"/>
    <w:rsid w:val="004A0E51"/>
    <w:rsid w:val="004A2946"/>
    <w:rsid w:val="004D16D0"/>
    <w:rsid w:val="004D54CC"/>
    <w:rsid w:val="004F3297"/>
    <w:rsid w:val="004F5A6B"/>
    <w:rsid w:val="00530F97"/>
    <w:rsid w:val="00554DD8"/>
    <w:rsid w:val="0056113B"/>
    <w:rsid w:val="005625DF"/>
    <w:rsid w:val="00586872"/>
    <w:rsid w:val="005A0833"/>
    <w:rsid w:val="005A0EF2"/>
    <w:rsid w:val="005A1A46"/>
    <w:rsid w:val="005A4E5F"/>
    <w:rsid w:val="005C41C7"/>
    <w:rsid w:val="005E0593"/>
    <w:rsid w:val="0064394A"/>
    <w:rsid w:val="006A060D"/>
    <w:rsid w:val="006A3B55"/>
    <w:rsid w:val="006D5013"/>
    <w:rsid w:val="006E43B7"/>
    <w:rsid w:val="006F11E5"/>
    <w:rsid w:val="006F551B"/>
    <w:rsid w:val="006F6AA4"/>
    <w:rsid w:val="007217C3"/>
    <w:rsid w:val="00723EB8"/>
    <w:rsid w:val="00724FF0"/>
    <w:rsid w:val="007266CE"/>
    <w:rsid w:val="00742061"/>
    <w:rsid w:val="007620BC"/>
    <w:rsid w:val="00773E73"/>
    <w:rsid w:val="007A7ECD"/>
    <w:rsid w:val="007A7ED4"/>
    <w:rsid w:val="007D42B8"/>
    <w:rsid w:val="007F600D"/>
    <w:rsid w:val="00820E28"/>
    <w:rsid w:val="008316C0"/>
    <w:rsid w:val="008330E9"/>
    <w:rsid w:val="00842C82"/>
    <w:rsid w:val="00875D4F"/>
    <w:rsid w:val="0089702F"/>
    <w:rsid w:val="008D13B9"/>
    <w:rsid w:val="008F352D"/>
    <w:rsid w:val="008F53C3"/>
    <w:rsid w:val="00900D38"/>
    <w:rsid w:val="00906CEC"/>
    <w:rsid w:val="009507FC"/>
    <w:rsid w:val="00952BAA"/>
    <w:rsid w:val="009642B7"/>
    <w:rsid w:val="00992F1D"/>
    <w:rsid w:val="009D324F"/>
    <w:rsid w:val="009F29DB"/>
    <w:rsid w:val="009F6715"/>
    <w:rsid w:val="00A26CBC"/>
    <w:rsid w:val="00A27C8C"/>
    <w:rsid w:val="00A42F27"/>
    <w:rsid w:val="00A561AA"/>
    <w:rsid w:val="00AC7559"/>
    <w:rsid w:val="00AF1182"/>
    <w:rsid w:val="00B162DA"/>
    <w:rsid w:val="00B20F94"/>
    <w:rsid w:val="00B44A9F"/>
    <w:rsid w:val="00B742D7"/>
    <w:rsid w:val="00BA4AC2"/>
    <w:rsid w:val="00BB1AD0"/>
    <w:rsid w:val="00C12CEC"/>
    <w:rsid w:val="00C82E25"/>
    <w:rsid w:val="00CA73D8"/>
    <w:rsid w:val="00CB659F"/>
    <w:rsid w:val="00CC0C0C"/>
    <w:rsid w:val="00CC5EFA"/>
    <w:rsid w:val="00CE6DC6"/>
    <w:rsid w:val="00D008EF"/>
    <w:rsid w:val="00D23285"/>
    <w:rsid w:val="00D726EA"/>
    <w:rsid w:val="00D76F96"/>
    <w:rsid w:val="00DA259A"/>
    <w:rsid w:val="00DA3AE9"/>
    <w:rsid w:val="00DA72C1"/>
    <w:rsid w:val="00DB41F1"/>
    <w:rsid w:val="00DC3DE1"/>
    <w:rsid w:val="00E00ADC"/>
    <w:rsid w:val="00E02FF4"/>
    <w:rsid w:val="00E055CD"/>
    <w:rsid w:val="00E141DC"/>
    <w:rsid w:val="00E22AB9"/>
    <w:rsid w:val="00E75478"/>
    <w:rsid w:val="00E772A5"/>
    <w:rsid w:val="00E832CE"/>
    <w:rsid w:val="00E91FDD"/>
    <w:rsid w:val="00E92EA8"/>
    <w:rsid w:val="00EC3DD1"/>
    <w:rsid w:val="00EE7F63"/>
    <w:rsid w:val="00F102F1"/>
    <w:rsid w:val="00F73815"/>
    <w:rsid w:val="00FC65D0"/>
    <w:rsid w:val="00FD7158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5D7B3"/>
  <w15:chartTrackingRefBased/>
  <w15:docId w15:val="{C8E9169E-97ED-4353-80AD-3509F5E9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ource Sans Pro Light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2EE"/>
    <w:pPr>
      <w:widowControl w:val="0"/>
      <w:autoSpaceDE w:val="0"/>
      <w:autoSpaceDN w:val="0"/>
      <w:spacing w:before="120" w:after="120" w:line="240" w:lineRule="auto"/>
    </w:pPr>
    <w:rPr>
      <w:rFonts w:ascii="Calibri" w:hAnsi="Calibri" w:cs="Source Sans Pro Light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D38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00D38"/>
    <w:pPr>
      <w:keepNext/>
      <w:keepLines/>
      <w:autoSpaceDE/>
      <w:autoSpaceDN/>
      <w:spacing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A4"/>
    <w:pPr>
      <w:numPr>
        <w:numId w:val="1"/>
      </w:numPr>
      <w:tabs>
        <w:tab w:val="left" w:pos="5820"/>
      </w:tabs>
      <w:contextualSpacing/>
    </w:pPr>
    <w:rPr>
      <w:rFonts w:eastAsiaTheme="minorEastAsia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00D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00D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D42B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42B8"/>
    <w:rPr>
      <w:rFonts w:ascii="Calibri" w:hAnsi="Calibri" w:cs="Source Sans Pro Light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D42B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42B8"/>
    <w:rPr>
      <w:rFonts w:ascii="Calibri" w:hAnsi="Calibri" w:cs="Source Sans Pro Light"/>
      <w:lang w:val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7487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7487"/>
    <w:rPr>
      <w:rFonts w:ascii="Calibri" w:hAnsi="Calibri" w:cs="Source Sans Pro Light"/>
      <w:sz w:val="20"/>
      <w:szCs w:val="20"/>
      <w:lang w:val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474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48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487"/>
    <w:rPr>
      <w:rFonts w:ascii="Calibri" w:hAnsi="Calibri" w:cs="Source Sans Pro Light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748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5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ardviewer.fwo.gov.au/award/show/MA0001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bs.gov.au/statistics/health/disability/disability-ageing-and-carers-australia-summary-findings/latest-rele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C6C2-B2E2-450B-B683-DF34EFDC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2</Pages>
  <Words>619</Words>
  <Characters>3511</Characters>
  <Application>Microsoft Office Word</Application>
  <DocSecurity>0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Concannon, Grace</dc:creator>
  <cp:keywords/>
  <dc:description/>
  <cp:lastModifiedBy>Concannon, Grace</cp:lastModifiedBy>
  <cp:revision>130</cp:revision>
  <dcterms:created xsi:type="dcterms:W3CDTF">2021-05-13T23:06:00Z</dcterms:created>
  <dcterms:modified xsi:type="dcterms:W3CDTF">2021-05-17T03:24:00Z</dcterms:modified>
</cp:coreProperties>
</file>