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599CB" w14:textId="2CB8BF11" w:rsidR="00C57001" w:rsidRPr="00A21154" w:rsidRDefault="00552934" w:rsidP="00E96C0B">
      <w:pPr>
        <w:pStyle w:val="Title"/>
        <w:spacing w:line="276" w:lineRule="auto"/>
        <w:ind w:left="-709"/>
        <w:rPr>
          <w:rFonts w:ascii="Calibri" w:hAnsi="Calibri" w:cs="Calibri"/>
        </w:rPr>
      </w:pPr>
      <w:r>
        <w:rPr>
          <w:rFonts w:ascii="Calibri" w:hAnsi="Calibri" w:cs="Calibri"/>
        </w:rPr>
        <w:t>C</w:t>
      </w:r>
      <w:r w:rsidR="00976053" w:rsidRPr="00A21154">
        <w:rPr>
          <w:rFonts w:ascii="Calibri" w:hAnsi="Calibri" w:cs="Calibri"/>
        </w:rPr>
        <w:t>onsultation paper</w:t>
      </w:r>
    </w:p>
    <w:p w14:paraId="4D49D783" w14:textId="6CE3FE54" w:rsidR="002E4A6E" w:rsidRPr="00A21154" w:rsidRDefault="009412B2" w:rsidP="0014010C">
      <w:pPr>
        <w:pStyle w:val="Subtitle"/>
        <w:spacing w:line="276" w:lineRule="auto"/>
        <w:rPr>
          <w:rFonts w:ascii="Calibri" w:hAnsi="Calibri" w:cs="Calibri"/>
        </w:rPr>
      </w:pPr>
      <w:r>
        <w:rPr>
          <w:rFonts w:ascii="Calibri" w:hAnsi="Calibri" w:cs="Calibri"/>
        </w:rPr>
        <w:t>Implementing</w:t>
      </w:r>
      <w:r w:rsidR="00552934">
        <w:rPr>
          <w:rFonts w:ascii="Calibri" w:hAnsi="Calibri" w:cs="Calibri"/>
        </w:rPr>
        <w:t xml:space="preserve"> the successor p</w:t>
      </w:r>
      <w:r w:rsidR="004F0653">
        <w:rPr>
          <w:rFonts w:ascii="Calibri" w:hAnsi="Calibri" w:cs="Calibri"/>
        </w:rPr>
        <w:t>lan to</w:t>
      </w:r>
      <w:r w:rsidR="00552934">
        <w:rPr>
          <w:rFonts w:ascii="Calibri" w:hAnsi="Calibri" w:cs="Calibri"/>
        </w:rPr>
        <w:t xml:space="preserve"> the National </w:t>
      </w:r>
      <w:r w:rsidR="00976053" w:rsidRPr="00A21154">
        <w:rPr>
          <w:rFonts w:ascii="Calibri" w:hAnsi="Calibri" w:cs="Calibri"/>
        </w:rPr>
        <w:t>Framework for Protecting Australia’s Children</w:t>
      </w:r>
      <w:r w:rsidR="00552934">
        <w:rPr>
          <w:rFonts w:ascii="Calibri" w:hAnsi="Calibri" w:cs="Calibri"/>
        </w:rPr>
        <w:t> </w:t>
      </w:r>
      <w:r w:rsidR="00FA5C65" w:rsidRPr="00A21154">
        <w:rPr>
          <w:rFonts w:ascii="Calibri" w:hAnsi="Calibri" w:cs="Calibri"/>
        </w:rPr>
        <w:t>2009-2020</w:t>
      </w:r>
    </w:p>
    <w:p w14:paraId="65D4F521" w14:textId="174283E9" w:rsidR="0094563F" w:rsidRPr="00A21154" w:rsidRDefault="0094563F" w:rsidP="00E96C0B">
      <w:pPr>
        <w:pStyle w:val="Smalltext"/>
        <w:spacing w:line="276" w:lineRule="auto"/>
        <w:ind w:left="-709"/>
        <w:rPr>
          <w:rFonts w:ascii="Calibri" w:hAnsi="Calibri" w:cs="Calibri"/>
        </w:rPr>
      </w:pPr>
    </w:p>
    <w:p w14:paraId="35CCD838" w14:textId="77777777" w:rsidR="0094563F" w:rsidRPr="00A21154" w:rsidRDefault="0094563F" w:rsidP="00552934">
      <w:pPr>
        <w:spacing w:before="800" w:line="276" w:lineRule="auto"/>
        <w:rPr>
          <w:rFonts w:ascii="Calibri" w:hAnsi="Calibri" w:cs="Calibri"/>
          <w:i/>
          <w:smallCaps/>
        </w:rPr>
        <w:sectPr w:rsidR="0094563F" w:rsidRPr="00A21154"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0E8F9F09" w14:textId="77777777" w:rsidR="00D862F9" w:rsidRPr="00A21154" w:rsidRDefault="00D862F9" w:rsidP="00E96C0B">
      <w:pPr>
        <w:spacing w:line="276" w:lineRule="auto"/>
        <w:rPr>
          <w:rFonts w:ascii="Calibri" w:hAnsi="Calibri" w:cs="Calibri"/>
        </w:rPr>
      </w:pPr>
    </w:p>
    <w:p w14:paraId="36D4C2B5" w14:textId="77777777" w:rsidR="00D862F9" w:rsidRPr="00A21154" w:rsidRDefault="00D862F9" w:rsidP="00E96C0B">
      <w:pPr>
        <w:spacing w:line="276" w:lineRule="auto"/>
        <w:rPr>
          <w:rFonts w:ascii="Calibri" w:hAnsi="Calibri" w:cs="Calibri"/>
        </w:rPr>
      </w:pPr>
    </w:p>
    <w:p w14:paraId="1B3E7A90" w14:textId="77777777" w:rsidR="00D862F9" w:rsidRPr="00A21154" w:rsidRDefault="00D862F9" w:rsidP="00E96C0B">
      <w:pPr>
        <w:spacing w:line="276" w:lineRule="auto"/>
        <w:rPr>
          <w:rFonts w:ascii="Calibri" w:hAnsi="Calibri" w:cs="Calibri"/>
        </w:rPr>
      </w:pPr>
    </w:p>
    <w:p w14:paraId="46F0B3DD" w14:textId="77777777" w:rsidR="00D862F9" w:rsidRPr="00A21154" w:rsidRDefault="00D862F9" w:rsidP="00E96C0B">
      <w:pPr>
        <w:spacing w:line="276" w:lineRule="auto"/>
        <w:rPr>
          <w:rFonts w:ascii="Calibri" w:hAnsi="Calibri" w:cs="Calibri"/>
        </w:rPr>
      </w:pPr>
    </w:p>
    <w:p w14:paraId="1B30FF0D" w14:textId="77777777" w:rsidR="00D862F9" w:rsidRPr="00A21154" w:rsidRDefault="00D862F9" w:rsidP="00E96C0B">
      <w:pPr>
        <w:spacing w:line="276" w:lineRule="auto"/>
        <w:rPr>
          <w:rFonts w:ascii="Calibri" w:hAnsi="Calibri" w:cs="Calibri"/>
        </w:rPr>
      </w:pPr>
    </w:p>
    <w:p w14:paraId="41B5606D" w14:textId="77777777" w:rsidR="00D862F9" w:rsidRPr="00A21154" w:rsidRDefault="00D862F9" w:rsidP="00E96C0B">
      <w:pPr>
        <w:spacing w:line="276" w:lineRule="auto"/>
        <w:rPr>
          <w:rFonts w:ascii="Calibri" w:hAnsi="Calibri" w:cs="Calibri"/>
        </w:rPr>
      </w:pPr>
    </w:p>
    <w:p w14:paraId="6641131B" w14:textId="77777777" w:rsidR="00D862F9" w:rsidRPr="00A21154" w:rsidRDefault="00D862F9" w:rsidP="00E96C0B">
      <w:pPr>
        <w:spacing w:line="276" w:lineRule="auto"/>
        <w:rPr>
          <w:rFonts w:ascii="Calibri" w:hAnsi="Calibri" w:cs="Calibri"/>
        </w:rPr>
      </w:pPr>
    </w:p>
    <w:p w14:paraId="6986E705" w14:textId="77777777" w:rsidR="00D862F9" w:rsidRPr="00A21154" w:rsidRDefault="00D862F9" w:rsidP="00E96C0B">
      <w:pPr>
        <w:spacing w:line="276" w:lineRule="auto"/>
        <w:rPr>
          <w:rFonts w:ascii="Calibri" w:hAnsi="Calibri" w:cs="Calibri"/>
        </w:rPr>
      </w:pPr>
    </w:p>
    <w:p w14:paraId="7759A073" w14:textId="77777777" w:rsidR="00D862F9" w:rsidRPr="00A21154" w:rsidRDefault="00D862F9" w:rsidP="00E96C0B">
      <w:pPr>
        <w:spacing w:line="276" w:lineRule="auto"/>
        <w:rPr>
          <w:rFonts w:ascii="Calibri" w:hAnsi="Calibri" w:cs="Calibri"/>
        </w:rPr>
      </w:pPr>
    </w:p>
    <w:p w14:paraId="446D62B9" w14:textId="77777777" w:rsidR="00D862F9" w:rsidRPr="00A21154" w:rsidRDefault="00D862F9" w:rsidP="00E96C0B">
      <w:pPr>
        <w:spacing w:line="276" w:lineRule="auto"/>
        <w:rPr>
          <w:rFonts w:ascii="Calibri" w:hAnsi="Calibri" w:cs="Calibri"/>
        </w:rPr>
      </w:pPr>
    </w:p>
    <w:p w14:paraId="3371324B" w14:textId="77777777" w:rsidR="00D862F9" w:rsidRPr="00A21154" w:rsidRDefault="00D862F9" w:rsidP="00E96C0B">
      <w:pPr>
        <w:spacing w:line="276" w:lineRule="auto"/>
        <w:rPr>
          <w:rFonts w:ascii="Calibri" w:hAnsi="Calibri" w:cs="Calibri"/>
        </w:rPr>
      </w:pPr>
    </w:p>
    <w:p w14:paraId="18A32DFB" w14:textId="77777777" w:rsidR="00D862F9" w:rsidRPr="00A21154" w:rsidRDefault="00D862F9" w:rsidP="00E96C0B">
      <w:pPr>
        <w:spacing w:line="276" w:lineRule="auto"/>
        <w:rPr>
          <w:rFonts w:ascii="Calibri" w:hAnsi="Calibri" w:cs="Calibri"/>
        </w:rPr>
      </w:pPr>
    </w:p>
    <w:p w14:paraId="4727BBA4" w14:textId="77777777" w:rsidR="00D862F9" w:rsidRPr="00A21154" w:rsidRDefault="00D862F9" w:rsidP="00E96C0B">
      <w:pPr>
        <w:spacing w:line="276" w:lineRule="auto"/>
        <w:rPr>
          <w:rFonts w:ascii="Calibri" w:hAnsi="Calibri" w:cs="Calibri"/>
        </w:rPr>
      </w:pPr>
    </w:p>
    <w:p w14:paraId="5A566B07" w14:textId="77777777" w:rsidR="00D862F9" w:rsidRPr="00A21154" w:rsidRDefault="00D862F9" w:rsidP="00E96C0B">
      <w:pPr>
        <w:spacing w:line="276" w:lineRule="auto"/>
        <w:rPr>
          <w:rFonts w:ascii="Calibri" w:hAnsi="Calibri" w:cs="Calibri"/>
          <w:color w:val="000000" w:themeColor="text1"/>
        </w:rPr>
      </w:pPr>
      <w:r w:rsidRPr="00A21154">
        <w:rPr>
          <w:rFonts w:ascii="Calibri" w:hAnsi="Calibri" w:cs="Calibri"/>
          <w:color w:val="000000" w:themeColor="text1"/>
        </w:rPr>
        <w:t>© Commonwealth of Australia 2021</w:t>
      </w:r>
    </w:p>
    <w:p w14:paraId="4054CD53" w14:textId="77777777" w:rsidR="00D862F9" w:rsidRPr="00A21154" w:rsidRDefault="00D862F9" w:rsidP="00E96C0B">
      <w:pPr>
        <w:spacing w:line="276" w:lineRule="auto"/>
        <w:rPr>
          <w:rFonts w:ascii="Calibri" w:hAnsi="Calibri" w:cs="Calibri"/>
          <w:color w:val="000000" w:themeColor="text1"/>
        </w:rPr>
      </w:pPr>
      <w:r w:rsidRPr="00A21154">
        <w:rPr>
          <w:rFonts w:ascii="Calibri" w:hAnsi="Calibri" w:cs="Calibri"/>
          <w:color w:val="000000" w:themeColor="text1"/>
        </w:rPr>
        <w:t>With the exception of the Coat of Arms and where otherwise stated, all material presented in this publication is provided under a Creative Commons Attribution 4.0 International licence at www.creativecommons.org/licenses</w:t>
      </w:r>
    </w:p>
    <w:p w14:paraId="1055C491" w14:textId="77777777" w:rsidR="00D862F9" w:rsidRPr="00A21154" w:rsidRDefault="00D862F9" w:rsidP="00E96C0B">
      <w:pPr>
        <w:spacing w:line="276" w:lineRule="auto"/>
        <w:rPr>
          <w:rFonts w:ascii="Calibri" w:hAnsi="Calibri" w:cs="Calibri"/>
          <w:color w:val="000000" w:themeColor="text1"/>
        </w:rPr>
      </w:pPr>
      <w:r w:rsidRPr="00A21154">
        <w:rPr>
          <w:rFonts w:ascii="Calibri" w:hAnsi="Calibri" w:cs="Calibri"/>
          <w:color w:val="000000" w:themeColor="text1"/>
        </w:rPr>
        <w:t>This means this license only applies to material as set out in this document.</w:t>
      </w:r>
    </w:p>
    <w:p w14:paraId="4562B93B" w14:textId="77777777" w:rsidR="00D862F9" w:rsidRPr="00A21154" w:rsidRDefault="00D862F9" w:rsidP="00E96C0B">
      <w:pPr>
        <w:spacing w:line="276" w:lineRule="auto"/>
        <w:rPr>
          <w:rFonts w:ascii="Calibri" w:hAnsi="Calibri" w:cs="Calibri"/>
          <w:color w:val="000000" w:themeColor="text1"/>
        </w:rPr>
      </w:pPr>
      <w:r w:rsidRPr="00A21154">
        <w:rPr>
          <w:rFonts w:ascii="Calibri" w:hAnsi="Calibri" w:cs="Calibri"/>
          <w:noProof/>
          <w:color w:val="000000" w:themeColor="text1"/>
        </w:rPr>
        <w:drawing>
          <wp:inline distT="0" distB="0" distL="0" distR="0" wp14:anchorId="1E8FB0AD" wp14:editId="7340DD6D">
            <wp:extent cx="995820" cy="332270"/>
            <wp:effectExtent l="0" t="0" r="0" b="0"/>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4720" cy="335239"/>
                    </a:xfrm>
                    <a:prstGeom prst="rect">
                      <a:avLst/>
                    </a:prstGeom>
                    <a:noFill/>
                    <a:ln>
                      <a:noFill/>
                    </a:ln>
                  </pic:spPr>
                </pic:pic>
              </a:graphicData>
            </a:graphic>
          </wp:inline>
        </w:drawing>
      </w:r>
    </w:p>
    <w:p w14:paraId="7768DC01" w14:textId="77777777" w:rsidR="00D862F9" w:rsidRPr="00A21154" w:rsidRDefault="00D862F9" w:rsidP="00E96C0B">
      <w:pPr>
        <w:spacing w:line="276" w:lineRule="auto"/>
        <w:rPr>
          <w:rFonts w:ascii="Calibri" w:hAnsi="Calibri" w:cs="Calibri"/>
          <w:color w:val="000000" w:themeColor="text1"/>
        </w:rPr>
      </w:pPr>
      <w:r w:rsidRPr="00A21154">
        <w:rPr>
          <w:rFonts w:ascii="Calibri" w:hAnsi="Calibri" w:cs="Calibri"/>
          <w:color w:val="000000" w:themeColor="text1"/>
        </w:rPr>
        <w:t>The details of the relevant license conditions are available on the Creative Commons website as is the full legal code for the CC BY 4.0 license at www.creativecommons.org/licenses</w:t>
      </w:r>
    </w:p>
    <w:p w14:paraId="0CCD0ED3" w14:textId="77777777" w:rsidR="00D862F9" w:rsidRPr="00D3290E" w:rsidRDefault="00D862F9" w:rsidP="00E96C0B">
      <w:pPr>
        <w:spacing w:line="276" w:lineRule="auto"/>
        <w:rPr>
          <w:rFonts w:ascii="Calibri" w:hAnsi="Calibri" w:cs="Calibri"/>
          <w:b/>
          <w:bCs/>
          <w:color w:val="000000" w:themeColor="text1"/>
        </w:rPr>
      </w:pPr>
      <w:r w:rsidRPr="005469B6">
        <w:rPr>
          <w:rFonts w:ascii="Calibri" w:hAnsi="Calibri" w:cs="Calibri"/>
          <w:b/>
          <w:color w:val="000000" w:themeColor="text1"/>
        </w:rPr>
        <w:t>Use of the Coat of Arms</w:t>
      </w:r>
    </w:p>
    <w:p w14:paraId="31BE5CE4" w14:textId="77777777" w:rsidR="00D862F9" w:rsidRPr="00A21154" w:rsidRDefault="00D862F9" w:rsidP="00E96C0B">
      <w:pPr>
        <w:spacing w:line="276" w:lineRule="auto"/>
        <w:rPr>
          <w:rFonts w:ascii="Calibri" w:hAnsi="Calibri" w:cs="Calibri"/>
          <w:color w:val="000000" w:themeColor="text1"/>
        </w:rPr>
      </w:pPr>
      <w:r w:rsidRPr="00A21154">
        <w:rPr>
          <w:rFonts w:ascii="Calibri" w:hAnsi="Calibri" w:cs="Calibri"/>
          <w:color w:val="000000" w:themeColor="text1"/>
        </w:rPr>
        <w:t xml:space="preserve">The terms under which the Coat of Arms can be used are detailed on the Department of the Prime Minister and Cabinet website: </w:t>
      </w:r>
      <w:hyperlink r:id="rId15">
        <w:r w:rsidRPr="60E013AC">
          <w:rPr>
            <w:rStyle w:val="Hyperlink"/>
            <w:rFonts w:ascii="Calibri" w:eastAsiaTheme="majorEastAsia" w:hAnsi="Calibri" w:cs="Calibri"/>
            <w:color w:val="000000" w:themeColor="text1"/>
          </w:rPr>
          <w:t>www.dpmc.gov.au/government/commonwealth-coat-arms</w:t>
        </w:r>
      </w:hyperlink>
    </w:p>
    <w:p w14:paraId="6EFE5F0E" w14:textId="77777777" w:rsidR="004F77F4" w:rsidRPr="00A21154" w:rsidRDefault="004F77F4" w:rsidP="00F10D7B">
      <w:pPr>
        <w:spacing w:before="0" w:after="200" w:line="276" w:lineRule="auto"/>
        <w:rPr>
          <w:rFonts w:ascii="Calibri" w:eastAsiaTheme="majorEastAsia" w:hAnsi="Calibri" w:cs="Calibri"/>
          <w:i/>
          <w:smallCaps/>
          <w:color w:val="24596E"/>
          <w:sz w:val="32"/>
          <w:szCs w:val="28"/>
        </w:rPr>
      </w:pPr>
      <w:r w:rsidRPr="00A21154">
        <w:rPr>
          <w:rFonts w:ascii="Calibri" w:hAnsi="Calibri" w:cs="Calibri"/>
        </w:rPr>
        <w:br w:type="page"/>
      </w:r>
    </w:p>
    <w:p w14:paraId="2F91A030" w14:textId="77777777" w:rsidR="004F77F4" w:rsidRPr="00A21154" w:rsidRDefault="004F77F4" w:rsidP="00E96C0B">
      <w:pPr>
        <w:spacing w:line="276" w:lineRule="auto"/>
        <w:rPr>
          <w:rFonts w:ascii="Calibri" w:hAnsi="Calibri" w:cs="Calibri"/>
        </w:rPr>
      </w:pPr>
    </w:p>
    <w:p w14:paraId="00BB0DE9" w14:textId="77071FA2" w:rsidR="007D0CF3" w:rsidRPr="007D0CF3" w:rsidRDefault="00552934" w:rsidP="00E96C0B">
      <w:pPr>
        <w:pStyle w:val="Titlepage"/>
        <w:tabs>
          <w:tab w:val="left" w:pos="7451"/>
        </w:tabs>
        <w:spacing w:line="276" w:lineRule="auto"/>
        <w:rPr>
          <w:rFonts w:ascii="Calibri" w:hAnsi="Calibri" w:cs="Calibri"/>
          <w:iCs/>
        </w:rPr>
      </w:pPr>
      <w:r>
        <w:rPr>
          <w:rFonts w:ascii="Calibri" w:hAnsi="Calibri" w:cs="Calibri"/>
        </w:rPr>
        <w:t>Implementing the s</w:t>
      </w:r>
      <w:r>
        <w:rPr>
          <w:rFonts w:ascii="Calibri" w:hAnsi="Calibri" w:cs="Calibri"/>
          <w:iCs/>
        </w:rPr>
        <w:t>uccessor p</w:t>
      </w:r>
      <w:r w:rsidR="009412B2">
        <w:rPr>
          <w:rFonts w:ascii="Calibri" w:hAnsi="Calibri" w:cs="Calibri"/>
          <w:iCs/>
        </w:rPr>
        <w:t>lan to</w:t>
      </w:r>
      <w:r w:rsidR="007D0CF3" w:rsidRPr="007D0CF3">
        <w:rPr>
          <w:rFonts w:ascii="Calibri" w:hAnsi="Calibri" w:cs="Calibri"/>
          <w:iCs/>
        </w:rPr>
        <w:t xml:space="preserve"> the</w:t>
      </w:r>
      <w:r>
        <w:rPr>
          <w:rFonts w:ascii="Calibri" w:hAnsi="Calibri" w:cs="Calibri"/>
          <w:iCs/>
        </w:rPr>
        <w:t xml:space="preserve"> National </w:t>
      </w:r>
      <w:r w:rsidR="007D0CF3" w:rsidRPr="007D0CF3">
        <w:rPr>
          <w:rFonts w:ascii="Calibri" w:hAnsi="Calibri" w:cs="Calibri"/>
          <w:iCs/>
        </w:rPr>
        <w:t>Framework for Protecting Australia’s Children 2009-2020</w:t>
      </w:r>
    </w:p>
    <w:p w14:paraId="2311472A" w14:textId="77777777" w:rsidR="00EF730C" w:rsidRPr="00A21154" w:rsidRDefault="00EF730C" w:rsidP="00E96C0B">
      <w:pPr>
        <w:pStyle w:val="Titlepage"/>
        <w:tabs>
          <w:tab w:val="left" w:pos="7451"/>
        </w:tabs>
        <w:spacing w:line="276" w:lineRule="auto"/>
        <w:rPr>
          <w:rFonts w:ascii="Calibri" w:hAnsi="Calibri" w:cs="Calibri"/>
        </w:rPr>
      </w:pPr>
    </w:p>
    <w:p w14:paraId="68E3CD7B" w14:textId="77777777" w:rsidR="00586246" w:rsidRPr="00A21154" w:rsidRDefault="00877018" w:rsidP="00E96C0B">
      <w:pPr>
        <w:spacing w:line="276" w:lineRule="auto"/>
        <w:rPr>
          <w:rFonts w:ascii="Calibri" w:eastAsiaTheme="majorEastAsia" w:hAnsi="Calibri" w:cs="Calibri"/>
        </w:rPr>
      </w:pPr>
      <w:r w:rsidRPr="00A21154">
        <w:rPr>
          <w:rFonts w:ascii="Calibri" w:hAnsi="Calibri" w:cs="Calibri"/>
        </w:rPr>
        <w:br w:type="page"/>
      </w:r>
    </w:p>
    <w:p w14:paraId="064EC802" w14:textId="77777777" w:rsidR="008E32D4" w:rsidRPr="00E34118" w:rsidRDefault="00F93639" w:rsidP="00E96C0B">
      <w:pPr>
        <w:pStyle w:val="Heading1"/>
        <w:spacing w:line="276" w:lineRule="auto"/>
        <w:rPr>
          <w:rFonts w:ascii="Calibri" w:hAnsi="Calibri" w:cs="Calibri"/>
          <w:i/>
        </w:rPr>
      </w:pPr>
      <w:bookmarkStart w:id="0" w:name="_Toc64643659"/>
      <w:bookmarkStart w:id="1" w:name="_Toc64974528"/>
      <w:bookmarkStart w:id="2" w:name="_Toc65054887"/>
      <w:bookmarkStart w:id="3" w:name="_Toc73011341"/>
      <w:bookmarkStart w:id="4" w:name="_Toc64987342"/>
      <w:bookmarkStart w:id="5" w:name="_Toc395536194"/>
      <w:r w:rsidRPr="00E34118">
        <w:rPr>
          <w:rFonts w:ascii="Calibri" w:hAnsi="Calibri" w:cs="Calibri"/>
          <w:i/>
        </w:rPr>
        <w:lastRenderedPageBreak/>
        <w:t>Forewo</w:t>
      </w:r>
      <w:r w:rsidR="008E32D4" w:rsidRPr="00E34118">
        <w:rPr>
          <w:rFonts w:ascii="Calibri" w:hAnsi="Calibri" w:cs="Calibri"/>
          <w:i/>
        </w:rPr>
        <w:t>rd</w:t>
      </w:r>
      <w:bookmarkEnd w:id="0"/>
      <w:bookmarkEnd w:id="1"/>
      <w:bookmarkEnd w:id="2"/>
      <w:bookmarkEnd w:id="3"/>
    </w:p>
    <w:bookmarkEnd w:id="4"/>
    <w:p w14:paraId="175BA821" w14:textId="0C4F3A0E" w:rsidR="00E04C4C" w:rsidRPr="00264B08" w:rsidRDefault="00E04C4C" w:rsidP="008B0310">
      <w:pPr>
        <w:spacing w:line="276" w:lineRule="auto"/>
        <w:rPr>
          <w:rFonts w:ascii="Calibri" w:hAnsi="Calibri" w:cs="Calibri"/>
          <w:sz w:val="22"/>
          <w:szCs w:val="22"/>
        </w:rPr>
      </w:pPr>
      <w:r w:rsidRPr="00264B08">
        <w:rPr>
          <w:rFonts w:ascii="Calibri" w:hAnsi="Calibri" w:cs="Calibri"/>
          <w:sz w:val="22"/>
          <w:szCs w:val="22"/>
        </w:rPr>
        <w:t xml:space="preserve">The successor plan to the </w:t>
      </w:r>
      <w:r w:rsidRPr="00264B08">
        <w:rPr>
          <w:rFonts w:ascii="Calibri" w:hAnsi="Calibri" w:cs="Calibri"/>
          <w:i/>
          <w:sz w:val="22"/>
          <w:szCs w:val="22"/>
        </w:rPr>
        <w:t>National Framework for Protecting Australia’s Children 2009-2020</w:t>
      </w:r>
      <w:r w:rsidRPr="00264B08">
        <w:rPr>
          <w:rFonts w:ascii="Calibri" w:hAnsi="Calibri" w:cs="Calibri"/>
          <w:sz w:val="22"/>
          <w:szCs w:val="22"/>
        </w:rPr>
        <w:t xml:space="preserve"> will build upon the achievements of the National Framewo</w:t>
      </w:r>
      <w:r w:rsidRPr="00AC73EC">
        <w:rPr>
          <w:rFonts w:ascii="Calibri" w:hAnsi="Calibri" w:cs="Calibri"/>
          <w:sz w:val="22"/>
          <w:szCs w:val="22"/>
        </w:rPr>
        <w:t xml:space="preserve">rk, </w:t>
      </w:r>
      <w:r w:rsidR="00771884" w:rsidRPr="00AC73EC">
        <w:rPr>
          <w:rFonts w:ascii="Calibri" w:hAnsi="Calibri" w:cs="Calibri"/>
          <w:sz w:val="22"/>
          <w:szCs w:val="22"/>
        </w:rPr>
        <w:t>recognising there is still a significant amount of work required to achieve enduring change.</w:t>
      </w:r>
      <w:r w:rsidR="00771884">
        <w:rPr>
          <w:rFonts w:ascii="Calibri" w:hAnsi="Calibri" w:cs="Calibri"/>
          <w:sz w:val="22"/>
          <w:szCs w:val="22"/>
        </w:rPr>
        <w:t xml:space="preserve">  </w:t>
      </w:r>
    </w:p>
    <w:p w14:paraId="324DC4B1" w14:textId="2C9045DA" w:rsidR="008102D7" w:rsidRPr="00264B08" w:rsidRDefault="008102D7" w:rsidP="008B0310">
      <w:pPr>
        <w:spacing w:line="276" w:lineRule="auto"/>
        <w:rPr>
          <w:rFonts w:ascii="Calibri" w:hAnsi="Calibri" w:cs="Calibri"/>
          <w:sz w:val="22"/>
          <w:szCs w:val="22"/>
        </w:rPr>
      </w:pPr>
      <w:r w:rsidRPr="00264B08">
        <w:rPr>
          <w:rFonts w:ascii="Calibri" w:hAnsi="Calibri" w:cs="Calibri"/>
          <w:sz w:val="22"/>
          <w:szCs w:val="22"/>
        </w:rPr>
        <w:t xml:space="preserve">It is crucial that all levels of government, Aboriginal and Torres Strait Islander </w:t>
      </w:r>
      <w:r w:rsidR="00DA13A8" w:rsidRPr="00264B08">
        <w:rPr>
          <w:rFonts w:ascii="Calibri" w:hAnsi="Calibri" w:cs="Calibri"/>
          <w:sz w:val="22"/>
          <w:szCs w:val="22"/>
        </w:rPr>
        <w:t>peoples</w:t>
      </w:r>
      <w:r w:rsidRPr="00264B08">
        <w:rPr>
          <w:rFonts w:ascii="Calibri" w:hAnsi="Calibri" w:cs="Calibri"/>
          <w:sz w:val="22"/>
          <w:szCs w:val="22"/>
        </w:rPr>
        <w:t xml:space="preserve">, the children and families sector, and the broader community work together to make a positive difference to the lives of our most vulnerable </w:t>
      </w:r>
      <w:r w:rsidR="00DD3051" w:rsidRPr="00264B08">
        <w:rPr>
          <w:rFonts w:ascii="Calibri" w:hAnsi="Calibri" w:cs="Calibri"/>
          <w:sz w:val="22"/>
          <w:szCs w:val="22"/>
        </w:rPr>
        <w:t>kids.</w:t>
      </w:r>
      <w:r w:rsidRPr="00264B08">
        <w:rPr>
          <w:rFonts w:ascii="Calibri" w:hAnsi="Calibri" w:cs="Calibri"/>
          <w:sz w:val="22"/>
          <w:szCs w:val="22"/>
        </w:rPr>
        <w:t xml:space="preserve"> </w:t>
      </w:r>
    </w:p>
    <w:p w14:paraId="6C7F97CF" w14:textId="78C99CB5" w:rsidR="008102D7" w:rsidRPr="00264B08" w:rsidRDefault="008102D7" w:rsidP="008B0310">
      <w:pPr>
        <w:spacing w:line="276" w:lineRule="auto"/>
        <w:rPr>
          <w:rFonts w:ascii="Calibri" w:hAnsi="Calibri" w:cs="Calibri"/>
          <w:sz w:val="22"/>
          <w:szCs w:val="22"/>
        </w:rPr>
      </w:pPr>
      <w:r w:rsidRPr="00264B08">
        <w:rPr>
          <w:rFonts w:ascii="Calibri" w:hAnsi="Calibri" w:cs="Calibri"/>
          <w:sz w:val="22"/>
          <w:szCs w:val="22"/>
        </w:rPr>
        <w:t xml:space="preserve">The successor plan will target vulnerable and disadvantaged </w:t>
      </w:r>
      <w:r w:rsidR="00DD3051" w:rsidRPr="00264B08">
        <w:rPr>
          <w:rFonts w:ascii="Calibri" w:hAnsi="Calibri" w:cs="Calibri"/>
          <w:sz w:val="22"/>
          <w:szCs w:val="22"/>
        </w:rPr>
        <w:t>kids</w:t>
      </w:r>
      <w:r w:rsidR="00DD3051" w:rsidRPr="00264B08" w:rsidDel="00DD3051">
        <w:rPr>
          <w:rFonts w:ascii="Calibri" w:hAnsi="Calibri" w:cs="Calibri"/>
          <w:sz w:val="22"/>
          <w:szCs w:val="22"/>
        </w:rPr>
        <w:t xml:space="preserve"> </w:t>
      </w:r>
      <w:r w:rsidRPr="00264B08">
        <w:rPr>
          <w:rFonts w:ascii="Calibri" w:hAnsi="Calibri" w:cs="Calibri"/>
          <w:sz w:val="22"/>
          <w:szCs w:val="22"/>
        </w:rPr>
        <w:t xml:space="preserve">and families, with a strong emphasis on </w:t>
      </w:r>
      <w:r w:rsidR="00D47DF9" w:rsidRPr="00264B08">
        <w:rPr>
          <w:rFonts w:ascii="Calibri" w:hAnsi="Calibri" w:cs="Calibri"/>
          <w:sz w:val="22"/>
          <w:szCs w:val="22"/>
        </w:rPr>
        <w:t>early intervention and targeted support</w:t>
      </w:r>
      <w:r w:rsidRPr="00264B08">
        <w:rPr>
          <w:rFonts w:ascii="Calibri" w:hAnsi="Calibri" w:cs="Calibri"/>
          <w:sz w:val="22"/>
          <w:szCs w:val="22"/>
        </w:rPr>
        <w:t>.</w:t>
      </w:r>
      <w:r w:rsidR="0014010C" w:rsidRPr="00264B08">
        <w:rPr>
          <w:rFonts w:ascii="Calibri" w:hAnsi="Calibri" w:cs="Calibri"/>
          <w:sz w:val="22"/>
          <w:szCs w:val="22"/>
        </w:rPr>
        <w:t xml:space="preserve">  The successor plan will also have a focus on </w:t>
      </w:r>
      <w:r w:rsidR="00D47DF9" w:rsidRPr="00264B08">
        <w:rPr>
          <w:rFonts w:ascii="Calibri" w:hAnsi="Calibri" w:cs="Calibri"/>
          <w:sz w:val="22"/>
          <w:szCs w:val="22"/>
        </w:rPr>
        <w:t xml:space="preserve">Aboriginal and Torres Strait Islander </w:t>
      </w:r>
      <w:r w:rsidR="00DD3051" w:rsidRPr="00264B08">
        <w:rPr>
          <w:rFonts w:ascii="Calibri" w:hAnsi="Calibri" w:cs="Calibri"/>
          <w:sz w:val="22"/>
          <w:szCs w:val="22"/>
        </w:rPr>
        <w:t>kids</w:t>
      </w:r>
      <w:r w:rsidR="00D47DF9" w:rsidRPr="00264B08">
        <w:rPr>
          <w:rFonts w:ascii="Calibri" w:hAnsi="Calibri" w:cs="Calibri"/>
          <w:sz w:val="22"/>
          <w:szCs w:val="22"/>
        </w:rPr>
        <w:t>;</w:t>
      </w:r>
      <w:r w:rsidR="00DE5C88" w:rsidRPr="00264B08">
        <w:rPr>
          <w:rFonts w:ascii="Calibri" w:hAnsi="Calibri" w:cs="Calibri"/>
          <w:sz w:val="22"/>
          <w:szCs w:val="22"/>
        </w:rPr>
        <w:t xml:space="preserve"> </w:t>
      </w:r>
      <w:r w:rsidR="0014010C" w:rsidRPr="00264B08">
        <w:rPr>
          <w:rFonts w:ascii="Calibri" w:hAnsi="Calibri" w:cs="Calibri"/>
          <w:sz w:val="22"/>
          <w:szCs w:val="22"/>
        </w:rPr>
        <w:t>young people and</w:t>
      </w:r>
      <w:r w:rsidR="00197227" w:rsidRPr="00264B08">
        <w:rPr>
          <w:rFonts w:ascii="Calibri" w:hAnsi="Calibri" w:cs="Calibri"/>
          <w:sz w:val="22"/>
          <w:szCs w:val="22"/>
        </w:rPr>
        <w:t>/or their</w:t>
      </w:r>
      <w:r w:rsidR="0014010C" w:rsidRPr="00264B08">
        <w:rPr>
          <w:rFonts w:ascii="Calibri" w:hAnsi="Calibri" w:cs="Calibri"/>
          <w:sz w:val="22"/>
          <w:szCs w:val="22"/>
        </w:rPr>
        <w:t xml:space="preserve"> parents/carers with disability</w:t>
      </w:r>
      <w:r w:rsidR="00D47DF9" w:rsidRPr="00264B08">
        <w:rPr>
          <w:rFonts w:ascii="Calibri" w:hAnsi="Calibri" w:cs="Calibri"/>
          <w:sz w:val="22"/>
          <w:szCs w:val="22"/>
        </w:rPr>
        <w:t xml:space="preserve">; </w:t>
      </w:r>
      <w:r w:rsidR="00DD3051" w:rsidRPr="00264B08">
        <w:rPr>
          <w:rFonts w:ascii="Calibri" w:hAnsi="Calibri" w:cs="Calibri"/>
          <w:sz w:val="22"/>
          <w:szCs w:val="22"/>
        </w:rPr>
        <w:t>kids</w:t>
      </w:r>
      <w:r w:rsidR="00DD3051" w:rsidRPr="00264B08" w:rsidDel="00DD3051">
        <w:rPr>
          <w:rFonts w:ascii="Calibri" w:hAnsi="Calibri" w:cs="Calibri"/>
          <w:sz w:val="22"/>
          <w:szCs w:val="22"/>
        </w:rPr>
        <w:t xml:space="preserve"> </w:t>
      </w:r>
      <w:r w:rsidR="00D47DF9" w:rsidRPr="00264B08">
        <w:rPr>
          <w:rFonts w:ascii="Calibri" w:hAnsi="Calibri" w:cs="Calibri"/>
          <w:sz w:val="22"/>
          <w:szCs w:val="22"/>
        </w:rPr>
        <w:t xml:space="preserve">and families with multiple and complex needs; </w:t>
      </w:r>
      <w:r w:rsidR="00993692" w:rsidRPr="00264B08">
        <w:rPr>
          <w:rFonts w:ascii="Calibri" w:hAnsi="Calibri" w:cs="Calibri"/>
          <w:sz w:val="22"/>
          <w:szCs w:val="22"/>
        </w:rPr>
        <w:t xml:space="preserve">and </w:t>
      </w:r>
      <w:r w:rsidR="00DD3051" w:rsidRPr="00264B08">
        <w:rPr>
          <w:rFonts w:ascii="Calibri" w:hAnsi="Calibri" w:cs="Calibri"/>
          <w:sz w:val="22"/>
          <w:szCs w:val="22"/>
        </w:rPr>
        <w:t>kids</w:t>
      </w:r>
      <w:r w:rsidR="00DD3051" w:rsidRPr="00264B08" w:rsidDel="00DD3051">
        <w:rPr>
          <w:rFonts w:ascii="Calibri" w:hAnsi="Calibri" w:cs="Calibri"/>
          <w:sz w:val="22"/>
          <w:szCs w:val="22"/>
        </w:rPr>
        <w:t xml:space="preserve"> </w:t>
      </w:r>
      <w:r w:rsidR="00993692" w:rsidRPr="00264B08">
        <w:rPr>
          <w:rFonts w:ascii="Calibri" w:hAnsi="Calibri" w:cs="Calibri"/>
          <w:sz w:val="22"/>
          <w:szCs w:val="22"/>
        </w:rPr>
        <w:t>who have experienced abuse or neglect, including those in and leaving care.</w:t>
      </w:r>
    </w:p>
    <w:p w14:paraId="75EFD469" w14:textId="698DD0D3" w:rsidR="008102D7" w:rsidRPr="00264B08" w:rsidRDefault="00CE48DC" w:rsidP="008B0310">
      <w:pPr>
        <w:spacing w:line="276" w:lineRule="auto"/>
        <w:rPr>
          <w:rFonts w:ascii="Calibri" w:hAnsi="Calibri" w:cs="Calibri"/>
          <w:sz w:val="22"/>
          <w:szCs w:val="22"/>
        </w:rPr>
      </w:pPr>
      <w:r w:rsidRPr="00264B08">
        <w:rPr>
          <w:rFonts w:ascii="Calibri" w:hAnsi="Calibri" w:cs="Calibri"/>
          <w:sz w:val="22"/>
          <w:szCs w:val="22"/>
        </w:rPr>
        <w:t>I</w:t>
      </w:r>
      <w:r w:rsidR="00E40E8D" w:rsidRPr="00264B08">
        <w:rPr>
          <w:rFonts w:ascii="Calibri" w:hAnsi="Calibri" w:cs="Calibri"/>
          <w:sz w:val="22"/>
          <w:szCs w:val="22"/>
        </w:rPr>
        <w:t xml:space="preserve"> </w:t>
      </w:r>
      <w:r w:rsidR="008102D7" w:rsidRPr="00264B08">
        <w:rPr>
          <w:rFonts w:ascii="Calibri" w:hAnsi="Calibri" w:cs="Calibri"/>
          <w:sz w:val="22"/>
          <w:szCs w:val="22"/>
        </w:rPr>
        <w:t>want the new plan to have clear and measurable outcomes, so we know what our goals are and what we have to do to achieve them</w:t>
      </w:r>
      <w:r w:rsidR="000C7C6E" w:rsidRPr="00264B08">
        <w:rPr>
          <w:rFonts w:ascii="Calibri" w:hAnsi="Calibri" w:cs="Calibri"/>
          <w:sz w:val="22"/>
          <w:szCs w:val="22"/>
        </w:rPr>
        <w:t>. We also want</w:t>
      </w:r>
      <w:r w:rsidR="00E40E8D" w:rsidRPr="00264B08">
        <w:rPr>
          <w:rFonts w:ascii="Calibri" w:hAnsi="Calibri" w:cs="Calibri"/>
          <w:sz w:val="22"/>
          <w:szCs w:val="22"/>
        </w:rPr>
        <w:t xml:space="preserve"> to be more flexible in identifying and preventing problems before they occur.</w:t>
      </w:r>
    </w:p>
    <w:p w14:paraId="0CB4B5DC" w14:textId="00911F46" w:rsidR="008102D7" w:rsidRPr="00264B08" w:rsidRDefault="00E40E8D" w:rsidP="008B0310">
      <w:pPr>
        <w:spacing w:line="276" w:lineRule="auto"/>
        <w:rPr>
          <w:rFonts w:ascii="Calibri" w:hAnsi="Calibri" w:cs="Calibri"/>
          <w:sz w:val="22"/>
          <w:szCs w:val="22"/>
        </w:rPr>
      </w:pPr>
      <w:r w:rsidRPr="00264B08">
        <w:rPr>
          <w:rFonts w:ascii="Calibri" w:hAnsi="Calibri" w:cs="Calibri"/>
          <w:sz w:val="22"/>
          <w:szCs w:val="22"/>
        </w:rPr>
        <w:t>To</w:t>
      </w:r>
      <w:r w:rsidR="008102D7" w:rsidRPr="00264B08">
        <w:rPr>
          <w:rFonts w:ascii="Calibri" w:hAnsi="Calibri" w:cs="Calibri"/>
          <w:sz w:val="22"/>
          <w:szCs w:val="22"/>
        </w:rPr>
        <w:t xml:space="preserve"> make significant progress in reducing rates of child abuse and neglect, </w:t>
      </w:r>
      <w:r w:rsidR="00F140EE" w:rsidRPr="00264B08">
        <w:rPr>
          <w:rFonts w:ascii="Calibri" w:hAnsi="Calibri" w:cs="Calibri"/>
          <w:sz w:val="22"/>
          <w:szCs w:val="22"/>
        </w:rPr>
        <w:t>the focus should be</w:t>
      </w:r>
      <w:r w:rsidR="008102D7" w:rsidRPr="00264B08">
        <w:rPr>
          <w:rFonts w:ascii="Calibri" w:hAnsi="Calibri" w:cs="Calibri"/>
          <w:sz w:val="22"/>
          <w:szCs w:val="22"/>
        </w:rPr>
        <w:t xml:space="preserve"> on tangible actions that will benefit from collective effort and commitment from both the Australian state and territory governments</w:t>
      </w:r>
      <w:r w:rsidR="00CE48DC" w:rsidRPr="00264B08">
        <w:rPr>
          <w:rFonts w:ascii="Calibri" w:hAnsi="Calibri" w:cs="Calibri"/>
          <w:sz w:val="22"/>
          <w:szCs w:val="22"/>
        </w:rPr>
        <w:t xml:space="preserve"> and the non-government sector</w:t>
      </w:r>
      <w:r w:rsidR="008102D7" w:rsidRPr="00264B08">
        <w:rPr>
          <w:rFonts w:ascii="Calibri" w:hAnsi="Calibri" w:cs="Calibri"/>
          <w:sz w:val="22"/>
          <w:szCs w:val="22"/>
        </w:rPr>
        <w:t>.</w:t>
      </w:r>
    </w:p>
    <w:p w14:paraId="0BB17A30" w14:textId="36A6B34A" w:rsidR="007A2083" w:rsidRPr="00264B08" w:rsidRDefault="00CE48DC" w:rsidP="008B0310">
      <w:pPr>
        <w:spacing w:line="276" w:lineRule="auto"/>
        <w:rPr>
          <w:rFonts w:ascii="Calibri" w:hAnsi="Calibri" w:cs="Calibri"/>
          <w:sz w:val="22"/>
          <w:szCs w:val="22"/>
        </w:rPr>
      </w:pPr>
      <w:r w:rsidRPr="00264B08">
        <w:rPr>
          <w:rFonts w:ascii="Calibri" w:hAnsi="Calibri" w:cs="Calibri"/>
          <w:sz w:val="22"/>
          <w:szCs w:val="22"/>
        </w:rPr>
        <w:t>The successor plan</w:t>
      </w:r>
      <w:r w:rsidR="005F6DB2" w:rsidRPr="00264B08">
        <w:rPr>
          <w:rFonts w:ascii="Calibri" w:hAnsi="Calibri" w:cs="Calibri"/>
          <w:sz w:val="22"/>
          <w:szCs w:val="22"/>
        </w:rPr>
        <w:t xml:space="preserve"> is being </w:t>
      </w:r>
      <w:r w:rsidR="008102D7" w:rsidRPr="00264B08">
        <w:rPr>
          <w:rFonts w:ascii="Calibri" w:hAnsi="Calibri" w:cs="Calibri"/>
          <w:sz w:val="22"/>
          <w:szCs w:val="22"/>
        </w:rPr>
        <w:t>co-designed with Aboriginal and Torres Strait Islander communities</w:t>
      </w:r>
      <w:r w:rsidR="005F6DB2" w:rsidRPr="00264B08">
        <w:rPr>
          <w:rFonts w:ascii="Calibri" w:hAnsi="Calibri" w:cs="Calibri"/>
          <w:sz w:val="22"/>
          <w:szCs w:val="22"/>
        </w:rPr>
        <w:t>. SNAICC –</w:t>
      </w:r>
      <w:r w:rsidR="009E7D3B">
        <w:rPr>
          <w:rFonts w:ascii="Calibri" w:hAnsi="Calibri" w:cs="Calibri"/>
          <w:sz w:val="22"/>
          <w:szCs w:val="22"/>
        </w:rPr>
        <w:t xml:space="preserve"> </w:t>
      </w:r>
      <w:r w:rsidR="005F6DB2" w:rsidRPr="00264B08">
        <w:rPr>
          <w:rFonts w:ascii="Calibri" w:hAnsi="Calibri" w:cs="Calibri"/>
          <w:sz w:val="22"/>
          <w:szCs w:val="22"/>
        </w:rPr>
        <w:t xml:space="preserve">is leading separate co-design consultations and working with the </w:t>
      </w:r>
      <w:r w:rsidR="007A2083" w:rsidRPr="00264B08">
        <w:rPr>
          <w:rFonts w:ascii="Calibri" w:hAnsi="Calibri" w:cs="Calibri"/>
          <w:sz w:val="22"/>
          <w:szCs w:val="22"/>
        </w:rPr>
        <w:t xml:space="preserve">Aboriginal and Torres Strait Islander Leadership Group </w:t>
      </w:r>
      <w:r w:rsidR="005F6DB2" w:rsidRPr="00264B08">
        <w:rPr>
          <w:rFonts w:ascii="Calibri" w:hAnsi="Calibri" w:cs="Calibri"/>
          <w:sz w:val="22"/>
          <w:szCs w:val="22"/>
        </w:rPr>
        <w:t>to</w:t>
      </w:r>
      <w:r w:rsidR="007A2083" w:rsidRPr="00264B08">
        <w:rPr>
          <w:rFonts w:ascii="Calibri" w:hAnsi="Calibri" w:cs="Calibri"/>
          <w:sz w:val="22"/>
          <w:szCs w:val="22"/>
        </w:rPr>
        <w:t xml:space="preserve"> ensure that Aboriginal and Torres Strait Islanders </w:t>
      </w:r>
      <w:r w:rsidR="008A092D" w:rsidRPr="00264B08">
        <w:rPr>
          <w:rFonts w:ascii="Calibri" w:hAnsi="Calibri" w:cs="Calibri"/>
          <w:sz w:val="22"/>
          <w:szCs w:val="22"/>
        </w:rPr>
        <w:t xml:space="preserve">lived experience and knowledge are incorporated into the </w:t>
      </w:r>
      <w:r w:rsidR="007A2083" w:rsidRPr="00264B08">
        <w:rPr>
          <w:rFonts w:ascii="Calibri" w:hAnsi="Calibri" w:cs="Calibri"/>
          <w:sz w:val="22"/>
          <w:szCs w:val="22"/>
        </w:rPr>
        <w:t xml:space="preserve">successor plan and the first five-year implementation plan. </w:t>
      </w:r>
    </w:p>
    <w:p w14:paraId="32A93EEF" w14:textId="7E993782" w:rsidR="007A2083" w:rsidRPr="00264B08" w:rsidRDefault="005F6DB2" w:rsidP="007A2083">
      <w:pPr>
        <w:spacing w:line="276" w:lineRule="auto"/>
        <w:rPr>
          <w:rFonts w:ascii="Calibri" w:hAnsi="Calibri" w:cs="Calibri"/>
          <w:sz w:val="22"/>
          <w:szCs w:val="22"/>
        </w:rPr>
      </w:pPr>
      <w:r w:rsidRPr="00264B08">
        <w:rPr>
          <w:rFonts w:ascii="Calibri" w:hAnsi="Calibri" w:cs="Calibri"/>
          <w:sz w:val="22"/>
          <w:szCs w:val="22"/>
        </w:rPr>
        <w:t>This</w:t>
      </w:r>
      <w:r w:rsidR="007A2083" w:rsidRPr="00264B08">
        <w:rPr>
          <w:rFonts w:ascii="Calibri" w:hAnsi="Calibri" w:cs="Calibri"/>
          <w:sz w:val="22"/>
          <w:szCs w:val="22"/>
        </w:rPr>
        <w:t xml:space="preserve"> consultation process through DSS Engage will allow everyone to contribute to the development of the first five-year implementation plan — families, </w:t>
      </w:r>
      <w:r w:rsidR="00DD3051" w:rsidRPr="00264B08">
        <w:rPr>
          <w:rFonts w:ascii="Calibri" w:hAnsi="Calibri" w:cs="Calibri"/>
          <w:sz w:val="22"/>
          <w:szCs w:val="22"/>
        </w:rPr>
        <w:t>kids</w:t>
      </w:r>
      <w:r w:rsidR="007A2083" w:rsidRPr="00264B08">
        <w:rPr>
          <w:rFonts w:ascii="Calibri" w:hAnsi="Calibri" w:cs="Calibri"/>
          <w:sz w:val="22"/>
          <w:szCs w:val="22"/>
        </w:rPr>
        <w:t xml:space="preserve">, young people, foster and kinship carers, government and non-government organisations and individuals. We welcome your views on what we can do to ensure </w:t>
      </w:r>
      <w:r w:rsidR="00DD3051" w:rsidRPr="00264B08">
        <w:rPr>
          <w:rFonts w:ascii="Calibri" w:hAnsi="Calibri" w:cs="Calibri"/>
          <w:sz w:val="22"/>
          <w:szCs w:val="22"/>
        </w:rPr>
        <w:t>kids</w:t>
      </w:r>
      <w:r w:rsidR="00DD3051" w:rsidRPr="00264B08" w:rsidDel="00DD3051">
        <w:rPr>
          <w:rFonts w:ascii="Calibri" w:hAnsi="Calibri" w:cs="Calibri"/>
          <w:sz w:val="22"/>
          <w:szCs w:val="22"/>
        </w:rPr>
        <w:t xml:space="preserve"> </w:t>
      </w:r>
      <w:r w:rsidR="007A2083" w:rsidRPr="00264B08">
        <w:rPr>
          <w:rFonts w:ascii="Calibri" w:hAnsi="Calibri" w:cs="Calibri"/>
          <w:sz w:val="22"/>
          <w:szCs w:val="22"/>
        </w:rPr>
        <w:t xml:space="preserve">and families are safe and supported. </w:t>
      </w:r>
    </w:p>
    <w:p w14:paraId="21E012D8" w14:textId="1B6DF6CB" w:rsidR="007A2083" w:rsidRPr="00264B08" w:rsidRDefault="005F6DB2" w:rsidP="00190EBE">
      <w:pPr>
        <w:shd w:val="clear" w:color="auto" w:fill="FFFFFF" w:themeFill="background1"/>
        <w:spacing w:line="276" w:lineRule="auto"/>
        <w:rPr>
          <w:rFonts w:ascii="Calibri" w:hAnsi="Calibri" w:cs="Calibri"/>
          <w:sz w:val="22"/>
          <w:szCs w:val="22"/>
        </w:rPr>
      </w:pPr>
      <w:r w:rsidRPr="00264B08">
        <w:rPr>
          <w:rFonts w:ascii="Calibri" w:hAnsi="Calibri" w:cs="Calibri"/>
          <w:sz w:val="22"/>
          <w:szCs w:val="22"/>
        </w:rPr>
        <w:t>Additional t</w:t>
      </w:r>
      <w:r w:rsidR="004C1ECE" w:rsidRPr="00264B08">
        <w:rPr>
          <w:rFonts w:ascii="Calibri" w:hAnsi="Calibri" w:cs="Calibri"/>
          <w:sz w:val="22"/>
          <w:szCs w:val="22"/>
        </w:rPr>
        <w:t>argeted c</w:t>
      </w:r>
      <w:r w:rsidR="007A2083" w:rsidRPr="00264B08">
        <w:rPr>
          <w:rFonts w:ascii="Calibri" w:hAnsi="Calibri" w:cs="Calibri"/>
          <w:sz w:val="22"/>
          <w:szCs w:val="22"/>
        </w:rPr>
        <w:t xml:space="preserve">onsultations conducted by the National Children’s Commissioner, </w:t>
      </w:r>
      <w:r w:rsidR="007A2083" w:rsidRPr="00264B08">
        <w:rPr>
          <w:rFonts w:ascii="Calibri" w:hAnsi="Calibri" w:cs="Calibri"/>
          <w:sz w:val="22"/>
          <w:szCs w:val="22"/>
          <w:shd w:val="clear" w:color="auto" w:fill="FFFFFF" w:themeFill="background1"/>
        </w:rPr>
        <w:t>Anne Hollonds,</w:t>
      </w:r>
      <w:r w:rsidR="007A2083" w:rsidRPr="00264B08">
        <w:rPr>
          <w:rFonts w:ascii="Calibri" w:hAnsi="Calibri" w:cs="Calibri"/>
          <w:sz w:val="22"/>
          <w:szCs w:val="22"/>
        </w:rPr>
        <w:t xml:space="preserve"> will </w:t>
      </w:r>
      <w:r w:rsidR="004C1ECE" w:rsidRPr="00264B08">
        <w:rPr>
          <w:rFonts w:ascii="Calibri" w:hAnsi="Calibri" w:cs="Calibri"/>
          <w:sz w:val="22"/>
          <w:szCs w:val="22"/>
        </w:rPr>
        <w:t xml:space="preserve">provide an opportunity </w:t>
      </w:r>
      <w:r w:rsidRPr="00264B08">
        <w:rPr>
          <w:rFonts w:ascii="Calibri" w:hAnsi="Calibri" w:cs="Calibri"/>
          <w:sz w:val="22"/>
          <w:szCs w:val="22"/>
        </w:rPr>
        <w:t xml:space="preserve">for </w:t>
      </w:r>
      <w:r w:rsidR="00DD3051" w:rsidRPr="00264B08">
        <w:rPr>
          <w:rFonts w:ascii="Calibri" w:hAnsi="Calibri" w:cs="Calibri"/>
          <w:sz w:val="22"/>
          <w:szCs w:val="22"/>
        </w:rPr>
        <w:t>kids</w:t>
      </w:r>
      <w:r w:rsidRPr="00264B08">
        <w:rPr>
          <w:rFonts w:ascii="Calibri" w:hAnsi="Calibri" w:cs="Calibri"/>
          <w:sz w:val="22"/>
          <w:szCs w:val="22"/>
        </w:rPr>
        <w:t>,</w:t>
      </w:r>
      <w:r w:rsidR="007A2083" w:rsidRPr="00264B08">
        <w:rPr>
          <w:rFonts w:ascii="Calibri" w:hAnsi="Calibri" w:cs="Calibri"/>
          <w:sz w:val="22"/>
          <w:szCs w:val="22"/>
        </w:rPr>
        <w:t xml:space="preserve"> young people</w:t>
      </w:r>
      <w:r w:rsidRPr="00264B08">
        <w:rPr>
          <w:rFonts w:ascii="Calibri" w:hAnsi="Calibri" w:cs="Calibri"/>
          <w:sz w:val="22"/>
          <w:szCs w:val="22"/>
        </w:rPr>
        <w:t xml:space="preserve"> and families</w:t>
      </w:r>
      <w:r w:rsidR="007A2083" w:rsidRPr="00264B08">
        <w:rPr>
          <w:rFonts w:ascii="Calibri" w:hAnsi="Calibri" w:cs="Calibri"/>
          <w:sz w:val="22"/>
          <w:szCs w:val="22"/>
        </w:rPr>
        <w:t xml:space="preserve"> to </w:t>
      </w:r>
      <w:r w:rsidRPr="00264B08">
        <w:rPr>
          <w:rFonts w:ascii="Calibri" w:hAnsi="Calibri" w:cs="Calibri"/>
          <w:sz w:val="22"/>
          <w:szCs w:val="22"/>
        </w:rPr>
        <w:t>inform</w:t>
      </w:r>
      <w:r w:rsidR="007A2083" w:rsidRPr="00264B08">
        <w:rPr>
          <w:rFonts w:ascii="Calibri" w:hAnsi="Calibri" w:cs="Calibri"/>
          <w:sz w:val="22"/>
          <w:szCs w:val="22"/>
        </w:rPr>
        <w:t xml:space="preserve"> the first five-year implementation plan. </w:t>
      </w:r>
    </w:p>
    <w:p w14:paraId="2225A3DE" w14:textId="081B3B94" w:rsidR="008102D7" w:rsidRPr="00264B08" w:rsidRDefault="00FB5530" w:rsidP="008B0310">
      <w:pPr>
        <w:spacing w:line="276" w:lineRule="auto"/>
        <w:rPr>
          <w:rFonts w:ascii="Calibri" w:hAnsi="Calibri" w:cs="Calibri"/>
          <w:sz w:val="22"/>
          <w:szCs w:val="22"/>
        </w:rPr>
      </w:pPr>
      <w:r w:rsidRPr="00264B08">
        <w:rPr>
          <w:rFonts w:ascii="Calibri" w:hAnsi="Calibri" w:cs="Calibri"/>
          <w:sz w:val="22"/>
          <w:szCs w:val="22"/>
        </w:rPr>
        <w:t xml:space="preserve">I </w:t>
      </w:r>
      <w:r w:rsidR="000C7C6E" w:rsidRPr="00264B08">
        <w:rPr>
          <w:rFonts w:ascii="Calibri" w:hAnsi="Calibri" w:cs="Calibri"/>
          <w:sz w:val="22"/>
          <w:szCs w:val="22"/>
        </w:rPr>
        <w:t xml:space="preserve">want </w:t>
      </w:r>
      <w:r w:rsidRPr="00264B08">
        <w:rPr>
          <w:rFonts w:ascii="Calibri" w:hAnsi="Calibri" w:cs="Calibri"/>
          <w:sz w:val="22"/>
          <w:szCs w:val="22"/>
        </w:rPr>
        <w:t xml:space="preserve">Australians </w:t>
      </w:r>
      <w:r w:rsidR="000C7C6E" w:rsidRPr="00264B08">
        <w:rPr>
          <w:rFonts w:ascii="Calibri" w:hAnsi="Calibri" w:cs="Calibri"/>
          <w:sz w:val="22"/>
          <w:szCs w:val="22"/>
        </w:rPr>
        <w:t>to h</w:t>
      </w:r>
      <w:r w:rsidR="008102D7" w:rsidRPr="00264B08">
        <w:rPr>
          <w:rFonts w:ascii="Calibri" w:hAnsi="Calibri" w:cs="Calibri"/>
          <w:sz w:val="22"/>
          <w:szCs w:val="22"/>
        </w:rPr>
        <w:t xml:space="preserve">ave </w:t>
      </w:r>
      <w:r w:rsidRPr="00264B08">
        <w:rPr>
          <w:rFonts w:ascii="Calibri" w:hAnsi="Calibri" w:cs="Calibri"/>
          <w:sz w:val="22"/>
          <w:szCs w:val="22"/>
        </w:rPr>
        <w:t xml:space="preserve">their </w:t>
      </w:r>
      <w:r w:rsidR="008102D7" w:rsidRPr="00264B08">
        <w:rPr>
          <w:rFonts w:ascii="Calibri" w:hAnsi="Calibri" w:cs="Calibri"/>
          <w:sz w:val="22"/>
          <w:szCs w:val="22"/>
        </w:rPr>
        <w:t>say</w:t>
      </w:r>
      <w:r w:rsidR="00E04C4C" w:rsidRPr="00264B08">
        <w:rPr>
          <w:rFonts w:ascii="Calibri" w:hAnsi="Calibri" w:cs="Calibri"/>
          <w:sz w:val="22"/>
          <w:szCs w:val="22"/>
        </w:rPr>
        <w:t xml:space="preserve"> through </w:t>
      </w:r>
      <w:r w:rsidR="00E04C4C" w:rsidRPr="00264B08">
        <w:rPr>
          <w:rFonts w:ascii="Calibri" w:hAnsi="Calibri" w:cs="Calibri"/>
          <w:b/>
          <w:sz w:val="22"/>
          <w:szCs w:val="22"/>
          <w:u w:val="single"/>
        </w:rPr>
        <w:t>engage.dss.gov.au</w:t>
      </w:r>
      <w:r w:rsidR="008102D7" w:rsidRPr="00264B08">
        <w:rPr>
          <w:rFonts w:ascii="Calibri" w:hAnsi="Calibri" w:cs="Calibri"/>
          <w:b/>
          <w:sz w:val="22"/>
          <w:szCs w:val="22"/>
        </w:rPr>
        <w:t xml:space="preserve"> </w:t>
      </w:r>
      <w:r w:rsidRPr="00264B08">
        <w:rPr>
          <w:rFonts w:ascii="Calibri" w:hAnsi="Calibri" w:cs="Calibri"/>
          <w:b/>
          <w:sz w:val="22"/>
          <w:szCs w:val="22"/>
        </w:rPr>
        <w:t xml:space="preserve">to </w:t>
      </w:r>
      <w:r w:rsidR="008102D7" w:rsidRPr="00264B08">
        <w:rPr>
          <w:rFonts w:ascii="Calibri" w:hAnsi="Calibri" w:cs="Calibri"/>
          <w:sz w:val="22"/>
          <w:szCs w:val="22"/>
        </w:rPr>
        <w:t xml:space="preserve">help us ensure all </w:t>
      </w:r>
      <w:r w:rsidR="00DD3051" w:rsidRPr="00264B08">
        <w:rPr>
          <w:rFonts w:ascii="Calibri" w:hAnsi="Calibri" w:cs="Calibri"/>
          <w:sz w:val="22"/>
          <w:szCs w:val="22"/>
        </w:rPr>
        <w:t xml:space="preserve">kids </w:t>
      </w:r>
      <w:r w:rsidR="008102D7" w:rsidRPr="00264B08">
        <w:rPr>
          <w:rFonts w:ascii="Calibri" w:hAnsi="Calibri" w:cs="Calibri"/>
          <w:sz w:val="22"/>
          <w:szCs w:val="22"/>
        </w:rPr>
        <w:t xml:space="preserve">in Australia grow up in a safe, happy, healthy and caring environment. </w:t>
      </w:r>
    </w:p>
    <w:p w14:paraId="4BDF7353" w14:textId="1E291F84" w:rsidR="009E7216" w:rsidRDefault="00225EDC" w:rsidP="0074699A">
      <w:pPr>
        <w:spacing w:line="276" w:lineRule="auto"/>
        <w:rPr>
          <w:rFonts w:ascii="Calibri" w:hAnsi="Calibri" w:cs="Calibri"/>
          <w:sz w:val="22"/>
          <w:szCs w:val="22"/>
        </w:rPr>
      </w:pPr>
      <w:r w:rsidRPr="00264B08">
        <w:rPr>
          <w:rFonts w:ascii="Calibri" w:hAnsi="Calibri" w:cs="Calibri"/>
          <w:sz w:val="22"/>
          <w:szCs w:val="22"/>
        </w:rPr>
        <w:t>I look forward to hearing your feedback.</w:t>
      </w:r>
      <w:bookmarkStart w:id="6" w:name="_GoBack"/>
      <w:bookmarkEnd w:id="6"/>
    </w:p>
    <w:p w14:paraId="0EB5F562" w14:textId="77777777" w:rsidR="009E7216" w:rsidRDefault="009E7216" w:rsidP="009E7216">
      <w:pPr>
        <w:spacing w:before="0" w:after="0" w:line="240" w:lineRule="auto"/>
        <w:rPr>
          <w:rFonts w:ascii="Calibri" w:hAnsi="Calibri" w:cs="Calibri"/>
          <w:sz w:val="22"/>
          <w:szCs w:val="22"/>
        </w:rPr>
      </w:pPr>
    </w:p>
    <w:p w14:paraId="2DBE9B4A" w14:textId="0145562E" w:rsidR="00DD3051" w:rsidRPr="00AC73EC" w:rsidRDefault="00DD3051" w:rsidP="009E7216">
      <w:pPr>
        <w:spacing w:before="0" w:after="0" w:line="240" w:lineRule="auto"/>
        <w:rPr>
          <w:rFonts w:ascii="Calibri" w:hAnsi="Calibri" w:cs="Calibri"/>
          <w:sz w:val="22"/>
          <w:szCs w:val="22"/>
        </w:rPr>
      </w:pPr>
      <w:r w:rsidRPr="00AC73EC">
        <w:rPr>
          <w:rFonts w:ascii="Calibri" w:hAnsi="Calibri" w:cs="Calibri"/>
          <w:sz w:val="22"/>
          <w:szCs w:val="22"/>
        </w:rPr>
        <w:t>Michelle Landry</w:t>
      </w:r>
    </w:p>
    <w:p w14:paraId="04583948" w14:textId="77777777" w:rsidR="00DD3051" w:rsidRPr="00AC73EC" w:rsidRDefault="00DD3051" w:rsidP="009E7216">
      <w:pPr>
        <w:spacing w:before="0" w:after="0" w:line="240" w:lineRule="auto"/>
        <w:rPr>
          <w:rFonts w:ascii="Calibri" w:hAnsi="Calibri" w:cs="Calibri"/>
          <w:sz w:val="22"/>
          <w:szCs w:val="22"/>
        </w:rPr>
      </w:pPr>
      <w:r w:rsidRPr="00AC73EC">
        <w:rPr>
          <w:rFonts w:ascii="Calibri" w:hAnsi="Calibri" w:cs="Calibri"/>
          <w:sz w:val="22"/>
          <w:szCs w:val="22"/>
        </w:rPr>
        <w:t>Federal Member for Capricornia</w:t>
      </w:r>
    </w:p>
    <w:p w14:paraId="479A3900" w14:textId="77777777" w:rsidR="00DD3051" w:rsidRPr="00264B08" w:rsidRDefault="00DD3051" w:rsidP="009E7216">
      <w:pPr>
        <w:spacing w:before="0" w:after="0" w:line="240" w:lineRule="auto"/>
        <w:rPr>
          <w:rFonts w:ascii="Calibri" w:hAnsi="Calibri" w:cs="Calibri"/>
          <w:sz w:val="22"/>
          <w:szCs w:val="22"/>
        </w:rPr>
      </w:pPr>
      <w:r w:rsidRPr="00AC73EC">
        <w:rPr>
          <w:rFonts w:ascii="Calibri" w:hAnsi="Calibri" w:cs="Calibri"/>
          <w:sz w:val="22"/>
          <w:szCs w:val="22"/>
        </w:rPr>
        <w:t>Assistant Minister for Children and Families</w:t>
      </w:r>
    </w:p>
    <w:p w14:paraId="486E5247" w14:textId="77777777" w:rsidR="00DD3051" w:rsidRPr="007B4312" w:rsidRDefault="00DD3051" w:rsidP="00DF5040">
      <w:pPr>
        <w:spacing w:line="276" w:lineRule="auto"/>
        <w:rPr>
          <w:rFonts w:ascii="Calibri" w:hAnsi="Calibri" w:cs="Calibri"/>
        </w:rPr>
      </w:pPr>
    </w:p>
    <w:p w14:paraId="0C35D5A1" w14:textId="17C963A7" w:rsidR="008E32D4" w:rsidRPr="00A21154" w:rsidRDefault="008E32D4" w:rsidP="00E96C0B">
      <w:pPr>
        <w:pStyle w:val="Heading1"/>
        <w:spacing w:line="276" w:lineRule="auto"/>
        <w:rPr>
          <w:rFonts w:ascii="Calibri" w:hAnsi="Calibri" w:cs="Calibri"/>
        </w:rPr>
      </w:pPr>
    </w:p>
    <w:bookmarkEnd w:id="5" w:displacedByCustomXml="next"/>
    <w:sdt>
      <w:sdtPr>
        <w:rPr>
          <w:rFonts w:ascii="Calibri" w:eastAsia="Times New Roman" w:hAnsi="Calibri" w:cs="Calibri"/>
          <w:bCs w:val="0"/>
          <w:color w:val="auto"/>
          <w:sz w:val="24"/>
          <w:szCs w:val="24"/>
          <w:lang w:bidi="ar-SA"/>
        </w:rPr>
        <w:id w:val="-444379140"/>
        <w:docPartObj>
          <w:docPartGallery w:val="Table of Contents"/>
          <w:docPartUnique/>
        </w:docPartObj>
      </w:sdtPr>
      <w:sdtEndPr>
        <w:rPr>
          <w:b/>
          <w:noProof/>
        </w:rPr>
      </w:sdtEndPr>
      <w:sdtContent>
        <w:p w14:paraId="08512B60" w14:textId="77777777" w:rsidR="003E5C06" w:rsidRPr="00A21154" w:rsidRDefault="003E5C06" w:rsidP="00E96C0B">
          <w:pPr>
            <w:pStyle w:val="TOCHeading"/>
            <w:spacing w:line="276" w:lineRule="auto"/>
            <w:rPr>
              <w:rFonts w:ascii="Calibri" w:hAnsi="Calibri" w:cs="Calibri"/>
            </w:rPr>
          </w:pPr>
          <w:r w:rsidRPr="00A21154">
            <w:rPr>
              <w:rFonts w:ascii="Calibri" w:hAnsi="Calibri" w:cs="Calibri"/>
            </w:rPr>
            <w:t>Contents</w:t>
          </w:r>
        </w:p>
        <w:p w14:paraId="792C1078" w14:textId="1BA8D990" w:rsidR="00733110" w:rsidRDefault="003E5C06">
          <w:pPr>
            <w:pStyle w:val="TOC1"/>
            <w:rPr>
              <w:rFonts w:asciiTheme="minorHAnsi" w:eastAsiaTheme="minorEastAsia" w:hAnsiTheme="minorHAnsi" w:cstheme="minorBidi"/>
              <w:noProof/>
              <w:spacing w:val="0"/>
              <w:sz w:val="22"/>
              <w:szCs w:val="22"/>
            </w:rPr>
          </w:pPr>
          <w:r w:rsidRPr="00AB40AF">
            <w:rPr>
              <w:rFonts w:ascii="Calibri" w:hAnsi="Calibri" w:cs="Calibri"/>
            </w:rPr>
            <w:fldChar w:fldCharType="begin"/>
          </w:r>
          <w:r w:rsidRPr="00AB40AF">
            <w:rPr>
              <w:rFonts w:ascii="Calibri" w:hAnsi="Calibri" w:cs="Calibri"/>
            </w:rPr>
            <w:instrText xml:space="preserve"> TOC \o "1-3" \h \z \u </w:instrText>
          </w:r>
          <w:r w:rsidRPr="00AB40AF">
            <w:rPr>
              <w:rFonts w:ascii="Calibri" w:hAnsi="Calibri" w:cs="Calibri"/>
            </w:rPr>
            <w:fldChar w:fldCharType="separate"/>
          </w:r>
          <w:hyperlink w:anchor="_Toc73011341" w:history="1">
            <w:r w:rsidR="00733110" w:rsidRPr="009176B8">
              <w:rPr>
                <w:rStyle w:val="Hyperlink"/>
                <w:rFonts w:ascii="Calibri" w:eastAsiaTheme="majorEastAsia" w:hAnsi="Calibri" w:cs="Calibri"/>
                <w:i/>
                <w:noProof/>
              </w:rPr>
              <w:t>Foreword</w:t>
            </w:r>
            <w:r w:rsidR="00733110">
              <w:rPr>
                <w:noProof/>
                <w:webHidden/>
              </w:rPr>
              <w:tab/>
            </w:r>
            <w:r w:rsidR="00733110">
              <w:rPr>
                <w:noProof/>
                <w:webHidden/>
              </w:rPr>
              <w:fldChar w:fldCharType="begin"/>
            </w:r>
            <w:r w:rsidR="00733110">
              <w:rPr>
                <w:noProof/>
                <w:webHidden/>
              </w:rPr>
              <w:instrText xml:space="preserve"> PAGEREF _Toc73011341 \h </w:instrText>
            </w:r>
            <w:r w:rsidR="00733110">
              <w:rPr>
                <w:noProof/>
                <w:webHidden/>
              </w:rPr>
            </w:r>
            <w:r w:rsidR="00733110">
              <w:rPr>
                <w:noProof/>
                <w:webHidden/>
              </w:rPr>
              <w:fldChar w:fldCharType="separate"/>
            </w:r>
            <w:r w:rsidR="00D50E6A">
              <w:rPr>
                <w:noProof/>
                <w:webHidden/>
              </w:rPr>
              <w:t>iii</w:t>
            </w:r>
            <w:r w:rsidR="00733110">
              <w:rPr>
                <w:noProof/>
                <w:webHidden/>
              </w:rPr>
              <w:fldChar w:fldCharType="end"/>
            </w:r>
          </w:hyperlink>
        </w:p>
        <w:p w14:paraId="2A80B3E5" w14:textId="2C152252" w:rsidR="00733110" w:rsidRDefault="00622558">
          <w:pPr>
            <w:pStyle w:val="TOC1"/>
            <w:rPr>
              <w:rFonts w:asciiTheme="minorHAnsi" w:eastAsiaTheme="minorEastAsia" w:hAnsiTheme="minorHAnsi" w:cstheme="minorBidi"/>
              <w:noProof/>
              <w:spacing w:val="0"/>
              <w:sz w:val="22"/>
              <w:szCs w:val="22"/>
            </w:rPr>
          </w:pPr>
          <w:hyperlink w:anchor="_Toc73011342" w:history="1">
            <w:r w:rsidR="00733110" w:rsidRPr="009176B8">
              <w:rPr>
                <w:rStyle w:val="Hyperlink"/>
                <w:rFonts w:ascii="Calibri" w:eastAsiaTheme="majorEastAsia" w:hAnsi="Calibri" w:cs="Calibri"/>
                <w:noProof/>
              </w:rPr>
              <w:t>Introduction</w:t>
            </w:r>
            <w:r w:rsidR="00733110">
              <w:rPr>
                <w:noProof/>
                <w:webHidden/>
              </w:rPr>
              <w:tab/>
            </w:r>
            <w:r w:rsidR="00733110">
              <w:rPr>
                <w:noProof/>
                <w:webHidden/>
              </w:rPr>
              <w:fldChar w:fldCharType="begin"/>
            </w:r>
            <w:r w:rsidR="00733110">
              <w:rPr>
                <w:noProof/>
                <w:webHidden/>
              </w:rPr>
              <w:instrText xml:space="preserve"> PAGEREF _Toc73011342 \h </w:instrText>
            </w:r>
            <w:r w:rsidR="00733110">
              <w:rPr>
                <w:noProof/>
                <w:webHidden/>
              </w:rPr>
            </w:r>
            <w:r w:rsidR="00733110">
              <w:rPr>
                <w:noProof/>
                <w:webHidden/>
              </w:rPr>
              <w:fldChar w:fldCharType="separate"/>
            </w:r>
            <w:r w:rsidR="00D50E6A">
              <w:rPr>
                <w:noProof/>
                <w:webHidden/>
              </w:rPr>
              <w:t>1</w:t>
            </w:r>
            <w:r w:rsidR="00733110">
              <w:rPr>
                <w:noProof/>
                <w:webHidden/>
              </w:rPr>
              <w:fldChar w:fldCharType="end"/>
            </w:r>
          </w:hyperlink>
        </w:p>
        <w:p w14:paraId="26822C0A" w14:textId="40479C66" w:rsidR="00733110" w:rsidRDefault="00622558">
          <w:pPr>
            <w:pStyle w:val="TOC1"/>
            <w:rPr>
              <w:rFonts w:asciiTheme="minorHAnsi" w:eastAsiaTheme="minorEastAsia" w:hAnsiTheme="minorHAnsi" w:cstheme="minorBidi"/>
              <w:noProof/>
              <w:spacing w:val="0"/>
              <w:sz w:val="22"/>
              <w:szCs w:val="22"/>
            </w:rPr>
          </w:pPr>
          <w:hyperlink w:anchor="_Toc73011343" w:history="1">
            <w:r w:rsidR="00733110" w:rsidRPr="009176B8">
              <w:rPr>
                <w:rStyle w:val="Hyperlink"/>
                <w:rFonts w:ascii="Calibri" w:eastAsiaTheme="majorEastAsia" w:hAnsi="Calibri" w:cs="Calibri"/>
                <w:noProof/>
              </w:rPr>
              <w:t>Proposed Vision, Goal, Target Cohort and Priority Groups</w:t>
            </w:r>
            <w:r w:rsidR="00733110">
              <w:rPr>
                <w:noProof/>
                <w:webHidden/>
              </w:rPr>
              <w:tab/>
            </w:r>
            <w:r w:rsidR="00733110">
              <w:rPr>
                <w:noProof/>
                <w:webHidden/>
              </w:rPr>
              <w:fldChar w:fldCharType="begin"/>
            </w:r>
            <w:r w:rsidR="00733110">
              <w:rPr>
                <w:noProof/>
                <w:webHidden/>
              </w:rPr>
              <w:instrText xml:space="preserve"> PAGEREF _Toc73011343 \h </w:instrText>
            </w:r>
            <w:r w:rsidR="00733110">
              <w:rPr>
                <w:noProof/>
                <w:webHidden/>
              </w:rPr>
            </w:r>
            <w:r w:rsidR="00733110">
              <w:rPr>
                <w:noProof/>
                <w:webHidden/>
              </w:rPr>
              <w:fldChar w:fldCharType="separate"/>
            </w:r>
            <w:r w:rsidR="00D50E6A">
              <w:rPr>
                <w:noProof/>
                <w:webHidden/>
              </w:rPr>
              <w:t>2</w:t>
            </w:r>
            <w:r w:rsidR="00733110">
              <w:rPr>
                <w:noProof/>
                <w:webHidden/>
              </w:rPr>
              <w:fldChar w:fldCharType="end"/>
            </w:r>
          </w:hyperlink>
        </w:p>
        <w:p w14:paraId="6AE038EC" w14:textId="5985F3A2" w:rsidR="00733110" w:rsidRDefault="00622558">
          <w:pPr>
            <w:pStyle w:val="TOC1"/>
            <w:rPr>
              <w:rFonts w:asciiTheme="minorHAnsi" w:eastAsiaTheme="minorEastAsia" w:hAnsiTheme="minorHAnsi" w:cstheme="minorBidi"/>
              <w:noProof/>
              <w:spacing w:val="0"/>
              <w:sz w:val="22"/>
              <w:szCs w:val="22"/>
            </w:rPr>
          </w:pPr>
          <w:hyperlink w:anchor="_Toc73011344" w:history="1">
            <w:r w:rsidR="00733110" w:rsidRPr="009176B8">
              <w:rPr>
                <w:rStyle w:val="Hyperlink"/>
                <w:rFonts w:ascii="Calibri" w:eastAsiaTheme="majorEastAsia" w:hAnsi="Calibri" w:cs="Calibri"/>
                <w:noProof/>
              </w:rPr>
              <w:t>Priority areas of collective effort for the successor plan</w:t>
            </w:r>
            <w:r w:rsidR="00733110">
              <w:rPr>
                <w:noProof/>
                <w:webHidden/>
              </w:rPr>
              <w:tab/>
            </w:r>
            <w:r w:rsidR="00733110">
              <w:rPr>
                <w:noProof/>
                <w:webHidden/>
              </w:rPr>
              <w:fldChar w:fldCharType="begin"/>
            </w:r>
            <w:r w:rsidR="00733110">
              <w:rPr>
                <w:noProof/>
                <w:webHidden/>
              </w:rPr>
              <w:instrText xml:space="preserve"> PAGEREF _Toc73011344 \h </w:instrText>
            </w:r>
            <w:r w:rsidR="00733110">
              <w:rPr>
                <w:noProof/>
                <w:webHidden/>
              </w:rPr>
            </w:r>
            <w:r w:rsidR="00733110">
              <w:rPr>
                <w:noProof/>
                <w:webHidden/>
              </w:rPr>
              <w:fldChar w:fldCharType="separate"/>
            </w:r>
            <w:r w:rsidR="00D50E6A">
              <w:rPr>
                <w:noProof/>
                <w:webHidden/>
              </w:rPr>
              <w:t>2</w:t>
            </w:r>
            <w:r w:rsidR="00733110">
              <w:rPr>
                <w:noProof/>
                <w:webHidden/>
              </w:rPr>
              <w:fldChar w:fldCharType="end"/>
            </w:r>
          </w:hyperlink>
        </w:p>
        <w:p w14:paraId="36F4A5E7" w14:textId="77415419" w:rsidR="00733110" w:rsidRDefault="00622558">
          <w:pPr>
            <w:pStyle w:val="TOC1"/>
            <w:rPr>
              <w:rFonts w:asciiTheme="minorHAnsi" w:eastAsiaTheme="minorEastAsia" w:hAnsiTheme="minorHAnsi" w:cstheme="minorBidi"/>
              <w:noProof/>
              <w:spacing w:val="0"/>
              <w:sz w:val="22"/>
              <w:szCs w:val="22"/>
            </w:rPr>
          </w:pPr>
          <w:hyperlink w:anchor="_Toc73011345" w:history="1">
            <w:r w:rsidR="00733110" w:rsidRPr="009176B8">
              <w:rPr>
                <w:rStyle w:val="Hyperlink"/>
                <w:rFonts w:ascii="Calibri" w:eastAsiaTheme="majorEastAsia" w:hAnsi="Calibri" w:cs="Calibri"/>
                <w:noProof/>
              </w:rPr>
              <w:t>What is the evidence telling us?</w:t>
            </w:r>
            <w:r w:rsidR="00733110">
              <w:rPr>
                <w:noProof/>
                <w:webHidden/>
              </w:rPr>
              <w:tab/>
            </w:r>
            <w:r w:rsidR="00733110">
              <w:rPr>
                <w:noProof/>
                <w:webHidden/>
              </w:rPr>
              <w:fldChar w:fldCharType="begin"/>
            </w:r>
            <w:r w:rsidR="00733110">
              <w:rPr>
                <w:noProof/>
                <w:webHidden/>
              </w:rPr>
              <w:instrText xml:space="preserve"> PAGEREF _Toc73011345 \h </w:instrText>
            </w:r>
            <w:r w:rsidR="00733110">
              <w:rPr>
                <w:noProof/>
                <w:webHidden/>
              </w:rPr>
            </w:r>
            <w:r w:rsidR="00733110">
              <w:rPr>
                <w:noProof/>
                <w:webHidden/>
              </w:rPr>
              <w:fldChar w:fldCharType="separate"/>
            </w:r>
            <w:r w:rsidR="00D50E6A">
              <w:rPr>
                <w:noProof/>
                <w:webHidden/>
              </w:rPr>
              <w:t>3</w:t>
            </w:r>
            <w:r w:rsidR="00733110">
              <w:rPr>
                <w:noProof/>
                <w:webHidden/>
              </w:rPr>
              <w:fldChar w:fldCharType="end"/>
            </w:r>
          </w:hyperlink>
        </w:p>
        <w:p w14:paraId="628D659C" w14:textId="73BCA873" w:rsidR="00733110" w:rsidRDefault="00622558">
          <w:pPr>
            <w:pStyle w:val="TOC1"/>
            <w:rPr>
              <w:rFonts w:asciiTheme="minorHAnsi" w:eastAsiaTheme="minorEastAsia" w:hAnsiTheme="minorHAnsi" w:cstheme="minorBidi"/>
              <w:noProof/>
              <w:spacing w:val="0"/>
              <w:sz w:val="22"/>
              <w:szCs w:val="22"/>
            </w:rPr>
          </w:pPr>
          <w:hyperlink w:anchor="_Toc73011346" w:history="1">
            <w:r w:rsidR="00733110" w:rsidRPr="009176B8">
              <w:rPr>
                <w:rStyle w:val="Hyperlink"/>
                <w:rFonts w:ascii="Calibri" w:eastAsiaTheme="majorEastAsia" w:hAnsi="Calibri" w:cs="Calibri"/>
                <w:i/>
                <w:noProof/>
              </w:rPr>
              <w:t>The importance of the early years</w:t>
            </w:r>
            <w:r w:rsidR="00733110">
              <w:rPr>
                <w:noProof/>
                <w:webHidden/>
              </w:rPr>
              <w:tab/>
            </w:r>
            <w:r w:rsidR="00733110">
              <w:rPr>
                <w:noProof/>
                <w:webHidden/>
              </w:rPr>
              <w:fldChar w:fldCharType="begin"/>
            </w:r>
            <w:r w:rsidR="00733110">
              <w:rPr>
                <w:noProof/>
                <w:webHidden/>
              </w:rPr>
              <w:instrText xml:space="preserve"> PAGEREF _Toc73011346 \h </w:instrText>
            </w:r>
            <w:r w:rsidR="00733110">
              <w:rPr>
                <w:noProof/>
                <w:webHidden/>
              </w:rPr>
            </w:r>
            <w:r w:rsidR="00733110">
              <w:rPr>
                <w:noProof/>
                <w:webHidden/>
              </w:rPr>
              <w:fldChar w:fldCharType="separate"/>
            </w:r>
            <w:r w:rsidR="00D50E6A">
              <w:rPr>
                <w:noProof/>
                <w:webHidden/>
              </w:rPr>
              <w:t>3</w:t>
            </w:r>
            <w:r w:rsidR="00733110">
              <w:rPr>
                <w:noProof/>
                <w:webHidden/>
              </w:rPr>
              <w:fldChar w:fldCharType="end"/>
            </w:r>
          </w:hyperlink>
        </w:p>
        <w:p w14:paraId="657FF194" w14:textId="71376494" w:rsidR="00733110" w:rsidRDefault="00622558">
          <w:pPr>
            <w:pStyle w:val="TOC1"/>
            <w:rPr>
              <w:rFonts w:asciiTheme="minorHAnsi" w:eastAsiaTheme="minorEastAsia" w:hAnsiTheme="minorHAnsi" w:cstheme="minorBidi"/>
              <w:noProof/>
              <w:spacing w:val="0"/>
              <w:sz w:val="22"/>
              <w:szCs w:val="22"/>
            </w:rPr>
          </w:pPr>
          <w:hyperlink w:anchor="_Toc73011347" w:history="1">
            <w:r w:rsidR="00733110" w:rsidRPr="009176B8">
              <w:rPr>
                <w:rStyle w:val="Hyperlink"/>
                <w:rFonts w:ascii="Calibri" w:eastAsiaTheme="majorEastAsia" w:hAnsi="Calibri" w:cs="Calibri"/>
                <w:i/>
                <w:noProof/>
              </w:rPr>
              <w:t>The child protection environment has changed</w:t>
            </w:r>
            <w:r w:rsidR="00733110">
              <w:rPr>
                <w:noProof/>
                <w:webHidden/>
              </w:rPr>
              <w:tab/>
            </w:r>
            <w:r w:rsidR="00733110">
              <w:rPr>
                <w:noProof/>
                <w:webHidden/>
              </w:rPr>
              <w:fldChar w:fldCharType="begin"/>
            </w:r>
            <w:r w:rsidR="00733110">
              <w:rPr>
                <w:noProof/>
                <w:webHidden/>
              </w:rPr>
              <w:instrText xml:space="preserve"> PAGEREF _Toc73011347 \h </w:instrText>
            </w:r>
            <w:r w:rsidR="00733110">
              <w:rPr>
                <w:noProof/>
                <w:webHidden/>
              </w:rPr>
            </w:r>
            <w:r w:rsidR="00733110">
              <w:rPr>
                <w:noProof/>
                <w:webHidden/>
              </w:rPr>
              <w:fldChar w:fldCharType="separate"/>
            </w:r>
            <w:r w:rsidR="00D50E6A">
              <w:rPr>
                <w:noProof/>
                <w:webHidden/>
              </w:rPr>
              <w:t>3</w:t>
            </w:r>
            <w:r w:rsidR="00733110">
              <w:rPr>
                <w:noProof/>
                <w:webHidden/>
              </w:rPr>
              <w:fldChar w:fldCharType="end"/>
            </w:r>
          </w:hyperlink>
        </w:p>
        <w:p w14:paraId="7863A7C8" w14:textId="15F2EDAB" w:rsidR="00733110" w:rsidRDefault="00622558">
          <w:pPr>
            <w:pStyle w:val="TOC1"/>
            <w:rPr>
              <w:rFonts w:asciiTheme="minorHAnsi" w:eastAsiaTheme="minorEastAsia" w:hAnsiTheme="minorHAnsi" w:cstheme="minorBidi"/>
              <w:noProof/>
              <w:spacing w:val="0"/>
              <w:sz w:val="22"/>
              <w:szCs w:val="22"/>
            </w:rPr>
          </w:pPr>
          <w:hyperlink w:anchor="_Toc73011348" w:history="1">
            <w:r w:rsidR="00733110" w:rsidRPr="009176B8">
              <w:rPr>
                <w:rStyle w:val="Hyperlink"/>
                <w:rFonts w:ascii="Calibri" w:eastAsiaTheme="majorEastAsia" w:hAnsi="Calibri" w:cs="Calibri"/>
                <w:noProof/>
              </w:rPr>
              <w:t>What is known about ‘what works’ for safe and supported children?</w:t>
            </w:r>
            <w:r w:rsidR="00733110">
              <w:rPr>
                <w:noProof/>
                <w:webHidden/>
              </w:rPr>
              <w:tab/>
            </w:r>
            <w:r w:rsidR="00733110">
              <w:rPr>
                <w:noProof/>
                <w:webHidden/>
              </w:rPr>
              <w:fldChar w:fldCharType="begin"/>
            </w:r>
            <w:r w:rsidR="00733110">
              <w:rPr>
                <w:noProof/>
                <w:webHidden/>
              </w:rPr>
              <w:instrText xml:space="preserve"> PAGEREF _Toc73011348 \h </w:instrText>
            </w:r>
            <w:r w:rsidR="00733110">
              <w:rPr>
                <w:noProof/>
                <w:webHidden/>
              </w:rPr>
            </w:r>
            <w:r w:rsidR="00733110">
              <w:rPr>
                <w:noProof/>
                <w:webHidden/>
              </w:rPr>
              <w:fldChar w:fldCharType="separate"/>
            </w:r>
            <w:r w:rsidR="00D50E6A">
              <w:rPr>
                <w:noProof/>
                <w:webHidden/>
              </w:rPr>
              <w:t>6</w:t>
            </w:r>
            <w:r w:rsidR="00733110">
              <w:rPr>
                <w:noProof/>
                <w:webHidden/>
              </w:rPr>
              <w:fldChar w:fldCharType="end"/>
            </w:r>
          </w:hyperlink>
        </w:p>
        <w:p w14:paraId="2228AEE0" w14:textId="10227ABD" w:rsidR="00733110" w:rsidRDefault="00622558">
          <w:pPr>
            <w:pStyle w:val="TOC1"/>
            <w:rPr>
              <w:rFonts w:asciiTheme="minorHAnsi" w:eastAsiaTheme="minorEastAsia" w:hAnsiTheme="minorHAnsi" w:cstheme="minorBidi"/>
              <w:noProof/>
              <w:spacing w:val="0"/>
              <w:sz w:val="22"/>
              <w:szCs w:val="22"/>
            </w:rPr>
          </w:pPr>
          <w:hyperlink w:anchor="_Toc73011349" w:history="1">
            <w:r w:rsidR="00733110" w:rsidRPr="009176B8">
              <w:rPr>
                <w:rStyle w:val="Hyperlink"/>
                <w:rFonts w:ascii="Calibri" w:eastAsiaTheme="majorEastAsia" w:hAnsi="Calibri" w:cs="Calibri"/>
                <w:noProof/>
              </w:rPr>
              <w:t>Guiding principles</w:t>
            </w:r>
            <w:r w:rsidR="00733110">
              <w:rPr>
                <w:noProof/>
                <w:webHidden/>
              </w:rPr>
              <w:tab/>
            </w:r>
            <w:r w:rsidR="00733110">
              <w:rPr>
                <w:noProof/>
                <w:webHidden/>
              </w:rPr>
              <w:fldChar w:fldCharType="begin"/>
            </w:r>
            <w:r w:rsidR="00733110">
              <w:rPr>
                <w:noProof/>
                <w:webHidden/>
              </w:rPr>
              <w:instrText xml:space="preserve"> PAGEREF _Toc73011349 \h </w:instrText>
            </w:r>
            <w:r w:rsidR="00733110">
              <w:rPr>
                <w:noProof/>
                <w:webHidden/>
              </w:rPr>
            </w:r>
            <w:r w:rsidR="00733110">
              <w:rPr>
                <w:noProof/>
                <w:webHidden/>
              </w:rPr>
              <w:fldChar w:fldCharType="separate"/>
            </w:r>
            <w:r w:rsidR="00D50E6A">
              <w:rPr>
                <w:noProof/>
                <w:webHidden/>
              </w:rPr>
              <w:t>9</w:t>
            </w:r>
            <w:r w:rsidR="00733110">
              <w:rPr>
                <w:noProof/>
                <w:webHidden/>
              </w:rPr>
              <w:fldChar w:fldCharType="end"/>
            </w:r>
          </w:hyperlink>
        </w:p>
        <w:p w14:paraId="0DC98DBC" w14:textId="38372366" w:rsidR="00733110" w:rsidRDefault="00622558">
          <w:pPr>
            <w:pStyle w:val="TOC1"/>
            <w:rPr>
              <w:rFonts w:asciiTheme="minorHAnsi" w:eastAsiaTheme="minorEastAsia" w:hAnsiTheme="minorHAnsi" w:cstheme="minorBidi"/>
              <w:noProof/>
              <w:spacing w:val="0"/>
              <w:sz w:val="22"/>
              <w:szCs w:val="22"/>
            </w:rPr>
          </w:pPr>
          <w:hyperlink w:anchor="_Toc73011350" w:history="1">
            <w:r w:rsidR="00733110" w:rsidRPr="009176B8">
              <w:rPr>
                <w:rStyle w:val="Hyperlink"/>
                <w:rFonts w:ascii="Calibri" w:eastAsiaTheme="majorEastAsia" w:hAnsi="Calibri" w:cs="Calibri"/>
                <w:noProof/>
              </w:rPr>
              <w:t>Aboriginal and Torres Strait Islander co-design</w:t>
            </w:r>
            <w:r w:rsidR="00733110">
              <w:rPr>
                <w:noProof/>
                <w:webHidden/>
              </w:rPr>
              <w:tab/>
            </w:r>
            <w:r w:rsidR="00733110">
              <w:rPr>
                <w:noProof/>
                <w:webHidden/>
              </w:rPr>
              <w:fldChar w:fldCharType="begin"/>
            </w:r>
            <w:r w:rsidR="00733110">
              <w:rPr>
                <w:noProof/>
                <w:webHidden/>
              </w:rPr>
              <w:instrText xml:space="preserve"> PAGEREF _Toc73011350 \h </w:instrText>
            </w:r>
            <w:r w:rsidR="00733110">
              <w:rPr>
                <w:noProof/>
                <w:webHidden/>
              </w:rPr>
            </w:r>
            <w:r w:rsidR="00733110">
              <w:rPr>
                <w:noProof/>
                <w:webHidden/>
              </w:rPr>
              <w:fldChar w:fldCharType="separate"/>
            </w:r>
            <w:r w:rsidR="00D50E6A">
              <w:rPr>
                <w:noProof/>
                <w:webHidden/>
              </w:rPr>
              <w:t>10</w:t>
            </w:r>
            <w:r w:rsidR="00733110">
              <w:rPr>
                <w:noProof/>
                <w:webHidden/>
              </w:rPr>
              <w:fldChar w:fldCharType="end"/>
            </w:r>
          </w:hyperlink>
        </w:p>
        <w:p w14:paraId="084F2E48" w14:textId="181BE647" w:rsidR="00733110" w:rsidRDefault="00622558">
          <w:pPr>
            <w:pStyle w:val="TOC1"/>
            <w:rPr>
              <w:rFonts w:asciiTheme="minorHAnsi" w:eastAsiaTheme="minorEastAsia" w:hAnsiTheme="minorHAnsi" w:cstheme="minorBidi"/>
              <w:noProof/>
              <w:spacing w:val="0"/>
              <w:sz w:val="22"/>
              <w:szCs w:val="22"/>
            </w:rPr>
          </w:pPr>
          <w:hyperlink w:anchor="_Toc73011351" w:history="1">
            <w:r w:rsidR="00733110" w:rsidRPr="009176B8">
              <w:rPr>
                <w:rStyle w:val="Hyperlink"/>
                <w:rFonts w:ascii="Calibri" w:eastAsiaTheme="majorEastAsia" w:hAnsi="Calibri" w:cs="Calibri"/>
                <w:noProof/>
              </w:rPr>
              <w:t>Consultation Questions</w:t>
            </w:r>
            <w:r w:rsidR="00733110">
              <w:rPr>
                <w:noProof/>
                <w:webHidden/>
              </w:rPr>
              <w:tab/>
            </w:r>
            <w:r w:rsidR="00733110">
              <w:rPr>
                <w:noProof/>
                <w:webHidden/>
              </w:rPr>
              <w:fldChar w:fldCharType="begin"/>
            </w:r>
            <w:r w:rsidR="00733110">
              <w:rPr>
                <w:noProof/>
                <w:webHidden/>
              </w:rPr>
              <w:instrText xml:space="preserve"> PAGEREF _Toc73011351 \h </w:instrText>
            </w:r>
            <w:r w:rsidR="00733110">
              <w:rPr>
                <w:noProof/>
                <w:webHidden/>
              </w:rPr>
            </w:r>
            <w:r w:rsidR="00733110">
              <w:rPr>
                <w:noProof/>
                <w:webHidden/>
              </w:rPr>
              <w:fldChar w:fldCharType="separate"/>
            </w:r>
            <w:r w:rsidR="00D50E6A">
              <w:rPr>
                <w:noProof/>
                <w:webHidden/>
              </w:rPr>
              <w:t>11</w:t>
            </w:r>
            <w:r w:rsidR="00733110">
              <w:rPr>
                <w:noProof/>
                <w:webHidden/>
              </w:rPr>
              <w:fldChar w:fldCharType="end"/>
            </w:r>
          </w:hyperlink>
        </w:p>
        <w:p w14:paraId="60AF307C" w14:textId="0C5F00A7" w:rsidR="00733110" w:rsidRDefault="00622558">
          <w:pPr>
            <w:pStyle w:val="TOC1"/>
            <w:rPr>
              <w:rFonts w:asciiTheme="minorHAnsi" w:eastAsiaTheme="minorEastAsia" w:hAnsiTheme="minorHAnsi" w:cstheme="minorBidi"/>
              <w:noProof/>
              <w:spacing w:val="0"/>
              <w:sz w:val="22"/>
              <w:szCs w:val="22"/>
            </w:rPr>
          </w:pPr>
          <w:hyperlink w:anchor="_Toc73011352" w:history="1">
            <w:r w:rsidR="00733110" w:rsidRPr="009176B8">
              <w:rPr>
                <w:rStyle w:val="Hyperlink"/>
                <w:rFonts w:ascii="Calibri" w:eastAsiaTheme="majorEastAsia" w:hAnsi="Calibri" w:cs="Calibri"/>
                <w:noProof/>
              </w:rPr>
              <w:t>National Framework – lessons learnt</w:t>
            </w:r>
            <w:r w:rsidR="00733110">
              <w:rPr>
                <w:noProof/>
                <w:webHidden/>
              </w:rPr>
              <w:tab/>
            </w:r>
            <w:r w:rsidR="00733110">
              <w:rPr>
                <w:noProof/>
                <w:webHidden/>
              </w:rPr>
              <w:fldChar w:fldCharType="begin"/>
            </w:r>
            <w:r w:rsidR="00733110">
              <w:rPr>
                <w:noProof/>
                <w:webHidden/>
              </w:rPr>
              <w:instrText xml:space="preserve"> PAGEREF _Toc73011352 \h </w:instrText>
            </w:r>
            <w:r w:rsidR="00733110">
              <w:rPr>
                <w:noProof/>
                <w:webHidden/>
              </w:rPr>
            </w:r>
            <w:r w:rsidR="00733110">
              <w:rPr>
                <w:noProof/>
                <w:webHidden/>
              </w:rPr>
              <w:fldChar w:fldCharType="separate"/>
            </w:r>
            <w:r w:rsidR="00D50E6A">
              <w:rPr>
                <w:noProof/>
                <w:webHidden/>
              </w:rPr>
              <w:t>14</w:t>
            </w:r>
            <w:r w:rsidR="00733110">
              <w:rPr>
                <w:noProof/>
                <w:webHidden/>
              </w:rPr>
              <w:fldChar w:fldCharType="end"/>
            </w:r>
          </w:hyperlink>
        </w:p>
        <w:p w14:paraId="3BE3E4F5" w14:textId="6BD470C9" w:rsidR="00733110" w:rsidRDefault="00622558">
          <w:pPr>
            <w:pStyle w:val="TOC1"/>
            <w:rPr>
              <w:rFonts w:asciiTheme="minorHAnsi" w:eastAsiaTheme="minorEastAsia" w:hAnsiTheme="minorHAnsi" w:cstheme="minorBidi"/>
              <w:noProof/>
              <w:spacing w:val="0"/>
              <w:sz w:val="22"/>
              <w:szCs w:val="22"/>
            </w:rPr>
          </w:pPr>
          <w:hyperlink w:anchor="_Toc73011353" w:history="1">
            <w:r w:rsidR="00733110" w:rsidRPr="009176B8">
              <w:rPr>
                <w:rStyle w:val="Hyperlink"/>
                <w:rFonts w:ascii="Calibri" w:eastAsiaTheme="majorEastAsia" w:hAnsi="Calibri" w:cs="Calibri"/>
                <w:noProof/>
              </w:rPr>
              <w:t>The findings of the evaluation and Beyond 2020 consultations</w:t>
            </w:r>
            <w:r w:rsidR="00733110">
              <w:rPr>
                <w:noProof/>
                <w:webHidden/>
              </w:rPr>
              <w:tab/>
            </w:r>
            <w:r w:rsidR="00733110">
              <w:rPr>
                <w:noProof/>
                <w:webHidden/>
              </w:rPr>
              <w:fldChar w:fldCharType="begin"/>
            </w:r>
            <w:r w:rsidR="00733110">
              <w:rPr>
                <w:noProof/>
                <w:webHidden/>
              </w:rPr>
              <w:instrText xml:space="preserve"> PAGEREF _Toc73011353 \h </w:instrText>
            </w:r>
            <w:r w:rsidR="00733110">
              <w:rPr>
                <w:noProof/>
                <w:webHidden/>
              </w:rPr>
            </w:r>
            <w:r w:rsidR="00733110">
              <w:rPr>
                <w:noProof/>
                <w:webHidden/>
              </w:rPr>
              <w:fldChar w:fldCharType="separate"/>
            </w:r>
            <w:r w:rsidR="00D50E6A">
              <w:rPr>
                <w:noProof/>
                <w:webHidden/>
              </w:rPr>
              <w:t>14</w:t>
            </w:r>
            <w:r w:rsidR="00733110">
              <w:rPr>
                <w:noProof/>
                <w:webHidden/>
              </w:rPr>
              <w:fldChar w:fldCharType="end"/>
            </w:r>
          </w:hyperlink>
        </w:p>
        <w:p w14:paraId="30D351AA" w14:textId="6C45140F" w:rsidR="00733110" w:rsidRDefault="00622558">
          <w:pPr>
            <w:pStyle w:val="TOC1"/>
            <w:rPr>
              <w:rFonts w:asciiTheme="minorHAnsi" w:eastAsiaTheme="minorEastAsia" w:hAnsiTheme="minorHAnsi" w:cstheme="minorBidi"/>
              <w:noProof/>
              <w:spacing w:val="0"/>
              <w:sz w:val="22"/>
              <w:szCs w:val="22"/>
            </w:rPr>
          </w:pPr>
          <w:hyperlink w:anchor="_Toc73011354" w:history="1">
            <w:r w:rsidR="00733110" w:rsidRPr="009176B8">
              <w:rPr>
                <w:rStyle w:val="Hyperlink"/>
                <w:rFonts w:ascii="Calibri" w:eastAsiaTheme="majorEastAsia" w:hAnsi="Calibri" w:cs="Calibri"/>
                <w:noProof/>
              </w:rPr>
              <w:t>Related strategies and consultations</w:t>
            </w:r>
            <w:r w:rsidR="00733110">
              <w:rPr>
                <w:noProof/>
                <w:webHidden/>
              </w:rPr>
              <w:tab/>
            </w:r>
            <w:r w:rsidR="00733110">
              <w:rPr>
                <w:noProof/>
                <w:webHidden/>
              </w:rPr>
              <w:fldChar w:fldCharType="begin"/>
            </w:r>
            <w:r w:rsidR="00733110">
              <w:rPr>
                <w:noProof/>
                <w:webHidden/>
              </w:rPr>
              <w:instrText xml:space="preserve"> PAGEREF _Toc73011354 \h </w:instrText>
            </w:r>
            <w:r w:rsidR="00733110">
              <w:rPr>
                <w:noProof/>
                <w:webHidden/>
              </w:rPr>
            </w:r>
            <w:r w:rsidR="00733110">
              <w:rPr>
                <w:noProof/>
                <w:webHidden/>
              </w:rPr>
              <w:fldChar w:fldCharType="separate"/>
            </w:r>
            <w:r w:rsidR="00D50E6A">
              <w:rPr>
                <w:noProof/>
                <w:webHidden/>
              </w:rPr>
              <w:t>15</w:t>
            </w:r>
            <w:r w:rsidR="00733110">
              <w:rPr>
                <w:noProof/>
                <w:webHidden/>
              </w:rPr>
              <w:fldChar w:fldCharType="end"/>
            </w:r>
          </w:hyperlink>
        </w:p>
        <w:p w14:paraId="35F0A540" w14:textId="20A01447" w:rsidR="00733110" w:rsidRDefault="00622558">
          <w:pPr>
            <w:pStyle w:val="TOC1"/>
            <w:rPr>
              <w:rFonts w:asciiTheme="minorHAnsi" w:eastAsiaTheme="minorEastAsia" w:hAnsiTheme="minorHAnsi" w:cstheme="minorBidi"/>
              <w:noProof/>
              <w:spacing w:val="0"/>
              <w:sz w:val="22"/>
              <w:szCs w:val="22"/>
            </w:rPr>
          </w:pPr>
          <w:hyperlink w:anchor="_Toc73011355" w:history="1">
            <w:r w:rsidR="00733110" w:rsidRPr="009176B8">
              <w:rPr>
                <w:rStyle w:val="Hyperlink"/>
                <w:rFonts w:ascii="Calibri" w:eastAsiaTheme="majorEastAsia" w:hAnsi="Calibri" w:cs="Calibri"/>
                <w:noProof/>
              </w:rPr>
              <w:t>Appendix A</w:t>
            </w:r>
            <w:r w:rsidR="00733110">
              <w:rPr>
                <w:noProof/>
                <w:webHidden/>
              </w:rPr>
              <w:tab/>
            </w:r>
            <w:r w:rsidR="00733110">
              <w:rPr>
                <w:noProof/>
                <w:webHidden/>
              </w:rPr>
              <w:fldChar w:fldCharType="begin"/>
            </w:r>
            <w:r w:rsidR="00733110">
              <w:rPr>
                <w:noProof/>
                <w:webHidden/>
              </w:rPr>
              <w:instrText xml:space="preserve"> PAGEREF _Toc73011355 \h </w:instrText>
            </w:r>
            <w:r w:rsidR="00733110">
              <w:rPr>
                <w:noProof/>
                <w:webHidden/>
              </w:rPr>
            </w:r>
            <w:r w:rsidR="00733110">
              <w:rPr>
                <w:noProof/>
                <w:webHidden/>
              </w:rPr>
              <w:fldChar w:fldCharType="separate"/>
            </w:r>
            <w:r w:rsidR="00D50E6A">
              <w:rPr>
                <w:noProof/>
                <w:webHidden/>
              </w:rPr>
              <w:t>17</w:t>
            </w:r>
            <w:r w:rsidR="00733110">
              <w:rPr>
                <w:noProof/>
                <w:webHidden/>
              </w:rPr>
              <w:fldChar w:fldCharType="end"/>
            </w:r>
          </w:hyperlink>
        </w:p>
        <w:p w14:paraId="6C004E75" w14:textId="23CF8225" w:rsidR="00733110" w:rsidRDefault="00622558">
          <w:pPr>
            <w:pStyle w:val="TOC1"/>
            <w:rPr>
              <w:rFonts w:asciiTheme="minorHAnsi" w:eastAsiaTheme="minorEastAsia" w:hAnsiTheme="minorHAnsi" w:cstheme="minorBidi"/>
              <w:noProof/>
              <w:spacing w:val="0"/>
              <w:sz w:val="22"/>
              <w:szCs w:val="22"/>
            </w:rPr>
          </w:pPr>
          <w:hyperlink w:anchor="_Toc73011356" w:history="1">
            <w:r w:rsidR="00733110" w:rsidRPr="009176B8">
              <w:rPr>
                <w:rStyle w:val="Hyperlink"/>
                <w:rFonts w:ascii="Calibri" w:eastAsiaTheme="majorEastAsia" w:hAnsi="Calibri" w:cs="Calibri"/>
                <w:noProof/>
              </w:rPr>
              <w:t>Related plans, framework and strategies</w:t>
            </w:r>
            <w:r w:rsidR="00733110">
              <w:rPr>
                <w:noProof/>
                <w:webHidden/>
              </w:rPr>
              <w:tab/>
            </w:r>
            <w:r w:rsidR="00733110">
              <w:rPr>
                <w:noProof/>
                <w:webHidden/>
              </w:rPr>
              <w:fldChar w:fldCharType="begin"/>
            </w:r>
            <w:r w:rsidR="00733110">
              <w:rPr>
                <w:noProof/>
                <w:webHidden/>
              </w:rPr>
              <w:instrText xml:space="preserve"> PAGEREF _Toc73011356 \h </w:instrText>
            </w:r>
            <w:r w:rsidR="00733110">
              <w:rPr>
                <w:noProof/>
                <w:webHidden/>
              </w:rPr>
            </w:r>
            <w:r w:rsidR="00733110">
              <w:rPr>
                <w:noProof/>
                <w:webHidden/>
              </w:rPr>
              <w:fldChar w:fldCharType="separate"/>
            </w:r>
            <w:r w:rsidR="00D50E6A">
              <w:rPr>
                <w:noProof/>
                <w:webHidden/>
              </w:rPr>
              <w:t>17</w:t>
            </w:r>
            <w:r w:rsidR="00733110">
              <w:rPr>
                <w:noProof/>
                <w:webHidden/>
              </w:rPr>
              <w:fldChar w:fldCharType="end"/>
            </w:r>
          </w:hyperlink>
        </w:p>
        <w:p w14:paraId="133706BC" w14:textId="38037F01" w:rsidR="003860A2" w:rsidRDefault="003E5C06" w:rsidP="00E96C0B">
          <w:pPr>
            <w:spacing w:line="276" w:lineRule="auto"/>
            <w:rPr>
              <w:rFonts w:ascii="Calibri" w:hAnsi="Calibri" w:cs="Calibri"/>
            </w:rPr>
          </w:pPr>
          <w:r w:rsidRPr="00AB40AF">
            <w:rPr>
              <w:rFonts w:ascii="Calibri" w:hAnsi="Calibri" w:cs="Calibri"/>
              <w:b/>
            </w:rPr>
            <w:fldChar w:fldCharType="end"/>
          </w:r>
        </w:p>
      </w:sdtContent>
    </w:sdt>
    <w:p w14:paraId="410A0A07" w14:textId="77777777" w:rsidR="003860A2" w:rsidRPr="003860A2" w:rsidRDefault="003860A2" w:rsidP="00E96C0B">
      <w:pPr>
        <w:spacing w:line="276" w:lineRule="auto"/>
        <w:rPr>
          <w:rFonts w:ascii="Calibri" w:hAnsi="Calibri" w:cs="Calibri"/>
        </w:rPr>
      </w:pPr>
    </w:p>
    <w:p w14:paraId="392F7D12" w14:textId="77777777" w:rsidR="003860A2" w:rsidRPr="003860A2" w:rsidRDefault="003860A2" w:rsidP="00E96C0B">
      <w:pPr>
        <w:spacing w:line="276" w:lineRule="auto"/>
        <w:rPr>
          <w:rFonts w:ascii="Calibri" w:hAnsi="Calibri" w:cs="Calibri"/>
        </w:rPr>
      </w:pPr>
    </w:p>
    <w:p w14:paraId="6DDDDCCD" w14:textId="77777777" w:rsidR="003860A2" w:rsidRDefault="003860A2" w:rsidP="00E96C0B">
      <w:pPr>
        <w:spacing w:line="276" w:lineRule="auto"/>
        <w:rPr>
          <w:rFonts w:ascii="Calibri" w:hAnsi="Calibri" w:cs="Calibri"/>
        </w:rPr>
      </w:pPr>
    </w:p>
    <w:p w14:paraId="736C8654" w14:textId="77777777" w:rsidR="003860A2" w:rsidRDefault="003860A2" w:rsidP="00E96C0B">
      <w:pPr>
        <w:tabs>
          <w:tab w:val="left" w:pos="2866"/>
        </w:tabs>
        <w:spacing w:line="276" w:lineRule="auto"/>
        <w:rPr>
          <w:rFonts w:ascii="Calibri" w:hAnsi="Calibri" w:cs="Calibri"/>
        </w:rPr>
      </w:pPr>
      <w:r>
        <w:rPr>
          <w:rFonts w:ascii="Calibri" w:hAnsi="Calibri" w:cs="Calibri"/>
        </w:rPr>
        <w:tab/>
      </w:r>
    </w:p>
    <w:p w14:paraId="256A270C" w14:textId="77777777" w:rsidR="003E5C06" w:rsidRPr="00A21154" w:rsidRDefault="003860A2" w:rsidP="00E96C0B">
      <w:pPr>
        <w:tabs>
          <w:tab w:val="left" w:pos="2866"/>
        </w:tabs>
        <w:spacing w:line="276" w:lineRule="auto"/>
        <w:rPr>
          <w:rFonts w:ascii="Calibri" w:hAnsi="Calibri" w:cs="Calibri"/>
        </w:rPr>
        <w:sectPr w:rsidR="003E5C06" w:rsidRPr="00A21154" w:rsidSect="0087600D">
          <w:headerReference w:type="first" r:id="rId16"/>
          <w:footerReference w:type="first" r:id="rId17"/>
          <w:pgSz w:w="11906" w:h="16838"/>
          <w:pgMar w:top="1134" w:right="1418" w:bottom="1418" w:left="1134" w:header="284" w:footer="459" w:gutter="0"/>
          <w:pgNumType w:fmt="lowerRoman" w:start="1"/>
          <w:cols w:space="708"/>
          <w:titlePg/>
          <w:docGrid w:linePitch="360"/>
        </w:sectPr>
      </w:pPr>
      <w:r>
        <w:rPr>
          <w:rFonts w:ascii="Calibri" w:hAnsi="Calibri" w:cs="Calibri"/>
        </w:rPr>
        <w:tab/>
      </w:r>
    </w:p>
    <w:p w14:paraId="7468CBCD" w14:textId="77777777" w:rsidR="0084227C" w:rsidRPr="00A21154" w:rsidRDefault="0084227C" w:rsidP="00E96C0B">
      <w:pPr>
        <w:pStyle w:val="Heading1"/>
        <w:spacing w:line="276" w:lineRule="auto"/>
        <w:rPr>
          <w:rFonts w:ascii="Calibri" w:hAnsi="Calibri" w:cs="Calibri"/>
        </w:rPr>
      </w:pPr>
      <w:bookmarkStart w:id="7" w:name="_Toc64643660"/>
      <w:bookmarkStart w:id="8" w:name="_Toc64974529"/>
      <w:bookmarkStart w:id="9" w:name="_Toc64987343"/>
      <w:bookmarkStart w:id="10" w:name="_Toc65054888"/>
      <w:bookmarkStart w:id="11" w:name="_Toc73011342"/>
      <w:r w:rsidRPr="00A21154">
        <w:rPr>
          <w:rFonts w:ascii="Calibri" w:hAnsi="Calibri" w:cs="Calibri"/>
        </w:rPr>
        <w:lastRenderedPageBreak/>
        <w:t>Introduction</w:t>
      </w:r>
      <w:bookmarkEnd w:id="7"/>
      <w:bookmarkEnd w:id="8"/>
      <w:bookmarkEnd w:id="9"/>
      <w:bookmarkEnd w:id="10"/>
      <w:bookmarkEnd w:id="11"/>
      <w:r w:rsidR="003E5C06" w:rsidRPr="00A21154">
        <w:rPr>
          <w:rFonts w:ascii="Calibri" w:hAnsi="Calibri" w:cs="Calibri"/>
        </w:rPr>
        <w:t xml:space="preserve"> </w:t>
      </w:r>
    </w:p>
    <w:p w14:paraId="659EE742" w14:textId="1AEF12D5" w:rsidR="00A723CF" w:rsidRDefault="00D9456E" w:rsidP="00264B08">
      <w:pPr>
        <w:spacing w:line="276" w:lineRule="auto"/>
        <w:rPr>
          <w:rFonts w:ascii="Calibri" w:hAnsi="Calibri" w:cs="Calibri"/>
        </w:rPr>
      </w:pPr>
      <w:r>
        <w:rPr>
          <w:rFonts w:ascii="Calibri" w:hAnsi="Calibri" w:cs="Calibri"/>
        </w:rPr>
        <w:t xml:space="preserve">National </w:t>
      </w:r>
      <w:r w:rsidR="00737C10" w:rsidRPr="007B4312">
        <w:rPr>
          <w:rFonts w:ascii="Calibri" w:hAnsi="Calibri" w:cs="Calibri"/>
        </w:rPr>
        <w:t>consultation</w:t>
      </w:r>
      <w:r>
        <w:rPr>
          <w:rFonts w:ascii="Calibri" w:hAnsi="Calibri" w:cs="Calibri"/>
        </w:rPr>
        <w:t>s</w:t>
      </w:r>
      <w:r w:rsidR="00737C10" w:rsidRPr="007B4312">
        <w:rPr>
          <w:rFonts w:ascii="Calibri" w:hAnsi="Calibri" w:cs="Calibri"/>
        </w:rPr>
        <w:t xml:space="preserve"> </w:t>
      </w:r>
      <w:r>
        <w:rPr>
          <w:rFonts w:ascii="Calibri" w:hAnsi="Calibri" w:cs="Calibri"/>
        </w:rPr>
        <w:t>on the broad direction of the</w:t>
      </w:r>
      <w:r w:rsidR="00ED7148">
        <w:rPr>
          <w:rFonts w:ascii="Calibri" w:hAnsi="Calibri" w:cs="Calibri"/>
        </w:rPr>
        <w:t xml:space="preserve"> successor plan to the National </w:t>
      </w:r>
      <w:r>
        <w:rPr>
          <w:rFonts w:ascii="Calibri" w:hAnsi="Calibri" w:cs="Calibri"/>
        </w:rPr>
        <w:t>Framework were undertaken by Families Australia in 2019 and early 2020</w:t>
      </w:r>
      <w:r w:rsidR="0072416A">
        <w:rPr>
          <w:rStyle w:val="FootnoteReference"/>
          <w:rFonts w:ascii="Calibri" w:hAnsi="Calibri" w:cs="Calibri"/>
        </w:rPr>
        <w:footnoteReference w:id="2"/>
      </w:r>
      <w:r>
        <w:rPr>
          <w:rFonts w:ascii="Calibri" w:hAnsi="Calibri" w:cs="Calibri"/>
        </w:rPr>
        <w:t>. Those</w:t>
      </w:r>
      <w:r w:rsidR="00A723CF">
        <w:rPr>
          <w:rFonts w:ascii="Calibri" w:hAnsi="Calibri" w:cs="Calibri"/>
        </w:rPr>
        <w:t> </w:t>
      </w:r>
      <w:r>
        <w:rPr>
          <w:rFonts w:ascii="Calibri" w:hAnsi="Calibri" w:cs="Calibri"/>
        </w:rPr>
        <w:t>consultations</w:t>
      </w:r>
      <w:r w:rsidR="00A723CF">
        <w:rPr>
          <w:rFonts w:ascii="Calibri" w:hAnsi="Calibri" w:cs="Calibri"/>
        </w:rPr>
        <w:t>,</w:t>
      </w:r>
      <w:r>
        <w:rPr>
          <w:rFonts w:ascii="Calibri" w:hAnsi="Calibri" w:cs="Calibri"/>
        </w:rPr>
        <w:t xml:space="preserve"> as well as a separate </w:t>
      </w:r>
      <w:r w:rsidR="001A2133">
        <w:rPr>
          <w:rFonts w:ascii="Calibri" w:hAnsi="Calibri" w:cs="Calibri"/>
        </w:rPr>
        <w:t xml:space="preserve">Aboriginal and Torres Strait Islander </w:t>
      </w:r>
      <w:r>
        <w:rPr>
          <w:rFonts w:ascii="Calibri" w:hAnsi="Calibri" w:cs="Calibri"/>
        </w:rPr>
        <w:t xml:space="preserve">process </w:t>
      </w:r>
      <w:r w:rsidR="00A723CF">
        <w:rPr>
          <w:rFonts w:ascii="Calibri" w:hAnsi="Calibri" w:cs="Calibri"/>
        </w:rPr>
        <w:t>conducted</w:t>
      </w:r>
      <w:r w:rsidR="009E7D3B">
        <w:rPr>
          <w:rFonts w:ascii="Calibri" w:hAnsi="Calibri" w:cs="Calibri"/>
        </w:rPr>
        <w:t xml:space="preserve"> by SNAICC </w:t>
      </w:r>
      <w:r w:rsidR="00A723CF">
        <w:rPr>
          <w:rFonts w:ascii="Calibri" w:hAnsi="Calibri" w:cs="Calibri"/>
        </w:rPr>
        <w:t xml:space="preserve">– National Voice for Our Children, </w:t>
      </w:r>
      <w:r w:rsidR="009E7D3B">
        <w:rPr>
          <w:rFonts w:ascii="Calibri" w:hAnsi="Calibri" w:cs="Calibri"/>
        </w:rPr>
        <w:t>the national peak body</w:t>
      </w:r>
      <w:r w:rsidR="00A723CF">
        <w:rPr>
          <w:rFonts w:ascii="Calibri" w:hAnsi="Calibri" w:cs="Calibri"/>
        </w:rPr>
        <w:t xml:space="preserve"> for Aboriginal and Torres Strait Islander children </w:t>
      </w:r>
      <w:r w:rsidR="009E7D3B">
        <w:rPr>
          <w:rFonts w:ascii="Calibri" w:hAnsi="Calibri" w:cs="Calibri"/>
        </w:rPr>
        <w:t xml:space="preserve">, </w:t>
      </w:r>
      <w:r>
        <w:rPr>
          <w:rFonts w:ascii="Calibri" w:hAnsi="Calibri" w:cs="Calibri"/>
        </w:rPr>
        <w:t xml:space="preserve">informed the development of the successor plan, which is currently being finalised. </w:t>
      </w:r>
    </w:p>
    <w:p w14:paraId="735F6C82" w14:textId="17FD25C6" w:rsidR="005802A1" w:rsidRDefault="00D9456E" w:rsidP="00264B08">
      <w:pPr>
        <w:spacing w:line="276" w:lineRule="auto"/>
        <w:rPr>
          <w:rFonts w:ascii="Calibri" w:hAnsi="Calibri" w:cs="Calibri"/>
        </w:rPr>
      </w:pPr>
      <w:r>
        <w:rPr>
          <w:rFonts w:ascii="Calibri" w:hAnsi="Calibri" w:cs="Calibri"/>
        </w:rPr>
        <w:t xml:space="preserve">The successor plan outlines the vision, goal, </w:t>
      </w:r>
      <w:r w:rsidR="000B066A">
        <w:rPr>
          <w:rFonts w:ascii="Calibri" w:hAnsi="Calibri" w:cs="Calibri"/>
        </w:rPr>
        <w:t>priority groups</w:t>
      </w:r>
      <w:r>
        <w:rPr>
          <w:rFonts w:ascii="Calibri" w:hAnsi="Calibri" w:cs="Calibri"/>
        </w:rPr>
        <w:t xml:space="preserve"> and </w:t>
      </w:r>
      <w:r w:rsidR="000B066A">
        <w:rPr>
          <w:rFonts w:ascii="Calibri" w:hAnsi="Calibri" w:cs="Calibri"/>
        </w:rPr>
        <w:t xml:space="preserve">strategic </w:t>
      </w:r>
      <w:r>
        <w:rPr>
          <w:rFonts w:ascii="Calibri" w:hAnsi="Calibri" w:cs="Calibri"/>
        </w:rPr>
        <w:t xml:space="preserve">priorities for the next ten years of the National Framework. This consultation paper seeks views from the public on the priorities agreed by Community Services Ministers on 9 April 2021, to inform the </w:t>
      </w:r>
      <w:r w:rsidR="00737C10" w:rsidRPr="007B4312">
        <w:rPr>
          <w:rFonts w:ascii="Calibri" w:hAnsi="Calibri" w:cs="Calibri"/>
        </w:rPr>
        <w:t>development of the first</w:t>
      </w:r>
      <w:r w:rsidR="00D94C03">
        <w:rPr>
          <w:rFonts w:ascii="Calibri" w:hAnsi="Calibri" w:cs="Calibri"/>
        </w:rPr>
        <w:t xml:space="preserve"> of two</w:t>
      </w:r>
      <w:r w:rsidR="00737C10" w:rsidRPr="007B4312">
        <w:rPr>
          <w:rFonts w:ascii="Calibri" w:hAnsi="Calibri" w:cs="Calibri"/>
        </w:rPr>
        <w:t xml:space="preserve"> </w:t>
      </w:r>
      <w:r w:rsidR="006A2ED1">
        <w:rPr>
          <w:rFonts w:ascii="Calibri" w:hAnsi="Calibri" w:cs="Calibri"/>
        </w:rPr>
        <w:t>five-</w:t>
      </w:r>
      <w:r w:rsidR="00737C10" w:rsidRPr="007B4312">
        <w:rPr>
          <w:rFonts w:ascii="Calibri" w:hAnsi="Calibri" w:cs="Calibri"/>
        </w:rPr>
        <w:t>year implementation plan</w:t>
      </w:r>
      <w:r w:rsidR="00D94C03">
        <w:rPr>
          <w:rFonts w:ascii="Calibri" w:hAnsi="Calibri" w:cs="Calibri"/>
        </w:rPr>
        <w:t>s</w:t>
      </w:r>
      <w:r w:rsidR="00737C10" w:rsidRPr="007B4312">
        <w:rPr>
          <w:rFonts w:ascii="Calibri" w:hAnsi="Calibri" w:cs="Calibri"/>
        </w:rPr>
        <w:t>.</w:t>
      </w:r>
      <w:r w:rsidR="004838C2">
        <w:rPr>
          <w:rFonts w:ascii="Calibri" w:hAnsi="Calibri" w:cs="Calibri"/>
        </w:rPr>
        <w:t xml:space="preserve"> </w:t>
      </w:r>
    </w:p>
    <w:p w14:paraId="5D45BF6B" w14:textId="1FB71C20" w:rsidR="001B0596" w:rsidRPr="001B168D" w:rsidRDefault="008C51B8" w:rsidP="00264B08">
      <w:pPr>
        <w:spacing w:line="276" w:lineRule="auto"/>
        <w:rPr>
          <w:rFonts w:ascii="Calibri" w:hAnsi="Calibri" w:cs="Calibri"/>
        </w:rPr>
      </w:pPr>
      <w:r w:rsidRPr="001B168D">
        <w:rPr>
          <w:rFonts w:ascii="Calibri" w:hAnsi="Calibri" w:cs="Calibri"/>
        </w:rPr>
        <w:t xml:space="preserve">The Aboriginal and Torres Strait Islander Leadership Group (established under the current National Framework), </w:t>
      </w:r>
      <w:r w:rsidR="00A723CF">
        <w:rPr>
          <w:rFonts w:ascii="Calibri" w:hAnsi="Calibri" w:cs="Calibri"/>
        </w:rPr>
        <w:t>is guiding</w:t>
      </w:r>
      <w:r w:rsidRPr="001B168D">
        <w:rPr>
          <w:rFonts w:ascii="Calibri" w:hAnsi="Calibri" w:cs="Calibri"/>
        </w:rPr>
        <w:t xml:space="preserve"> the co-design process, with SNAICC </w:t>
      </w:r>
      <w:r w:rsidR="00E63B77">
        <w:rPr>
          <w:rFonts w:ascii="Calibri" w:hAnsi="Calibri" w:cs="Calibri"/>
        </w:rPr>
        <w:t>actively working with government on the successor plan</w:t>
      </w:r>
      <w:r w:rsidRPr="001B168D">
        <w:rPr>
          <w:rFonts w:ascii="Calibri" w:hAnsi="Calibri" w:cs="Calibri"/>
        </w:rPr>
        <w:t>.  </w:t>
      </w:r>
    </w:p>
    <w:p w14:paraId="60A37F58" w14:textId="4EBEB165" w:rsidR="00737C10" w:rsidRPr="007B4312" w:rsidRDefault="0072416A" w:rsidP="00264B08">
      <w:pPr>
        <w:spacing w:line="276" w:lineRule="auto"/>
        <w:rPr>
          <w:rFonts w:ascii="Calibri" w:hAnsi="Calibri" w:cs="Calibri"/>
        </w:rPr>
      </w:pPr>
      <w:r w:rsidRPr="00F23D3C">
        <w:rPr>
          <w:rFonts w:ascii="Calibri" w:hAnsi="Calibri" w:cs="Calibri"/>
        </w:rPr>
        <w:t>Th</w:t>
      </w:r>
      <w:r>
        <w:rPr>
          <w:rFonts w:ascii="Calibri" w:hAnsi="Calibri" w:cs="Calibri"/>
        </w:rPr>
        <w:t xml:space="preserve">is </w:t>
      </w:r>
      <w:r w:rsidR="005802A1" w:rsidRPr="00F23D3C">
        <w:rPr>
          <w:rFonts w:ascii="Calibri" w:hAnsi="Calibri" w:cs="Calibri"/>
        </w:rPr>
        <w:t xml:space="preserve">public consultation process through </w:t>
      </w:r>
      <w:r w:rsidR="008742A8" w:rsidRPr="00F23D3C">
        <w:rPr>
          <w:rFonts w:ascii="Calibri" w:hAnsi="Calibri" w:cs="Calibri"/>
        </w:rPr>
        <w:t>engage.DSS.gov.au</w:t>
      </w:r>
      <w:r w:rsidR="005802A1" w:rsidRPr="00F23D3C">
        <w:rPr>
          <w:rFonts w:ascii="Calibri" w:hAnsi="Calibri" w:cs="Calibri"/>
        </w:rPr>
        <w:t xml:space="preserve"> will be complemented by targeted consultations with priority groups.</w:t>
      </w:r>
      <w:r w:rsidR="005802A1" w:rsidRPr="007B4312">
        <w:rPr>
          <w:rFonts w:ascii="Calibri" w:hAnsi="Calibri" w:cs="Calibri"/>
        </w:rPr>
        <w:t xml:space="preserve"> </w:t>
      </w:r>
    </w:p>
    <w:p w14:paraId="291E3B98" w14:textId="77777777" w:rsidR="005C3814" w:rsidRDefault="005D407F" w:rsidP="00264B08">
      <w:pPr>
        <w:spacing w:line="276" w:lineRule="auto"/>
        <w:rPr>
          <w:rFonts w:ascii="Calibri" w:hAnsi="Calibri" w:cs="Calibri"/>
        </w:rPr>
      </w:pPr>
      <w:r w:rsidRPr="007B4312">
        <w:rPr>
          <w:rFonts w:ascii="Calibri" w:hAnsi="Calibri" w:cs="Calibri"/>
        </w:rPr>
        <w:t xml:space="preserve">We have </w:t>
      </w:r>
      <w:r w:rsidR="00E857A1" w:rsidRPr="007B4312">
        <w:rPr>
          <w:rFonts w:ascii="Calibri" w:hAnsi="Calibri" w:cs="Calibri"/>
        </w:rPr>
        <w:t xml:space="preserve">a particular interest in capturing views </w:t>
      </w:r>
      <w:r w:rsidR="00ED7F47">
        <w:rPr>
          <w:rFonts w:ascii="Calibri" w:hAnsi="Calibri" w:cs="Calibri"/>
        </w:rPr>
        <w:t>on what early intervention</w:t>
      </w:r>
      <w:r w:rsidR="000B066A">
        <w:rPr>
          <w:rFonts w:ascii="Calibri" w:hAnsi="Calibri" w:cs="Calibri"/>
        </w:rPr>
        <w:t xml:space="preserve"> and targeted</w:t>
      </w:r>
      <w:r w:rsidR="00ED7F47">
        <w:rPr>
          <w:rFonts w:ascii="Calibri" w:hAnsi="Calibri" w:cs="Calibri"/>
        </w:rPr>
        <w:t xml:space="preserve"> </w:t>
      </w:r>
      <w:r w:rsidR="00176BBE">
        <w:rPr>
          <w:rFonts w:ascii="Calibri" w:hAnsi="Calibri" w:cs="Calibri"/>
        </w:rPr>
        <w:t xml:space="preserve">initiatives </w:t>
      </w:r>
      <w:r w:rsidR="008742A8">
        <w:rPr>
          <w:rFonts w:ascii="Calibri" w:hAnsi="Calibri" w:cs="Calibri"/>
        </w:rPr>
        <w:t>are</w:t>
      </w:r>
      <w:r w:rsidR="00ED7F47">
        <w:rPr>
          <w:rFonts w:ascii="Calibri" w:hAnsi="Calibri" w:cs="Calibri"/>
        </w:rPr>
        <w:t xml:space="preserve"> necessary to support children and families to be safe and free from harm and neglect and</w:t>
      </w:r>
      <w:r w:rsidR="008742A8">
        <w:rPr>
          <w:rFonts w:ascii="Calibri" w:hAnsi="Calibri" w:cs="Calibri"/>
        </w:rPr>
        <w:t>,</w:t>
      </w:r>
      <w:r w:rsidR="00ED7F47">
        <w:rPr>
          <w:rFonts w:ascii="Calibri" w:hAnsi="Calibri" w:cs="Calibri"/>
        </w:rPr>
        <w:t xml:space="preserve"> where possible, to stay together. </w:t>
      </w:r>
    </w:p>
    <w:p w14:paraId="07E102E0" w14:textId="070C16DD" w:rsidR="00536957" w:rsidRPr="007B4312" w:rsidRDefault="00ED7F47" w:rsidP="00264B08">
      <w:pPr>
        <w:spacing w:line="276" w:lineRule="auto"/>
        <w:rPr>
          <w:rFonts w:ascii="Calibri" w:hAnsi="Calibri" w:cs="Calibri"/>
        </w:rPr>
      </w:pPr>
      <w:r>
        <w:rPr>
          <w:rFonts w:ascii="Calibri" w:hAnsi="Calibri" w:cs="Calibri"/>
        </w:rPr>
        <w:t xml:space="preserve">It is important to capture the views of priority groups </w:t>
      </w:r>
      <w:r w:rsidR="00545144" w:rsidRPr="007B4312">
        <w:rPr>
          <w:rFonts w:ascii="Calibri" w:hAnsi="Calibri" w:cs="Calibri"/>
        </w:rPr>
        <w:t>and their experience and understanding of child safety and wellbeing</w:t>
      </w:r>
      <w:r w:rsidR="00521F7D">
        <w:rPr>
          <w:rFonts w:ascii="Calibri" w:hAnsi="Calibri" w:cs="Calibri"/>
        </w:rPr>
        <w:t xml:space="preserve">, </w:t>
      </w:r>
      <w:r w:rsidR="00237B61">
        <w:rPr>
          <w:rFonts w:ascii="Calibri" w:hAnsi="Calibri" w:cs="Calibri"/>
        </w:rPr>
        <w:t xml:space="preserve">including through co-designing the successor plan and first five-year implementation plan. </w:t>
      </w:r>
      <w:r w:rsidR="00F1783D" w:rsidRPr="007B4312">
        <w:rPr>
          <w:rFonts w:ascii="Calibri" w:hAnsi="Calibri" w:cs="Calibri"/>
        </w:rPr>
        <w:t xml:space="preserve">We are also keen to </w:t>
      </w:r>
      <w:r w:rsidR="00F31A24">
        <w:rPr>
          <w:rFonts w:ascii="Calibri" w:hAnsi="Calibri" w:cs="Calibri"/>
        </w:rPr>
        <w:t xml:space="preserve">hear from </w:t>
      </w:r>
      <w:r w:rsidR="001B0596">
        <w:rPr>
          <w:rFonts w:ascii="Calibri" w:hAnsi="Calibri" w:cs="Calibri"/>
        </w:rPr>
        <w:t xml:space="preserve">people </w:t>
      </w:r>
      <w:r w:rsidR="00F31A24">
        <w:rPr>
          <w:rFonts w:ascii="Calibri" w:hAnsi="Calibri" w:cs="Calibri"/>
        </w:rPr>
        <w:t xml:space="preserve">from culturally </w:t>
      </w:r>
      <w:r w:rsidR="00E63B77">
        <w:rPr>
          <w:rFonts w:ascii="Calibri" w:hAnsi="Calibri" w:cs="Calibri"/>
        </w:rPr>
        <w:t xml:space="preserve">and linguistically </w:t>
      </w:r>
      <w:r w:rsidR="00F31A24">
        <w:rPr>
          <w:rFonts w:ascii="Calibri" w:hAnsi="Calibri" w:cs="Calibri"/>
        </w:rPr>
        <w:t>diverse backgrounds</w:t>
      </w:r>
      <w:r w:rsidR="001B0596">
        <w:rPr>
          <w:rFonts w:ascii="Calibri" w:hAnsi="Calibri" w:cs="Calibri"/>
        </w:rPr>
        <w:t xml:space="preserve">, as well as those who are part of the LGBTQIA+ community. </w:t>
      </w:r>
    </w:p>
    <w:p w14:paraId="5E37F7E2" w14:textId="77777777" w:rsidR="00376AF0" w:rsidRDefault="00737C10" w:rsidP="00264B08">
      <w:pPr>
        <w:spacing w:after="0" w:line="276" w:lineRule="auto"/>
      </w:pPr>
      <w:r w:rsidRPr="007B4312">
        <w:rPr>
          <w:rFonts w:ascii="Calibri" w:hAnsi="Calibri" w:cs="Calibri"/>
        </w:rPr>
        <w:t xml:space="preserve">To have your say visit </w:t>
      </w:r>
      <w:hyperlink r:id="rId18" w:history="1">
        <w:r w:rsidRPr="00E96C0B">
          <w:rPr>
            <w:rFonts w:ascii="Calibri" w:hAnsi="Calibri" w:cs="Calibri"/>
            <w:b/>
            <w:u w:val="single"/>
          </w:rPr>
          <w:t>engage.dss.gov.au</w:t>
        </w:r>
      </w:hyperlink>
      <w:r w:rsidRPr="00E96C0B">
        <w:rPr>
          <w:rFonts w:ascii="Calibri" w:hAnsi="Calibri" w:cs="Calibri"/>
          <w:b/>
          <w:u w:val="single"/>
        </w:rPr>
        <w:t>.</w:t>
      </w:r>
      <w:bookmarkStart w:id="12" w:name="_Toc65054889"/>
      <w:bookmarkStart w:id="13" w:name="_Toc64643661"/>
      <w:bookmarkStart w:id="14" w:name="_Toc64974530"/>
      <w:bookmarkStart w:id="15" w:name="_Toc64987344"/>
    </w:p>
    <w:p w14:paraId="242D6EE5" w14:textId="77777777" w:rsidR="000D6E56" w:rsidRDefault="000D6E56">
      <w:pPr>
        <w:spacing w:before="0" w:after="200" w:line="276" w:lineRule="auto"/>
        <w:rPr>
          <w:rFonts w:ascii="Calibri" w:eastAsiaTheme="majorEastAsia" w:hAnsi="Calibri" w:cs="Calibri"/>
          <w:bCs/>
          <w:color w:val="24596E"/>
          <w:sz w:val="36"/>
          <w:szCs w:val="28"/>
        </w:rPr>
      </w:pPr>
      <w:r>
        <w:rPr>
          <w:rFonts w:ascii="Calibri" w:hAnsi="Calibri" w:cs="Calibri"/>
        </w:rPr>
        <w:br w:type="page"/>
      </w:r>
    </w:p>
    <w:p w14:paraId="7E042034" w14:textId="77777777" w:rsidR="00737C10" w:rsidRPr="00F31A24" w:rsidRDefault="00F31A24" w:rsidP="00E96C0B">
      <w:pPr>
        <w:pStyle w:val="Heading1"/>
        <w:spacing w:line="276" w:lineRule="auto"/>
        <w:rPr>
          <w:rFonts w:ascii="Calibri" w:hAnsi="Calibri" w:cs="Calibri"/>
        </w:rPr>
      </w:pPr>
      <w:bookmarkStart w:id="16" w:name="_Toc73011343"/>
      <w:r>
        <w:rPr>
          <w:rFonts w:ascii="Calibri" w:hAnsi="Calibri" w:cs="Calibri"/>
        </w:rPr>
        <w:lastRenderedPageBreak/>
        <w:t xml:space="preserve">Proposed </w:t>
      </w:r>
      <w:r w:rsidR="00737C10" w:rsidRPr="00F31A24">
        <w:rPr>
          <w:rFonts w:ascii="Calibri" w:hAnsi="Calibri" w:cs="Calibri"/>
        </w:rPr>
        <w:t>Vision, Goal</w:t>
      </w:r>
      <w:r w:rsidR="00ED66A7" w:rsidRPr="00F31A24">
        <w:rPr>
          <w:rFonts w:ascii="Calibri" w:hAnsi="Calibri" w:cs="Calibri"/>
        </w:rPr>
        <w:t>,</w:t>
      </w:r>
      <w:r w:rsidR="00737C10" w:rsidRPr="00F31A24">
        <w:rPr>
          <w:rFonts w:ascii="Calibri" w:hAnsi="Calibri" w:cs="Calibri"/>
        </w:rPr>
        <w:t xml:space="preserve"> Target </w:t>
      </w:r>
      <w:r w:rsidR="00ED66A7" w:rsidRPr="00F31A24">
        <w:rPr>
          <w:rFonts w:ascii="Calibri" w:hAnsi="Calibri" w:cs="Calibri"/>
        </w:rPr>
        <w:t>Cohort and Priority Groups</w:t>
      </w:r>
      <w:bookmarkEnd w:id="12"/>
      <w:bookmarkEnd w:id="13"/>
      <w:bookmarkEnd w:id="14"/>
      <w:bookmarkEnd w:id="15"/>
      <w:bookmarkEnd w:id="16"/>
    </w:p>
    <w:p w14:paraId="7F5462FF" w14:textId="77777777" w:rsidR="00737C10" w:rsidRPr="007B4312" w:rsidRDefault="00D65D0E" w:rsidP="00E96C0B">
      <w:pPr>
        <w:spacing w:line="276" w:lineRule="auto"/>
        <w:rPr>
          <w:rFonts w:ascii="Calibri" w:hAnsi="Calibri" w:cs="Calibri"/>
          <w:color w:val="000000" w:themeColor="text2"/>
        </w:rPr>
      </w:pPr>
      <w:r>
        <w:rPr>
          <w:rFonts w:ascii="Calibri" w:hAnsi="Calibri" w:cs="Calibri"/>
          <w:color w:val="000000" w:themeColor="text2"/>
        </w:rPr>
        <w:t>Recognising the need for children in Australia to realise their full potential, there is in</w:t>
      </w:r>
      <w:r w:rsidR="008742A8">
        <w:rPr>
          <w:rFonts w:ascii="Calibri" w:hAnsi="Calibri" w:cs="Calibri"/>
          <w:color w:val="000000" w:themeColor="text2"/>
        </w:rPr>
        <w:t> </w:t>
      </w:r>
      <w:r>
        <w:rPr>
          <w:rFonts w:ascii="Calibri" w:hAnsi="Calibri" w:cs="Calibri"/>
          <w:color w:val="000000" w:themeColor="text2"/>
        </w:rPr>
        <w:t xml:space="preserve">principle agreement by </w:t>
      </w:r>
      <w:r w:rsidR="008742A8">
        <w:rPr>
          <w:rFonts w:ascii="Calibri" w:hAnsi="Calibri" w:cs="Calibri"/>
          <w:color w:val="000000" w:themeColor="text2"/>
        </w:rPr>
        <w:t xml:space="preserve">the </w:t>
      </w:r>
      <w:r>
        <w:rPr>
          <w:rFonts w:ascii="Calibri" w:hAnsi="Calibri" w:cs="Calibri"/>
          <w:color w:val="000000" w:themeColor="text2"/>
        </w:rPr>
        <w:t>Australian</w:t>
      </w:r>
      <w:r w:rsidR="008742A8">
        <w:rPr>
          <w:rFonts w:ascii="Calibri" w:hAnsi="Calibri" w:cs="Calibri"/>
          <w:color w:val="000000" w:themeColor="text2"/>
        </w:rPr>
        <w:t>, state and territory</w:t>
      </w:r>
      <w:r>
        <w:rPr>
          <w:rFonts w:ascii="Calibri" w:hAnsi="Calibri" w:cs="Calibri"/>
          <w:color w:val="000000" w:themeColor="text2"/>
        </w:rPr>
        <w:t xml:space="preserve"> governments to the </w:t>
      </w:r>
      <w:r w:rsidR="00737C10" w:rsidRPr="007B4312">
        <w:rPr>
          <w:rFonts w:ascii="Calibri" w:hAnsi="Calibri" w:cs="Calibri"/>
          <w:color w:val="000000" w:themeColor="text2"/>
        </w:rPr>
        <w:t>vision, goal, target cohort</w:t>
      </w:r>
      <w:r w:rsidR="008742A8">
        <w:rPr>
          <w:rFonts w:ascii="Calibri" w:hAnsi="Calibri" w:cs="Calibri"/>
          <w:color w:val="000000" w:themeColor="text2"/>
        </w:rPr>
        <w:t xml:space="preserve"> and</w:t>
      </w:r>
      <w:r w:rsidR="00737C10" w:rsidRPr="007B4312">
        <w:rPr>
          <w:rFonts w:ascii="Calibri" w:hAnsi="Calibri" w:cs="Calibri"/>
          <w:color w:val="000000" w:themeColor="text2"/>
        </w:rPr>
        <w:t xml:space="preserve"> priority groups</w:t>
      </w:r>
      <w:r w:rsidR="008742A8">
        <w:rPr>
          <w:rFonts w:ascii="Calibri" w:hAnsi="Calibri" w:cs="Calibri"/>
          <w:color w:val="000000" w:themeColor="text2"/>
        </w:rPr>
        <w:t xml:space="preserve"> for the successor plan</w:t>
      </w:r>
      <w:r w:rsidR="00737C10" w:rsidRPr="007B4312">
        <w:rPr>
          <w:rFonts w:ascii="Calibri" w:hAnsi="Calibri" w:cs="Calibri"/>
          <w:color w:val="000000" w:themeColor="text2"/>
        </w:rPr>
        <w:t>.</w:t>
      </w:r>
    </w:p>
    <w:p w14:paraId="6366D76E" w14:textId="77777777" w:rsidR="00737C10" w:rsidRPr="007B4312" w:rsidRDefault="00737C10" w:rsidP="00E96C0B">
      <w:pPr>
        <w:spacing w:line="276" w:lineRule="auto"/>
        <w:ind w:left="720"/>
        <w:rPr>
          <w:rFonts w:ascii="Calibri" w:hAnsi="Calibri" w:cs="Calibri"/>
        </w:rPr>
      </w:pPr>
      <w:r w:rsidRPr="003860A2">
        <w:rPr>
          <w:rFonts w:ascii="Calibri" w:hAnsi="Calibri" w:cs="Calibri"/>
          <w:b/>
        </w:rPr>
        <w:t>Vision:</w:t>
      </w:r>
      <w:r w:rsidRPr="007B4312">
        <w:rPr>
          <w:rFonts w:ascii="Calibri" w:hAnsi="Calibri" w:cs="Calibri"/>
        </w:rPr>
        <w:t xml:space="preserve"> Children in Australia reach their full potential by growing up in safe and caring homes, free from harm and neglect.</w:t>
      </w:r>
    </w:p>
    <w:p w14:paraId="7B638E78" w14:textId="77777777" w:rsidR="00737C10" w:rsidRPr="00D3290E" w:rsidRDefault="00737C10" w:rsidP="00E96C0B">
      <w:pPr>
        <w:spacing w:line="276" w:lineRule="auto"/>
        <w:ind w:left="720"/>
        <w:rPr>
          <w:rFonts w:ascii="Calibri" w:hAnsi="Calibri" w:cs="Calibri"/>
          <w:b/>
          <w:bCs/>
        </w:rPr>
      </w:pPr>
      <w:r w:rsidRPr="003860A2">
        <w:rPr>
          <w:rFonts w:ascii="Calibri" w:hAnsi="Calibri" w:cs="Calibri"/>
          <w:b/>
        </w:rPr>
        <w:t>Goal:</w:t>
      </w:r>
      <w:r w:rsidRPr="007B4312">
        <w:rPr>
          <w:rFonts w:ascii="Calibri" w:hAnsi="Calibri" w:cs="Calibri"/>
        </w:rPr>
        <w:t xml:space="preserve"> To make significant and sustained progress in reducing the rates of child abuse and neglect and its intergenerational impacts.</w:t>
      </w:r>
    </w:p>
    <w:p w14:paraId="355D86EF" w14:textId="77777777" w:rsidR="00C56097" w:rsidRDefault="00737C10" w:rsidP="00E96C0B">
      <w:pPr>
        <w:spacing w:line="276" w:lineRule="auto"/>
        <w:ind w:left="720"/>
        <w:rPr>
          <w:rFonts w:ascii="Calibri" w:hAnsi="Calibri" w:cs="Calibri"/>
        </w:rPr>
      </w:pPr>
      <w:r w:rsidRPr="003860A2">
        <w:rPr>
          <w:rFonts w:ascii="Calibri" w:hAnsi="Calibri" w:cs="Calibri"/>
          <w:b/>
        </w:rPr>
        <w:t>Target Cohort:</w:t>
      </w:r>
      <w:r w:rsidRPr="007B4312">
        <w:rPr>
          <w:rFonts w:ascii="Calibri" w:hAnsi="Calibri" w:cs="Calibri"/>
        </w:rPr>
        <w:t xml:space="preserve"> Children and families who are experiencing disadvantage and/or are vulnerable. </w:t>
      </w:r>
    </w:p>
    <w:p w14:paraId="600E43AF" w14:textId="77777777" w:rsidR="00737C10" w:rsidRPr="007B4312" w:rsidRDefault="00737C10" w:rsidP="00CE72B2">
      <w:pPr>
        <w:spacing w:before="0" w:after="200" w:line="276" w:lineRule="auto"/>
        <w:rPr>
          <w:rFonts w:ascii="Calibri" w:hAnsi="Calibri" w:cs="Calibri"/>
        </w:rPr>
      </w:pPr>
      <w:r w:rsidRPr="007B4312">
        <w:rPr>
          <w:rFonts w:ascii="Calibri" w:hAnsi="Calibri" w:cs="Calibri"/>
        </w:rPr>
        <w:t>The </w:t>
      </w:r>
      <w:r w:rsidRPr="003860A2">
        <w:rPr>
          <w:rFonts w:ascii="Calibri" w:hAnsi="Calibri" w:cs="Calibri"/>
          <w:b/>
        </w:rPr>
        <w:t xml:space="preserve">priority groups </w:t>
      </w:r>
      <w:r w:rsidRPr="007B4312">
        <w:rPr>
          <w:rFonts w:ascii="Calibri" w:hAnsi="Calibri" w:cs="Calibri"/>
        </w:rPr>
        <w:t xml:space="preserve">under the target cohort include: </w:t>
      </w:r>
    </w:p>
    <w:p w14:paraId="1E4767A5" w14:textId="77777777" w:rsidR="00737C10" w:rsidRPr="00D3290E" w:rsidRDefault="00737C10" w:rsidP="00E96C0B">
      <w:pPr>
        <w:pStyle w:val="Default"/>
        <w:numPr>
          <w:ilvl w:val="0"/>
          <w:numId w:val="8"/>
        </w:numPr>
        <w:adjustRightInd w:val="0"/>
        <w:spacing w:line="276" w:lineRule="auto"/>
        <w:rPr>
          <w:rFonts w:ascii="Calibri" w:eastAsia="Times New Roman" w:hAnsi="Calibri" w:cs="Calibri"/>
          <w:lang w:val="en-US" w:eastAsia="en-AU"/>
        </w:rPr>
      </w:pPr>
      <w:r w:rsidRPr="003860A2">
        <w:rPr>
          <w:rFonts w:ascii="Calibri" w:eastAsia="Times New Roman" w:hAnsi="Calibri" w:cs="Calibri"/>
          <w:lang w:val="en-US" w:eastAsia="en-AU"/>
        </w:rPr>
        <w:t>Aboriginal and Torres Strait Islander children and young people</w:t>
      </w:r>
    </w:p>
    <w:p w14:paraId="345FDAF7" w14:textId="77777777" w:rsidR="00737C10" w:rsidRPr="00D3290E" w:rsidRDefault="00737C10" w:rsidP="00E96C0B">
      <w:pPr>
        <w:pStyle w:val="Default"/>
        <w:numPr>
          <w:ilvl w:val="0"/>
          <w:numId w:val="8"/>
        </w:numPr>
        <w:adjustRightInd w:val="0"/>
        <w:spacing w:line="276" w:lineRule="auto"/>
        <w:rPr>
          <w:rFonts w:ascii="Calibri" w:eastAsia="Times New Roman" w:hAnsi="Calibri" w:cs="Calibri"/>
          <w:lang w:val="en-US" w:eastAsia="en-AU"/>
        </w:rPr>
      </w:pPr>
      <w:r w:rsidRPr="003860A2">
        <w:rPr>
          <w:rFonts w:ascii="Calibri" w:eastAsia="Times New Roman" w:hAnsi="Calibri" w:cs="Calibri"/>
          <w:lang w:val="en-US" w:eastAsia="en-AU"/>
        </w:rPr>
        <w:t>children and families with multiple and complex needs</w:t>
      </w:r>
    </w:p>
    <w:p w14:paraId="5C600E25" w14:textId="77777777" w:rsidR="000A2D7F" w:rsidRPr="00096295" w:rsidRDefault="00737C10" w:rsidP="00E96C0B">
      <w:pPr>
        <w:pStyle w:val="Default"/>
        <w:numPr>
          <w:ilvl w:val="0"/>
          <w:numId w:val="8"/>
        </w:numPr>
        <w:adjustRightInd w:val="0"/>
        <w:spacing w:line="276" w:lineRule="auto"/>
        <w:rPr>
          <w:rFonts w:ascii="Calibri" w:eastAsia="Times New Roman" w:hAnsi="Calibri" w:cs="Calibri"/>
          <w:lang w:val="en-US" w:eastAsia="en-AU"/>
        </w:rPr>
      </w:pPr>
      <w:r w:rsidRPr="003860A2">
        <w:rPr>
          <w:rFonts w:ascii="Calibri" w:eastAsia="Times New Roman" w:hAnsi="Calibri" w:cs="Calibri"/>
          <w:lang w:val="en-US" w:eastAsia="en-AU"/>
        </w:rPr>
        <w:t>children and young people experiencing, or who have experienced, abuse and/or neglect, including children in out-of-home care, and young people leaving out</w:t>
      </w:r>
      <w:r w:rsidR="007E10F1">
        <w:rPr>
          <w:rFonts w:ascii="Calibri" w:eastAsia="Times New Roman" w:hAnsi="Calibri" w:cs="Calibri"/>
          <w:lang w:val="en-US" w:eastAsia="en-AU"/>
        </w:rPr>
        <w:noBreakHyphen/>
      </w:r>
      <w:r w:rsidRPr="003860A2">
        <w:rPr>
          <w:rFonts w:ascii="Calibri" w:eastAsia="Times New Roman" w:hAnsi="Calibri" w:cs="Calibri"/>
          <w:lang w:val="en-US" w:eastAsia="en-AU"/>
        </w:rPr>
        <w:t>of</w:t>
      </w:r>
      <w:r w:rsidR="007E10F1">
        <w:rPr>
          <w:rFonts w:ascii="Calibri" w:eastAsia="Times New Roman" w:hAnsi="Calibri" w:cs="Calibri"/>
          <w:lang w:val="en-US" w:eastAsia="en-AU"/>
        </w:rPr>
        <w:noBreakHyphen/>
      </w:r>
      <w:r w:rsidRPr="003860A2">
        <w:rPr>
          <w:rFonts w:ascii="Calibri" w:eastAsia="Times New Roman" w:hAnsi="Calibri" w:cs="Calibri"/>
          <w:lang w:val="en-US" w:eastAsia="en-AU"/>
        </w:rPr>
        <w:t>home care and transitioning to adulthood</w:t>
      </w:r>
      <w:r w:rsidR="00F10D7B">
        <w:rPr>
          <w:rFonts w:ascii="Calibri" w:eastAsia="Times New Roman" w:hAnsi="Calibri" w:cs="Calibri"/>
          <w:lang w:val="en-US" w:eastAsia="en-AU"/>
        </w:rPr>
        <w:t>.</w:t>
      </w:r>
      <w:r w:rsidRPr="003860A2">
        <w:rPr>
          <w:rStyle w:val="FootnoteReference"/>
          <w:rFonts w:ascii="Calibri" w:eastAsia="Times New Roman" w:hAnsi="Calibri" w:cs="Calibri"/>
          <w:lang w:val="en-US" w:eastAsia="en-AU"/>
        </w:rPr>
        <w:footnoteReference w:id="3"/>
      </w:r>
    </w:p>
    <w:p w14:paraId="6C0B882A" w14:textId="77777777" w:rsidR="00A84011" w:rsidRPr="00E34118" w:rsidRDefault="000A2D7F" w:rsidP="00E34118">
      <w:pPr>
        <w:pStyle w:val="Default"/>
        <w:numPr>
          <w:ilvl w:val="0"/>
          <w:numId w:val="8"/>
        </w:numPr>
        <w:adjustRightInd w:val="0"/>
        <w:spacing w:line="276" w:lineRule="auto"/>
        <w:rPr>
          <w:rFonts w:ascii="Calibri" w:eastAsia="Times New Roman" w:hAnsi="Calibri" w:cs="Calibri"/>
          <w:lang w:val="en-US" w:eastAsia="en-AU"/>
        </w:rPr>
      </w:pPr>
      <w:r w:rsidRPr="00E34118">
        <w:rPr>
          <w:rFonts w:ascii="Calibri" w:eastAsia="Times New Roman" w:hAnsi="Calibri" w:cs="Calibri"/>
          <w:lang w:val="en-US" w:eastAsia="en-AU"/>
        </w:rPr>
        <w:t>children and young people with disability, and/or their parents/carers with disability</w:t>
      </w:r>
      <w:r>
        <w:rPr>
          <w:rFonts w:ascii="Calibri" w:eastAsia="Times New Roman" w:hAnsi="Calibri" w:cs="Calibri"/>
          <w:lang w:val="en-US" w:eastAsia="en-AU"/>
        </w:rPr>
        <w:t>.</w:t>
      </w:r>
    </w:p>
    <w:p w14:paraId="1173B496" w14:textId="77777777" w:rsidR="0013058A" w:rsidRDefault="0013058A" w:rsidP="00E34118">
      <w:pPr>
        <w:pStyle w:val="Heading1"/>
        <w:spacing w:line="276" w:lineRule="auto"/>
        <w:rPr>
          <w:rFonts w:ascii="Calibri" w:hAnsi="Calibri" w:cs="Calibri"/>
        </w:rPr>
      </w:pPr>
      <w:bookmarkStart w:id="17" w:name="_Toc73011344"/>
      <w:r w:rsidRPr="00E34118">
        <w:rPr>
          <w:rFonts w:ascii="Calibri" w:hAnsi="Calibri" w:cs="Calibri"/>
        </w:rPr>
        <w:t>Priority areas of collective effort for the successor plan</w:t>
      </w:r>
      <w:bookmarkEnd w:id="17"/>
    </w:p>
    <w:p w14:paraId="1EE3A5C0" w14:textId="75D5D873" w:rsidR="00C979F2" w:rsidRDefault="00291C7E" w:rsidP="0013058A">
      <w:pPr>
        <w:pStyle w:val="Default"/>
        <w:adjustRightInd w:val="0"/>
        <w:spacing w:line="276" w:lineRule="auto"/>
        <w:rPr>
          <w:rFonts w:ascii="Calibri" w:eastAsia="Times New Roman" w:hAnsi="Calibri" w:cs="Calibri"/>
          <w:lang w:val="en-US" w:eastAsia="en-AU"/>
        </w:rPr>
      </w:pPr>
      <w:r w:rsidRPr="00E34118">
        <w:rPr>
          <w:rFonts w:ascii="Calibri" w:eastAsia="Times New Roman" w:hAnsi="Calibri" w:cs="Calibri"/>
          <w:lang w:val="en-US" w:eastAsia="en-AU"/>
        </w:rPr>
        <w:t>The priority areas of collective effort for t</w:t>
      </w:r>
      <w:r w:rsidR="000A2D7F" w:rsidRPr="00E34118">
        <w:rPr>
          <w:rFonts w:ascii="Calibri" w:eastAsia="Times New Roman" w:hAnsi="Calibri" w:cs="Calibri"/>
          <w:lang w:val="en-US" w:eastAsia="en-AU"/>
        </w:rPr>
        <w:t>he successor plan</w:t>
      </w:r>
      <w:r w:rsidR="0042496D">
        <w:rPr>
          <w:rFonts w:ascii="Calibri" w:eastAsia="Times New Roman" w:hAnsi="Calibri" w:cs="Calibri"/>
          <w:lang w:val="en-US" w:eastAsia="en-AU"/>
        </w:rPr>
        <w:t>,</w:t>
      </w:r>
      <w:r w:rsidR="000A2D7F" w:rsidRPr="00E34118">
        <w:rPr>
          <w:rFonts w:ascii="Calibri" w:eastAsia="Times New Roman" w:hAnsi="Calibri" w:cs="Calibri"/>
          <w:lang w:val="en-US" w:eastAsia="en-AU"/>
        </w:rPr>
        <w:t xml:space="preserve"> agreed</w:t>
      </w:r>
      <w:r w:rsidR="0042496D">
        <w:rPr>
          <w:rFonts w:ascii="Calibri" w:eastAsia="Times New Roman" w:hAnsi="Calibri" w:cs="Calibri"/>
          <w:lang w:val="en-US" w:eastAsia="en-AU"/>
        </w:rPr>
        <w:t xml:space="preserve"> in principle</w:t>
      </w:r>
      <w:r w:rsidR="000A2D7F" w:rsidRPr="00E34118">
        <w:rPr>
          <w:rFonts w:ascii="Calibri" w:eastAsia="Times New Roman" w:hAnsi="Calibri" w:cs="Calibri"/>
          <w:lang w:val="en-US" w:eastAsia="en-AU"/>
        </w:rPr>
        <w:t xml:space="preserve"> by Community S</w:t>
      </w:r>
      <w:r w:rsidR="000A2D7F" w:rsidRPr="001674DB">
        <w:rPr>
          <w:rFonts w:ascii="Calibri" w:eastAsia="Times New Roman" w:hAnsi="Calibri" w:cs="Calibri"/>
          <w:lang w:val="en-US" w:eastAsia="en-AU"/>
        </w:rPr>
        <w:t>e</w:t>
      </w:r>
      <w:r w:rsidR="000A2D7F" w:rsidRPr="00E34118">
        <w:rPr>
          <w:rFonts w:ascii="Calibri" w:eastAsia="Times New Roman" w:hAnsi="Calibri" w:cs="Calibri"/>
          <w:lang w:val="en-US" w:eastAsia="en-AU"/>
        </w:rPr>
        <w:t>rvices</w:t>
      </w:r>
      <w:r w:rsidR="000A2D7F">
        <w:rPr>
          <w:rFonts w:ascii="Calibri" w:eastAsia="Times New Roman" w:hAnsi="Calibri" w:cs="Calibri"/>
          <w:lang w:val="en-US" w:eastAsia="en-AU"/>
        </w:rPr>
        <w:t xml:space="preserve"> </w:t>
      </w:r>
      <w:r w:rsidR="000A2D7F" w:rsidRPr="00E34118">
        <w:rPr>
          <w:rFonts w:ascii="Calibri" w:eastAsia="Times New Roman" w:hAnsi="Calibri" w:cs="Calibri"/>
          <w:lang w:val="en-US" w:eastAsia="en-AU"/>
        </w:rPr>
        <w:t>Ministers</w:t>
      </w:r>
      <w:r w:rsidR="000A2D7F">
        <w:rPr>
          <w:rStyle w:val="FootnoteReference"/>
          <w:rFonts w:ascii="Calibri" w:eastAsia="Times New Roman" w:hAnsi="Calibri" w:cs="Calibri"/>
          <w:lang w:val="en-US" w:eastAsia="en-AU"/>
        </w:rPr>
        <w:footnoteReference w:id="4"/>
      </w:r>
      <w:r w:rsidR="000A2D7F" w:rsidRPr="00E34118">
        <w:rPr>
          <w:rFonts w:ascii="Calibri" w:eastAsia="Times New Roman" w:hAnsi="Calibri" w:cs="Calibri"/>
          <w:lang w:val="en-US" w:eastAsia="en-AU"/>
        </w:rPr>
        <w:t xml:space="preserve"> </w:t>
      </w:r>
      <w:r w:rsidR="000A2D7F" w:rsidRPr="001674DB">
        <w:rPr>
          <w:rFonts w:ascii="Calibri" w:eastAsia="Times New Roman" w:hAnsi="Calibri" w:cs="Calibri"/>
          <w:lang w:val="en-US" w:eastAsia="en-AU"/>
        </w:rPr>
        <w:t xml:space="preserve"> </w:t>
      </w:r>
      <w:r w:rsidR="001674DB" w:rsidRPr="001674DB">
        <w:rPr>
          <w:rFonts w:ascii="Calibri" w:eastAsia="Times New Roman" w:hAnsi="Calibri" w:cs="Calibri"/>
          <w:lang w:val="en-US" w:eastAsia="en-AU"/>
        </w:rPr>
        <w:t>are</w:t>
      </w:r>
      <w:r w:rsidRPr="00E34118">
        <w:rPr>
          <w:rFonts w:ascii="Calibri" w:eastAsia="Times New Roman" w:hAnsi="Calibri" w:cs="Calibri"/>
          <w:lang w:val="en-US" w:eastAsia="en-AU"/>
        </w:rPr>
        <w:t>:</w:t>
      </w:r>
    </w:p>
    <w:p w14:paraId="1E5A86A0" w14:textId="77777777" w:rsidR="001674DB" w:rsidRPr="00E34118" w:rsidRDefault="001674DB" w:rsidP="0013058A">
      <w:pPr>
        <w:pStyle w:val="Default"/>
        <w:adjustRightInd w:val="0"/>
        <w:spacing w:line="276" w:lineRule="auto"/>
        <w:rPr>
          <w:rFonts w:ascii="Calibri" w:eastAsia="Times New Roman" w:hAnsi="Calibri" w:cs="Calibri"/>
          <w:lang w:val="en-US" w:eastAsia="en-AU"/>
        </w:rPr>
      </w:pPr>
    </w:p>
    <w:p w14:paraId="11EB73BB" w14:textId="77777777" w:rsidR="00C979F2" w:rsidRPr="00E34118" w:rsidRDefault="00C979F2" w:rsidP="00C979F2">
      <w:pPr>
        <w:numPr>
          <w:ilvl w:val="0"/>
          <w:numId w:val="52"/>
        </w:numPr>
        <w:pBdr>
          <w:top w:val="nil"/>
          <w:left w:val="nil"/>
          <w:bottom w:val="nil"/>
          <w:right w:val="nil"/>
          <w:between w:val="nil"/>
          <w:bar w:val="nil"/>
        </w:pBdr>
        <w:spacing w:before="0" w:after="0" w:line="276" w:lineRule="auto"/>
        <w:contextualSpacing/>
        <w:rPr>
          <w:rFonts w:ascii="Calibri" w:eastAsia="Arial Unicode MS" w:hAnsi="Calibri" w:cs="Calibri"/>
          <w:bdr w:val="nil"/>
          <w:lang w:val="en-US"/>
        </w:rPr>
      </w:pPr>
      <w:r w:rsidRPr="00E34118">
        <w:rPr>
          <w:rFonts w:ascii="Calibri" w:eastAsia="Arial Unicode MS" w:hAnsi="Calibri" w:cs="Calibri"/>
          <w:bCs/>
          <w:bdr w:val="nil"/>
          <w:lang w:val="en-US"/>
        </w:rPr>
        <w:t>Addressing the over-representation of Aboriginal and Torres Strait Islander children in child protection systems</w:t>
      </w:r>
      <w:r w:rsidRPr="00E34118">
        <w:rPr>
          <w:rFonts w:ascii="Calibri" w:eastAsia="Arial Unicode MS" w:hAnsi="Calibri" w:cs="Calibri"/>
          <w:bdr w:val="nil"/>
          <w:lang w:val="en-US"/>
        </w:rPr>
        <w:t xml:space="preserve">. </w:t>
      </w:r>
    </w:p>
    <w:p w14:paraId="10C38AFA" w14:textId="77777777" w:rsidR="00C979F2" w:rsidRPr="00E34118" w:rsidRDefault="00C979F2" w:rsidP="00C979F2">
      <w:pPr>
        <w:numPr>
          <w:ilvl w:val="0"/>
          <w:numId w:val="52"/>
        </w:numPr>
        <w:pBdr>
          <w:top w:val="nil"/>
          <w:left w:val="nil"/>
          <w:bottom w:val="nil"/>
          <w:right w:val="nil"/>
          <w:between w:val="nil"/>
          <w:bar w:val="nil"/>
        </w:pBdr>
        <w:spacing w:before="0" w:after="0" w:line="276" w:lineRule="auto"/>
        <w:contextualSpacing/>
        <w:rPr>
          <w:rFonts w:ascii="Calibri" w:eastAsia="Arial Unicode MS" w:hAnsi="Calibri" w:cs="Calibri"/>
          <w:bdr w:val="nil"/>
          <w:lang w:val="en-US"/>
        </w:rPr>
      </w:pPr>
      <w:r w:rsidRPr="00E34118">
        <w:rPr>
          <w:rFonts w:ascii="Calibri" w:eastAsia="Arial Unicode MS" w:hAnsi="Calibri" w:cs="Calibri"/>
          <w:bCs/>
          <w:bdr w:val="nil"/>
          <w:lang w:val="en-US"/>
        </w:rPr>
        <w:t>A national approach to early intervention and targeted support for children and families experiencing vulnerability or disadvantage.</w:t>
      </w:r>
    </w:p>
    <w:p w14:paraId="38B75B95" w14:textId="77777777" w:rsidR="00C979F2" w:rsidRPr="00E34118" w:rsidRDefault="00C979F2" w:rsidP="00C979F2">
      <w:pPr>
        <w:numPr>
          <w:ilvl w:val="1"/>
          <w:numId w:val="52"/>
        </w:numPr>
        <w:pBdr>
          <w:top w:val="nil"/>
          <w:left w:val="nil"/>
          <w:bottom w:val="nil"/>
          <w:right w:val="nil"/>
          <w:between w:val="nil"/>
          <w:bar w:val="nil"/>
        </w:pBdr>
        <w:spacing w:before="0" w:after="0" w:line="276" w:lineRule="auto"/>
        <w:contextualSpacing/>
        <w:rPr>
          <w:rFonts w:ascii="Calibri" w:eastAsia="Arial Unicode MS" w:hAnsi="Calibri" w:cs="Calibri"/>
          <w:bdr w:val="nil"/>
          <w:lang w:val="en-US"/>
        </w:rPr>
      </w:pPr>
      <w:r w:rsidRPr="00E34118">
        <w:rPr>
          <w:rFonts w:ascii="Calibri" w:eastAsia="Arial Unicode MS" w:hAnsi="Calibri" w:cs="Calibri"/>
          <w:bCs/>
          <w:bdr w:val="nil"/>
          <w:lang w:val="en-US"/>
        </w:rPr>
        <w:t>This includes strengthening the interface between services across jurisdictions including disability, early childhood education and care, health and mental health, drug and alcohol, domestic violence, justice, housing, and employment service systems.</w:t>
      </w:r>
    </w:p>
    <w:p w14:paraId="6D4136E5" w14:textId="77777777" w:rsidR="00C979F2" w:rsidRPr="00E34118" w:rsidRDefault="00C979F2" w:rsidP="00C979F2">
      <w:pPr>
        <w:numPr>
          <w:ilvl w:val="0"/>
          <w:numId w:val="52"/>
        </w:numPr>
        <w:pBdr>
          <w:top w:val="nil"/>
          <w:left w:val="nil"/>
          <w:bottom w:val="nil"/>
          <w:right w:val="nil"/>
          <w:between w:val="nil"/>
          <w:bar w:val="nil"/>
        </w:pBdr>
        <w:spacing w:before="0" w:after="0" w:line="276" w:lineRule="auto"/>
        <w:contextualSpacing/>
        <w:rPr>
          <w:rFonts w:ascii="Calibri" w:hAnsi="Calibri" w:cs="Calibri"/>
          <w:bCs/>
          <w:lang w:val="en-US"/>
        </w:rPr>
      </w:pPr>
      <w:r w:rsidRPr="00E34118">
        <w:rPr>
          <w:rFonts w:ascii="Calibri" w:eastAsia="Arial Unicode MS" w:hAnsi="Calibri" w:cs="Calibri"/>
          <w:bCs/>
          <w:bdr w:val="nil"/>
          <w:lang w:val="en-US"/>
        </w:rPr>
        <w:t>Improved information sharing, data development and analysis</w:t>
      </w:r>
      <w:r w:rsidRPr="00E34118">
        <w:rPr>
          <w:rFonts w:ascii="Calibri" w:eastAsia="Arial Unicode MS" w:hAnsi="Calibri" w:cs="Calibri"/>
          <w:bdr w:val="nil"/>
          <w:lang w:val="en-US"/>
        </w:rPr>
        <w:t xml:space="preserve">.  </w:t>
      </w:r>
    </w:p>
    <w:p w14:paraId="79E3F23D" w14:textId="77777777" w:rsidR="00C979F2" w:rsidRPr="00D73AC5" w:rsidRDefault="00C979F2" w:rsidP="00C979F2">
      <w:pPr>
        <w:numPr>
          <w:ilvl w:val="0"/>
          <w:numId w:val="52"/>
        </w:numPr>
        <w:pBdr>
          <w:top w:val="nil"/>
          <w:left w:val="nil"/>
          <w:bottom w:val="nil"/>
          <w:right w:val="nil"/>
          <w:between w:val="nil"/>
          <w:bar w:val="nil"/>
        </w:pBdr>
        <w:spacing w:before="0" w:after="0" w:line="276" w:lineRule="auto"/>
        <w:contextualSpacing/>
        <w:rPr>
          <w:rFonts w:eastAsia="Arial Unicode MS" w:cs="Arial"/>
          <w:bdr w:val="nil"/>
          <w:lang w:val="en-US"/>
        </w:rPr>
      </w:pPr>
      <w:r w:rsidRPr="00E34118">
        <w:rPr>
          <w:rFonts w:ascii="Calibri" w:eastAsia="Arial Unicode MS" w:hAnsi="Calibri" w:cs="Calibri"/>
          <w:bCs/>
          <w:bdr w:val="nil"/>
          <w:lang w:val="en-US"/>
        </w:rPr>
        <w:t>Strengthening child and family sector workforce capability</w:t>
      </w:r>
      <w:r w:rsidRPr="00D73AC5">
        <w:rPr>
          <w:rFonts w:eastAsia="Arial Unicode MS" w:cs="Arial"/>
          <w:bCs/>
          <w:bdr w:val="nil"/>
          <w:lang w:val="en-US"/>
        </w:rPr>
        <w:t>.</w:t>
      </w:r>
    </w:p>
    <w:p w14:paraId="38D10286" w14:textId="77777777" w:rsidR="00D17169" w:rsidRPr="006C3995" w:rsidRDefault="00D17169">
      <w:pPr>
        <w:spacing w:before="0" w:after="200" w:line="276" w:lineRule="auto"/>
        <w:rPr>
          <w:rFonts w:ascii="Calibri" w:eastAsiaTheme="majorEastAsia" w:hAnsi="Calibri" w:cs="Calibri"/>
          <w:bCs/>
          <w:color w:val="FF0000"/>
          <w:sz w:val="36"/>
          <w:szCs w:val="28"/>
        </w:rPr>
      </w:pPr>
      <w:bookmarkStart w:id="18" w:name="_Toc65054890"/>
      <w:bookmarkStart w:id="19" w:name="_Toc64974531"/>
      <w:bookmarkStart w:id="20" w:name="_Toc64987345"/>
      <w:r w:rsidRPr="006C3995">
        <w:rPr>
          <w:rFonts w:ascii="Calibri" w:hAnsi="Calibri" w:cs="Calibri"/>
          <w:color w:val="FF0000"/>
        </w:rPr>
        <w:br w:type="page"/>
      </w:r>
    </w:p>
    <w:p w14:paraId="4284020A" w14:textId="27DDAE83" w:rsidR="00B9490C" w:rsidRDefault="007E2811" w:rsidP="00E96C0B">
      <w:pPr>
        <w:pStyle w:val="Heading1"/>
        <w:spacing w:line="276" w:lineRule="auto"/>
        <w:rPr>
          <w:rFonts w:ascii="Calibri" w:hAnsi="Calibri" w:cs="Calibri"/>
          <w:i/>
          <w:color w:val="auto"/>
          <w:sz w:val="24"/>
          <w:szCs w:val="24"/>
        </w:rPr>
      </w:pPr>
      <w:bookmarkStart w:id="21" w:name="_Toc73011345"/>
      <w:r w:rsidRPr="00C56097">
        <w:rPr>
          <w:rFonts w:ascii="Calibri" w:hAnsi="Calibri" w:cs="Calibri"/>
        </w:rPr>
        <w:lastRenderedPageBreak/>
        <w:t>What is the evidence telling us?</w:t>
      </w:r>
      <w:bookmarkEnd w:id="21"/>
    </w:p>
    <w:p w14:paraId="5D4F1545" w14:textId="77777777" w:rsidR="003B3E8D" w:rsidRDefault="003B3E8D" w:rsidP="00E96C0B">
      <w:pPr>
        <w:pStyle w:val="Heading1"/>
        <w:spacing w:line="276" w:lineRule="auto"/>
        <w:rPr>
          <w:rFonts w:ascii="Calibri" w:hAnsi="Calibri" w:cs="Calibri"/>
          <w:i/>
          <w:color w:val="auto"/>
          <w:sz w:val="24"/>
          <w:szCs w:val="24"/>
        </w:rPr>
      </w:pPr>
      <w:bookmarkStart w:id="22" w:name="_Toc69293467"/>
    </w:p>
    <w:p w14:paraId="3DEFD787" w14:textId="77777777" w:rsidR="007E2811" w:rsidRPr="00CE72B2" w:rsidRDefault="00863E54" w:rsidP="00E96C0B">
      <w:pPr>
        <w:pStyle w:val="Heading1"/>
        <w:spacing w:line="276" w:lineRule="auto"/>
        <w:rPr>
          <w:rFonts w:ascii="Calibri" w:hAnsi="Calibri" w:cs="Calibri"/>
          <w:i/>
          <w:color w:val="auto"/>
          <w:sz w:val="24"/>
          <w:szCs w:val="24"/>
        </w:rPr>
      </w:pPr>
      <w:bookmarkStart w:id="23" w:name="_Toc73011346"/>
      <w:r>
        <w:rPr>
          <w:rFonts w:ascii="Calibri" w:hAnsi="Calibri" w:cs="Calibri"/>
          <w:i/>
          <w:color w:val="auto"/>
          <w:sz w:val="24"/>
          <w:szCs w:val="24"/>
        </w:rPr>
        <w:t>The importance of the early years</w:t>
      </w:r>
      <w:bookmarkEnd w:id="22"/>
      <w:bookmarkEnd w:id="23"/>
    </w:p>
    <w:p w14:paraId="352C1941" w14:textId="77777777" w:rsidR="00CF34F8" w:rsidRPr="00B82CC1" w:rsidRDefault="00B9490C" w:rsidP="00CE72B2">
      <w:pPr>
        <w:spacing w:after="0" w:line="276" w:lineRule="auto"/>
        <w:rPr>
          <w:rFonts w:ascii="Calibri" w:hAnsi="Calibri" w:cs="Calibri"/>
        </w:rPr>
      </w:pPr>
      <w:bookmarkStart w:id="24" w:name="_Toc65754029"/>
      <w:bookmarkStart w:id="25" w:name="_Toc65769486"/>
      <w:bookmarkStart w:id="26" w:name="_Toc65769730"/>
      <w:r w:rsidRPr="007B4312">
        <w:rPr>
          <w:rFonts w:ascii="Calibri" w:hAnsi="Calibri" w:cs="Calibri"/>
        </w:rPr>
        <w:t>Supportive and nurturing environments play a critical role in a child’s life</w:t>
      </w:r>
      <w:r>
        <w:rPr>
          <w:rFonts w:ascii="Calibri" w:hAnsi="Calibri" w:cs="Calibri"/>
        </w:rPr>
        <w:t>.</w:t>
      </w:r>
      <w:r w:rsidRPr="007B4312">
        <w:rPr>
          <w:rStyle w:val="FootnoteReference"/>
          <w:rFonts w:ascii="Calibri" w:hAnsi="Calibri" w:cs="Calibri"/>
        </w:rPr>
        <w:footnoteReference w:id="5"/>
      </w:r>
      <w:r w:rsidRPr="007B4312">
        <w:rPr>
          <w:rFonts w:ascii="Calibri" w:hAnsi="Calibri" w:cs="Calibri"/>
        </w:rPr>
        <w:t xml:space="preserve"> Evidence shows enhanc</w:t>
      </w:r>
      <w:r w:rsidR="00FC05F9">
        <w:rPr>
          <w:rFonts w:ascii="Calibri" w:hAnsi="Calibri" w:cs="Calibri"/>
        </w:rPr>
        <w:t>ing</w:t>
      </w:r>
      <w:r w:rsidR="00571E07">
        <w:rPr>
          <w:rFonts w:ascii="Calibri" w:hAnsi="Calibri" w:cs="Calibri"/>
        </w:rPr>
        <w:t xml:space="preserve"> parenting skills and promoting</w:t>
      </w:r>
      <w:r w:rsidRPr="007B4312">
        <w:rPr>
          <w:rFonts w:ascii="Calibri" w:hAnsi="Calibri" w:cs="Calibri"/>
        </w:rPr>
        <w:t xml:space="preserve"> healthy child development can help to prevent child abuse and neglect.</w:t>
      </w:r>
      <w:r w:rsidRPr="007B4312">
        <w:rPr>
          <w:rStyle w:val="FootnoteReference"/>
          <w:rFonts w:ascii="Calibri" w:hAnsi="Calibri" w:cs="Calibri"/>
        </w:rPr>
        <w:footnoteReference w:id="6"/>
      </w:r>
      <w:r w:rsidRPr="007B4312">
        <w:rPr>
          <w:rFonts w:ascii="Calibri" w:hAnsi="Calibri" w:cs="Calibri"/>
        </w:rPr>
        <w:t xml:space="preserve"> The early years of a child’s life provide the foundation for future health, development and wellbeing. The first five years, particularly the first one thousand days</w:t>
      </w:r>
      <w:r w:rsidR="00FC05F9">
        <w:rPr>
          <w:rFonts w:ascii="Calibri" w:hAnsi="Calibri" w:cs="Calibri"/>
        </w:rPr>
        <w:t xml:space="preserve"> after conception</w:t>
      </w:r>
      <w:r w:rsidRPr="007B4312">
        <w:rPr>
          <w:rFonts w:ascii="Calibri" w:hAnsi="Calibri" w:cs="Calibri"/>
        </w:rPr>
        <w:t>, are crucial to children’s development and can shape other life outcomes</w:t>
      </w:r>
      <w:r>
        <w:rPr>
          <w:rFonts w:ascii="Calibri" w:hAnsi="Calibri" w:cs="Calibri"/>
        </w:rPr>
        <w:t>.</w:t>
      </w:r>
      <w:r w:rsidRPr="007B4312">
        <w:rPr>
          <w:rStyle w:val="FootnoteReference"/>
          <w:rFonts w:ascii="Calibri" w:hAnsi="Calibri" w:cs="Calibri"/>
        </w:rPr>
        <w:footnoteReference w:id="7"/>
      </w:r>
      <w:r w:rsidRPr="007B4312">
        <w:rPr>
          <w:rStyle w:val="FootnoteReference"/>
          <w:rFonts w:ascii="Calibri" w:hAnsi="Calibri" w:cs="Calibri"/>
        </w:rPr>
        <w:t xml:space="preserve"> </w:t>
      </w:r>
    </w:p>
    <w:p w14:paraId="77D1A9D4" w14:textId="77777777" w:rsidR="007E2811" w:rsidRPr="007D0CF3" w:rsidRDefault="007E2811" w:rsidP="00E96C0B">
      <w:pPr>
        <w:pStyle w:val="Heading1"/>
        <w:spacing w:line="276" w:lineRule="auto"/>
        <w:rPr>
          <w:rFonts w:ascii="Calibri" w:hAnsi="Calibri" w:cs="Calibri"/>
          <w:i/>
          <w:color w:val="auto"/>
          <w:sz w:val="24"/>
          <w:szCs w:val="24"/>
        </w:rPr>
      </w:pPr>
      <w:bookmarkStart w:id="27" w:name="_Toc69293468"/>
      <w:bookmarkStart w:id="28" w:name="_Toc73011347"/>
      <w:r w:rsidRPr="007D0CF3">
        <w:rPr>
          <w:rFonts w:ascii="Calibri" w:hAnsi="Calibri" w:cs="Calibri"/>
          <w:i/>
          <w:color w:val="auto"/>
          <w:sz w:val="24"/>
          <w:szCs w:val="24"/>
        </w:rPr>
        <w:t>The child protection environment has changed</w:t>
      </w:r>
      <w:bookmarkEnd w:id="24"/>
      <w:bookmarkEnd w:id="25"/>
      <w:bookmarkEnd w:id="26"/>
      <w:bookmarkEnd w:id="27"/>
      <w:bookmarkEnd w:id="28"/>
    </w:p>
    <w:p w14:paraId="416D1457" w14:textId="48A13318" w:rsidR="007E2811" w:rsidRDefault="007E2811" w:rsidP="00F10D7B">
      <w:pPr>
        <w:spacing w:after="120" w:line="276" w:lineRule="auto"/>
        <w:rPr>
          <w:rFonts w:ascii="Calibri" w:hAnsi="Calibri" w:cs="Calibri"/>
        </w:rPr>
      </w:pPr>
      <w:r w:rsidRPr="00B24EAE">
        <w:rPr>
          <w:rFonts w:ascii="Calibri" w:hAnsi="Calibri" w:cs="Calibri"/>
          <w:color w:val="000000" w:themeColor="text1"/>
        </w:rPr>
        <w:t>Australia’s current child protection environment is different to when the National Framework was launched 12 years ago. In particular, t</w:t>
      </w:r>
      <w:r w:rsidRPr="00B24EAE">
        <w:rPr>
          <w:rFonts w:ascii="Calibri" w:hAnsi="Calibri" w:cs="Calibri"/>
        </w:rPr>
        <w:t xml:space="preserve">he complexity of need experienced by families receiving child protection services is increasing, and the impact of intergenerational trauma is more widely recognised. </w:t>
      </w:r>
    </w:p>
    <w:p w14:paraId="10B21DDB" w14:textId="77777777" w:rsidR="007E2811" w:rsidRDefault="007E2811" w:rsidP="00F10D7B">
      <w:pPr>
        <w:spacing w:after="120" w:line="276" w:lineRule="auto"/>
        <w:rPr>
          <w:rFonts w:ascii="Calibri" w:hAnsi="Calibri" w:cs="Calibri"/>
        </w:rPr>
      </w:pPr>
      <w:r w:rsidRPr="00B24EAE">
        <w:rPr>
          <w:rFonts w:ascii="Calibri" w:hAnsi="Calibri" w:cs="Calibri"/>
          <w:color w:val="000000" w:themeColor="text1"/>
        </w:rPr>
        <w:t>Australian governments invest substantial effort and funding to protect children from abuse and neglect.</w:t>
      </w:r>
      <w:r w:rsidRPr="007B4312">
        <w:rPr>
          <w:rFonts w:ascii="Calibri" w:hAnsi="Calibri" w:cs="Calibri"/>
          <w:color w:val="000000" w:themeColor="text1"/>
        </w:rPr>
        <w:t xml:space="preserve"> </w:t>
      </w:r>
      <w:r w:rsidRPr="00B24EAE">
        <w:rPr>
          <w:rFonts w:ascii="Calibri" w:hAnsi="Calibri" w:cs="Calibri"/>
          <w:color w:val="000000" w:themeColor="text1"/>
        </w:rPr>
        <w:t>In 2019-20, total recurrent government expenditure on family support services, intensive family support services, protective intervention services, and care services (out-of-home care and other supported placements) was $6.</w:t>
      </w:r>
      <w:r w:rsidR="007E10F1" w:rsidRPr="00B24EAE">
        <w:rPr>
          <w:rFonts w:ascii="Calibri" w:hAnsi="Calibri" w:cs="Calibri"/>
          <w:color w:val="000000" w:themeColor="text1"/>
        </w:rPr>
        <w:t>9</w:t>
      </w:r>
      <w:r w:rsidR="007E10F1">
        <w:rPr>
          <w:rFonts w:ascii="Calibri" w:hAnsi="Calibri" w:cs="Calibri"/>
          <w:color w:val="000000" w:themeColor="text1"/>
        </w:rPr>
        <w:t> </w:t>
      </w:r>
      <w:r w:rsidRPr="00B24EAE">
        <w:rPr>
          <w:rFonts w:ascii="Calibri" w:hAnsi="Calibri" w:cs="Calibri"/>
          <w:color w:val="000000" w:themeColor="text1"/>
        </w:rPr>
        <w:t xml:space="preserve">billion nationally </w:t>
      </w:r>
      <w:r w:rsidRPr="007B4312">
        <w:rPr>
          <w:rFonts w:ascii="Calibri" w:hAnsi="Calibri" w:cs="Calibri"/>
          <w:color w:val="000000" w:themeColor="text1"/>
        </w:rPr>
        <w:br/>
      </w:r>
      <w:r w:rsidRPr="00B24EAE">
        <w:rPr>
          <w:rFonts w:ascii="Calibri" w:hAnsi="Calibri" w:cs="Calibri"/>
          <w:color w:val="000000" w:themeColor="text1"/>
        </w:rPr>
        <w:t>(a real increase of 4.7 per cent from 2018-19) of which care services accounted for more than half (59.3 per cent, or $4.1 billion)</w:t>
      </w:r>
      <w:r w:rsidRPr="00B24EAE">
        <w:rPr>
          <w:rFonts w:ascii="Calibri" w:hAnsi="Calibri" w:cs="Calibri"/>
        </w:rPr>
        <w:t>.</w:t>
      </w:r>
      <w:r w:rsidRPr="00B24EAE">
        <w:rPr>
          <w:rStyle w:val="FootnoteReference"/>
          <w:rFonts w:ascii="Calibri" w:hAnsi="Calibri" w:cs="Calibri"/>
        </w:rPr>
        <w:footnoteReference w:id="8"/>
      </w:r>
      <w:r w:rsidRPr="00B24EAE">
        <w:rPr>
          <w:rFonts w:ascii="Calibri" w:hAnsi="Calibri" w:cs="Calibri"/>
        </w:rPr>
        <w:t xml:space="preserve"> </w:t>
      </w:r>
    </w:p>
    <w:p w14:paraId="1C3022A4" w14:textId="128D1B7E" w:rsidR="00B3574D" w:rsidRDefault="007E2811" w:rsidP="00F10D7B">
      <w:pPr>
        <w:spacing w:line="276" w:lineRule="auto"/>
        <w:rPr>
          <w:rFonts w:ascii="Calibri" w:hAnsi="Calibri" w:cs="Calibri"/>
        </w:rPr>
      </w:pPr>
      <w:r w:rsidRPr="00B24EAE">
        <w:rPr>
          <w:rFonts w:ascii="Calibri" w:hAnsi="Calibri" w:cs="Calibri"/>
        </w:rPr>
        <w:t xml:space="preserve">Despite this investment, the number of children in contact with child protection is rising. Between 2014-15 and 2018-19, the number of children receiving child protection services rose by 12 per </w:t>
      </w:r>
      <w:r w:rsidRPr="00AC73EC">
        <w:rPr>
          <w:rFonts w:ascii="Calibri" w:hAnsi="Calibri" w:cs="Calibri"/>
        </w:rPr>
        <w:t xml:space="preserve">cent from 152,000 to 170,200 (1 in 33 children) with 68 per cent being repeat clients, indicating </w:t>
      </w:r>
      <w:r w:rsidR="00771884" w:rsidRPr="00AC73EC">
        <w:rPr>
          <w:rFonts w:ascii="Calibri" w:hAnsi="Calibri" w:cs="Calibri"/>
        </w:rPr>
        <w:t xml:space="preserve">the effectiveness of </w:t>
      </w:r>
      <w:r w:rsidRPr="00AC73EC">
        <w:rPr>
          <w:rFonts w:ascii="Calibri" w:hAnsi="Calibri" w:cs="Calibri"/>
        </w:rPr>
        <w:t>current inter</w:t>
      </w:r>
      <w:r w:rsidR="00771884" w:rsidRPr="00AC73EC">
        <w:rPr>
          <w:rFonts w:ascii="Calibri" w:hAnsi="Calibri" w:cs="Calibri"/>
        </w:rPr>
        <w:t>ventions could be improved</w:t>
      </w:r>
      <w:r w:rsidRPr="00AC73EC">
        <w:rPr>
          <w:rFonts w:ascii="Calibri" w:hAnsi="Calibri" w:cs="Calibri"/>
        </w:rPr>
        <w:t>.</w:t>
      </w:r>
      <w:r w:rsidRPr="00B24EAE">
        <w:rPr>
          <w:rFonts w:ascii="Calibri" w:hAnsi="Calibri" w:cs="Calibri"/>
        </w:rPr>
        <w:t xml:space="preserve"> </w:t>
      </w:r>
    </w:p>
    <w:p w14:paraId="1319B4A9" w14:textId="77777777" w:rsidR="00BE17F9" w:rsidRDefault="00BE17F9">
      <w:pPr>
        <w:spacing w:before="0" w:after="200" w:line="276" w:lineRule="auto"/>
        <w:rPr>
          <w:rFonts w:ascii="Calibri" w:hAnsi="Calibri" w:cs="Calibri"/>
        </w:rPr>
      </w:pPr>
      <w:r>
        <w:rPr>
          <w:rFonts w:ascii="Calibri" w:hAnsi="Calibri" w:cs="Calibri"/>
        </w:rPr>
        <w:br w:type="page"/>
      </w:r>
    </w:p>
    <w:p w14:paraId="7DADBD60" w14:textId="737C4956" w:rsidR="002568DF" w:rsidRDefault="00CE72B2" w:rsidP="00F10D7B">
      <w:pPr>
        <w:spacing w:line="276" w:lineRule="auto"/>
        <w:rPr>
          <w:rFonts w:ascii="Calibri" w:hAnsi="Calibri" w:cs="Calibri"/>
        </w:rPr>
      </w:pPr>
      <w:r>
        <w:rPr>
          <w:rFonts w:ascii="Calibri" w:hAnsi="Calibri" w:cs="Calibri"/>
        </w:rPr>
        <w:lastRenderedPageBreak/>
        <w:t xml:space="preserve">The reason for the increase may indicate changing social attitudes and awareness about child abuse and parenting standards, </w:t>
      </w:r>
      <w:r w:rsidR="00A5552A">
        <w:rPr>
          <w:rFonts w:ascii="Calibri" w:hAnsi="Calibri" w:cs="Calibri"/>
        </w:rPr>
        <w:t>increases in the complexity of need for families coming into contact with child protection</w:t>
      </w:r>
      <w:r w:rsidR="00AC73EC">
        <w:rPr>
          <w:rFonts w:ascii="Calibri" w:hAnsi="Calibri" w:cs="Calibri"/>
        </w:rPr>
        <w:t>.</w:t>
      </w:r>
      <w:r w:rsidR="00FB7861">
        <w:rPr>
          <w:rStyle w:val="FootnoteReference"/>
          <w:rFonts w:ascii="Calibri" w:hAnsi="Calibri" w:cs="Calibri"/>
        </w:rPr>
        <w:footnoteReference w:id="9"/>
      </w:r>
      <w:r w:rsidR="00A5552A">
        <w:rPr>
          <w:rFonts w:ascii="Calibri" w:hAnsi="Calibri" w:cs="Calibri"/>
        </w:rPr>
        <w:t xml:space="preserve"> </w:t>
      </w:r>
      <w:r w:rsidR="00AC73EC">
        <w:rPr>
          <w:rFonts w:ascii="Calibri" w:hAnsi="Calibri" w:cs="Calibri"/>
        </w:rPr>
        <w:t xml:space="preserve"> It</w:t>
      </w:r>
      <w:r>
        <w:rPr>
          <w:rFonts w:ascii="Calibri" w:hAnsi="Calibri" w:cs="Calibri"/>
        </w:rPr>
        <w:t xml:space="preserve"> could</w:t>
      </w:r>
      <w:r w:rsidR="00AC73EC">
        <w:rPr>
          <w:rFonts w:ascii="Calibri" w:hAnsi="Calibri" w:cs="Calibri"/>
        </w:rPr>
        <w:t xml:space="preserve"> also</w:t>
      </w:r>
      <w:r>
        <w:rPr>
          <w:rFonts w:ascii="Calibri" w:hAnsi="Calibri" w:cs="Calibri"/>
        </w:rPr>
        <w:t xml:space="preserve"> indicate an increase in </w:t>
      </w:r>
      <w:r w:rsidR="001B168D">
        <w:rPr>
          <w:rFonts w:ascii="Calibri" w:hAnsi="Calibri" w:cs="Calibri"/>
        </w:rPr>
        <w:t>reporting rather than prevalence.</w:t>
      </w:r>
      <w:r w:rsidR="004711D0">
        <w:rPr>
          <w:rStyle w:val="FootnoteReference"/>
          <w:rFonts w:ascii="Calibri" w:hAnsi="Calibri" w:cs="Calibri"/>
        </w:rPr>
        <w:footnoteReference w:id="10"/>
      </w:r>
    </w:p>
    <w:p w14:paraId="7679B189" w14:textId="77777777" w:rsidR="007C0738" w:rsidRDefault="007C0738" w:rsidP="00F10D7B">
      <w:pPr>
        <w:spacing w:line="276" w:lineRule="auto"/>
        <w:rPr>
          <w:rFonts w:ascii="Calibri" w:hAnsi="Calibri" w:cs="Calibri"/>
          <w:i/>
          <w:color w:val="1A1718"/>
        </w:rPr>
      </w:pPr>
      <w:r w:rsidRPr="007D0CF3">
        <w:rPr>
          <w:rFonts w:ascii="Calibri" w:hAnsi="Calibri" w:cs="Calibri"/>
          <w:i/>
        </w:rPr>
        <w:t xml:space="preserve">Aboriginal and Torres Strait Islander children continue to be </w:t>
      </w:r>
      <w:r w:rsidRPr="003513E8">
        <w:rPr>
          <w:rFonts w:ascii="Calibri" w:hAnsi="Calibri" w:cs="Calibri"/>
          <w:i/>
          <w:color w:val="1A1718"/>
        </w:rPr>
        <w:t xml:space="preserve">consistently overrepresented </w:t>
      </w:r>
    </w:p>
    <w:p w14:paraId="7219B0C7" w14:textId="67362B9A" w:rsidR="00FC05F9" w:rsidRDefault="003513E8" w:rsidP="00CE72B2">
      <w:pPr>
        <w:spacing w:after="120" w:line="276" w:lineRule="auto"/>
        <w:rPr>
          <w:rFonts w:ascii="Calibri" w:hAnsi="Calibri" w:cs="Calibri"/>
          <w:color w:val="000000" w:themeColor="text1"/>
        </w:rPr>
      </w:pPr>
      <w:r w:rsidRPr="003513E8">
        <w:rPr>
          <w:rFonts w:ascii="Calibri" w:hAnsi="Calibri" w:cs="Calibri"/>
          <w:color w:val="000000" w:themeColor="text1"/>
        </w:rPr>
        <w:t xml:space="preserve">Aboriginal and Torres Strait Islander children are </w:t>
      </w:r>
      <w:r w:rsidR="001D63F4">
        <w:rPr>
          <w:rFonts w:ascii="Calibri" w:hAnsi="Calibri" w:cs="Calibri"/>
          <w:color w:val="000000" w:themeColor="text1"/>
        </w:rPr>
        <w:t xml:space="preserve">eight </w:t>
      </w:r>
      <w:r w:rsidRPr="003513E8">
        <w:rPr>
          <w:rFonts w:ascii="Calibri" w:hAnsi="Calibri" w:cs="Calibri"/>
          <w:color w:val="000000" w:themeColor="text1"/>
        </w:rPr>
        <w:t>times more likely to be involved with child protection services compared to non-Indigenous children</w:t>
      </w:r>
      <w:r w:rsidR="00771884">
        <w:rPr>
          <w:rFonts w:ascii="Calibri" w:hAnsi="Calibri" w:cs="Calibri"/>
          <w:color w:val="000000" w:themeColor="text1"/>
        </w:rPr>
        <w:t>.</w:t>
      </w:r>
      <w:r>
        <w:rPr>
          <w:rStyle w:val="FootnoteReference"/>
          <w:rFonts w:ascii="Calibri" w:hAnsi="Calibri" w:cs="Calibri"/>
          <w:color w:val="000000" w:themeColor="text1"/>
        </w:rPr>
        <w:footnoteReference w:id="11"/>
      </w:r>
      <w:r w:rsidRPr="003513E8">
        <w:rPr>
          <w:rFonts w:ascii="Calibri" w:hAnsi="Calibri" w:cs="Calibri"/>
          <w:color w:val="000000" w:themeColor="text1"/>
        </w:rPr>
        <w:t xml:space="preserve"> </w:t>
      </w:r>
      <w:r w:rsidR="001614C8">
        <w:rPr>
          <w:rFonts w:ascii="Calibri" w:hAnsi="Calibri" w:cs="Calibri"/>
          <w:color w:val="000000" w:themeColor="text1"/>
        </w:rPr>
        <w:t xml:space="preserve"> </w:t>
      </w:r>
      <w:r w:rsidR="007E2811" w:rsidRPr="00B24EAE">
        <w:rPr>
          <w:rFonts w:ascii="Calibri" w:hAnsi="Calibri" w:cs="Calibri"/>
          <w:color w:val="000000" w:themeColor="text1"/>
        </w:rPr>
        <w:t>At 30 June 20</w:t>
      </w:r>
      <w:r w:rsidR="00F43E8C">
        <w:rPr>
          <w:rFonts w:ascii="Calibri" w:hAnsi="Calibri" w:cs="Calibri"/>
          <w:color w:val="000000" w:themeColor="text1"/>
        </w:rPr>
        <w:t>19</w:t>
      </w:r>
      <w:r w:rsidR="007E2811" w:rsidRPr="00B24EAE">
        <w:rPr>
          <w:rFonts w:ascii="Calibri" w:hAnsi="Calibri" w:cs="Calibri"/>
          <w:color w:val="000000" w:themeColor="text1"/>
        </w:rPr>
        <w:t xml:space="preserve">, there were over 18,000 Aboriginal and Torres Strait Islander </w:t>
      </w:r>
      <w:r w:rsidR="007E2811">
        <w:rPr>
          <w:rFonts w:ascii="Calibri" w:hAnsi="Calibri" w:cs="Calibri"/>
          <w:color w:val="000000" w:themeColor="text1"/>
        </w:rPr>
        <w:t>c</w:t>
      </w:r>
      <w:r w:rsidR="007E2811" w:rsidRPr="00B24EAE">
        <w:rPr>
          <w:rFonts w:ascii="Calibri" w:hAnsi="Calibri" w:cs="Calibri"/>
          <w:color w:val="000000" w:themeColor="text1"/>
        </w:rPr>
        <w:t>hildren in out</w:t>
      </w:r>
      <w:r w:rsidR="007E2811">
        <w:rPr>
          <w:rFonts w:ascii="Calibri" w:hAnsi="Calibri" w:cs="Calibri"/>
          <w:color w:val="000000" w:themeColor="text1"/>
        </w:rPr>
        <w:t>-</w:t>
      </w:r>
      <w:r w:rsidR="007E2811" w:rsidRPr="00B24EAE">
        <w:rPr>
          <w:rFonts w:ascii="Calibri" w:hAnsi="Calibri" w:cs="Calibri"/>
          <w:color w:val="000000" w:themeColor="text1"/>
        </w:rPr>
        <w:t>of-home</w:t>
      </w:r>
      <w:r w:rsidR="007E10F1">
        <w:rPr>
          <w:rFonts w:ascii="Calibri" w:hAnsi="Calibri" w:cs="Calibri"/>
          <w:color w:val="000000" w:themeColor="text1"/>
        </w:rPr>
        <w:t xml:space="preserve"> </w:t>
      </w:r>
      <w:r w:rsidR="007E2811" w:rsidRPr="00B24EAE">
        <w:rPr>
          <w:rFonts w:ascii="Calibri" w:hAnsi="Calibri" w:cs="Calibri"/>
          <w:color w:val="000000" w:themeColor="text1"/>
        </w:rPr>
        <w:t xml:space="preserve">care. </w:t>
      </w:r>
    </w:p>
    <w:p w14:paraId="2E6BDC8C" w14:textId="338BCE41" w:rsidR="00CF34F8" w:rsidRPr="00AC73EC" w:rsidRDefault="007E2811">
      <w:pPr>
        <w:spacing w:after="120" w:line="276" w:lineRule="auto"/>
        <w:rPr>
          <w:rFonts w:ascii="Calibri" w:hAnsi="Calibri" w:cs="Calibri"/>
          <w:color w:val="000000" w:themeColor="text1"/>
        </w:rPr>
      </w:pPr>
      <w:r w:rsidRPr="00B24EAE">
        <w:rPr>
          <w:rFonts w:ascii="Calibri" w:hAnsi="Calibri" w:cs="Calibri"/>
          <w:color w:val="000000" w:themeColor="text1"/>
        </w:rPr>
        <w:t xml:space="preserve">Target 12 </w:t>
      </w:r>
      <w:r w:rsidR="009B05BF">
        <w:rPr>
          <w:rFonts w:ascii="Calibri" w:hAnsi="Calibri" w:cs="Calibri"/>
          <w:color w:val="000000" w:themeColor="text1"/>
        </w:rPr>
        <w:t xml:space="preserve">of </w:t>
      </w:r>
      <w:r w:rsidRPr="00B24EAE">
        <w:rPr>
          <w:rFonts w:ascii="Calibri" w:hAnsi="Calibri" w:cs="Calibri"/>
          <w:color w:val="000000" w:themeColor="text1"/>
        </w:rPr>
        <w:t>the</w:t>
      </w:r>
      <w:r w:rsidR="009B05BF">
        <w:rPr>
          <w:rFonts w:ascii="Calibri" w:hAnsi="Calibri" w:cs="Calibri"/>
          <w:color w:val="000000" w:themeColor="text1"/>
        </w:rPr>
        <w:t xml:space="preserve"> National Agreement on</w:t>
      </w:r>
      <w:r w:rsidRPr="00B24EAE">
        <w:rPr>
          <w:rFonts w:ascii="Calibri" w:hAnsi="Calibri" w:cs="Calibri"/>
          <w:color w:val="000000" w:themeColor="text1"/>
        </w:rPr>
        <w:t xml:space="preserve"> Closing the Gap </w:t>
      </w:r>
      <w:r w:rsidR="009B05BF">
        <w:rPr>
          <w:rFonts w:ascii="Calibri" w:hAnsi="Calibri" w:cs="Calibri"/>
          <w:color w:val="000000" w:themeColor="text1"/>
        </w:rPr>
        <w:t>is</w:t>
      </w:r>
      <w:r w:rsidRPr="00B24EAE">
        <w:rPr>
          <w:rFonts w:ascii="Calibri" w:hAnsi="Calibri" w:cs="Calibri"/>
          <w:color w:val="000000" w:themeColor="text1"/>
        </w:rPr>
        <w:t xml:space="preserve"> to ‘reduce the rate of over</w:t>
      </w:r>
      <w:r w:rsidR="00FC05F9">
        <w:rPr>
          <w:rFonts w:ascii="Calibri" w:hAnsi="Calibri" w:cs="Calibri"/>
          <w:color w:val="000000" w:themeColor="text1"/>
        </w:rPr>
        <w:noBreakHyphen/>
      </w:r>
      <w:r w:rsidRPr="00B24EAE">
        <w:rPr>
          <w:rFonts w:ascii="Calibri" w:hAnsi="Calibri" w:cs="Calibri"/>
          <w:color w:val="000000" w:themeColor="text1"/>
        </w:rPr>
        <w:t>representation of Aboriginal and Torres Strait Islander children in out</w:t>
      </w:r>
      <w:r w:rsidRPr="00B24EAE">
        <w:rPr>
          <w:rFonts w:ascii="Calibri" w:hAnsi="Calibri" w:cs="Calibri"/>
          <w:color w:val="000000" w:themeColor="text1"/>
        </w:rPr>
        <w:noBreakHyphen/>
        <w:t>of</w:t>
      </w:r>
      <w:r w:rsidRPr="00B24EAE">
        <w:rPr>
          <w:rFonts w:ascii="Calibri" w:hAnsi="Calibri" w:cs="Calibri"/>
          <w:color w:val="000000" w:themeColor="text1"/>
        </w:rPr>
        <w:noBreakHyphen/>
        <w:t>home</w:t>
      </w:r>
      <w:r w:rsidR="00743702">
        <w:rPr>
          <w:rFonts w:ascii="Calibri" w:hAnsi="Calibri" w:cs="Calibri"/>
          <w:color w:val="000000" w:themeColor="text1"/>
        </w:rPr>
        <w:t xml:space="preserve"> </w:t>
      </w:r>
      <w:r w:rsidRPr="00B24EAE">
        <w:rPr>
          <w:rFonts w:ascii="Calibri" w:hAnsi="Calibri" w:cs="Calibri"/>
          <w:color w:val="000000" w:themeColor="text1"/>
        </w:rPr>
        <w:t>care by 45 per cent by 2031</w:t>
      </w:r>
      <w:r w:rsidR="00F10D7B">
        <w:rPr>
          <w:rFonts w:ascii="Calibri" w:hAnsi="Calibri" w:cs="Calibri"/>
          <w:color w:val="000000" w:themeColor="text1"/>
        </w:rPr>
        <w:t>.</w:t>
      </w:r>
      <w:r w:rsidRPr="00B24EAE">
        <w:rPr>
          <w:rFonts w:ascii="Calibri" w:hAnsi="Calibri" w:cs="Calibri"/>
          <w:color w:val="000000" w:themeColor="text1"/>
        </w:rPr>
        <w:t>’</w:t>
      </w:r>
      <w:r w:rsidR="00CD0C36">
        <w:rPr>
          <w:rFonts w:ascii="Calibri" w:hAnsi="Calibri" w:cs="Calibri"/>
          <w:color w:val="000000" w:themeColor="text1"/>
        </w:rPr>
        <w:t xml:space="preserve"> To achieve this target, </w:t>
      </w:r>
      <w:r w:rsidR="00A36CCB">
        <w:rPr>
          <w:rFonts w:ascii="Calibri" w:hAnsi="Calibri" w:cs="Calibri"/>
          <w:color w:val="000000" w:themeColor="text1"/>
        </w:rPr>
        <w:t xml:space="preserve">it is estimated that </w:t>
      </w:r>
      <w:r w:rsidRPr="00B24EAE">
        <w:rPr>
          <w:rFonts w:ascii="Calibri" w:hAnsi="Calibri" w:cs="Calibri"/>
          <w:color w:val="000000" w:themeColor="text1"/>
        </w:rPr>
        <w:t xml:space="preserve">we need </w:t>
      </w:r>
      <w:r w:rsidR="00743702">
        <w:rPr>
          <w:rFonts w:ascii="Calibri" w:hAnsi="Calibri" w:cs="Calibri"/>
          <w:color w:val="000000" w:themeColor="text1"/>
        </w:rPr>
        <w:t xml:space="preserve">to see </w:t>
      </w:r>
      <w:r w:rsidRPr="00B24EAE">
        <w:rPr>
          <w:rFonts w:ascii="Calibri" w:hAnsi="Calibri" w:cs="Calibri"/>
          <w:color w:val="000000" w:themeColor="text1"/>
        </w:rPr>
        <w:t xml:space="preserve">a reduction </w:t>
      </w:r>
      <w:r w:rsidRPr="00AC73EC">
        <w:rPr>
          <w:rFonts w:ascii="Calibri" w:hAnsi="Calibri" w:cs="Calibri"/>
          <w:color w:val="000000" w:themeColor="text1"/>
        </w:rPr>
        <w:t xml:space="preserve">of </w:t>
      </w:r>
      <w:r w:rsidR="00E96C0B" w:rsidRPr="00AC73EC">
        <w:rPr>
          <w:rFonts w:ascii="Calibri" w:hAnsi="Calibri" w:cs="Calibri"/>
          <w:color w:val="000000" w:themeColor="text1"/>
        </w:rPr>
        <w:t xml:space="preserve">over </w:t>
      </w:r>
      <w:r w:rsidRPr="00AC73EC">
        <w:rPr>
          <w:rFonts w:ascii="Calibri" w:hAnsi="Calibri" w:cs="Calibri"/>
          <w:color w:val="000000" w:themeColor="text1"/>
        </w:rPr>
        <w:t>8,</w:t>
      </w:r>
      <w:r w:rsidR="00E96C0B" w:rsidRPr="00AC73EC">
        <w:rPr>
          <w:rFonts w:ascii="Calibri" w:hAnsi="Calibri" w:cs="Calibri"/>
          <w:color w:val="000000" w:themeColor="text1"/>
        </w:rPr>
        <w:t xml:space="preserve">000 </w:t>
      </w:r>
      <w:r w:rsidRPr="00AC73EC">
        <w:rPr>
          <w:rFonts w:ascii="Calibri" w:hAnsi="Calibri" w:cs="Calibri"/>
          <w:color w:val="000000" w:themeColor="text1"/>
        </w:rPr>
        <w:t>Aboriginal and Torres Strait Islander children in out-of-home care by 2031.</w:t>
      </w:r>
    </w:p>
    <w:p w14:paraId="6B0EFF08" w14:textId="6176414E" w:rsidR="00771884" w:rsidRPr="003513E8" w:rsidRDefault="00771884" w:rsidP="00771884">
      <w:pPr>
        <w:spacing w:after="120" w:line="276" w:lineRule="auto"/>
        <w:rPr>
          <w:rFonts w:ascii="Calibri" w:hAnsi="Calibri" w:cs="Calibri"/>
          <w:i/>
          <w:color w:val="1A1718"/>
        </w:rPr>
      </w:pPr>
      <w:r w:rsidRPr="00AC73EC">
        <w:rPr>
          <w:rFonts w:ascii="Calibri" w:hAnsi="Calibri" w:cs="Calibri"/>
        </w:rPr>
        <w:t xml:space="preserve">For Aboriginal and Torres Strait Islander children, the reasons for over-representation in child protection are complex and varied. Reasons identified by various authors </w:t>
      </w:r>
      <w:r w:rsidR="0089024C" w:rsidRPr="00AC73EC">
        <w:rPr>
          <w:rFonts w:ascii="Calibri" w:hAnsi="Calibri" w:cs="Calibri"/>
        </w:rPr>
        <w:t xml:space="preserve">include </w:t>
      </w:r>
      <w:r w:rsidRPr="00AC73EC">
        <w:rPr>
          <w:rFonts w:ascii="Calibri" w:hAnsi="Calibri" w:cs="Calibri"/>
        </w:rPr>
        <w:t xml:space="preserve">intergenerational trauma from previous separation from family and culture, </w:t>
      </w:r>
      <w:r w:rsidR="0089024C" w:rsidRPr="00AC73EC">
        <w:rPr>
          <w:rFonts w:ascii="Calibri" w:hAnsi="Calibri" w:cs="Calibri"/>
        </w:rPr>
        <w:t>discrimination</w:t>
      </w:r>
      <w:r w:rsidRPr="00AC73EC">
        <w:rPr>
          <w:rFonts w:ascii="Calibri" w:hAnsi="Calibri" w:cs="Calibri"/>
        </w:rPr>
        <w:t>,</w:t>
      </w:r>
      <w:r w:rsidR="0089024C" w:rsidRPr="00AC73EC">
        <w:rPr>
          <w:rFonts w:ascii="Calibri" w:hAnsi="Calibri" w:cs="Calibri"/>
        </w:rPr>
        <w:t xml:space="preserve"> a lack of understanding of cultural differences in child-rearing practices and family structure</w:t>
      </w:r>
      <w:r w:rsidRPr="00AC73EC">
        <w:rPr>
          <w:rFonts w:ascii="Calibri" w:hAnsi="Calibri" w:cs="Calibri"/>
        </w:rPr>
        <w:t>, and inadequate culturally safe and responsive universal and early intervention services.</w:t>
      </w:r>
      <w:r w:rsidRPr="00AC73EC">
        <w:rPr>
          <w:rStyle w:val="FootnoteReference"/>
          <w:rFonts w:ascii="Calibri" w:hAnsi="Calibri" w:cs="Calibri"/>
        </w:rPr>
        <w:footnoteReference w:id="12"/>
      </w:r>
      <w:r w:rsidRPr="00AC73EC">
        <w:rPr>
          <w:rStyle w:val="FootnoteReference"/>
          <w:rFonts w:ascii="Calibri" w:hAnsi="Calibri" w:cs="Calibri"/>
        </w:rPr>
        <w:t xml:space="preserve"> </w:t>
      </w:r>
      <w:r w:rsidRPr="00AC73EC">
        <w:rPr>
          <w:rStyle w:val="FootnoteReference"/>
          <w:rFonts w:ascii="Calibri" w:hAnsi="Calibri" w:cs="Calibri"/>
        </w:rPr>
        <w:footnoteReference w:id="13"/>
      </w:r>
      <w:r w:rsidRPr="00AC73EC">
        <w:rPr>
          <w:rFonts w:ascii="Calibri" w:hAnsi="Calibri" w:cs="Calibri"/>
        </w:rPr>
        <w:t xml:space="preserve"> Accordingly, supports that are culturally safe, trauma and healing informed are important in ensuring Aboriginal and Torres Strait Islander children can safely remain with their families.</w:t>
      </w:r>
      <w:r>
        <w:rPr>
          <w:rFonts w:ascii="Calibri" w:hAnsi="Calibri" w:cs="Calibri"/>
        </w:rPr>
        <w:t xml:space="preserve"> </w:t>
      </w:r>
    </w:p>
    <w:p w14:paraId="7AF8BA07" w14:textId="77777777" w:rsidR="00B60BCB" w:rsidRDefault="00C11702">
      <w:pPr>
        <w:spacing w:after="120" w:line="276" w:lineRule="auto"/>
        <w:rPr>
          <w:rFonts w:ascii="Calibri" w:hAnsi="Calibri" w:cs="Calibri"/>
          <w:i/>
          <w:color w:val="000000" w:themeColor="text1"/>
        </w:rPr>
      </w:pPr>
      <w:r w:rsidRPr="00E34118">
        <w:rPr>
          <w:rFonts w:ascii="Calibri" w:hAnsi="Calibri" w:cs="Calibri"/>
          <w:i/>
          <w:color w:val="000000" w:themeColor="text1"/>
        </w:rPr>
        <w:t>Children and young people with disability</w:t>
      </w:r>
      <w:r w:rsidR="00181DFB">
        <w:rPr>
          <w:rFonts w:ascii="Calibri" w:hAnsi="Calibri" w:cs="Calibri"/>
          <w:i/>
          <w:color w:val="000000" w:themeColor="text1"/>
        </w:rPr>
        <w:t xml:space="preserve"> can be vulnerable to harm</w:t>
      </w:r>
    </w:p>
    <w:p w14:paraId="777A3038" w14:textId="015700F7" w:rsidR="00B3574D" w:rsidRDefault="00B60BCB" w:rsidP="00B60BCB">
      <w:pPr>
        <w:spacing w:line="276" w:lineRule="auto"/>
        <w:rPr>
          <w:rFonts w:ascii="Calibri" w:hAnsi="Calibri" w:cs="Calibri"/>
          <w:color w:val="000000" w:themeColor="text1"/>
        </w:rPr>
      </w:pPr>
      <w:r>
        <w:rPr>
          <w:rFonts w:ascii="Calibri" w:hAnsi="Calibri" w:cs="Calibri"/>
          <w:color w:val="000000" w:themeColor="text1"/>
        </w:rPr>
        <w:t>Children with disability are more likely to experience abuse than children without disability</w:t>
      </w:r>
      <w:r w:rsidR="00565F1C">
        <w:rPr>
          <w:rFonts w:ascii="Calibri" w:hAnsi="Calibri" w:cs="Calibri"/>
          <w:color w:val="000000" w:themeColor="text1"/>
        </w:rPr>
        <w:t>.</w:t>
      </w:r>
      <w:r>
        <w:rPr>
          <w:rStyle w:val="FootnoteReference"/>
          <w:rFonts w:ascii="Calibri" w:hAnsi="Calibri" w:cs="Calibri"/>
          <w:color w:val="000000" w:themeColor="text1"/>
        </w:rPr>
        <w:footnoteReference w:id="14"/>
      </w:r>
      <w:r>
        <w:rPr>
          <w:rFonts w:ascii="Calibri" w:hAnsi="Calibri" w:cs="Calibri"/>
          <w:color w:val="000000" w:themeColor="text1"/>
        </w:rPr>
        <w:t xml:space="preserve"> A study in Western Australia </w:t>
      </w:r>
      <w:r w:rsidR="00FC05F9">
        <w:rPr>
          <w:rFonts w:ascii="Calibri" w:hAnsi="Calibri" w:cs="Calibri"/>
          <w:color w:val="000000" w:themeColor="text1"/>
        </w:rPr>
        <w:t xml:space="preserve">showed that </w:t>
      </w:r>
      <w:r>
        <w:rPr>
          <w:rFonts w:ascii="Calibri" w:hAnsi="Calibri" w:cs="Calibri"/>
          <w:color w:val="000000" w:themeColor="text1"/>
        </w:rPr>
        <w:t xml:space="preserve">despite only being 10.4 per cent of the population, children with disability represent 29.0 per cent of all children with a substantiated </w:t>
      </w:r>
      <w:r w:rsidR="00FC05F9">
        <w:rPr>
          <w:rFonts w:ascii="Calibri" w:hAnsi="Calibri" w:cs="Calibri"/>
          <w:color w:val="000000" w:themeColor="text1"/>
        </w:rPr>
        <w:t xml:space="preserve">child abuse </w:t>
      </w:r>
      <w:r>
        <w:rPr>
          <w:rFonts w:ascii="Calibri" w:hAnsi="Calibri" w:cs="Calibri"/>
          <w:color w:val="000000" w:themeColor="text1"/>
        </w:rPr>
        <w:t>allegation.</w:t>
      </w:r>
      <w:r>
        <w:rPr>
          <w:rStyle w:val="FootnoteReference"/>
          <w:rFonts w:ascii="Calibri" w:hAnsi="Calibri" w:cs="Calibri"/>
          <w:color w:val="000000" w:themeColor="text1"/>
        </w:rPr>
        <w:footnoteReference w:id="15"/>
      </w:r>
    </w:p>
    <w:p w14:paraId="2598D4EC" w14:textId="1AAF4E45" w:rsidR="00B60BCB" w:rsidRDefault="00B60BCB" w:rsidP="00B60BCB">
      <w:pPr>
        <w:spacing w:line="276" w:lineRule="auto"/>
        <w:rPr>
          <w:rFonts w:ascii="Calibri" w:hAnsi="Calibri" w:cs="Calibri"/>
          <w:color w:val="000000" w:themeColor="text1"/>
        </w:rPr>
      </w:pPr>
      <w:r>
        <w:rPr>
          <w:rFonts w:ascii="Calibri" w:hAnsi="Calibri" w:cs="Calibri"/>
          <w:color w:val="000000" w:themeColor="text1"/>
        </w:rPr>
        <w:lastRenderedPageBreak/>
        <w:t>I</w:t>
      </w:r>
      <w:r w:rsidRPr="008B0310">
        <w:rPr>
          <w:rFonts w:ascii="Calibri" w:hAnsi="Calibri" w:cs="Calibri"/>
          <w:color w:val="000000" w:themeColor="text1"/>
        </w:rPr>
        <w:t xml:space="preserve">n 2018-19, the </w:t>
      </w:r>
      <w:r w:rsidRPr="008B0310">
        <w:rPr>
          <w:rFonts w:ascii="Calibri" w:hAnsi="Calibri" w:cs="Calibri"/>
          <w:i/>
          <w:color w:val="000000" w:themeColor="text1"/>
        </w:rPr>
        <w:t>Royal Commission into Violence, Abuse, Neglect and Exploitation of People with Disability</w:t>
      </w:r>
      <w:r w:rsidRPr="008B0310">
        <w:rPr>
          <w:rFonts w:ascii="Calibri" w:hAnsi="Calibri" w:cs="Calibri"/>
          <w:color w:val="000000" w:themeColor="text1"/>
        </w:rPr>
        <w:t xml:space="preserve"> heard that, on average, 12 percent of children in out</w:t>
      </w:r>
      <w:r w:rsidRPr="008B0310">
        <w:rPr>
          <w:rFonts w:ascii="Calibri" w:hAnsi="Calibri" w:cs="Calibri"/>
          <w:color w:val="000000" w:themeColor="text1"/>
        </w:rPr>
        <w:noBreakHyphen/>
        <w:t>of</w:t>
      </w:r>
      <w:r w:rsidRPr="008B0310">
        <w:rPr>
          <w:rFonts w:ascii="Calibri" w:hAnsi="Calibri" w:cs="Calibri"/>
          <w:color w:val="000000" w:themeColor="text1"/>
        </w:rPr>
        <w:noBreakHyphen/>
        <w:t xml:space="preserve">home care were reported as having a disability. One expert witness from the </w:t>
      </w:r>
      <w:r w:rsidRPr="008B0310">
        <w:rPr>
          <w:rFonts w:ascii="Calibri" w:hAnsi="Calibri" w:cs="Calibri"/>
          <w:i/>
          <w:color w:val="000000" w:themeColor="text1"/>
        </w:rPr>
        <w:t>Royal Commission into Institutional Responses to Child Sexual Abuse</w:t>
      </w:r>
      <w:r w:rsidRPr="008B0310">
        <w:rPr>
          <w:rFonts w:ascii="Calibri" w:hAnsi="Calibri" w:cs="Calibri"/>
          <w:color w:val="000000" w:themeColor="text1"/>
        </w:rPr>
        <w:t xml:space="preserve"> estimated at least 24 per cent and up to 30 per cent of children in out-of-home care have some form of disability</w:t>
      </w:r>
      <w:r>
        <w:rPr>
          <w:rFonts w:ascii="Calibri" w:hAnsi="Calibri" w:cs="Calibri"/>
          <w:color w:val="000000" w:themeColor="text1"/>
        </w:rPr>
        <w:t>.</w:t>
      </w:r>
      <w:r>
        <w:rPr>
          <w:rStyle w:val="FootnoteReference"/>
          <w:rFonts w:ascii="Calibri" w:hAnsi="Calibri" w:cs="Calibri"/>
          <w:color w:val="000000" w:themeColor="text1"/>
        </w:rPr>
        <w:footnoteReference w:id="16"/>
      </w:r>
      <w:r w:rsidRPr="008B0310">
        <w:rPr>
          <w:rFonts w:ascii="Calibri" w:hAnsi="Calibri" w:cs="Calibri"/>
          <w:color w:val="000000" w:themeColor="text1"/>
        </w:rPr>
        <w:t xml:space="preserve"> </w:t>
      </w:r>
      <w:r w:rsidR="00685E3E">
        <w:rPr>
          <w:rFonts w:ascii="Calibri" w:hAnsi="Calibri" w:cs="Calibri"/>
          <w:color w:val="000000" w:themeColor="text1"/>
        </w:rPr>
        <w:t>Some children, parents and/or carers</w:t>
      </w:r>
      <w:r w:rsidR="00CE72B2">
        <w:rPr>
          <w:rFonts w:ascii="Calibri" w:hAnsi="Calibri" w:cs="Calibri"/>
          <w:color w:val="000000" w:themeColor="text1"/>
        </w:rPr>
        <w:t xml:space="preserve"> with disability may need additional supports</w:t>
      </w:r>
      <w:r w:rsidR="00A32961">
        <w:rPr>
          <w:rFonts w:ascii="Calibri" w:hAnsi="Calibri" w:cs="Calibri"/>
          <w:color w:val="000000" w:themeColor="text1"/>
        </w:rPr>
        <w:t>, including through the National Disability Insurance Scheme</w:t>
      </w:r>
      <w:r w:rsidR="00AE7856">
        <w:rPr>
          <w:rFonts w:ascii="Calibri" w:hAnsi="Calibri" w:cs="Calibri"/>
          <w:color w:val="000000" w:themeColor="text1"/>
        </w:rPr>
        <w:t>, education and health services and other social supports</w:t>
      </w:r>
      <w:r w:rsidR="00A32961">
        <w:rPr>
          <w:rFonts w:ascii="Calibri" w:hAnsi="Calibri" w:cs="Calibri"/>
          <w:color w:val="000000" w:themeColor="text1"/>
        </w:rPr>
        <w:t>,</w:t>
      </w:r>
      <w:r w:rsidR="00CE72B2">
        <w:rPr>
          <w:rFonts w:ascii="Calibri" w:hAnsi="Calibri" w:cs="Calibri"/>
          <w:color w:val="000000" w:themeColor="text1"/>
        </w:rPr>
        <w:t xml:space="preserve"> to ensure they can stay safe and thriving at home or </w:t>
      </w:r>
      <w:r w:rsidR="0050266C">
        <w:rPr>
          <w:rFonts w:ascii="Calibri" w:hAnsi="Calibri" w:cs="Calibri"/>
          <w:color w:val="000000" w:themeColor="text1"/>
        </w:rPr>
        <w:t xml:space="preserve">in </w:t>
      </w:r>
      <w:r w:rsidR="00CE72B2">
        <w:rPr>
          <w:rFonts w:ascii="Calibri" w:hAnsi="Calibri" w:cs="Calibri"/>
          <w:color w:val="000000" w:themeColor="text1"/>
        </w:rPr>
        <w:t>out-of-home care.</w:t>
      </w:r>
    </w:p>
    <w:p w14:paraId="2792DC40" w14:textId="525A608B" w:rsidR="007E2811" w:rsidRPr="007D0CF3" w:rsidRDefault="007E2811" w:rsidP="00F10D7B">
      <w:pPr>
        <w:spacing w:after="120" w:line="276" w:lineRule="auto"/>
        <w:rPr>
          <w:rFonts w:ascii="Calibri" w:hAnsi="Calibri" w:cs="Calibri"/>
          <w:i/>
          <w:color w:val="000000" w:themeColor="text1"/>
        </w:rPr>
      </w:pPr>
      <w:r w:rsidRPr="007D0CF3">
        <w:rPr>
          <w:rFonts w:ascii="Calibri" w:hAnsi="Calibri" w:cs="Calibri"/>
          <w:i/>
          <w:color w:val="000000" w:themeColor="text1"/>
        </w:rPr>
        <w:t xml:space="preserve">There can be intergenerational </w:t>
      </w:r>
      <w:r w:rsidR="000344F6">
        <w:rPr>
          <w:rFonts w:ascii="Calibri" w:hAnsi="Calibri" w:cs="Calibri"/>
          <w:i/>
          <w:color w:val="000000" w:themeColor="text1"/>
        </w:rPr>
        <w:t>impacts</w:t>
      </w:r>
      <w:r w:rsidR="000344F6" w:rsidRPr="007D0CF3">
        <w:rPr>
          <w:rFonts w:ascii="Calibri" w:hAnsi="Calibri" w:cs="Calibri"/>
          <w:i/>
          <w:color w:val="000000" w:themeColor="text1"/>
        </w:rPr>
        <w:t xml:space="preserve"> </w:t>
      </w:r>
      <w:r w:rsidRPr="007D0CF3">
        <w:rPr>
          <w:rFonts w:ascii="Calibri" w:hAnsi="Calibri" w:cs="Calibri"/>
          <w:i/>
          <w:color w:val="000000" w:themeColor="text1"/>
        </w:rPr>
        <w:t>of trauma, abuse and neglect</w:t>
      </w:r>
    </w:p>
    <w:p w14:paraId="4818537F" w14:textId="7036862A" w:rsidR="007E2811" w:rsidRDefault="007E2811" w:rsidP="00F10D7B">
      <w:pPr>
        <w:spacing w:after="120" w:line="276" w:lineRule="auto"/>
        <w:rPr>
          <w:rFonts w:ascii="Calibri" w:hAnsi="Calibri" w:cs="Calibri"/>
          <w:i/>
        </w:rPr>
      </w:pPr>
      <w:r w:rsidRPr="00B24EAE">
        <w:rPr>
          <w:rFonts w:ascii="Calibri" w:hAnsi="Calibri" w:cs="Calibri"/>
          <w:color w:val="000000" w:themeColor="text1"/>
        </w:rPr>
        <w:t>The repercussions of child abuse and neglect are powerful and enduring</w:t>
      </w:r>
      <w:r w:rsidR="00987570">
        <w:rPr>
          <w:rFonts w:ascii="Calibri" w:hAnsi="Calibri" w:cs="Calibri"/>
          <w:color w:val="000000" w:themeColor="text1"/>
        </w:rPr>
        <w:t>,</w:t>
      </w:r>
      <w:r w:rsidRPr="00B24EAE">
        <w:rPr>
          <w:rStyle w:val="FootnoteReference"/>
          <w:rFonts w:ascii="Calibri" w:hAnsi="Calibri" w:cs="Calibri"/>
        </w:rPr>
        <w:footnoteReference w:id="17"/>
      </w:r>
      <w:r w:rsidRPr="00B24EAE">
        <w:rPr>
          <w:rFonts w:ascii="Calibri" w:hAnsi="Calibri" w:cs="Calibri"/>
          <w:color w:val="000000" w:themeColor="text1"/>
        </w:rPr>
        <w:t xml:space="preserve"> and can result in trauma and intergenerational transmission of abuse, neglect and disadvantage.</w:t>
      </w:r>
      <w:r w:rsidRPr="00B24EAE">
        <w:rPr>
          <w:rStyle w:val="FootnoteReference"/>
          <w:rFonts w:ascii="Calibri" w:hAnsi="Calibri" w:cs="Calibri"/>
        </w:rPr>
        <w:footnoteReference w:id="18"/>
      </w:r>
      <w:r w:rsidRPr="00B24EAE">
        <w:rPr>
          <w:rStyle w:val="FootnoteReference"/>
          <w:rFonts w:ascii="Calibri" w:hAnsi="Calibri" w:cs="Calibri"/>
        </w:rPr>
        <w:t xml:space="preserve"> </w:t>
      </w:r>
      <w:r w:rsidR="00291C7E">
        <w:rPr>
          <w:rFonts w:ascii="Calibri" w:hAnsi="Calibri" w:cs="Calibri"/>
        </w:rPr>
        <w:t xml:space="preserve"> </w:t>
      </w:r>
      <w:r w:rsidRPr="00B24EAE">
        <w:rPr>
          <w:rFonts w:ascii="Calibri" w:hAnsi="Calibri" w:cs="Calibri"/>
          <w:color w:val="000000" w:themeColor="text1"/>
        </w:rPr>
        <w:t>For example, it has been found that out-of-home care leavers are 10 times more likely to have their child in out-of-home care compared to the general population</w:t>
      </w:r>
      <w:r w:rsidRPr="00B24EAE">
        <w:rPr>
          <w:rFonts w:ascii="Calibri" w:hAnsi="Calibri" w:cs="Calibri"/>
        </w:rPr>
        <w:t>.</w:t>
      </w:r>
      <w:r w:rsidRPr="00B24EAE">
        <w:rPr>
          <w:rStyle w:val="FootnoteReference"/>
          <w:rFonts w:ascii="Calibri" w:hAnsi="Calibri" w:cs="Calibri"/>
        </w:rPr>
        <w:footnoteReference w:id="19"/>
      </w:r>
    </w:p>
    <w:p w14:paraId="68481D94" w14:textId="76C5F902" w:rsidR="007E2811" w:rsidRDefault="00181DFB" w:rsidP="00F10D7B">
      <w:pPr>
        <w:spacing w:after="120" w:line="276" w:lineRule="auto"/>
        <w:rPr>
          <w:rFonts w:ascii="Calibri" w:hAnsi="Calibri" w:cs="Calibri"/>
          <w:i/>
        </w:rPr>
      </w:pPr>
      <w:r>
        <w:rPr>
          <w:rFonts w:ascii="Calibri" w:hAnsi="Calibri" w:cs="Calibri"/>
          <w:i/>
        </w:rPr>
        <w:t>This includes i</w:t>
      </w:r>
      <w:r w:rsidR="007E2811">
        <w:rPr>
          <w:rFonts w:ascii="Calibri" w:hAnsi="Calibri" w:cs="Calibri"/>
          <w:i/>
        </w:rPr>
        <w:t>mpact</w:t>
      </w:r>
      <w:r>
        <w:rPr>
          <w:rFonts w:ascii="Calibri" w:hAnsi="Calibri" w:cs="Calibri"/>
          <w:i/>
        </w:rPr>
        <w:t>s</w:t>
      </w:r>
      <w:r w:rsidR="007E2811">
        <w:rPr>
          <w:rFonts w:ascii="Calibri" w:hAnsi="Calibri" w:cs="Calibri"/>
          <w:i/>
        </w:rPr>
        <w:t xml:space="preserve"> on health outcomes</w:t>
      </w:r>
    </w:p>
    <w:p w14:paraId="6F2DEB18" w14:textId="4CAF8EDA" w:rsidR="00B3574D" w:rsidRDefault="007E2811" w:rsidP="00B82CC1">
      <w:pPr>
        <w:spacing w:after="120" w:line="276" w:lineRule="auto"/>
        <w:rPr>
          <w:rFonts w:ascii="Calibri" w:hAnsi="Calibri" w:cs="Calibri"/>
          <w:i/>
        </w:rPr>
      </w:pPr>
      <w:r w:rsidRPr="00B24EAE">
        <w:rPr>
          <w:rFonts w:ascii="Calibri" w:hAnsi="Calibri" w:cs="Calibri"/>
        </w:rPr>
        <w:t xml:space="preserve">It is also well-known </w:t>
      </w:r>
      <w:r w:rsidR="00864AF4">
        <w:rPr>
          <w:rFonts w:ascii="Calibri" w:hAnsi="Calibri" w:cs="Calibri"/>
        </w:rPr>
        <w:t xml:space="preserve">that </w:t>
      </w:r>
      <w:r w:rsidRPr="00B24EAE">
        <w:rPr>
          <w:rFonts w:ascii="Calibri" w:hAnsi="Calibri" w:cs="Calibri"/>
        </w:rPr>
        <w:t xml:space="preserve">children who have experienced trauma, neglect or abuse in their </w:t>
      </w:r>
      <w:r w:rsidRPr="00AC73EC">
        <w:rPr>
          <w:rFonts w:ascii="Calibri" w:hAnsi="Calibri" w:cs="Calibri"/>
        </w:rPr>
        <w:t>early years have a higher likelihood of developing health-related problems such as substance use, and poorer mental and physical health.</w:t>
      </w:r>
      <w:r w:rsidRPr="00AC73EC">
        <w:rPr>
          <w:rStyle w:val="FootnoteReference"/>
          <w:rFonts w:ascii="Calibri" w:hAnsi="Calibri" w:cs="Calibri"/>
        </w:rPr>
        <w:footnoteReference w:id="20"/>
      </w:r>
      <w:r w:rsidRPr="00AC73EC">
        <w:rPr>
          <w:rFonts w:ascii="Calibri" w:hAnsi="Calibri" w:cs="Calibri"/>
        </w:rPr>
        <w:t xml:space="preserve"> </w:t>
      </w:r>
      <w:r w:rsidR="00977BDB" w:rsidRPr="00AC73EC">
        <w:rPr>
          <w:rFonts w:ascii="Calibri" w:hAnsi="Calibri" w:cs="Calibri"/>
        </w:rPr>
        <w:t xml:space="preserve">For Aboriginal and Torres Strait Islander people, </w:t>
      </w:r>
      <w:r w:rsidR="00771884" w:rsidRPr="00AC73EC">
        <w:rPr>
          <w:rFonts w:ascii="Calibri" w:hAnsi="Calibri" w:cs="Calibri"/>
        </w:rPr>
        <w:t xml:space="preserve">factors such as </w:t>
      </w:r>
      <w:r w:rsidR="00022533" w:rsidRPr="00AC73EC">
        <w:rPr>
          <w:rFonts w:ascii="Calibri" w:hAnsi="Calibri" w:cs="Calibri"/>
        </w:rPr>
        <w:t xml:space="preserve">racism and </w:t>
      </w:r>
      <w:r w:rsidR="00977BDB" w:rsidRPr="00AC73EC">
        <w:rPr>
          <w:rFonts w:ascii="Calibri" w:hAnsi="Calibri" w:cs="Calibri"/>
        </w:rPr>
        <w:t xml:space="preserve">historic </w:t>
      </w:r>
      <w:r w:rsidR="00771884" w:rsidRPr="00AC73EC">
        <w:rPr>
          <w:rFonts w:ascii="Calibri" w:hAnsi="Calibri" w:cs="Calibri"/>
        </w:rPr>
        <w:t>and continuing child removal have</w:t>
      </w:r>
      <w:r w:rsidR="00977BDB" w:rsidRPr="00AC73EC">
        <w:rPr>
          <w:rFonts w:ascii="Calibri" w:hAnsi="Calibri" w:cs="Calibri"/>
        </w:rPr>
        <w:t xml:space="preserve"> been shown to </w:t>
      </w:r>
      <w:r w:rsidR="00771884" w:rsidRPr="00AC73EC">
        <w:rPr>
          <w:rFonts w:ascii="Calibri" w:hAnsi="Calibri" w:cs="Calibri"/>
        </w:rPr>
        <w:t>contribute to</w:t>
      </w:r>
      <w:r w:rsidR="00977BDB" w:rsidRPr="00AC73EC">
        <w:rPr>
          <w:rFonts w:ascii="Calibri" w:hAnsi="Calibri" w:cs="Calibri"/>
        </w:rPr>
        <w:t xml:space="preserve"> intergenerational trauma, marked social disadvantage, and a deterioration in mental health</w:t>
      </w:r>
      <w:r w:rsidR="00977BDB" w:rsidRPr="00AB40AF">
        <w:rPr>
          <w:rFonts w:ascii="Calibri" w:hAnsi="Calibri" w:cs="Calibri"/>
        </w:rPr>
        <w:t xml:space="preserve"> and wellbeing.</w:t>
      </w:r>
      <w:r w:rsidR="00977BDB" w:rsidRPr="00AB40AF">
        <w:rPr>
          <w:rStyle w:val="FootnoteReference"/>
          <w:rFonts w:ascii="Calibri" w:hAnsi="Calibri" w:cs="Calibri"/>
        </w:rPr>
        <w:footnoteReference w:id="21"/>
      </w:r>
      <w:r w:rsidR="00977BDB" w:rsidRPr="00AB40AF">
        <w:rPr>
          <w:rFonts w:ascii="Calibri" w:hAnsi="Calibri" w:cs="Calibri"/>
        </w:rPr>
        <w:t xml:space="preserve"> </w:t>
      </w:r>
      <w:r w:rsidRPr="00AB40AF">
        <w:rPr>
          <w:rFonts w:ascii="Calibri" w:hAnsi="Calibri" w:cs="Calibri"/>
        </w:rPr>
        <w:t>Unaddressed trauma can have harmful impacts on future generations and family members.</w:t>
      </w:r>
      <w:r w:rsidRPr="00AB40AF">
        <w:rPr>
          <w:rStyle w:val="FootnoteReference"/>
          <w:rFonts w:ascii="Calibri" w:hAnsi="Calibri" w:cs="Calibri"/>
        </w:rPr>
        <w:footnoteReference w:id="22"/>
      </w:r>
      <w:r w:rsidRPr="00AB40AF">
        <w:rPr>
          <w:rStyle w:val="FootnoteReference"/>
          <w:rFonts w:ascii="Calibri" w:hAnsi="Calibri" w:cs="Calibri"/>
        </w:rPr>
        <w:t xml:space="preserve"> </w:t>
      </w:r>
      <w:r w:rsidRPr="00AB40AF">
        <w:rPr>
          <w:rFonts w:ascii="Calibri" w:hAnsi="Calibri" w:cs="Calibri"/>
        </w:rPr>
        <w:t xml:space="preserve"> </w:t>
      </w:r>
      <w:r w:rsidR="00F10D7B" w:rsidRPr="00AB40AF">
        <w:rPr>
          <w:rFonts w:ascii="Calibri" w:hAnsi="Calibri" w:cs="Calibri"/>
        </w:rPr>
        <w:t>It </w:t>
      </w:r>
      <w:r w:rsidRPr="00AB40AF">
        <w:rPr>
          <w:rFonts w:ascii="Calibri" w:hAnsi="Calibri" w:cs="Calibri"/>
        </w:rPr>
        <w:t>is critical that the consequences of mal</w:t>
      </w:r>
      <w:r w:rsidR="001B168D">
        <w:rPr>
          <w:rFonts w:ascii="Calibri" w:hAnsi="Calibri" w:cs="Calibri"/>
        </w:rPr>
        <w:t xml:space="preserve">treatment be addressed to mitigate </w:t>
      </w:r>
      <w:r w:rsidRPr="00AB40AF">
        <w:rPr>
          <w:rFonts w:ascii="Calibri" w:hAnsi="Calibri" w:cs="Calibri"/>
        </w:rPr>
        <w:t>intergenerational impacts.</w:t>
      </w:r>
      <w:r w:rsidRPr="00AB40AF">
        <w:rPr>
          <w:rFonts w:ascii="Calibri" w:hAnsi="Calibri" w:cs="Calibri"/>
          <w:vertAlign w:val="superscript"/>
        </w:rPr>
        <w:footnoteReference w:id="23"/>
      </w:r>
    </w:p>
    <w:p w14:paraId="518048DE" w14:textId="77777777" w:rsidR="00552934" w:rsidRDefault="00552934">
      <w:pPr>
        <w:spacing w:before="0" w:after="200" w:line="276" w:lineRule="auto"/>
        <w:rPr>
          <w:rFonts w:ascii="Calibri" w:hAnsi="Calibri" w:cs="Calibri"/>
          <w:i/>
        </w:rPr>
      </w:pPr>
      <w:r>
        <w:rPr>
          <w:rFonts w:ascii="Calibri" w:hAnsi="Calibri" w:cs="Calibri"/>
          <w:i/>
        </w:rPr>
        <w:br w:type="page"/>
      </w:r>
    </w:p>
    <w:p w14:paraId="4FA0E03E" w14:textId="15113DE5" w:rsidR="007E2811" w:rsidRPr="00AB40AF" w:rsidRDefault="0050266C" w:rsidP="005441CE">
      <w:pPr>
        <w:spacing w:before="0" w:after="200" w:line="276" w:lineRule="auto"/>
        <w:rPr>
          <w:rFonts w:ascii="Calibri" w:hAnsi="Calibri" w:cs="Calibri"/>
          <w:i/>
        </w:rPr>
      </w:pPr>
      <w:r>
        <w:rPr>
          <w:rFonts w:ascii="Calibri" w:hAnsi="Calibri" w:cs="Calibri"/>
          <w:i/>
        </w:rPr>
        <w:lastRenderedPageBreak/>
        <w:t>There is a</w:t>
      </w:r>
      <w:r w:rsidR="007E2811" w:rsidRPr="00AB40AF">
        <w:rPr>
          <w:rFonts w:ascii="Calibri" w:hAnsi="Calibri" w:cs="Calibri"/>
          <w:i/>
        </w:rPr>
        <w:t xml:space="preserve"> growing number of families with multiple and complex needs</w:t>
      </w:r>
    </w:p>
    <w:p w14:paraId="69C79359" w14:textId="52C3BCBE" w:rsidR="00235510" w:rsidRDefault="007E2811" w:rsidP="00552934">
      <w:pPr>
        <w:spacing w:before="0" w:after="200" w:line="276" w:lineRule="auto"/>
        <w:rPr>
          <w:rFonts w:ascii="Calibri" w:hAnsi="Calibri" w:cs="Calibri"/>
        </w:rPr>
      </w:pPr>
      <w:r w:rsidRPr="00AB40AF">
        <w:rPr>
          <w:rFonts w:ascii="Calibri" w:hAnsi="Calibri" w:cs="Calibri"/>
        </w:rPr>
        <w:t>A further challenge can arise where services are not adequately equipped to support the growing number of families with multiple and complex needs.</w:t>
      </w:r>
      <w:r w:rsidR="00BB1F15" w:rsidRPr="001B168D">
        <w:rPr>
          <w:rFonts w:ascii="Calibri" w:hAnsi="Calibri" w:cs="Calibri"/>
        </w:rPr>
        <w:t xml:space="preserve"> </w:t>
      </w:r>
      <w:r w:rsidR="003C0576">
        <w:rPr>
          <w:rFonts w:ascii="Calibri" w:hAnsi="Calibri" w:cs="Calibri"/>
        </w:rPr>
        <w:t>Families with multiple and complex needs are likely to be experiencing</w:t>
      </w:r>
      <w:r w:rsidR="00846E58">
        <w:rPr>
          <w:rFonts w:ascii="Calibri" w:hAnsi="Calibri" w:cs="Calibri"/>
        </w:rPr>
        <w:t xml:space="preserve"> at least</w:t>
      </w:r>
      <w:r w:rsidR="003C0576">
        <w:rPr>
          <w:rFonts w:ascii="Calibri" w:hAnsi="Calibri" w:cs="Calibri"/>
        </w:rPr>
        <w:t xml:space="preserve"> one or more issues, including family and domestic violence, parental mental health issues, and drug and alcohol use. </w:t>
      </w:r>
    </w:p>
    <w:p w14:paraId="286C9B98" w14:textId="035086C3" w:rsidR="007E2811" w:rsidRPr="00181DFB" w:rsidRDefault="00BB1F15" w:rsidP="00F10D7B">
      <w:pPr>
        <w:spacing w:after="120" w:line="276" w:lineRule="auto"/>
        <w:rPr>
          <w:rFonts w:ascii="Calibri" w:hAnsi="Calibri" w:cs="Calibri"/>
        </w:rPr>
      </w:pPr>
      <w:r w:rsidRPr="001B168D">
        <w:rPr>
          <w:rFonts w:ascii="Calibri" w:hAnsi="Calibri" w:cs="Calibri"/>
        </w:rPr>
        <w:t>Child protection services frequently find themselves in ‘crisis mode’ due to an increase in reporting, requiring child protection workers to triage families and refer those not at the highest risk to services</w:t>
      </w:r>
      <w:r w:rsidR="00977BDB" w:rsidRPr="001B168D">
        <w:rPr>
          <w:rFonts w:ascii="Calibri" w:hAnsi="Calibri" w:cs="Calibri"/>
        </w:rPr>
        <w:t xml:space="preserve"> that </w:t>
      </w:r>
      <w:r w:rsidR="00AC73EC">
        <w:rPr>
          <w:rFonts w:ascii="Calibri" w:hAnsi="Calibri" w:cs="Calibri"/>
        </w:rPr>
        <w:t>may not</w:t>
      </w:r>
      <w:r w:rsidR="00753FA3">
        <w:rPr>
          <w:rFonts w:ascii="Calibri" w:hAnsi="Calibri" w:cs="Calibri"/>
        </w:rPr>
        <w:t xml:space="preserve"> have capacity to </w:t>
      </w:r>
      <w:r w:rsidR="00977BDB" w:rsidRPr="001B168D">
        <w:rPr>
          <w:rFonts w:ascii="Calibri" w:hAnsi="Calibri" w:cs="Calibri"/>
        </w:rPr>
        <w:t xml:space="preserve">address the needs of </w:t>
      </w:r>
      <w:r w:rsidR="00AC73EC">
        <w:rPr>
          <w:rFonts w:ascii="Calibri" w:hAnsi="Calibri" w:cs="Calibri"/>
        </w:rPr>
        <w:t xml:space="preserve">these </w:t>
      </w:r>
      <w:r w:rsidR="00977BDB" w:rsidRPr="001B168D">
        <w:rPr>
          <w:rFonts w:ascii="Calibri" w:hAnsi="Calibri" w:cs="Calibri"/>
        </w:rPr>
        <w:t>families</w:t>
      </w:r>
      <w:r w:rsidRPr="001B168D">
        <w:rPr>
          <w:rFonts w:ascii="Calibri" w:hAnsi="Calibri" w:cs="Calibri"/>
        </w:rPr>
        <w:t xml:space="preserve">. This </w:t>
      </w:r>
      <w:r w:rsidR="00753FA3">
        <w:rPr>
          <w:rFonts w:ascii="Calibri" w:hAnsi="Calibri" w:cs="Calibri"/>
        </w:rPr>
        <w:t>sometimes</w:t>
      </w:r>
      <w:r w:rsidR="00753FA3" w:rsidRPr="001B168D">
        <w:rPr>
          <w:rFonts w:ascii="Calibri" w:hAnsi="Calibri" w:cs="Calibri"/>
        </w:rPr>
        <w:t xml:space="preserve"> </w:t>
      </w:r>
      <w:r w:rsidRPr="001B168D">
        <w:rPr>
          <w:rFonts w:ascii="Calibri" w:hAnsi="Calibri" w:cs="Calibri"/>
        </w:rPr>
        <w:t xml:space="preserve">results in families returning to the child protection system </w:t>
      </w:r>
      <w:r w:rsidRPr="00181DFB">
        <w:rPr>
          <w:rFonts w:ascii="Calibri" w:hAnsi="Calibri" w:cs="Calibri"/>
        </w:rPr>
        <w:t>later at a higher risk.</w:t>
      </w:r>
      <w:r w:rsidRPr="00181DFB">
        <w:rPr>
          <w:rStyle w:val="FootnoteReference"/>
          <w:rFonts w:ascii="Calibri" w:hAnsi="Calibri" w:cs="Calibri"/>
        </w:rPr>
        <w:footnoteReference w:id="24"/>
      </w:r>
      <w:r w:rsidR="007E2811" w:rsidRPr="00181DFB">
        <w:rPr>
          <w:rFonts w:ascii="Calibri" w:hAnsi="Calibri" w:cs="Calibri"/>
        </w:rPr>
        <w:t xml:space="preserve"> </w:t>
      </w:r>
    </w:p>
    <w:p w14:paraId="4EC121F8" w14:textId="5DFB83A4" w:rsidR="008A092D" w:rsidRPr="00181DFB" w:rsidRDefault="008A092D" w:rsidP="00181DFB">
      <w:pPr>
        <w:spacing w:line="276" w:lineRule="auto"/>
        <w:rPr>
          <w:rFonts w:ascii="Calibri" w:hAnsi="Calibri" w:cs="Calibri"/>
          <w:i/>
        </w:rPr>
      </w:pPr>
      <w:r w:rsidRPr="00181DFB">
        <w:rPr>
          <w:rFonts w:ascii="Calibri" w:hAnsi="Calibri" w:cs="Calibri"/>
          <w:i/>
        </w:rPr>
        <w:t xml:space="preserve">There </w:t>
      </w:r>
      <w:r w:rsidR="00181DFB">
        <w:rPr>
          <w:rFonts w:ascii="Calibri" w:hAnsi="Calibri" w:cs="Calibri"/>
          <w:i/>
        </w:rPr>
        <w:t xml:space="preserve">is a need for better integration across Commonwealth and State and Territory Services as well as across portfolios </w:t>
      </w:r>
    </w:p>
    <w:p w14:paraId="62410B6C" w14:textId="77777777" w:rsidR="008A092D" w:rsidRDefault="008A092D" w:rsidP="00181DFB">
      <w:pPr>
        <w:spacing w:line="276" w:lineRule="auto"/>
        <w:rPr>
          <w:rFonts w:ascii="Calibri" w:hAnsi="Calibri" w:cs="Calibri"/>
        </w:rPr>
      </w:pPr>
      <w:r w:rsidRPr="00181DFB">
        <w:rPr>
          <w:rFonts w:ascii="Calibri" w:hAnsi="Calibri" w:cs="Calibri"/>
        </w:rPr>
        <w:t>There can be challenges at the interface between Commonwealth and state and territory services posed by siloed decision making, inadequate co-ordination within governments and insufficient data on services and outcomes at the community level.</w:t>
      </w:r>
      <w:r w:rsidRPr="00181DFB">
        <w:rPr>
          <w:rStyle w:val="FootnoteReference"/>
          <w:rFonts w:ascii="Calibri" w:hAnsi="Calibri" w:cs="Calibri"/>
        </w:rPr>
        <w:footnoteReference w:id="25"/>
      </w:r>
    </w:p>
    <w:p w14:paraId="50E5D4BB" w14:textId="3D452C58" w:rsidR="008A092D" w:rsidRPr="008A092D" w:rsidRDefault="00181DFB" w:rsidP="00B82CC1">
      <w:pPr>
        <w:pBdr>
          <w:top w:val="nil"/>
          <w:left w:val="nil"/>
          <w:bottom w:val="nil"/>
          <w:right w:val="nil"/>
          <w:between w:val="nil"/>
          <w:bar w:val="nil"/>
        </w:pBdr>
        <w:spacing w:before="0" w:after="0" w:line="276" w:lineRule="auto"/>
        <w:contextualSpacing/>
        <w:rPr>
          <w:rFonts w:ascii="Calibri" w:hAnsi="Calibri" w:cs="Calibri"/>
        </w:rPr>
      </w:pPr>
      <w:r>
        <w:rPr>
          <w:rFonts w:ascii="Calibri" w:hAnsi="Calibri" w:cs="Calibri"/>
        </w:rPr>
        <w:t>Research has also shown that services do not always address the needs of families, and families may experience barriers when accessing services, including poor collaboration or coordination between services, resulting in poor attendance, disengagement, or withdrawal from the service.</w:t>
      </w:r>
      <w:r>
        <w:rPr>
          <w:rStyle w:val="FootnoteReference"/>
          <w:rFonts w:ascii="Calibri" w:hAnsi="Calibri" w:cs="Calibri"/>
        </w:rPr>
        <w:footnoteReference w:id="26"/>
      </w:r>
    </w:p>
    <w:p w14:paraId="1C1EE25A" w14:textId="77777777" w:rsidR="00BA34A2" w:rsidRPr="00B24EAE" w:rsidRDefault="00BA34A2" w:rsidP="00BA34A2">
      <w:pPr>
        <w:pStyle w:val="Heading1"/>
        <w:spacing w:line="276" w:lineRule="auto"/>
        <w:rPr>
          <w:rFonts w:ascii="Calibri" w:hAnsi="Calibri" w:cs="Calibri"/>
        </w:rPr>
      </w:pPr>
      <w:bookmarkStart w:id="29" w:name="_Toc73011348"/>
      <w:r w:rsidRPr="00B24EAE">
        <w:rPr>
          <w:rFonts w:ascii="Calibri" w:hAnsi="Calibri" w:cs="Calibri"/>
        </w:rPr>
        <w:t>What is known about ‘what works’ for safe and supported children?</w:t>
      </w:r>
      <w:bookmarkEnd w:id="29"/>
    </w:p>
    <w:p w14:paraId="67DE570E" w14:textId="77777777" w:rsidR="008E7D0B" w:rsidRPr="001D63F4" w:rsidRDefault="008E7D0B" w:rsidP="00BA34A2">
      <w:pPr>
        <w:spacing w:after="0" w:line="276" w:lineRule="auto"/>
        <w:rPr>
          <w:rFonts w:ascii="Calibri" w:hAnsi="Calibri" w:cs="Calibri"/>
          <w:i/>
          <w:iCs/>
        </w:rPr>
      </w:pPr>
      <w:r w:rsidRPr="001D63F4">
        <w:rPr>
          <w:rFonts w:ascii="Calibri" w:hAnsi="Calibri" w:cs="Calibri"/>
          <w:i/>
          <w:iCs/>
        </w:rPr>
        <w:t xml:space="preserve">Support in the early years </w:t>
      </w:r>
    </w:p>
    <w:p w14:paraId="57BEB569" w14:textId="77777777" w:rsidR="00BA34A2" w:rsidRPr="007B4312" w:rsidRDefault="00BA34A2" w:rsidP="00BA34A2">
      <w:pPr>
        <w:spacing w:after="0" w:line="276" w:lineRule="auto"/>
        <w:rPr>
          <w:rFonts w:ascii="Calibri" w:hAnsi="Calibri" w:cs="Calibri"/>
        </w:rPr>
      </w:pPr>
      <w:r w:rsidRPr="007B4312">
        <w:rPr>
          <w:rFonts w:ascii="Calibri" w:hAnsi="Calibri" w:cs="Calibri"/>
        </w:rPr>
        <w:t>Research has shown that investing time, effort and resources in the early years of a child’s life has significant impacts on their behaviour, learning, health and wellbeing, as they transition from childhood to adulthood</w:t>
      </w:r>
      <w:r>
        <w:rPr>
          <w:rFonts w:ascii="Calibri" w:hAnsi="Calibri" w:cs="Calibri"/>
        </w:rPr>
        <w:t>.</w:t>
      </w:r>
      <w:r w:rsidRPr="007B4312">
        <w:rPr>
          <w:rStyle w:val="FootnoteReference"/>
          <w:rFonts w:ascii="Calibri" w:hAnsi="Calibri" w:cs="Calibri"/>
        </w:rPr>
        <w:footnoteReference w:id="27"/>
      </w:r>
      <w:r w:rsidRPr="007B4312">
        <w:rPr>
          <w:rStyle w:val="FootnoteReference"/>
          <w:rFonts w:ascii="Calibri" w:hAnsi="Calibri" w:cs="Calibri"/>
        </w:rPr>
        <w:t xml:space="preserve"> </w:t>
      </w:r>
      <w:r w:rsidRPr="007B4312">
        <w:rPr>
          <w:rFonts w:ascii="Calibri" w:hAnsi="Calibri" w:cs="Calibri"/>
        </w:rPr>
        <w:t xml:space="preserve">Ensuring children and youth have safe and supporting environments at an early stage of development and at key transition points can reduce the risk of abuse, neglect and disadvantage and significantly reduce </w:t>
      </w:r>
      <w:r w:rsidR="00753FA3">
        <w:rPr>
          <w:rFonts w:ascii="Calibri" w:hAnsi="Calibri" w:cs="Calibri"/>
        </w:rPr>
        <w:t xml:space="preserve">the long term </w:t>
      </w:r>
      <w:r w:rsidRPr="007B4312">
        <w:rPr>
          <w:rFonts w:ascii="Calibri" w:hAnsi="Calibri" w:cs="Calibri"/>
        </w:rPr>
        <w:t>costs in areas of health care, homelessness and unemployment.</w:t>
      </w:r>
    </w:p>
    <w:p w14:paraId="64C59E7F" w14:textId="77777777" w:rsidR="00BE17F9" w:rsidRDefault="00BE17F9">
      <w:pPr>
        <w:spacing w:before="0" w:after="200" w:line="276" w:lineRule="auto"/>
        <w:rPr>
          <w:rFonts w:ascii="Calibri" w:hAnsi="Calibri" w:cs="Calibri"/>
          <w:i/>
          <w:iCs/>
        </w:rPr>
      </w:pPr>
      <w:r>
        <w:rPr>
          <w:rFonts w:ascii="Calibri" w:hAnsi="Calibri" w:cs="Calibri"/>
          <w:i/>
          <w:iCs/>
        </w:rPr>
        <w:br w:type="page"/>
      </w:r>
    </w:p>
    <w:p w14:paraId="4A426A9D" w14:textId="2C44C1A5" w:rsidR="008E7D0B" w:rsidRPr="001D63F4" w:rsidRDefault="008E7D0B" w:rsidP="00BA34A2">
      <w:pPr>
        <w:spacing w:after="0" w:line="276" w:lineRule="auto"/>
        <w:rPr>
          <w:rFonts w:ascii="Calibri" w:hAnsi="Calibri" w:cs="Calibri"/>
          <w:i/>
          <w:iCs/>
        </w:rPr>
      </w:pPr>
      <w:r w:rsidRPr="001D63F4">
        <w:rPr>
          <w:rFonts w:ascii="Calibri" w:hAnsi="Calibri" w:cs="Calibri"/>
          <w:i/>
          <w:iCs/>
        </w:rPr>
        <w:lastRenderedPageBreak/>
        <w:t xml:space="preserve">Support to transition from care </w:t>
      </w:r>
    </w:p>
    <w:p w14:paraId="7100F155" w14:textId="74834453" w:rsidR="00BA34A2" w:rsidRDefault="00BA34A2" w:rsidP="00BA34A2">
      <w:pPr>
        <w:spacing w:after="0" w:line="276" w:lineRule="auto"/>
        <w:rPr>
          <w:rFonts w:ascii="Calibri" w:hAnsi="Calibri" w:cs="Calibri"/>
          <w:vertAlign w:val="superscript"/>
        </w:rPr>
      </w:pPr>
      <w:r w:rsidRPr="007B4312">
        <w:rPr>
          <w:rFonts w:ascii="Calibri" w:hAnsi="Calibri" w:cs="Calibri"/>
        </w:rPr>
        <w:t>Where data is available, it shows</w:t>
      </w:r>
      <w:r w:rsidR="00D919B5">
        <w:rPr>
          <w:rFonts w:ascii="Calibri" w:hAnsi="Calibri" w:cs="Calibri"/>
        </w:rPr>
        <w:t xml:space="preserve"> that Australian families who are child protection clients are often facing multiple and complex adversities</w:t>
      </w:r>
      <w:r w:rsidRPr="007B4312">
        <w:rPr>
          <w:rFonts w:ascii="Calibri" w:hAnsi="Calibri" w:cs="Calibri"/>
        </w:rPr>
        <w:t xml:space="preserve">. Most often, this includes the </w:t>
      </w:r>
      <w:r w:rsidRPr="007B4312">
        <w:rPr>
          <w:rFonts w:ascii="Calibri" w:hAnsi="Calibri" w:cs="Calibri"/>
        </w:rPr>
        <w:br/>
        <w:t xml:space="preserve">co-occurrence of parental mental health issues, substance </w:t>
      </w:r>
      <w:r w:rsidR="00753FA3">
        <w:rPr>
          <w:rFonts w:ascii="Calibri" w:hAnsi="Calibri" w:cs="Calibri"/>
        </w:rPr>
        <w:t>use</w:t>
      </w:r>
      <w:r w:rsidRPr="007B4312">
        <w:rPr>
          <w:rFonts w:ascii="Calibri" w:hAnsi="Calibri" w:cs="Calibri"/>
        </w:rPr>
        <w:t>, and family violence.</w:t>
      </w:r>
      <w:r w:rsidRPr="007B4312">
        <w:rPr>
          <w:rFonts w:ascii="Calibri" w:hAnsi="Calibri" w:cs="Calibri"/>
          <w:vertAlign w:val="superscript"/>
        </w:rPr>
        <w:t xml:space="preserve"> </w:t>
      </w:r>
      <w:r w:rsidRPr="007B4312">
        <w:rPr>
          <w:rFonts w:ascii="Calibri" w:hAnsi="Calibri" w:cs="Calibri"/>
          <w:vertAlign w:val="superscript"/>
        </w:rPr>
        <w:footnoteReference w:id="28"/>
      </w:r>
      <w:r w:rsidRPr="007B4312">
        <w:rPr>
          <w:rFonts w:ascii="Calibri" w:hAnsi="Calibri" w:cs="Calibri"/>
          <w:vertAlign w:val="superscript"/>
        </w:rPr>
        <w:t xml:space="preserve"> </w:t>
      </w:r>
    </w:p>
    <w:p w14:paraId="379C00FB" w14:textId="0DFB0062" w:rsidR="00D10494" w:rsidRDefault="00BA34A2" w:rsidP="00BA34A2">
      <w:pPr>
        <w:spacing w:after="0" w:line="276" w:lineRule="auto"/>
        <w:rPr>
          <w:rFonts w:ascii="Calibri" w:hAnsi="Calibri" w:cs="Calibri"/>
          <w:i/>
          <w:iCs/>
        </w:rPr>
      </w:pPr>
      <w:r>
        <w:rPr>
          <w:rFonts w:ascii="Calibri" w:hAnsi="Calibri" w:cs="Calibri"/>
        </w:rPr>
        <w:t>Research consistently points to the poor social and economic outcomes of many young people in out-of-home care. Better planning and preparation for leaving care; better targeting of existing services to young people with a care experience; and stronger referral pathways are often considered to result in better outcomes.</w:t>
      </w:r>
      <w:r>
        <w:rPr>
          <w:rStyle w:val="FootnoteReference"/>
          <w:rFonts w:ascii="Calibri" w:hAnsi="Calibri" w:cs="Calibri"/>
        </w:rPr>
        <w:footnoteReference w:id="29"/>
      </w:r>
      <w:r>
        <w:rPr>
          <w:rFonts w:ascii="Calibri" w:hAnsi="Calibri" w:cs="Calibri"/>
        </w:rPr>
        <w:t xml:space="preserve"> </w:t>
      </w:r>
      <w:r w:rsidR="00FC1B61">
        <w:rPr>
          <w:rFonts w:ascii="Calibri" w:hAnsi="Calibri" w:cs="Calibri"/>
        </w:rPr>
        <w:t xml:space="preserve">Recognising that young people leaving out-of-home care and transitioning to adulthood is a priority group under the successor plan, </w:t>
      </w:r>
      <w:r w:rsidR="00AE7856">
        <w:rPr>
          <w:rFonts w:ascii="Calibri" w:hAnsi="Calibri" w:cs="Calibri"/>
        </w:rPr>
        <w:t xml:space="preserve">improving supports for these young people will </w:t>
      </w:r>
      <w:r w:rsidR="00FC1B61">
        <w:rPr>
          <w:rFonts w:ascii="Calibri" w:hAnsi="Calibri" w:cs="Calibri"/>
        </w:rPr>
        <w:t>be a key focus</w:t>
      </w:r>
      <w:r w:rsidR="00AE7856">
        <w:rPr>
          <w:rFonts w:ascii="Calibri" w:hAnsi="Calibri" w:cs="Calibri"/>
        </w:rPr>
        <w:t>.</w:t>
      </w:r>
    </w:p>
    <w:p w14:paraId="76DE6FD4" w14:textId="77777777" w:rsidR="00877099" w:rsidRPr="001D63F4" w:rsidRDefault="00877099" w:rsidP="00BA34A2">
      <w:pPr>
        <w:spacing w:after="0" w:line="276" w:lineRule="auto"/>
        <w:rPr>
          <w:rFonts w:ascii="Calibri" w:hAnsi="Calibri" w:cs="Calibri"/>
          <w:i/>
          <w:iCs/>
        </w:rPr>
      </w:pPr>
      <w:r w:rsidRPr="001D63F4">
        <w:rPr>
          <w:rFonts w:ascii="Calibri" w:hAnsi="Calibri" w:cs="Calibri"/>
          <w:i/>
          <w:iCs/>
        </w:rPr>
        <w:t xml:space="preserve">Intensive Family Support </w:t>
      </w:r>
    </w:p>
    <w:p w14:paraId="4E74FF44" w14:textId="77777777" w:rsidR="00BA34A2" w:rsidRPr="007B4312" w:rsidRDefault="00BA34A2" w:rsidP="00BA34A2">
      <w:pPr>
        <w:spacing w:after="0" w:line="276" w:lineRule="auto"/>
        <w:rPr>
          <w:rFonts w:ascii="Calibri" w:hAnsi="Calibri" w:cs="Calibri"/>
        </w:rPr>
      </w:pPr>
      <w:r w:rsidRPr="007B4312">
        <w:rPr>
          <w:rFonts w:ascii="Calibri" w:hAnsi="Calibri" w:cs="Calibri"/>
        </w:rPr>
        <w:t>It should be made clear that not every family with multiple risk factors present will result in child maltreatment. However, the exposure to risk factors is cumulative, resulting in children being at a heightened risk of abuse and neglect.</w:t>
      </w:r>
      <w:r w:rsidRPr="007B4312">
        <w:rPr>
          <w:rFonts w:ascii="Calibri" w:hAnsi="Calibri" w:cs="Calibri"/>
          <w:vertAlign w:val="superscript"/>
        </w:rPr>
        <w:footnoteReference w:id="30"/>
      </w:r>
      <w:r w:rsidRPr="007B4312">
        <w:rPr>
          <w:rFonts w:ascii="Calibri" w:hAnsi="Calibri" w:cs="Calibri"/>
        </w:rPr>
        <w:t xml:space="preserve"> </w:t>
      </w:r>
    </w:p>
    <w:p w14:paraId="7971B93A" w14:textId="313C4F19" w:rsidR="00BA34A2" w:rsidRPr="007B4312" w:rsidRDefault="00BA34A2" w:rsidP="00BA34A2">
      <w:pPr>
        <w:spacing w:after="0" w:line="276" w:lineRule="auto"/>
        <w:rPr>
          <w:rFonts w:ascii="Calibri" w:hAnsi="Calibri" w:cs="Calibri"/>
        </w:rPr>
      </w:pPr>
      <w:r w:rsidRPr="007B4312">
        <w:rPr>
          <w:rFonts w:ascii="Calibri" w:hAnsi="Calibri" w:cs="Calibri"/>
        </w:rPr>
        <w:t>From this, the research suggests that a greater emphasis should be placed on intensive family support and the needs of the whole family and their unique circumstances. Priority should also be given to supporting the child protection system and family support services to shift the balance from incidence driven</w:t>
      </w:r>
      <w:r w:rsidR="009E7D3B">
        <w:rPr>
          <w:rFonts w:ascii="Calibri" w:hAnsi="Calibri" w:cs="Calibri"/>
        </w:rPr>
        <w:t xml:space="preserve"> </w:t>
      </w:r>
      <w:r w:rsidRPr="007B4312">
        <w:rPr>
          <w:rFonts w:ascii="Calibri" w:hAnsi="Calibri" w:cs="Calibri"/>
        </w:rPr>
        <w:t>and stigmatising investigations.</w:t>
      </w:r>
      <w:r w:rsidRPr="007B4312">
        <w:rPr>
          <w:rFonts w:ascii="Calibri" w:hAnsi="Calibri" w:cs="Calibri"/>
          <w:vertAlign w:val="superscript"/>
        </w:rPr>
        <w:footnoteReference w:id="31"/>
      </w:r>
      <w:r w:rsidRPr="007B4312">
        <w:rPr>
          <w:rFonts w:ascii="Calibri" w:hAnsi="Calibri" w:cs="Calibri"/>
        </w:rPr>
        <w:t xml:space="preserve"> This includes improving multi</w:t>
      </w:r>
      <w:r w:rsidRPr="007B4312">
        <w:rPr>
          <w:rFonts w:ascii="Calibri" w:hAnsi="Calibri" w:cs="Calibri"/>
        </w:rPr>
        <w:noBreakHyphen/>
        <w:t xml:space="preserve">disciplinary specialist responses within child protection systems, as well as improved referral pathways, in recognition of the various professional specialities needed to address multiple issues experienced by families. </w:t>
      </w:r>
    </w:p>
    <w:p w14:paraId="1ADBEAFF" w14:textId="77777777" w:rsidR="00877099" w:rsidRPr="001D63F4" w:rsidRDefault="00877099" w:rsidP="00BA34A2">
      <w:pPr>
        <w:spacing w:after="0" w:line="276" w:lineRule="auto"/>
        <w:rPr>
          <w:rFonts w:ascii="Calibri" w:hAnsi="Calibri" w:cs="Calibri"/>
          <w:i/>
          <w:iCs/>
        </w:rPr>
      </w:pPr>
      <w:r w:rsidRPr="001D63F4">
        <w:rPr>
          <w:rFonts w:ascii="Calibri" w:hAnsi="Calibri" w:cs="Calibri"/>
          <w:i/>
          <w:iCs/>
        </w:rPr>
        <w:t xml:space="preserve">Partnership and connection to culture </w:t>
      </w:r>
    </w:p>
    <w:p w14:paraId="01D2F51C" w14:textId="6FF0B05E" w:rsidR="00BA34A2" w:rsidRPr="007B4312" w:rsidRDefault="00BA34A2" w:rsidP="00BA34A2">
      <w:pPr>
        <w:spacing w:after="0" w:line="276" w:lineRule="auto"/>
        <w:rPr>
          <w:rFonts w:ascii="Calibri" w:hAnsi="Calibri" w:cs="Calibri"/>
        </w:rPr>
      </w:pPr>
      <w:r w:rsidRPr="007B4312">
        <w:rPr>
          <w:rFonts w:ascii="Calibri" w:hAnsi="Calibri" w:cs="Calibri"/>
        </w:rPr>
        <w:t xml:space="preserve">It is well known that Aboriginal and Torres Strait Islander children </w:t>
      </w:r>
      <w:r w:rsidR="009E7D3B">
        <w:rPr>
          <w:rFonts w:ascii="Calibri" w:hAnsi="Calibri" w:cs="Calibri"/>
        </w:rPr>
        <w:t xml:space="preserve">will </w:t>
      </w:r>
      <w:r w:rsidRPr="007B4312">
        <w:rPr>
          <w:rFonts w:ascii="Calibri" w:hAnsi="Calibri" w:cs="Calibri"/>
        </w:rPr>
        <w:t>thrive in environments where there is a strong connection to culture and community, and families are enabled to provide safe and nurturing home environments.</w:t>
      </w:r>
      <w:r w:rsidR="00001FE1">
        <w:rPr>
          <w:rStyle w:val="FootnoteReference"/>
          <w:rFonts w:ascii="Calibri" w:hAnsi="Calibri" w:cs="Calibri"/>
        </w:rPr>
        <w:footnoteReference w:id="32"/>
      </w:r>
      <w:r w:rsidR="00B93F53">
        <w:rPr>
          <w:rFonts w:ascii="Calibri" w:hAnsi="Calibri" w:cs="Calibri"/>
        </w:rPr>
        <w:t xml:space="preserve"> </w:t>
      </w:r>
      <w:r w:rsidR="00B93F53">
        <w:rPr>
          <w:rStyle w:val="FootnoteReference"/>
          <w:rFonts w:ascii="Calibri" w:hAnsi="Calibri" w:cs="Calibri"/>
        </w:rPr>
        <w:footnoteReference w:id="33"/>
      </w:r>
    </w:p>
    <w:p w14:paraId="1511D6B1" w14:textId="1EDA540C" w:rsidR="001207B0" w:rsidRDefault="00BA34A2" w:rsidP="001B168D">
      <w:pPr>
        <w:spacing w:after="0" w:line="276" w:lineRule="auto"/>
        <w:jc w:val="both"/>
        <w:rPr>
          <w:rFonts w:ascii="Calibri" w:hAnsi="Calibri" w:cs="Calibri"/>
        </w:rPr>
      </w:pPr>
      <w:r w:rsidRPr="007B4312">
        <w:rPr>
          <w:rFonts w:ascii="Calibri" w:hAnsi="Calibri" w:cs="Calibri"/>
        </w:rPr>
        <w:lastRenderedPageBreak/>
        <w:t xml:space="preserve">Aboriginal and Torres Strait Islander families and communities </w:t>
      </w:r>
      <w:r w:rsidR="006A23A2">
        <w:rPr>
          <w:rFonts w:ascii="Calibri" w:hAnsi="Calibri" w:cs="Calibri"/>
        </w:rPr>
        <w:t>need</w:t>
      </w:r>
      <w:r w:rsidRPr="007B4312">
        <w:rPr>
          <w:rFonts w:ascii="Calibri" w:hAnsi="Calibri" w:cs="Calibri"/>
        </w:rPr>
        <w:t xml:space="preserve"> to</w:t>
      </w:r>
      <w:r w:rsidR="006A23A2">
        <w:rPr>
          <w:rFonts w:ascii="Calibri" w:hAnsi="Calibri" w:cs="Calibri"/>
        </w:rPr>
        <w:t xml:space="preserve"> be able to</w:t>
      </w:r>
      <w:r w:rsidRPr="007B4312">
        <w:rPr>
          <w:rFonts w:ascii="Calibri" w:hAnsi="Calibri" w:cs="Calibri"/>
        </w:rPr>
        <w:t xml:space="preserve"> access services that are culturally appropriate and safe, and more likely to</w:t>
      </w:r>
      <w:r w:rsidRPr="007B4312" w:rsidDel="00621E56">
        <w:rPr>
          <w:rFonts w:ascii="Calibri" w:hAnsi="Calibri" w:cs="Calibri"/>
        </w:rPr>
        <w:t xml:space="preserve"> </w:t>
      </w:r>
      <w:r w:rsidRPr="007B4312">
        <w:rPr>
          <w:rFonts w:ascii="Calibri" w:hAnsi="Calibri" w:cs="Calibri"/>
        </w:rPr>
        <w:t>experience better outcomes when these services</w:t>
      </w:r>
      <w:r w:rsidR="006A23A2">
        <w:rPr>
          <w:rFonts w:ascii="Calibri" w:hAnsi="Calibri" w:cs="Calibri"/>
        </w:rPr>
        <w:t xml:space="preserve"> are available</w:t>
      </w:r>
      <w:r w:rsidRPr="007B4312">
        <w:rPr>
          <w:rFonts w:ascii="Calibri" w:hAnsi="Calibri" w:cs="Calibri"/>
        </w:rPr>
        <w:t>.</w:t>
      </w:r>
      <w:r w:rsidRPr="007B4312">
        <w:rPr>
          <w:rFonts w:ascii="Calibri" w:hAnsi="Calibri" w:cs="Calibri"/>
          <w:vertAlign w:val="superscript"/>
          <w:lang w:val="en"/>
        </w:rPr>
        <w:t xml:space="preserve"> </w:t>
      </w:r>
      <w:r w:rsidRPr="007B4312">
        <w:rPr>
          <w:rFonts w:ascii="Calibri" w:hAnsi="Calibri" w:cs="Calibri"/>
          <w:vertAlign w:val="superscript"/>
          <w:lang w:val="en"/>
        </w:rPr>
        <w:footnoteReference w:id="34"/>
      </w:r>
      <w:r w:rsidR="00B93F53">
        <w:rPr>
          <w:rFonts w:ascii="Calibri" w:hAnsi="Calibri" w:cs="Calibri"/>
          <w:vertAlign w:val="superscript"/>
          <w:lang w:val="en"/>
        </w:rPr>
        <w:t xml:space="preserve"> </w:t>
      </w:r>
    </w:p>
    <w:p w14:paraId="6865FB86" w14:textId="0042193D" w:rsidR="00BA34A2" w:rsidRDefault="00BA34A2" w:rsidP="00BA34A2">
      <w:pPr>
        <w:spacing w:after="0" w:line="276" w:lineRule="auto"/>
        <w:rPr>
          <w:rFonts w:ascii="Calibri" w:hAnsi="Calibri" w:cs="Calibri"/>
        </w:rPr>
      </w:pPr>
      <w:r w:rsidRPr="007B4312">
        <w:rPr>
          <w:rFonts w:ascii="Calibri" w:hAnsi="Calibri" w:cs="Calibri"/>
        </w:rPr>
        <w:t xml:space="preserve">Strengthening the cultural competence of the child protection system and family support services to support the requirements for Aboriginal and Torres Strait Islander children and families includes ensuring services and systems are culturally safe, culturally appropriate, trauma </w:t>
      </w:r>
      <w:r w:rsidR="00DA13A8">
        <w:rPr>
          <w:rFonts w:ascii="Calibri" w:hAnsi="Calibri" w:cs="Calibri"/>
        </w:rPr>
        <w:t xml:space="preserve">and healing </w:t>
      </w:r>
      <w:r w:rsidRPr="007B4312">
        <w:rPr>
          <w:rFonts w:ascii="Calibri" w:hAnsi="Calibri" w:cs="Calibri"/>
        </w:rPr>
        <w:t xml:space="preserve">informed, and support </w:t>
      </w:r>
      <w:r w:rsidR="006A23A2" w:rsidRPr="007B4312">
        <w:rPr>
          <w:rFonts w:ascii="Calibri" w:hAnsi="Calibri" w:cs="Calibri"/>
        </w:rPr>
        <w:t xml:space="preserve">Aboriginal and Torres Strait Islander </w:t>
      </w:r>
      <w:r w:rsidRPr="007B4312">
        <w:rPr>
          <w:rFonts w:ascii="Calibri" w:hAnsi="Calibri" w:cs="Calibri"/>
        </w:rPr>
        <w:t xml:space="preserve">led decision-making. </w:t>
      </w:r>
    </w:p>
    <w:p w14:paraId="637E29F3" w14:textId="77777777" w:rsidR="00BA34A2" w:rsidRPr="007B4312" w:rsidRDefault="00BA34A2" w:rsidP="00BA34A2">
      <w:pPr>
        <w:spacing w:after="0" w:line="276" w:lineRule="auto"/>
        <w:rPr>
          <w:rFonts w:ascii="Calibri" w:hAnsi="Calibri" w:cs="Calibri"/>
        </w:rPr>
      </w:pPr>
      <w:r w:rsidRPr="007B4312">
        <w:rPr>
          <w:rFonts w:ascii="Calibri" w:hAnsi="Calibri" w:cs="Calibri"/>
        </w:rPr>
        <w:t>Aboriginal and Torres Strait Islander children and families must have the support they need to interact and navigate the system, and to ensure children who have been removed can safely reunify with their families.</w:t>
      </w:r>
      <w:r>
        <w:rPr>
          <w:rFonts w:ascii="Calibri" w:hAnsi="Calibri" w:cs="Calibri"/>
        </w:rPr>
        <w:t xml:space="preserve"> </w:t>
      </w:r>
      <w:r w:rsidRPr="007B4312">
        <w:rPr>
          <w:rFonts w:ascii="Calibri" w:hAnsi="Calibri" w:cs="Calibri"/>
        </w:rPr>
        <w:t>Further, culturally</w:t>
      </w:r>
      <w:r>
        <w:rPr>
          <w:rFonts w:ascii="Calibri" w:hAnsi="Calibri" w:cs="Calibri"/>
        </w:rPr>
        <w:t xml:space="preserve"> </w:t>
      </w:r>
      <w:r w:rsidRPr="007B4312">
        <w:rPr>
          <w:rFonts w:ascii="Calibri" w:hAnsi="Calibri" w:cs="Calibri"/>
        </w:rPr>
        <w:t>safe service delivery is crucial in enhancing personal empowerment, and therefore should promote more effective and meaningful pathways to self-determination.</w:t>
      </w:r>
    </w:p>
    <w:p w14:paraId="7A1C310E" w14:textId="77777777" w:rsidR="00BA34A2" w:rsidRDefault="00BA34A2" w:rsidP="00BA34A2">
      <w:pPr>
        <w:spacing w:line="276" w:lineRule="auto"/>
        <w:rPr>
          <w:rFonts w:ascii="Calibri" w:hAnsi="Calibri" w:cs="Calibri"/>
        </w:rPr>
      </w:pPr>
      <w:r w:rsidRPr="007B4312">
        <w:rPr>
          <w:rFonts w:ascii="Calibri" w:hAnsi="Calibri" w:cs="Calibri"/>
        </w:rPr>
        <w:t xml:space="preserve">The National Agreement on Closing the Gap identifies four priority reform areas that are key to ensuring that Aboriginal and Torres Strait Islander children are safe and supported. </w:t>
      </w:r>
    </w:p>
    <w:p w14:paraId="622CAEAD" w14:textId="77777777" w:rsidR="00BA34A2" w:rsidRPr="007B4312" w:rsidRDefault="00BA34A2" w:rsidP="001B168D">
      <w:pPr>
        <w:spacing w:before="0" w:after="200" w:line="276" w:lineRule="auto"/>
        <w:rPr>
          <w:rFonts w:ascii="Calibri" w:hAnsi="Calibri" w:cs="Calibri"/>
        </w:rPr>
      </w:pPr>
      <w:r w:rsidRPr="007B4312">
        <w:rPr>
          <w:rFonts w:ascii="Calibri" w:hAnsi="Calibri" w:cs="Calibri"/>
        </w:rPr>
        <w:t>These are:</w:t>
      </w:r>
    </w:p>
    <w:p w14:paraId="67361F74" w14:textId="58DD096E" w:rsidR="00BA34A2" w:rsidRPr="00D3290E" w:rsidRDefault="00F43E8C" w:rsidP="00BA34A2">
      <w:pPr>
        <w:pStyle w:val="ListParagraph"/>
        <w:numPr>
          <w:ilvl w:val="0"/>
          <w:numId w:val="32"/>
        </w:numPr>
        <w:spacing w:before="0" w:after="160" w:line="276" w:lineRule="auto"/>
        <w:rPr>
          <w:rFonts w:ascii="Calibri" w:eastAsiaTheme="minorEastAsia" w:hAnsi="Calibri" w:cs="Calibri"/>
          <w:b/>
          <w:bCs/>
          <w:spacing w:val="0"/>
          <w:sz w:val="22"/>
          <w:szCs w:val="22"/>
        </w:rPr>
      </w:pPr>
      <w:r>
        <w:rPr>
          <w:rFonts w:ascii="Calibri" w:eastAsia="Calibri" w:hAnsi="Calibri" w:cs="Calibri"/>
        </w:rPr>
        <w:t>B</w:t>
      </w:r>
      <w:r w:rsidR="00BA34A2" w:rsidRPr="007B4312">
        <w:rPr>
          <w:rFonts w:ascii="Calibri" w:eastAsia="Calibri" w:hAnsi="Calibri" w:cs="Calibri"/>
        </w:rPr>
        <w:t>uild and strengthen structures to empower Aboriginal and Torres Strait Islander people to share decision-making with governments.</w:t>
      </w:r>
    </w:p>
    <w:p w14:paraId="2261819B" w14:textId="7AD5F24F" w:rsidR="00BA34A2" w:rsidRPr="00D3290E" w:rsidRDefault="00F43E8C" w:rsidP="00BA34A2">
      <w:pPr>
        <w:pStyle w:val="ListParagraph"/>
        <w:numPr>
          <w:ilvl w:val="0"/>
          <w:numId w:val="32"/>
        </w:numPr>
        <w:spacing w:before="0" w:after="160" w:line="276" w:lineRule="auto"/>
        <w:rPr>
          <w:rFonts w:ascii="Calibri" w:eastAsiaTheme="minorEastAsia" w:hAnsi="Calibri" w:cs="Calibri"/>
          <w:b/>
          <w:bCs/>
        </w:rPr>
      </w:pPr>
      <w:r>
        <w:rPr>
          <w:rFonts w:ascii="Calibri" w:eastAsia="Calibri" w:hAnsi="Calibri" w:cs="Calibri"/>
        </w:rPr>
        <w:t>B</w:t>
      </w:r>
      <w:r w:rsidR="00BA34A2" w:rsidRPr="007B4312">
        <w:rPr>
          <w:rFonts w:ascii="Calibri" w:eastAsia="Calibri" w:hAnsi="Calibri" w:cs="Calibri"/>
        </w:rPr>
        <w:t>uild formal Aboriginal and Torres Strait Islander community-controlled sectors to deliver services to support Closing the Gap.</w:t>
      </w:r>
    </w:p>
    <w:p w14:paraId="11B5D055" w14:textId="20472978" w:rsidR="00BA34A2" w:rsidRPr="00D3290E" w:rsidRDefault="00F43E8C" w:rsidP="00BA34A2">
      <w:pPr>
        <w:pStyle w:val="ListParagraph"/>
        <w:numPr>
          <w:ilvl w:val="0"/>
          <w:numId w:val="32"/>
        </w:numPr>
        <w:spacing w:before="0" w:after="160" w:line="276" w:lineRule="auto"/>
        <w:rPr>
          <w:rFonts w:ascii="Calibri" w:eastAsiaTheme="minorEastAsia" w:hAnsi="Calibri" w:cs="Calibri"/>
          <w:b/>
          <w:bCs/>
        </w:rPr>
      </w:pPr>
      <w:r>
        <w:rPr>
          <w:rFonts w:ascii="Calibri" w:eastAsia="Calibri" w:hAnsi="Calibri" w:cs="Calibri"/>
        </w:rPr>
        <w:t>S</w:t>
      </w:r>
      <w:r w:rsidR="00BA34A2" w:rsidRPr="007B4312">
        <w:rPr>
          <w:rFonts w:ascii="Calibri" w:eastAsia="Calibri" w:hAnsi="Calibri" w:cs="Calibri"/>
        </w:rPr>
        <w:t>ystemic and structural transformation of mainstream government organisations to improve accountability and better respond to the needs of Aboriginal and Torres Strait Islander people.</w:t>
      </w:r>
    </w:p>
    <w:p w14:paraId="07060920" w14:textId="3FDB0AD1" w:rsidR="00BA34A2" w:rsidRPr="00D3290E" w:rsidRDefault="00F43E8C" w:rsidP="00BA34A2">
      <w:pPr>
        <w:pStyle w:val="ListParagraph"/>
        <w:numPr>
          <w:ilvl w:val="0"/>
          <w:numId w:val="32"/>
        </w:numPr>
        <w:spacing w:before="0" w:after="200" w:line="276" w:lineRule="auto"/>
        <w:rPr>
          <w:rFonts w:ascii="Calibri" w:hAnsi="Calibri" w:cs="Calibri"/>
        </w:rPr>
      </w:pPr>
      <w:r>
        <w:rPr>
          <w:rFonts w:ascii="Calibri" w:eastAsia="Calibri" w:hAnsi="Calibri" w:cs="Calibri"/>
        </w:rPr>
        <w:t>E</w:t>
      </w:r>
      <w:r w:rsidR="00BA34A2" w:rsidRPr="007B4312">
        <w:rPr>
          <w:rFonts w:ascii="Calibri" w:eastAsia="Calibri" w:hAnsi="Calibri" w:cs="Calibri"/>
        </w:rPr>
        <w:t>nable shared access to location-specific data and information to support Aboriginal and Torres Strait Islander communities and organisations to achieve the first three reforms.</w:t>
      </w:r>
    </w:p>
    <w:p w14:paraId="0D98C59A" w14:textId="56201EF4" w:rsidR="008E7D0B" w:rsidRDefault="008E7D0B" w:rsidP="00CD64F4">
      <w:pPr>
        <w:spacing w:after="120" w:line="276" w:lineRule="auto"/>
        <w:rPr>
          <w:rFonts w:ascii="Calibri" w:hAnsi="Calibri" w:cs="Calibri"/>
        </w:rPr>
      </w:pPr>
      <w:r>
        <w:rPr>
          <w:rFonts w:ascii="Calibri" w:hAnsi="Calibri" w:cs="Calibri"/>
        </w:rPr>
        <w:t>The successor plan is committed to taking a partnership approach to driving outcomes for Aboriginal and Torres Strait Islander peoples by building on the</w:t>
      </w:r>
      <w:r w:rsidR="00F43E8C">
        <w:rPr>
          <w:rFonts w:ascii="Calibri" w:hAnsi="Calibri" w:cs="Calibri"/>
        </w:rPr>
        <w:t xml:space="preserve"> relevant priorities and principles</w:t>
      </w:r>
      <w:r>
        <w:rPr>
          <w:rFonts w:ascii="Calibri" w:hAnsi="Calibri" w:cs="Calibri"/>
        </w:rPr>
        <w:t xml:space="preserve"> National Agreement on Closing the Gap.</w:t>
      </w:r>
    </w:p>
    <w:p w14:paraId="38E16888" w14:textId="77777777" w:rsidR="009D1B07" w:rsidRPr="00DF5040" w:rsidRDefault="00BA34A2" w:rsidP="00CD64F4">
      <w:pPr>
        <w:spacing w:after="120" w:line="276" w:lineRule="auto"/>
        <w:rPr>
          <w:rFonts w:ascii="Calibri" w:hAnsi="Calibri" w:cs="Calibri"/>
          <w:i/>
          <w:iCs/>
        </w:rPr>
      </w:pPr>
      <w:r w:rsidRPr="007B4312">
        <w:rPr>
          <w:rFonts w:ascii="Calibri" w:hAnsi="Calibri" w:cs="Calibri"/>
        </w:rPr>
        <w:t xml:space="preserve">A critical element of the successor plan </w:t>
      </w:r>
      <w:r>
        <w:rPr>
          <w:rFonts w:ascii="Calibri" w:hAnsi="Calibri" w:cs="Calibri"/>
        </w:rPr>
        <w:t xml:space="preserve">and the two five year implementation plans </w:t>
      </w:r>
      <w:r w:rsidRPr="007B4312">
        <w:rPr>
          <w:rFonts w:ascii="Calibri" w:hAnsi="Calibri" w:cs="Calibri"/>
        </w:rPr>
        <w:t>will be pursuing a strengths-based approach, which seeks to strengthen the cultural competence of the child protection system and mainstream family support</w:t>
      </w:r>
      <w:r w:rsidR="00AB40AF">
        <w:rPr>
          <w:rFonts w:ascii="Calibri" w:hAnsi="Calibri" w:cs="Calibri"/>
        </w:rPr>
        <w:t xml:space="preserve"> </w:t>
      </w:r>
      <w:r w:rsidRPr="007B4312">
        <w:rPr>
          <w:rFonts w:ascii="Calibri" w:hAnsi="Calibri" w:cs="Calibri"/>
        </w:rPr>
        <w:t xml:space="preserve">services. </w:t>
      </w:r>
      <w:bookmarkStart w:id="30" w:name="_Toc64974532"/>
      <w:bookmarkStart w:id="31" w:name="_Toc64987346"/>
      <w:bookmarkStart w:id="32" w:name="_Toc65054891"/>
      <w:bookmarkEnd w:id="18"/>
      <w:bookmarkEnd w:id="19"/>
      <w:bookmarkEnd w:id="20"/>
    </w:p>
    <w:p w14:paraId="6B361B92" w14:textId="77777777" w:rsidR="00BE17F9" w:rsidRDefault="00BE17F9">
      <w:pPr>
        <w:spacing w:before="0" w:after="200" w:line="276" w:lineRule="auto"/>
        <w:rPr>
          <w:rFonts w:ascii="Calibri" w:hAnsi="Calibri" w:cs="Calibri"/>
          <w:i/>
          <w:iCs/>
        </w:rPr>
      </w:pPr>
      <w:r>
        <w:rPr>
          <w:rFonts w:ascii="Calibri" w:hAnsi="Calibri" w:cs="Calibri"/>
          <w:i/>
          <w:iCs/>
        </w:rPr>
        <w:br w:type="page"/>
      </w:r>
    </w:p>
    <w:p w14:paraId="3A73FD1A" w14:textId="41015567" w:rsidR="00877099" w:rsidRDefault="00877099" w:rsidP="00CD64F4">
      <w:pPr>
        <w:spacing w:after="120" w:line="276" w:lineRule="auto"/>
        <w:rPr>
          <w:rFonts w:ascii="Calibri" w:hAnsi="Calibri" w:cs="Calibri"/>
          <w:i/>
          <w:iCs/>
        </w:rPr>
      </w:pPr>
      <w:r w:rsidRPr="00DF5040">
        <w:rPr>
          <w:rFonts w:ascii="Calibri" w:hAnsi="Calibri" w:cs="Calibri"/>
          <w:i/>
          <w:iCs/>
        </w:rPr>
        <w:lastRenderedPageBreak/>
        <w:t>Coordinated service delivery</w:t>
      </w:r>
      <w:r w:rsidRPr="001D63F4">
        <w:rPr>
          <w:rFonts w:ascii="Calibri" w:hAnsi="Calibri" w:cs="Calibri"/>
          <w:i/>
          <w:iCs/>
        </w:rPr>
        <w:t xml:space="preserve"> </w:t>
      </w:r>
    </w:p>
    <w:p w14:paraId="2F75D335" w14:textId="77777777" w:rsidR="004E537D" w:rsidRPr="00E34118" w:rsidRDefault="004E537D" w:rsidP="00DF5040">
      <w:pPr>
        <w:pBdr>
          <w:top w:val="nil"/>
          <w:left w:val="nil"/>
          <w:bottom w:val="nil"/>
          <w:right w:val="nil"/>
          <w:between w:val="nil"/>
          <w:bar w:val="nil"/>
        </w:pBdr>
        <w:spacing w:before="0" w:after="0" w:line="276" w:lineRule="auto"/>
        <w:contextualSpacing/>
        <w:rPr>
          <w:rFonts w:ascii="Calibri" w:eastAsia="Arial Unicode MS" w:hAnsi="Calibri" w:cs="Calibri"/>
          <w:bdr w:val="nil"/>
          <w:lang w:val="en-US"/>
        </w:rPr>
      </w:pPr>
      <w:r>
        <w:rPr>
          <w:rFonts w:ascii="Calibri" w:hAnsi="Calibri" w:cs="Calibri"/>
        </w:rPr>
        <w:t xml:space="preserve">Community Services Ministers have agreed that </w:t>
      </w:r>
      <w:r w:rsidRPr="00E34118">
        <w:rPr>
          <w:rFonts w:ascii="Calibri" w:eastAsia="Arial Unicode MS" w:hAnsi="Calibri" w:cs="Calibri"/>
          <w:bCs/>
          <w:bdr w:val="nil"/>
          <w:lang w:val="en-US"/>
        </w:rPr>
        <w:t>strengthening the interface between services across jurisdictions</w:t>
      </w:r>
      <w:r>
        <w:rPr>
          <w:rFonts w:ascii="Calibri" w:eastAsia="Arial Unicode MS" w:hAnsi="Calibri" w:cs="Calibri"/>
          <w:bCs/>
          <w:bdr w:val="nil"/>
          <w:lang w:val="en-US"/>
        </w:rPr>
        <w:t xml:space="preserve"> is a priority for the successor plan. This includes</w:t>
      </w:r>
      <w:r w:rsidRPr="00E34118">
        <w:rPr>
          <w:rFonts w:ascii="Calibri" w:eastAsia="Arial Unicode MS" w:hAnsi="Calibri" w:cs="Calibri"/>
          <w:bCs/>
          <w:bdr w:val="nil"/>
          <w:lang w:val="en-US"/>
        </w:rPr>
        <w:t xml:space="preserve"> disability, early childhood education and care, health and mental health, drug and alcohol, domestic violence, justice, housing, and employment service systems.</w:t>
      </w:r>
    </w:p>
    <w:p w14:paraId="3035CC01" w14:textId="696A6AB2" w:rsidR="00A84011" w:rsidRPr="00F31A24" w:rsidRDefault="00D4530E" w:rsidP="00E96C0B">
      <w:pPr>
        <w:pStyle w:val="Heading1"/>
        <w:spacing w:line="276" w:lineRule="auto"/>
        <w:rPr>
          <w:rFonts w:ascii="Calibri" w:hAnsi="Calibri" w:cs="Calibri"/>
        </w:rPr>
      </w:pPr>
      <w:bookmarkStart w:id="33" w:name="_Toc73011349"/>
      <w:r w:rsidRPr="007B4312">
        <w:rPr>
          <w:rFonts w:ascii="Calibri" w:hAnsi="Calibri" w:cs="Calibri"/>
        </w:rPr>
        <w:t>Guiding</w:t>
      </w:r>
      <w:r w:rsidR="00A84011" w:rsidRPr="00F31A24">
        <w:rPr>
          <w:rFonts w:ascii="Calibri" w:hAnsi="Calibri" w:cs="Calibri"/>
        </w:rPr>
        <w:t xml:space="preserve"> principles</w:t>
      </w:r>
      <w:bookmarkEnd w:id="30"/>
      <w:bookmarkEnd w:id="31"/>
      <w:bookmarkEnd w:id="32"/>
      <w:bookmarkEnd w:id="33"/>
    </w:p>
    <w:p w14:paraId="1ADFFCBC" w14:textId="77777777" w:rsidR="00FE64E3" w:rsidRPr="00D3290E" w:rsidRDefault="002541BA" w:rsidP="00E96C0B">
      <w:pPr>
        <w:spacing w:line="276" w:lineRule="auto"/>
        <w:rPr>
          <w:rFonts w:ascii="Calibri" w:hAnsi="Calibri" w:cs="Calibri"/>
        </w:rPr>
      </w:pPr>
      <w:r w:rsidRPr="00F31A24">
        <w:rPr>
          <w:rFonts w:ascii="Calibri" w:hAnsi="Calibri" w:cs="Calibri"/>
        </w:rPr>
        <w:t xml:space="preserve">The </w:t>
      </w:r>
      <w:r w:rsidR="00536957" w:rsidRPr="00F31A24">
        <w:rPr>
          <w:rFonts w:ascii="Calibri" w:hAnsi="Calibri" w:cs="Calibri"/>
        </w:rPr>
        <w:t xml:space="preserve">successor plan </w:t>
      </w:r>
      <w:r w:rsidR="00A84011" w:rsidRPr="00F31A24">
        <w:rPr>
          <w:rFonts w:ascii="Calibri" w:hAnsi="Calibri" w:cs="Calibri"/>
        </w:rPr>
        <w:t>will focus on areas where national and co</w:t>
      </w:r>
      <w:r w:rsidR="00046931" w:rsidRPr="007B4312">
        <w:rPr>
          <w:rFonts w:ascii="Calibri" w:hAnsi="Calibri" w:cs="Calibri"/>
        </w:rPr>
        <w:t xml:space="preserve">llective effort are most likely to have </w:t>
      </w:r>
      <w:r w:rsidR="00A84011" w:rsidRPr="00F31A24">
        <w:rPr>
          <w:rFonts w:ascii="Calibri" w:hAnsi="Calibri" w:cs="Calibri"/>
        </w:rPr>
        <w:t>an impact</w:t>
      </w:r>
      <w:r w:rsidR="00046931" w:rsidRPr="007B4312">
        <w:rPr>
          <w:rFonts w:ascii="Calibri" w:hAnsi="Calibri" w:cs="Calibri"/>
        </w:rPr>
        <w:t xml:space="preserve">. </w:t>
      </w:r>
      <w:r w:rsidR="00FF2095">
        <w:rPr>
          <w:rFonts w:ascii="Calibri" w:hAnsi="Calibri" w:cs="Calibri"/>
        </w:rPr>
        <w:t>The</w:t>
      </w:r>
      <w:r w:rsidR="0050266C">
        <w:rPr>
          <w:rFonts w:ascii="Calibri" w:hAnsi="Calibri" w:cs="Calibri"/>
        </w:rPr>
        <w:t>se draft</w:t>
      </w:r>
      <w:r w:rsidR="00FF2095">
        <w:rPr>
          <w:rFonts w:ascii="Calibri" w:hAnsi="Calibri" w:cs="Calibri"/>
        </w:rPr>
        <w:t xml:space="preserve"> guiding principles are informed by the Closing the Gap reform priority areas and the ‘building blocks’ of </w:t>
      </w:r>
      <w:r w:rsidR="00FF2095" w:rsidRPr="00D3290E">
        <w:rPr>
          <w:rFonts w:ascii="Calibri" w:hAnsi="Calibri" w:cs="Calibri"/>
          <w:i/>
          <w:iCs/>
        </w:rPr>
        <w:t>Family Matters</w:t>
      </w:r>
      <w:r w:rsidR="00FF2095">
        <w:rPr>
          <w:rFonts w:ascii="Calibri" w:hAnsi="Calibri" w:cs="Calibri"/>
        </w:rPr>
        <w:t>. The draft principles are:</w:t>
      </w:r>
    </w:p>
    <w:p w14:paraId="1DEF7EE2" w14:textId="3276B0B5" w:rsidR="00FE64E3" w:rsidRPr="00864AF4" w:rsidRDefault="00FF2095" w:rsidP="00E96C0B">
      <w:pPr>
        <w:spacing w:line="276" w:lineRule="auto"/>
        <w:ind w:left="720"/>
        <w:rPr>
          <w:rFonts w:ascii="Calibri" w:hAnsi="Calibri" w:cs="Calibri"/>
        </w:rPr>
      </w:pPr>
      <w:r w:rsidRPr="00864AF4">
        <w:rPr>
          <w:rFonts w:ascii="Calibri" w:hAnsi="Calibri" w:cs="Calibri"/>
          <w:b/>
          <w:bCs/>
        </w:rPr>
        <w:t>Access to universal and targeted services</w:t>
      </w:r>
      <w:r w:rsidRPr="00864AF4">
        <w:rPr>
          <w:rFonts w:ascii="Calibri" w:hAnsi="Calibri" w:cs="Calibri"/>
        </w:rPr>
        <w:t xml:space="preserve"> necessary for children to thrive, emphasising child and family outcomes which are critical in determining whether government investments are effective.</w:t>
      </w:r>
    </w:p>
    <w:p w14:paraId="07E35BA1" w14:textId="77777777" w:rsidR="00FE64E3" w:rsidRPr="00864AF4" w:rsidRDefault="00FF2095" w:rsidP="00E96C0B">
      <w:pPr>
        <w:spacing w:line="276" w:lineRule="auto"/>
        <w:ind w:left="720"/>
        <w:rPr>
          <w:rFonts w:ascii="Calibri" w:hAnsi="Calibri" w:cs="Calibri"/>
        </w:rPr>
      </w:pPr>
      <w:r w:rsidRPr="00864AF4">
        <w:rPr>
          <w:rFonts w:ascii="Calibri" w:hAnsi="Calibri" w:cs="Calibri"/>
        </w:rPr>
        <w:t xml:space="preserve">A </w:t>
      </w:r>
      <w:r w:rsidRPr="00864AF4">
        <w:rPr>
          <w:rFonts w:ascii="Calibri" w:hAnsi="Calibri" w:cs="Calibri"/>
          <w:b/>
          <w:bCs/>
        </w:rPr>
        <w:t>trauma informed, culturally safe and responsive</w:t>
      </w:r>
      <w:r w:rsidRPr="00864AF4">
        <w:rPr>
          <w:rFonts w:ascii="Calibri" w:hAnsi="Calibri" w:cs="Calibri"/>
        </w:rPr>
        <w:t xml:space="preserve"> approach to law, policies and practice, to ensure quality and culturally safe services for children and families in contact with family support and child protection systems.</w:t>
      </w:r>
    </w:p>
    <w:p w14:paraId="383ED374" w14:textId="77777777" w:rsidR="00FF2095" w:rsidRPr="00864AF4" w:rsidRDefault="00FF2095" w:rsidP="00E96C0B">
      <w:pPr>
        <w:spacing w:before="0" w:after="120" w:line="276" w:lineRule="auto"/>
        <w:ind w:left="720"/>
        <w:rPr>
          <w:rFonts w:ascii="Calibri" w:hAnsi="Calibri" w:cs="Calibri"/>
        </w:rPr>
      </w:pPr>
      <w:r w:rsidRPr="00864AF4">
        <w:rPr>
          <w:rFonts w:ascii="Calibri" w:hAnsi="Calibri" w:cs="Calibri"/>
        </w:rPr>
        <w:t>An ongoing commitment to</w:t>
      </w:r>
      <w:r w:rsidRPr="00864AF4">
        <w:rPr>
          <w:rFonts w:ascii="Calibri" w:hAnsi="Calibri" w:cs="Calibri"/>
          <w:b/>
          <w:bCs/>
        </w:rPr>
        <w:t xml:space="preserve"> excellence in practice and policy development</w:t>
      </w:r>
      <w:r w:rsidRPr="00864AF4">
        <w:rPr>
          <w:rFonts w:ascii="Calibri" w:hAnsi="Calibri" w:cs="Calibri"/>
        </w:rPr>
        <w:t>, implementation. This could include better data to understand trajectories of disadvantaged children and effective service interventions;</w:t>
      </w:r>
      <w:r w:rsidR="0050266C">
        <w:rPr>
          <w:rFonts w:ascii="Calibri" w:hAnsi="Calibri" w:cs="Calibri"/>
        </w:rPr>
        <w:t xml:space="preserve"> and</w:t>
      </w:r>
      <w:r w:rsidRPr="00864AF4">
        <w:rPr>
          <w:rFonts w:ascii="Calibri" w:hAnsi="Calibri" w:cs="Calibri"/>
        </w:rPr>
        <w:t xml:space="preserve"> </w:t>
      </w:r>
      <w:r w:rsidR="00A312E3">
        <w:rPr>
          <w:rFonts w:ascii="Calibri" w:hAnsi="Calibri" w:cs="Calibri"/>
        </w:rPr>
        <w:t>developing</w:t>
      </w:r>
      <w:r w:rsidRPr="00864AF4">
        <w:rPr>
          <w:rFonts w:ascii="Calibri" w:hAnsi="Calibri" w:cs="Calibri"/>
        </w:rPr>
        <w:t xml:space="preserve"> best practice responses for </w:t>
      </w:r>
      <w:r w:rsidR="00A312E3">
        <w:rPr>
          <w:rFonts w:ascii="Calibri" w:hAnsi="Calibri" w:cs="Calibri"/>
        </w:rPr>
        <w:t>vulnerable</w:t>
      </w:r>
      <w:r w:rsidR="00A312E3" w:rsidRPr="00864AF4">
        <w:rPr>
          <w:rFonts w:ascii="Calibri" w:hAnsi="Calibri" w:cs="Calibri"/>
        </w:rPr>
        <w:t xml:space="preserve"> </w:t>
      </w:r>
      <w:r w:rsidRPr="00864AF4">
        <w:rPr>
          <w:rFonts w:ascii="Calibri" w:hAnsi="Calibri" w:cs="Calibri"/>
        </w:rPr>
        <w:t>children and families</w:t>
      </w:r>
      <w:r w:rsidR="0050266C">
        <w:rPr>
          <w:rFonts w:ascii="Calibri" w:hAnsi="Calibri" w:cs="Calibri"/>
        </w:rPr>
        <w:t>.</w:t>
      </w:r>
      <w:r w:rsidRPr="00864AF4">
        <w:rPr>
          <w:rFonts w:ascii="Calibri" w:hAnsi="Calibri" w:cs="Calibri"/>
        </w:rPr>
        <w:t xml:space="preserve"> </w:t>
      </w:r>
    </w:p>
    <w:p w14:paraId="5D42EA2C" w14:textId="40FDBFB7" w:rsidR="00AB40AF" w:rsidRPr="009C5C5E" w:rsidRDefault="00FF2095" w:rsidP="009C5C5E">
      <w:pPr>
        <w:spacing w:line="276" w:lineRule="auto"/>
        <w:ind w:left="720"/>
        <w:rPr>
          <w:rFonts w:ascii="Calibri" w:hAnsi="Calibri" w:cs="Calibri"/>
        </w:rPr>
      </w:pPr>
      <w:r w:rsidRPr="00864AF4">
        <w:rPr>
          <w:rFonts w:ascii="Calibri" w:hAnsi="Calibri" w:cs="Calibri"/>
        </w:rPr>
        <w:t xml:space="preserve">Recognising </w:t>
      </w:r>
      <w:r w:rsidRPr="00AC73EC">
        <w:rPr>
          <w:rFonts w:ascii="Calibri" w:hAnsi="Calibri" w:cs="Calibri"/>
          <w:b/>
        </w:rPr>
        <w:t xml:space="preserve">we need to do more for at-risk </w:t>
      </w:r>
      <w:r w:rsidR="00665246" w:rsidRPr="00AC73EC">
        <w:rPr>
          <w:rFonts w:ascii="Calibri" w:hAnsi="Calibri" w:cs="Calibri"/>
          <w:b/>
        </w:rPr>
        <w:t xml:space="preserve">Aboriginal and Torres Strait Islander </w:t>
      </w:r>
      <w:r w:rsidRPr="00AC73EC">
        <w:rPr>
          <w:rFonts w:ascii="Calibri" w:hAnsi="Calibri" w:cs="Calibri"/>
          <w:b/>
        </w:rPr>
        <w:t>children and families</w:t>
      </w:r>
      <w:r w:rsidRPr="00864AF4">
        <w:rPr>
          <w:rFonts w:ascii="Calibri" w:hAnsi="Calibri" w:cs="Calibri"/>
        </w:rPr>
        <w:t>, including</w:t>
      </w:r>
      <w:r w:rsidR="00375C41">
        <w:rPr>
          <w:rFonts w:ascii="Calibri" w:hAnsi="Calibri" w:cs="Calibri"/>
        </w:rPr>
        <w:t xml:space="preserve"> through strong </w:t>
      </w:r>
      <w:r w:rsidR="00665246" w:rsidRPr="007B4312">
        <w:rPr>
          <w:rFonts w:ascii="Calibri" w:hAnsi="Calibri" w:cs="Calibri"/>
        </w:rPr>
        <w:t xml:space="preserve">Aboriginal and Torres Strait Islander </w:t>
      </w:r>
      <w:r w:rsidR="00375C41">
        <w:rPr>
          <w:rFonts w:ascii="Calibri" w:hAnsi="Calibri" w:cs="Calibri"/>
        </w:rPr>
        <w:t>gover</w:t>
      </w:r>
      <w:r w:rsidR="0059720B">
        <w:rPr>
          <w:rFonts w:ascii="Calibri" w:hAnsi="Calibri" w:cs="Calibri"/>
        </w:rPr>
        <w:t>nance and decision making, to</w:t>
      </w:r>
      <w:r w:rsidR="00375C41">
        <w:rPr>
          <w:rFonts w:ascii="Calibri" w:hAnsi="Calibri" w:cs="Calibri"/>
        </w:rPr>
        <w:t xml:space="preserve"> better </w:t>
      </w:r>
      <w:r w:rsidR="003266F4">
        <w:rPr>
          <w:rFonts w:ascii="Calibri" w:hAnsi="Calibri" w:cs="Calibri"/>
        </w:rPr>
        <w:t>enabl</w:t>
      </w:r>
      <w:r w:rsidR="00375C41">
        <w:rPr>
          <w:rFonts w:ascii="Calibri" w:hAnsi="Calibri" w:cs="Calibri"/>
        </w:rPr>
        <w:t>e</w:t>
      </w:r>
      <w:r w:rsidR="003266F4">
        <w:rPr>
          <w:rFonts w:ascii="Calibri" w:hAnsi="Calibri" w:cs="Calibri"/>
        </w:rPr>
        <w:t xml:space="preserve"> self-determination </w:t>
      </w:r>
      <w:r w:rsidR="00375C41">
        <w:rPr>
          <w:rFonts w:ascii="Calibri" w:hAnsi="Calibri" w:cs="Calibri"/>
        </w:rPr>
        <w:t>and</w:t>
      </w:r>
      <w:r w:rsidRPr="00864AF4">
        <w:rPr>
          <w:rFonts w:ascii="Calibri" w:hAnsi="Calibri" w:cs="Calibri"/>
        </w:rPr>
        <w:t xml:space="preserve"> achieve outcomes.</w:t>
      </w:r>
    </w:p>
    <w:p w14:paraId="6B1E7C70" w14:textId="4FAC87C4" w:rsidR="00FE64E3" w:rsidRPr="00864AF4" w:rsidRDefault="003266F4" w:rsidP="00E96C0B">
      <w:pPr>
        <w:spacing w:line="276" w:lineRule="auto"/>
        <w:ind w:left="720"/>
        <w:rPr>
          <w:rFonts w:ascii="Calibri" w:hAnsi="Calibri" w:cs="Calibri"/>
        </w:rPr>
      </w:pPr>
      <w:r>
        <w:rPr>
          <w:rFonts w:ascii="Calibri" w:hAnsi="Calibri" w:cs="Calibri"/>
          <w:b/>
          <w:bCs/>
        </w:rPr>
        <w:t>Listen and respond to</w:t>
      </w:r>
      <w:r w:rsidRPr="00AB40AF">
        <w:rPr>
          <w:rFonts w:ascii="Calibri" w:hAnsi="Calibri" w:cs="Calibri"/>
          <w:b/>
          <w:bCs/>
        </w:rPr>
        <w:t xml:space="preserve"> </w:t>
      </w:r>
      <w:r w:rsidR="00FF2095" w:rsidRPr="00AB40AF">
        <w:rPr>
          <w:rFonts w:ascii="Calibri" w:hAnsi="Calibri" w:cs="Calibri"/>
          <w:b/>
          <w:bCs/>
        </w:rPr>
        <w:t xml:space="preserve">the voice of </w:t>
      </w:r>
      <w:r w:rsidR="00DF7E78" w:rsidRPr="001B168D">
        <w:rPr>
          <w:rFonts w:ascii="Calibri" w:hAnsi="Calibri" w:cs="Calibri"/>
          <w:b/>
          <w:bCs/>
        </w:rPr>
        <w:t>children and young people and the voice of those who care for them</w:t>
      </w:r>
      <w:r w:rsidR="00FF2095" w:rsidRPr="00AB40AF">
        <w:rPr>
          <w:rFonts w:ascii="Calibri" w:hAnsi="Calibri" w:cs="Calibri"/>
          <w:b/>
          <w:bCs/>
        </w:rPr>
        <w:t xml:space="preserve"> </w:t>
      </w:r>
      <w:r w:rsidR="00FF2095" w:rsidRPr="00AB40AF">
        <w:rPr>
          <w:rFonts w:ascii="Calibri" w:hAnsi="Calibri" w:cs="Calibri"/>
        </w:rPr>
        <w:t xml:space="preserve">and </w:t>
      </w:r>
      <w:r w:rsidR="00FF2095" w:rsidRPr="00AB40AF">
        <w:rPr>
          <w:rFonts w:ascii="Calibri" w:hAnsi="Calibri" w:cs="Calibri"/>
          <w:b/>
          <w:bCs/>
        </w:rPr>
        <w:t xml:space="preserve">participation in decision-making </w:t>
      </w:r>
      <w:r w:rsidR="00FF2095" w:rsidRPr="00AB40AF">
        <w:rPr>
          <w:rFonts w:ascii="Calibri" w:hAnsi="Calibri" w:cs="Calibri"/>
        </w:rPr>
        <w:t>by acknowledging children</w:t>
      </w:r>
      <w:r w:rsidR="00DF7E78" w:rsidRPr="001B168D">
        <w:rPr>
          <w:rFonts w:ascii="Calibri" w:hAnsi="Calibri" w:cs="Calibri"/>
        </w:rPr>
        <w:t>, young people and families as</w:t>
      </w:r>
      <w:r w:rsidR="00FF2095" w:rsidRPr="00AB40AF">
        <w:rPr>
          <w:rFonts w:ascii="Calibri" w:hAnsi="Calibri" w:cs="Calibri"/>
        </w:rPr>
        <w:t xml:space="preserve"> active agents in their own safety, and their views need to be considered in policies and decisions that affect them.</w:t>
      </w:r>
    </w:p>
    <w:p w14:paraId="0B98C875" w14:textId="77777777" w:rsidR="00CD64F4" w:rsidRDefault="00FF2095" w:rsidP="005441CE">
      <w:pPr>
        <w:spacing w:line="276" w:lineRule="auto"/>
        <w:ind w:left="720"/>
        <w:rPr>
          <w:rFonts w:ascii="Calibri" w:eastAsiaTheme="majorEastAsia" w:hAnsi="Calibri" w:cs="Calibri"/>
          <w:bCs/>
          <w:color w:val="24596E"/>
          <w:sz w:val="36"/>
          <w:szCs w:val="28"/>
        </w:rPr>
      </w:pPr>
      <w:r w:rsidRPr="00864AF4">
        <w:rPr>
          <w:rFonts w:ascii="Calibri" w:hAnsi="Calibri" w:cs="Calibri"/>
          <w:b/>
          <w:bCs/>
        </w:rPr>
        <w:t xml:space="preserve">Accountable governments and services </w:t>
      </w:r>
      <w:r w:rsidRPr="00864AF4">
        <w:rPr>
          <w:rFonts w:ascii="Calibri" w:hAnsi="Calibri" w:cs="Calibri"/>
        </w:rPr>
        <w:t>with a focus on improved implementation, accountability and transparent reporting across governments for delivering system level change. This will include ensuring governance structures facilitate collaboration across relevant Australian Government portfolios areas, and state and territory governments.</w:t>
      </w:r>
      <w:bookmarkStart w:id="34" w:name="_Toc64643662"/>
      <w:bookmarkStart w:id="35" w:name="_Toc64974533"/>
      <w:bookmarkStart w:id="36" w:name="_Toc64987347"/>
      <w:bookmarkStart w:id="37" w:name="_Toc65054892"/>
    </w:p>
    <w:p w14:paraId="4A5DD44C" w14:textId="77777777" w:rsidR="00BE17F9" w:rsidRDefault="00BE17F9">
      <w:pPr>
        <w:spacing w:before="0" w:after="200" w:line="276" w:lineRule="auto"/>
        <w:rPr>
          <w:rFonts w:ascii="Calibri" w:eastAsiaTheme="majorEastAsia" w:hAnsi="Calibri" w:cs="Calibri"/>
          <w:bCs/>
          <w:color w:val="24596E"/>
          <w:sz w:val="36"/>
          <w:szCs w:val="28"/>
        </w:rPr>
      </w:pPr>
      <w:r>
        <w:rPr>
          <w:rFonts w:ascii="Calibri" w:hAnsi="Calibri" w:cs="Calibri"/>
        </w:rPr>
        <w:br w:type="page"/>
      </w:r>
    </w:p>
    <w:p w14:paraId="7F4ED60A" w14:textId="57253B39" w:rsidR="005802A1" w:rsidRPr="00D3290E" w:rsidRDefault="005802A1" w:rsidP="00E96C0B">
      <w:pPr>
        <w:pStyle w:val="Heading1"/>
        <w:spacing w:line="276" w:lineRule="auto"/>
        <w:rPr>
          <w:rFonts w:ascii="Calibri" w:hAnsi="Calibri" w:cs="Calibri"/>
        </w:rPr>
      </w:pPr>
      <w:bookmarkStart w:id="38" w:name="_Toc73011350"/>
      <w:r w:rsidRPr="00D3290E">
        <w:rPr>
          <w:rFonts w:ascii="Calibri" w:hAnsi="Calibri" w:cs="Calibri"/>
        </w:rPr>
        <w:lastRenderedPageBreak/>
        <w:t>Aboriginal and Torres Strait Islander co-design</w:t>
      </w:r>
      <w:bookmarkEnd w:id="34"/>
      <w:bookmarkEnd w:id="35"/>
      <w:bookmarkEnd w:id="36"/>
      <w:bookmarkEnd w:id="37"/>
      <w:bookmarkEnd w:id="38"/>
    </w:p>
    <w:p w14:paraId="23260A1A" w14:textId="77777777" w:rsidR="004C55C7" w:rsidRDefault="005802A1" w:rsidP="00E96C0B">
      <w:pPr>
        <w:pStyle w:val="Default"/>
        <w:adjustRightInd w:val="0"/>
        <w:spacing w:line="276" w:lineRule="auto"/>
        <w:rPr>
          <w:rFonts w:ascii="Calibri" w:hAnsi="Calibri" w:cs="Calibri"/>
        </w:rPr>
      </w:pPr>
      <w:r w:rsidRPr="007B4312">
        <w:rPr>
          <w:rFonts w:ascii="Calibri" w:hAnsi="Calibri" w:cs="Calibri"/>
        </w:rPr>
        <w:t>On 20 March 2020, Ministers agreed that addressing the over</w:t>
      </w:r>
      <w:r w:rsidR="009B05BF">
        <w:rPr>
          <w:rFonts w:ascii="Calibri" w:hAnsi="Calibri" w:cs="Calibri"/>
        </w:rPr>
        <w:t>-</w:t>
      </w:r>
      <w:r w:rsidRPr="007B4312">
        <w:rPr>
          <w:rFonts w:ascii="Calibri" w:hAnsi="Calibri" w:cs="Calibri"/>
        </w:rPr>
        <w:t xml:space="preserve">representation of Aboriginal and Torres Strait Islander children in out-of-home care, and ensuring co-design with </w:t>
      </w:r>
      <w:r w:rsidR="00665246" w:rsidRPr="007B4312">
        <w:rPr>
          <w:rFonts w:ascii="Calibri" w:hAnsi="Calibri" w:cs="Calibri"/>
        </w:rPr>
        <w:t xml:space="preserve">Aboriginal and Torres Strait Islander </w:t>
      </w:r>
      <w:r w:rsidRPr="007B4312">
        <w:rPr>
          <w:rFonts w:ascii="Calibri" w:hAnsi="Calibri" w:cs="Calibri"/>
        </w:rPr>
        <w:t>communities</w:t>
      </w:r>
      <w:r w:rsidR="00864AF4">
        <w:rPr>
          <w:rFonts w:ascii="Calibri" w:hAnsi="Calibri" w:cs="Calibri"/>
        </w:rPr>
        <w:t>,</w:t>
      </w:r>
      <w:r w:rsidRPr="007B4312">
        <w:rPr>
          <w:rFonts w:ascii="Calibri" w:hAnsi="Calibri" w:cs="Calibri"/>
        </w:rPr>
        <w:t xml:space="preserve"> would be key principles underpinning the development of the successor plan.</w:t>
      </w:r>
      <w:r>
        <w:rPr>
          <w:rFonts w:ascii="Calibri" w:hAnsi="Calibri" w:cs="Calibri"/>
        </w:rPr>
        <w:t xml:space="preserve"> </w:t>
      </w:r>
    </w:p>
    <w:p w14:paraId="39F84EDF" w14:textId="77777777" w:rsidR="004C55C7" w:rsidRDefault="004C55C7" w:rsidP="00E96C0B">
      <w:pPr>
        <w:pStyle w:val="Default"/>
        <w:adjustRightInd w:val="0"/>
        <w:spacing w:line="276" w:lineRule="auto"/>
        <w:rPr>
          <w:rFonts w:ascii="Calibri" w:hAnsi="Calibri" w:cs="Calibri"/>
        </w:rPr>
      </w:pPr>
    </w:p>
    <w:p w14:paraId="4ADFBDC3" w14:textId="5673F7DA" w:rsidR="005802A1" w:rsidRPr="005802A1" w:rsidRDefault="009D543F" w:rsidP="00E96C0B">
      <w:pPr>
        <w:pStyle w:val="Default"/>
        <w:adjustRightInd w:val="0"/>
        <w:spacing w:line="276" w:lineRule="auto"/>
        <w:rPr>
          <w:rFonts w:ascii="Calibri" w:eastAsia="Times New Roman" w:hAnsi="Calibri" w:cs="Calibri"/>
          <w:color w:val="000000" w:themeColor="text1"/>
          <w:spacing w:val="4"/>
          <w:sz w:val="22"/>
          <w:szCs w:val="22"/>
          <w:lang w:eastAsia="en-AU"/>
        </w:rPr>
      </w:pPr>
      <w:r>
        <w:rPr>
          <w:rFonts w:ascii="Calibri" w:hAnsi="Calibri" w:cs="Calibri"/>
        </w:rPr>
        <w:t xml:space="preserve">Co-designing the successor plan will ensure </w:t>
      </w:r>
      <w:r w:rsidR="0031307C">
        <w:rPr>
          <w:rFonts w:ascii="Calibri" w:hAnsi="Calibri" w:cs="Calibri"/>
        </w:rPr>
        <w:t>the</w:t>
      </w:r>
      <w:r w:rsidR="005802A1" w:rsidRPr="007B4312">
        <w:rPr>
          <w:rFonts w:ascii="Calibri" w:hAnsi="Calibri" w:cs="Calibri"/>
        </w:rPr>
        <w:t xml:space="preserve"> priorities and actions specific to improving the safety and wellbeing of Aboriginal and Torres Strait Islander children and their families</w:t>
      </w:r>
      <w:r w:rsidR="0031307C">
        <w:rPr>
          <w:rFonts w:ascii="Calibri" w:hAnsi="Calibri" w:cs="Calibri"/>
        </w:rPr>
        <w:t xml:space="preserve"> are effective</w:t>
      </w:r>
      <w:r w:rsidR="005802A1" w:rsidRPr="007B4312">
        <w:rPr>
          <w:rFonts w:ascii="Calibri" w:hAnsi="Calibri" w:cs="Calibri"/>
        </w:rPr>
        <w:t>.</w:t>
      </w:r>
      <w:r w:rsidR="005802A1" w:rsidRPr="002155DA">
        <w:rPr>
          <w:rFonts w:ascii="Calibri" w:eastAsia="Times New Roman" w:hAnsi="Calibri" w:cs="Calibri"/>
          <w:color w:val="000000" w:themeColor="text1"/>
          <w:spacing w:val="4"/>
          <w:sz w:val="22"/>
          <w:szCs w:val="22"/>
          <w:lang w:eastAsia="en-AU"/>
        </w:rPr>
        <w:br/>
      </w:r>
    </w:p>
    <w:p w14:paraId="047FC31A" w14:textId="70DBFE6E" w:rsidR="00751E9D" w:rsidRDefault="005802A1" w:rsidP="00CE72B2">
      <w:pPr>
        <w:spacing w:before="0" w:after="200" w:line="276" w:lineRule="auto"/>
        <w:rPr>
          <w:rFonts w:ascii="Calibri" w:hAnsi="Calibri" w:cs="Calibri"/>
          <w:color w:val="00575C" w:themeColor="accent2" w:themeShade="80"/>
          <w:sz w:val="36"/>
        </w:rPr>
      </w:pPr>
      <w:r w:rsidRPr="007B4312">
        <w:rPr>
          <w:rFonts w:ascii="Calibri" w:hAnsi="Calibri" w:cs="Calibri"/>
        </w:rPr>
        <w:t>The National Agreemen</w:t>
      </w:r>
      <w:r w:rsidR="00AC73EC">
        <w:rPr>
          <w:rFonts w:ascii="Calibri" w:hAnsi="Calibri" w:cs="Calibri"/>
        </w:rPr>
        <w:t xml:space="preserve">t on Closing the Gap outlines </w:t>
      </w:r>
      <w:r w:rsidR="00F43E8C">
        <w:rPr>
          <w:rFonts w:ascii="Calibri" w:hAnsi="Calibri" w:cs="Calibri"/>
        </w:rPr>
        <w:t xml:space="preserve">socio-economic </w:t>
      </w:r>
      <w:r w:rsidRPr="007B4312">
        <w:rPr>
          <w:rFonts w:ascii="Calibri" w:hAnsi="Calibri" w:cs="Calibri"/>
        </w:rPr>
        <w:t>outcomes</w:t>
      </w:r>
      <w:r w:rsidR="00864AF4">
        <w:rPr>
          <w:rFonts w:ascii="Calibri" w:hAnsi="Calibri" w:cs="Calibri"/>
        </w:rPr>
        <w:t xml:space="preserve">. </w:t>
      </w:r>
      <w:r w:rsidRPr="007B4312">
        <w:rPr>
          <w:rFonts w:ascii="Calibri" w:hAnsi="Calibri" w:cs="Calibri"/>
        </w:rPr>
        <w:t xml:space="preserve">Outcome 12 – </w:t>
      </w:r>
      <w:r w:rsidRPr="003860A2">
        <w:rPr>
          <w:rFonts w:ascii="Calibri" w:hAnsi="Calibri" w:cs="Calibri"/>
          <w:b/>
        </w:rPr>
        <w:t>Aboriginal and Torres Strait Islander children are not overrepresented in the child protection system</w:t>
      </w:r>
      <w:r w:rsidRPr="007B4312">
        <w:rPr>
          <w:rFonts w:ascii="Calibri" w:hAnsi="Calibri" w:cs="Calibri"/>
        </w:rPr>
        <w:t xml:space="preserve"> – </w:t>
      </w:r>
      <w:r w:rsidR="00864AF4" w:rsidRPr="007B4312">
        <w:rPr>
          <w:rFonts w:ascii="Calibri" w:hAnsi="Calibri" w:cs="Calibri"/>
        </w:rPr>
        <w:t>is</w:t>
      </w:r>
      <w:r w:rsidR="00864AF4">
        <w:rPr>
          <w:rFonts w:ascii="Calibri" w:hAnsi="Calibri" w:cs="Calibri"/>
        </w:rPr>
        <w:t> </w:t>
      </w:r>
      <w:r w:rsidRPr="007B4312">
        <w:rPr>
          <w:rFonts w:ascii="Calibri" w:hAnsi="Calibri" w:cs="Calibri"/>
        </w:rPr>
        <w:t xml:space="preserve">central to the successor plan. </w:t>
      </w:r>
      <w:r w:rsidR="001D63F4">
        <w:rPr>
          <w:rFonts w:ascii="Calibri" w:hAnsi="Calibri" w:cs="Calibri"/>
        </w:rPr>
        <w:t>C</w:t>
      </w:r>
      <w:r w:rsidRPr="007B4312">
        <w:rPr>
          <w:rFonts w:ascii="Calibri" w:hAnsi="Calibri" w:cs="Calibri"/>
        </w:rPr>
        <w:t>o-design will engage Aboriginal and Torres Strait Islander communities and leaders with a focus on the strategies required to achieve this outcome, which sets the target to reduce the rate of over-representation</w:t>
      </w:r>
      <w:r w:rsidR="00864AF4">
        <w:rPr>
          <w:rFonts w:ascii="Calibri" w:hAnsi="Calibri" w:cs="Calibri"/>
        </w:rPr>
        <w:t xml:space="preserve"> </w:t>
      </w:r>
      <w:r w:rsidRPr="007B4312">
        <w:rPr>
          <w:rFonts w:ascii="Calibri" w:hAnsi="Calibri" w:cs="Calibri"/>
        </w:rPr>
        <w:t xml:space="preserve">of Aboriginal and Torres Strait Islander children in out-of-home care by </w:t>
      </w:r>
      <w:r w:rsidR="00864AF4" w:rsidRPr="007B4312">
        <w:rPr>
          <w:rFonts w:ascii="Calibri" w:hAnsi="Calibri" w:cs="Calibri"/>
        </w:rPr>
        <w:t>45</w:t>
      </w:r>
      <w:r w:rsidR="00864AF4">
        <w:rPr>
          <w:rFonts w:ascii="Calibri" w:hAnsi="Calibri" w:cs="Calibri"/>
        </w:rPr>
        <w:t> </w:t>
      </w:r>
      <w:r w:rsidRPr="007B4312">
        <w:rPr>
          <w:rFonts w:ascii="Calibri" w:hAnsi="Calibri" w:cs="Calibri"/>
        </w:rPr>
        <w:t>per</w:t>
      </w:r>
      <w:r>
        <w:rPr>
          <w:rFonts w:ascii="Calibri" w:hAnsi="Calibri" w:cs="Calibri"/>
        </w:rPr>
        <w:t xml:space="preserve"> </w:t>
      </w:r>
      <w:r w:rsidRPr="007B4312">
        <w:rPr>
          <w:rFonts w:ascii="Calibri" w:hAnsi="Calibri" w:cs="Calibri"/>
        </w:rPr>
        <w:t>cent by 2031.</w:t>
      </w:r>
    </w:p>
    <w:p w14:paraId="346C6715" w14:textId="77777777" w:rsidR="005802A1" w:rsidRPr="00D3290E" w:rsidRDefault="005802A1" w:rsidP="00CE72B2">
      <w:pPr>
        <w:spacing w:before="0" w:after="200" w:line="276" w:lineRule="auto"/>
        <w:rPr>
          <w:rFonts w:ascii="Calibri" w:hAnsi="Calibri" w:cs="Calibri"/>
          <w:color w:val="00575C" w:themeColor="accent2" w:themeShade="80"/>
          <w:sz w:val="36"/>
        </w:rPr>
      </w:pPr>
      <w:r>
        <w:rPr>
          <w:rFonts w:ascii="Calibri" w:hAnsi="Calibri" w:cs="Calibri"/>
          <w:color w:val="00575C" w:themeColor="accent2" w:themeShade="80"/>
          <w:sz w:val="36"/>
        </w:rPr>
        <w:t>Targeted c</w:t>
      </w:r>
      <w:r w:rsidRPr="00D3290E">
        <w:rPr>
          <w:rFonts w:ascii="Calibri" w:hAnsi="Calibri" w:cs="Calibri"/>
          <w:color w:val="00575C" w:themeColor="accent2" w:themeShade="80"/>
          <w:sz w:val="36"/>
        </w:rPr>
        <w:t>onsultations with children, young people and families</w:t>
      </w:r>
    </w:p>
    <w:p w14:paraId="5638DA12" w14:textId="20C366D9" w:rsidR="00CD64F4" w:rsidRDefault="005802A1" w:rsidP="004C55C7">
      <w:pPr>
        <w:spacing w:line="276" w:lineRule="auto"/>
        <w:rPr>
          <w:rFonts w:ascii="Calibri" w:eastAsiaTheme="majorEastAsia" w:hAnsi="Calibri" w:cs="Calibri"/>
          <w:bCs/>
          <w:color w:val="24596E"/>
          <w:sz w:val="36"/>
          <w:szCs w:val="28"/>
        </w:rPr>
      </w:pPr>
      <w:r w:rsidRPr="00632C6B">
        <w:rPr>
          <w:rFonts w:ascii="Calibri" w:hAnsi="Calibri" w:cs="Calibri"/>
        </w:rPr>
        <w:t xml:space="preserve">The public consultation process through DSS Engage will be complemented by targeted consultations with </w:t>
      </w:r>
      <w:r w:rsidR="008409AF">
        <w:rPr>
          <w:rFonts w:ascii="Calibri" w:hAnsi="Calibri" w:cs="Calibri"/>
        </w:rPr>
        <w:t xml:space="preserve">children, young people and families in </w:t>
      </w:r>
      <w:r w:rsidRPr="00632C6B">
        <w:rPr>
          <w:rFonts w:ascii="Calibri" w:hAnsi="Calibri" w:cs="Calibri"/>
        </w:rPr>
        <w:t xml:space="preserve">the priority groups. </w:t>
      </w:r>
      <w:r w:rsidR="008409AF">
        <w:rPr>
          <w:rFonts w:ascii="Calibri" w:hAnsi="Calibri" w:cs="Calibri"/>
        </w:rPr>
        <w:t xml:space="preserve">These </w:t>
      </w:r>
      <w:r w:rsidR="00F140EE" w:rsidRPr="00632C6B">
        <w:rPr>
          <w:rFonts w:ascii="Calibri" w:hAnsi="Calibri" w:cs="Calibri"/>
        </w:rPr>
        <w:t xml:space="preserve">targeted consultations will be held </w:t>
      </w:r>
      <w:r w:rsidR="008409AF">
        <w:rPr>
          <w:rFonts w:ascii="Calibri" w:hAnsi="Calibri" w:cs="Calibri"/>
        </w:rPr>
        <w:t>in June 2021</w:t>
      </w:r>
      <w:r w:rsidRPr="00632C6B">
        <w:rPr>
          <w:rFonts w:ascii="Calibri" w:hAnsi="Calibri" w:cs="Calibri"/>
        </w:rPr>
        <w:t xml:space="preserve">. </w:t>
      </w:r>
      <w:bookmarkStart w:id="39" w:name="_Toc64974535"/>
      <w:bookmarkStart w:id="40" w:name="_Toc64987349"/>
      <w:bookmarkStart w:id="41" w:name="_Toc65054893"/>
      <w:bookmarkStart w:id="42" w:name="_Toc64643665"/>
      <w:r w:rsidR="00CD64F4">
        <w:rPr>
          <w:rFonts w:ascii="Calibri" w:hAnsi="Calibri" w:cs="Calibri"/>
        </w:rPr>
        <w:br w:type="page"/>
      </w:r>
    </w:p>
    <w:p w14:paraId="5E12D348" w14:textId="42B0FDB2" w:rsidR="00737C10" w:rsidRPr="002155DA" w:rsidRDefault="002C230E" w:rsidP="00E96C0B">
      <w:pPr>
        <w:pStyle w:val="Heading1"/>
        <w:spacing w:line="276" w:lineRule="auto"/>
        <w:rPr>
          <w:rFonts w:ascii="Calibri" w:hAnsi="Calibri" w:cs="Calibri"/>
        </w:rPr>
      </w:pPr>
      <w:bookmarkStart w:id="43" w:name="_Toc73011351"/>
      <w:bookmarkEnd w:id="39"/>
      <w:bookmarkEnd w:id="40"/>
      <w:r>
        <w:rPr>
          <w:rFonts w:ascii="Calibri" w:hAnsi="Calibri" w:cs="Calibri"/>
        </w:rPr>
        <w:lastRenderedPageBreak/>
        <w:t>Consultation</w:t>
      </w:r>
      <w:r w:rsidRPr="002155DA">
        <w:rPr>
          <w:rFonts w:ascii="Calibri" w:hAnsi="Calibri" w:cs="Calibri"/>
        </w:rPr>
        <w:t xml:space="preserve"> </w:t>
      </w:r>
      <w:bookmarkEnd w:id="41"/>
      <w:r w:rsidR="005401A6">
        <w:rPr>
          <w:rFonts w:ascii="Calibri" w:hAnsi="Calibri" w:cs="Calibri"/>
        </w:rPr>
        <w:t>Questions</w:t>
      </w:r>
      <w:bookmarkEnd w:id="43"/>
    </w:p>
    <w:p w14:paraId="13405CD5" w14:textId="401442BC" w:rsidR="00751E9D" w:rsidRPr="00751E9D" w:rsidRDefault="00751E9D" w:rsidP="00751E9D">
      <w:pPr>
        <w:spacing w:before="0" w:after="0" w:line="240" w:lineRule="auto"/>
        <w:textAlignment w:val="baseline"/>
        <w:rPr>
          <w:rFonts w:ascii="Calibri" w:hAnsi="Calibri" w:cs="Calibri"/>
          <w:spacing w:val="0"/>
        </w:rPr>
      </w:pPr>
      <w:bookmarkStart w:id="44" w:name="_Toc64974537"/>
      <w:bookmarkStart w:id="45" w:name="_Toc64987351"/>
      <w:bookmarkStart w:id="46" w:name="_Toc65054894"/>
      <w:bookmarkEnd w:id="42"/>
      <w:r w:rsidRPr="00531511">
        <w:rPr>
          <w:rFonts w:ascii="Calibri" w:hAnsi="Calibri" w:cs="Calibri"/>
          <w:iCs/>
          <w:color w:val="002060"/>
          <w:spacing w:val="0"/>
        </w:rPr>
        <w:t>When providing feedback, please consider (where relevant) the needs of vulnerable or disadvantaged children</w:t>
      </w:r>
      <w:r w:rsidR="00FD29B6">
        <w:rPr>
          <w:rFonts w:ascii="Calibri" w:hAnsi="Calibri" w:cs="Calibri"/>
          <w:iCs/>
          <w:color w:val="002060"/>
          <w:spacing w:val="0"/>
        </w:rPr>
        <w:t>, children, young people and their families</w:t>
      </w:r>
      <w:r w:rsidRPr="00531511">
        <w:rPr>
          <w:rFonts w:ascii="Calibri" w:hAnsi="Calibri" w:cs="Calibri"/>
          <w:iCs/>
          <w:color w:val="002060"/>
          <w:spacing w:val="0"/>
        </w:rPr>
        <w:t xml:space="preserve"> with disability, or those from Culturally and Linguistically Diverse backgrounds or other groups such as refugees or </w:t>
      </w:r>
      <w:r w:rsidRPr="00531511">
        <w:rPr>
          <w:rFonts w:ascii="Calibri" w:hAnsi="Calibri" w:cs="Calibri"/>
          <w:color w:val="002060"/>
          <w:spacing w:val="0"/>
        </w:rPr>
        <w:t>those who identify as Lesbian, Gay, Bisexual, Transgender, Intersex, Queer, Asexua</w:t>
      </w:r>
      <w:r w:rsidRPr="00AC73EC">
        <w:rPr>
          <w:rFonts w:ascii="Calibri" w:hAnsi="Calibri" w:cs="Calibri"/>
          <w:color w:val="002060"/>
          <w:spacing w:val="0"/>
        </w:rPr>
        <w:t>l, and + (LGBTIQA+)</w:t>
      </w:r>
      <w:r w:rsidRPr="00AC73EC">
        <w:rPr>
          <w:rFonts w:ascii="Calibri" w:hAnsi="Calibri" w:cs="Calibri"/>
          <w:iCs/>
          <w:color w:val="002060"/>
          <w:spacing w:val="0"/>
        </w:rPr>
        <w:t> </w:t>
      </w:r>
      <w:r w:rsidR="00771884" w:rsidRPr="00AC73EC">
        <w:rPr>
          <w:rFonts w:ascii="Calibri" w:hAnsi="Calibri" w:cs="Calibri"/>
          <w:iCs/>
          <w:color w:val="002060"/>
          <w:spacing w:val="0"/>
        </w:rPr>
        <w:t xml:space="preserve">and how they </w:t>
      </w:r>
      <w:r w:rsidRPr="00AC73EC">
        <w:rPr>
          <w:rFonts w:ascii="Calibri" w:hAnsi="Calibri" w:cs="Calibri"/>
          <w:iCs/>
          <w:color w:val="002060"/>
          <w:spacing w:val="0"/>
        </w:rPr>
        <w:t xml:space="preserve">could be </w:t>
      </w:r>
      <w:r w:rsidR="00FD29B6" w:rsidRPr="00AC73EC">
        <w:rPr>
          <w:rFonts w:ascii="Calibri" w:hAnsi="Calibri" w:cs="Calibri"/>
          <w:iCs/>
          <w:color w:val="002060"/>
          <w:spacing w:val="0"/>
        </w:rPr>
        <w:t xml:space="preserve">supported through the successor plan </w:t>
      </w:r>
      <w:r w:rsidRPr="00AC73EC">
        <w:rPr>
          <w:rFonts w:ascii="Calibri" w:hAnsi="Calibri" w:cs="Calibri"/>
          <w:iCs/>
          <w:color w:val="002060"/>
          <w:spacing w:val="0"/>
        </w:rPr>
        <w:t>implementation activities.</w:t>
      </w:r>
      <w:r w:rsidRPr="00751E9D" w:rsidDel="00751E9D">
        <w:rPr>
          <w:rFonts w:ascii="Calibri" w:hAnsi="Calibri" w:cs="Calibri"/>
          <w:spacing w:val="0"/>
        </w:rPr>
        <w:t xml:space="preserve"> </w:t>
      </w:r>
    </w:p>
    <w:p w14:paraId="27360B88" w14:textId="77777777" w:rsidR="00F23D3C" w:rsidRPr="00F23D3C" w:rsidRDefault="00F23D3C" w:rsidP="00F23D3C">
      <w:pPr>
        <w:spacing w:before="0" w:after="0" w:line="240" w:lineRule="auto"/>
        <w:textAlignment w:val="baseline"/>
        <w:rPr>
          <w:rFonts w:ascii="Calibri" w:hAnsi="Calibri" w:cs="Calibri"/>
          <w:i/>
          <w:iCs/>
          <w:color w:val="FF0000"/>
          <w:spacing w:val="0"/>
        </w:rPr>
      </w:pPr>
    </w:p>
    <w:p w14:paraId="5F652411" w14:textId="77777777" w:rsidR="00E15984" w:rsidRDefault="00247880" w:rsidP="00F23D3C">
      <w:pPr>
        <w:spacing w:before="0" w:after="0" w:line="240" w:lineRule="auto"/>
        <w:textAlignment w:val="baseline"/>
        <w:rPr>
          <w:rFonts w:ascii="Calibri" w:hAnsi="Calibri" w:cs="Calibri"/>
          <w:i/>
          <w:spacing w:val="0"/>
        </w:rPr>
      </w:pPr>
      <w:r>
        <w:rPr>
          <w:rFonts w:ascii="Calibri" w:hAnsi="Calibri" w:cs="Calibri"/>
          <w:b/>
          <w:bCs/>
          <w:i/>
          <w:spacing w:val="0"/>
        </w:rPr>
        <w:t xml:space="preserve">Strategic Priority: </w:t>
      </w:r>
      <w:r w:rsidR="00F23D3C" w:rsidRPr="00F23D3C">
        <w:rPr>
          <w:rFonts w:ascii="Calibri" w:hAnsi="Calibri" w:cs="Calibri"/>
          <w:b/>
          <w:bCs/>
          <w:i/>
          <w:spacing w:val="0"/>
        </w:rPr>
        <w:t>Addressing the over-representation of Indigenous children in child protection</w:t>
      </w:r>
      <w:r w:rsidR="00C979F2">
        <w:rPr>
          <w:rFonts w:ascii="Calibri" w:hAnsi="Calibri" w:cs="Calibri"/>
          <w:b/>
          <w:bCs/>
          <w:i/>
          <w:spacing w:val="0"/>
        </w:rPr>
        <w:t xml:space="preserve"> systems</w:t>
      </w:r>
    </w:p>
    <w:p w14:paraId="46257AD7" w14:textId="77777777" w:rsidR="0002544B" w:rsidRDefault="005401A6" w:rsidP="001B168D">
      <w:pPr>
        <w:pStyle w:val="ListParagraph"/>
        <w:ind w:left="0"/>
        <w:rPr>
          <w:rFonts w:ascii="Calibri" w:hAnsi="Calibri" w:cs="Calibri"/>
          <w:spacing w:val="0"/>
        </w:rPr>
      </w:pPr>
      <w:r w:rsidRPr="00CE72B2">
        <w:rPr>
          <w:rFonts w:ascii="Calibri" w:hAnsi="Calibri" w:cs="Calibri"/>
          <w:spacing w:val="0"/>
        </w:rPr>
        <w:t>A broad range of commitments have been agreed to by all Australian Governments in the National Agreement on Closing the Gap</w:t>
      </w:r>
      <w:r w:rsidR="00751E9D">
        <w:rPr>
          <w:rStyle w:val="FootnoteReference"/>
          <w:rFonts w:ascii="Calibri" w:hAnsi="Calibri" w:cs="Calibri"/>
          <w:spacing w:val="0"/>
        </w:rPr>
        <w:footnoteReference w:id="35"/>
      </w:r>
      <w:r w:rsidRPr="00CE72B2">
        <w:rPr>
          <w:rFonts w:ascii="Calibri" w:hAnsi="Calibri" w:cs="Calibri"/>
          <w:spacing w:val="0"/>
        </w:rPr>
        <w:t>. This includes</w:t>
      </w:r>
      <w:r>
        <w:rPr>
          <w:rFonts w:ascii="Calibri" w:hAnsi="Calibri" w:cs="Calibri"/>
          <w:spacing w:val="0"/>
        </w:rPr>
        <w:t xml:space="preserve"> 16 targets and</w:t>
      </w:r>
      <w:r w:rsidRPr="00CE72B2">
        <w:rPr>
          <w:rFonts w:ascii="Calibri" w:hAnsi="Calibri" w:cs="Calibri"/>
          <w:spacing w:val="0"/>
        </w:rPr>
        <w:t xml:space="preserve"> activities under four reform priority areas: </w:t>
      </w:r>
    </w:p>
    <w:p w14:paraId="26E65BB4" w14:textId="77777777" w:rsidR="0002544B" w:rsidRDefault="0002544B" w:rsidP="00AE6F61">
      <w:pPr>
        <w:pStyle w:val="ListParagraph"/>
        <w:numPr>
          <w:ilvl w:val="0"/>
          <w:numId w:val="65"/>
        </w:numPr>
        <w:rPr>
          <w:rFonts w:ascii="Calibri" w:hAnsi="Calibri" w:cs="Calibri"/>
          <w:spacing w:val="0"/>
        </w:rPr>
      </w:pPr>
      <w:r>
        <w:rPr>
          <w:rFonts w:ascii="Calibri" w:hAnsi="Calibri" w:cs="Calibri"/>
          <w:spacing w:val="0"/>
        </w:rPr>
        <w:t xml:space="preserve">Formal </w:t>
      </w:r>
      <w:r w:rsidR="00F57B71">
        <w:rPr>
          <w:rFonts w:ascii="Calibri" w:hAnsi="Calibri" w:cs="Calibri"/>
          <w:spacing w:val="0"/>
        </w:rPr>
        <w:t>p</w:t>
      </w:r>
      <w:r>
        <w:rPr>
          <w:rFonts w:ascii="Calibri" w:hAnsi="Calibri" w:cs="Calibri"/>
          <w:spacing w:val="0"/>
        </w:rPr>
        <w:t xml:space="preserve">artnerships and </w:t>
      </w:r>
      <w:r w:rsidR="00F57B71">
        <w:rPr>
          <w:rFonts w:ascii="Calibri" w:hAnsi="Calibri" w:cs="Calibri"/>
          <w:spacing w:val="0"/>
        </w:rPr>
        <w:t>s</w:t>
      </w:r>
      <w:r>
        <w:rPr>
          <w:rFonts w:ascii="Calibri" w:hAnsi="Calibri" w:cs="Calibri"/>
          <w:spacing w:val="0"/>
        </w:rPr>
        <w:t xml:space="preserve">hared </w:t>
      </w:r>
      <w:r w:rsidR="00F57B71">
        <w:rPr>
          <w:rFonts w:ascii="Calibri" w:hAnsi="Calibri" w:cs="Calibri"/>
          <w:spacing w:val="0"/>
        </w:rPr>
        <w:t>d</w:t>
      </w:r>
      <w:r>
        <w:rPr>
          <w:rFonts w:ascii="Calibri" w:hAnsi="Calibri" w:cs="Calibri"/>
          <w:spacing w:val="0"/>
        </w:rPr>
        <w:t xml:space="preserve">ecision </w:t>
      </w:r>
      <w:r w:rsidR="00F57B71">
        <w:rPr>
          <w:rFonts w:ascii="Calibri" w:hAnsi="Calibri" w:cs="Calibri"/>
          <w:spacing w:val="0"/>
        </w:rPr>
        <w:t>m</w:t>
      </w:r>
      <w:r>
        <w:rPr>
          <w:rFonts w:ascii="Calibri" w:hAnsi="Calibri" w:cs="Calibri"/>
          <w:spacing w:val="0"/>
        </w:rPr>
        <w:t>aking</w:t>
      </w:r>
      <w:r w:rsidR="005401A6" w:rsidRPr="00CE72B2">
        <w:rPr>
          <w:rFonts w:ascii="Calibri" w:hAnsi="Calibri" w:cs="Calibri"/>
          <w:spacing w:val="0"/>
        </w:rPr>
        <w:t xml:space="preserve">. </w:t>
      </w:r>
    </w:p>
    <w:p w14:paraId="6E58DACF" w14:textId="77777777" w:rsidR="0002544B" w:rsidRDefault="0002544B" w:rsidP="00AE6F61">
      <w:pPr>
        <w:pStyle w:val="ListParagraph"/>
        <w:numPr>
          <w:ilvl w:val="0"/>
          <w:numId w:val="65"/>
        </w:numPr>
        <w:rPr>
          <w:rFonts w:ascii="Calibri" w:hAnsi="Calibri" w:cs="Calibri"/>
          <w:spacing w:val="0"/>
        </w:rPr>
      </w:pPr>
      <w:r>
        <w:rPr>
          <w:rFonts w:ascii="Calibri" w:hAnsi="Calibri" w:cs="Calibri"/>
          <w:spacing w:val="0"/>
        </w:rPr>
        <w:t>Building the Community-Controlled Sector</w:t>
      </w:r>
    </w:p>
    <w:p w14:paraId="61CF2FE8" w14:textId="77777777" w:rsidR="0002544B" w:rsidRDefault="0002544B" w:rsidP="00AE6F61">
      <w:pPr>
        <w:pStyle w:val="ListParagraph"/>
        <w:numPr>
          <w:ilvl w:val="0"/>
          <w:numId w:val="65"/>
        </w:numPr>
        <w:rPr>
          <w:rFonts w:ascii="Calibri" w:hAnsi="Calibri" w:cs="Calibri"/>
          <w:spacing w:val="0"/>
        </w:rPr>
      </w:pPr>
      <w:r>
        <w:rPr>
          <w:rFonts w:ascii="Calibri" w:hAnsi="Calibri" w:cs="Calibri"/>
          <w:spacing w:val="0"/>
        </w:rPr>
        <w:t>Transforming government organisations</w:t>
      </w:r>
    </w:p>
    <w:p w14:paraId="646DC918" w14:textId="77777777" w:rsidR="00F57B71" w:rsidRDefault="00F57B71" w:rsidP="00AE6F61">
      <w:pPr>
        <w:pStyle w:val="ListParagraph"/>
        <w:numPr>
          <w:ilvl w:val="0"/>
          <w:numId w:val="65"/>
        </w:numPr>
        <w:rPr>
          <w:rFonts w:ascii="Calibri" w:hAnsi="Calibri" w:cs="Calibri"/>
          <w:spacing w:val="0"/>
        </w:rPr>
      </w:pPr>
      <w:r>
        <w:rPr>
          <w:rFonts w:ascii="Calibri" w:hAnsi="Calibri" w:cs="Calibri"/>
          <w:spacing w:val="0"/>
        </w:rPr>
        <w:t>Shared access to data and information at a regional level.</w:t>
      </w:r>
    </w:p>
    <w:p w14:paraId="62C89A8C" w14:textId="77777777" w:rsidR="00F57B71" w:rsidRPr="001B168D" w:rsidRDefault="00F57B71" w:rsidP="00F57B71">
      <w:pPr>
        <w:pStyle w:val="ListParagraph"/>
        <w:rPr>
          <w:rFonts w:ascii="Calibri" w:hAnsi="Calibri" w:cs="Calibri"/>
          <w:spacing w:val="0"/>
        </w:rPr>
      </w:pPr>
    </w:p>
    <w:p w14:paraId="44DDDE3A" w14:textId="55C011CA" w:rsidR="00B64917" w:rsidRPr="00AB40AF" w:rsidRDefault="005401A6" w:rsidP="001B168D">
      <w:pPr>
        <w:pStyle w:val="ListParagraph"/>
        <w:numPr>
          <w:ilvl w:val="0"/>
          <w:numId w:val="64"/>
        </w:numPr>
        <w:rPr>
          <w:rFonts w:ascii="Calibri" w:hAnsi="Calibri" w:cs="Calibri"/>
          <w:spacing w:val="0"/>
        </w:rPr>
      </w:pPr>
      <w:r w:rsidRPr="00CE72B2">
        <w:rPr>
          <w:rFonts w:ascii="Calibri" w:hAnsi="Calibri" w:cs="Calibri"/>
          <w:spacing w:val="0"/>
        </w:rPr>
        <w:t xml:space="preserve">Beyond delivering on the existing commitments in the </w:t>
      </w:r>
      <w:r w:rsidR="00E3714A">
        <w:rPr>
          <w:rFonts w:ascii="Calibri" w:hAnsi="Calibri" w:cs="Calibri"/>
          <w:spacing w:val="0"/>
        </w:rPr>
        <w:t>National A</w:t>
      </w:r>
      <w:r w:rsidRPr="00CE72B2">
        <w:rPr>
          <w:rFonts w:ascii="Calibri" w:hAnsi="Calibri" w:cs="Calibri"/>
          <w:spacing w:val="0"/>
        </w:rPr>
        <w:t>greement</w:t>
      </w:r>
      <w:r w:rsidR="00E3714A">
        <w:rPr>
          <w:rFonts w:ascii="Calibri" w:hAnsi="Calibri" w:cs="Calibri"/>
          <w:spacing w:val="0"/>
        </w:rPr>
        <w:t xml:space="preserve"> on Closing the Gap</w:t>
      </w:r>
      <w:r w:rsidRPr="00B64917">
        <w:rPr>
          <w:rFonts w:ascii="Calibri" w:hAnsi="Calibri" w:cs="Calibri"/>
          <w:spacing w:val="0"/>
        </w:rPr>
        <w:t xml:space="preserve">, </w:t>
      </w:r>
      <w:r>
        <w:rPr>
          <w:rFonts w:ascii="Calibri" w:hAnsi="Calibri" w:cs="Calibri"/>
          <w:spacing w:val="0"/>
        </w:rPr>
        <w:t>w</w:t>
      </w:r>
      <w:r w:rsidR="00F23D3C" w:rsidRPr="00F23D3C">
        <w:rPr>
          <w:rFonts w:ascii="Calibri" w:hAnsi="Calibri" w:cs="Calibri"/>
          <w:spacing w:val="0"/>
        </w:rPr>
        <w:t xml:space="preserve">hat is the most important thing we </w:t>
      </w:r>
      <w:r w:rsidR="00DA13A8">
        <w:rPr>
          <w:rFonts w:ascii="Calibri" w:hAnsi="Calibri" w:cs="Calibri"/>
          <w:spacing w:val="0"/>
        </w:rPr>
        <w:t>can implement</w:t>
      </w:r>
      <w:r w:rsidR="00F23D3C" w:rsidRPr="00F23D3C">
        <w:rPr>
          <w:rFonts w:ascii="Calibri" w:hAnsi="Calibri" w:cs="Calibri"/>
          <w:spacing w:val="0"/>
        </w:rPr>
        <w:t xml:space="preserve"> under the successor plan to reduce over-representation of Aboriginal and Torres Strait Islander children in out-of-home care by 45%</w:t>
      </w:r>
      <w:r w:rsidR="00F57B71">
        <w:rPr>
          <w:rStyle w:val="FootnoteReference"/>
          <w:rFonts w:ascii="Calibri" w:hAnsi="Calibri" w:cs="Calibri"/>
          <w:spacing w:val="0"/>
        </w:rPr>
        <w:footnoteReference w:id="36"/>
      </w:r>
      <w:r w:rsidR="00F23D3C" w:rsidRPr="00F23D3C">
        <w:rPr>
          <w:rFonts w:ascii="Calibri" w:hAnsi="Calibri" w:cs="Calibri"/>
          <w:spacing w:val="0"/>
        </w:rPr>
        <w:t>?</w:t>
      </w:r>
    </w:p>
    <w:p w14:paraId="0EA32A18" w14:textId="77777777" w:rsidR="00247880" w:rsidRDefault="00247880" w:rsidP="00F23D3C">
      <w:pPr>
        <w:spacing w:before="0" w:after="0" w:line="240" w:lineRule="auto"/>
        <w:textAlignment w:val="baseline"/>
        <w:rPr>
          <w:rFonts w:ascii="Calibri" w:hAnsi="Calibri" w:cs="Calibri"/>
          <w:b/>
          <w:bCs/>
          <w:i/>
          <w:spacing w:val="0"/>
        </w:rPr>
      </w:pPr>
      <w:r>
        <w:rPr>
          <w:rFonts w:ascii="Calibri" w:hAnsi="Calibri" w:cs="Calibri"/>
          <w:b/>
          <w:bCs/>
          <w:i/>
          <w:spacing w:val="0"/>
        </w:rPr>
        <w:t xml:space="preserve">Strategic Priority: </w:t>
      </w:r>
      <w:r w:rsidR="00C979F2" w:rsidRPr="00E34118">
        <w:rPr>
          <w:rFonts w:ascii="Calibri" w:hAnsi="Calibri" w:cs="Calibri"/>
          <w:b/>
          <w:bCs/>
          <w:i/>
          <w:spacing w:val="0"/>
        </w:rPr>
        <w:t>A national approach to early intervention and targeted support for children and families experiencing vulnerability or disadvantage</w:t>
      </w:r>
      <w:r w:rsidR="00526251">
        <w:rPr>
          <w:rFonts w:ascii="Calibri" w:hAnsi="Calibri" w:cs="Calibri"/>
          <w:b/>
          <w:bCs/>
          <w:i/>
          <w:spacing w:val="0"/>
        </w:rPr>
        <w:t xml:space="preserve">. </w:t>
      </w:r>
    </w:p>
    <w:p w14:paraId="24929816" w14:textId="77777777" w:rsidR="00247880" w:rsidRDefault="00247880" w:rsidP="00F23D3C">
      <w:pPr>
        <w:spacing w:before="0" w:after="0" w:line="240" w:lineRule="auto"/>
        <w:textAlignment w:val="baseline"/>
        <w:rPr>
          <w:rFonts w:ascii="Calibri" w:hAnsi="Calibri" w:cs="Calibri"/>
          <w:b/>
          <w:bCs/>
          <w:i/>
          <w:spacing w:val="0"/>
        </w:rPr>
      </w:pPr>
    </w:p>
    <w:p w14:paraId="26E154C4" w14:textId="77777777" w:rsidR="00F23D3C" w:rsidRDefault="00526251" w:rsidP="00F23D3C">
      <w:pPr>
        <w:spacing w:before="0" w:after="0" w:line="240" w:lineRule="auto"/>
        <w:textAlignment w:val="baseline"/>
        <w:rPr>
          <w:rFonts w:ascii="Calibri" w:hAnsi="Calibri" w:cs="Calibri"/>
          <w:b/>
          <w:bCs/>
          <w:i/>
          <w:spacing w:val="0"/>
        </w:rPr>
      </w:pPr>
      <w:r w:rsidRPr="00526251">
        <w:rPr>
          <w:rFonts w:ascii="Calibri" w:hAnsi="Calibri" w:cs="Calibri"/>
          <w:b/>
          <w:bCs/>
          <w:i/>
          <w:spacing w:val="0"/>
        </w:rPr>
        <w:t>This includes strengthening the interface between services across jurisdictions including disability, early childhood education and care, health and mental health, drug and alcohol, domestic violence, justice, housing, and employment service systems</w:t>
      </w:r>
    </w:p>
    <w:p w14:paraId="2D7DB5B3" w14:textId="77777777" w:rsidR="00AB40AF" w:rsidRPr="00F23D3C" w:rsidRDefault="00AB40AF" w:rsidP="00F23D3C">
      <w:pPr>
        <w:spacing w:before="0" w:after="0" w:line="240" w:lineRule="auto"/>
        <w:textAlignment w:val="baseline"/>
        <w:rPr>
          <w:rFonts w:ascii="Calibri" w:hAnsi="Calibri" w:cs="Calibri"/>
          <w:b/>
          <w:bCs/>
          <w:i/>
          <w:spacing w:val="0"/>
        </w:rPr>
      </w:pPr>
    </w:p>
    <w:p w14:paraId="4AB06D57" w14:textId="306BF01A" w:rsidR="00247880" w:rsidRDefault="00247880" w:rsidP="00B64917">
      <w:pPr>
        <w:numPr>
          <w:ilvl w:val="0"/>
          <w:numId w:val="42"/>
        </w:numPr>
        <w:spacing w:before="0" w:after="0" w:line="240" w:lineRule="auto"/>
        <w:textAlignment w:val="baseline"/>
        <w:rPr>
          <w:rFonts w:ascii="Calibri" w:hAnsi="Calibri" w:cs="Calibri"/>
          <w:spacing w:val="0"/>
        </w:rPr>
      </w:pPr>
      <w:r>
        <w:rPr>
          <w:rFonts w:ascii="Calibri" w:hAnsi="Calibri" w:cs="Calibri"/>
          <w:spacing w:val="0"/>
        </w:rPr>
        <w:t xml:space="preserve">Tell us about your experience </w:t>
      </w:r>
      <w:r w:rsidR="007E34C6">
        <w:rPr>
          <w:rFonts w:ascii="Calibri" w:hAnsi="Calibri" w:cs="Calibri"/>
          <w:spacing w:val="0"/>
        </w:rPr>
        <w:t xml:space="preserve">in </w:t>
      </w:r>
      <w:r>
        <w:rPr>
          <w:rFonts w:ascii="Calibri" w:hAnsi="Calibri" w:cs="Calibri"/>
          <w:spacing w:val="0"/>
        </w:rPr>
        <w:t xml:space="preserve">finding and </w:t>
      </w:r>
      <w:r w:rsidR="007E34C6">
        <w:rPr>
          <w:rFonts w:ascii="Calibri" w:hAnsi="Calibri" w:cs="Calibri"/>
          <w:spacing w:val="0"/>
        </w:rPr>
        <w:t xml:space="preserve">accessing support when </w:t>
      </w:r>
      <w:r>
        <w:rPr>
          <w:rFonts w:ascii="Calibri" w:hAnsi="Calibri" w:cs="Calibri"/>
          <w:spacing w:val="0"/>
        </w:rPr>
        <w:t>you</w:t>
      </w:r>
      <w:r w:rsidR="007E34C6">
        <w:rPr>
          <w:rFonts w:ascii="Calibri" w:hAnsi="Calibri" w:cs="Calibri"/>
          <w:spacing w:val="0"/>
        </w:rPr>
        <w:t xml:space="preserve"> need</w:t>
      </w:r>
      <w:r>
        <w:rPr>
          <w:rFonts w:ascii="Calibri" w:hAnsi="Calibri" w:cs="Calibri"/>
          <w:spacing w:val="0"/>
        </w:rPr>
        <w:t>ed</w:t>
      </w:r>
      <w:r w:rsidR="007E34C6">
        <w:rPr>
          <w:rFonts w:ascii="Calibri" w:hAnsi="Calibri" w:cs="Calibri"/>
          <w:spacing w:val="0"/>
        </w:rPr>
        <w:t xml:space="preserve"> some extra help? </w:t>
      </w:r>
    </w:p>
    <w:p w14:paraId="062CD0F3" w14:textId="2377E523" w:rsidR="00235510" w:rsidRDefault="007E34C6" w:rsidP="00B64917">
      <w:pPr>
        <w:numPr>
          <w:ilvl w:val="0"/>
          <w:numId w:val="42"/>
        </w:numPr>
        <w:spacing w:before="0" w:after="0" w:line="240" w:lineRule="auto"/>
        <w:textAlignment w:val="baseline"/>
        <w:rPr>
          <w:rFonts w:ascii="Calibri" w:hAnsi="Calibri" w:cs="Calibri"/>
          <w:spacing w:val="0"/>
        </w:rPr>
      </w:pPr>
      <w:r w:rsidRPr="00247880">
        <w:rPr>
          <w:rFonts w:ascii="Calibri" w:hAnsi="Calibri" w:cs="Calibri"/>
          <w:spacing w:val="0"/>
        </w:rPr>
        <w:t>W</w:t>
      </w:r>
      <w:r w:rsidR="00F23D3C" w:rsidRPr="00247880">
        <w:rPr>
          <w:rFonts w:ascii="Calibri" w:hAnsi="Calibri" w:cs="Calibri"/>
          <w:spacing w:val="0"/>
        </w:rPr>
        <w:t xml:space="preserve">hat are some of the barriers </w:t>
      </w:r>
      <w:r w:rsidR="005401A6" w:rsidRPr="00247880">
        <w:rPr>
          <w:rFonts w:ascii="Calibri" w:hAnsi="Calibri" w:cs="Calibri"/>
          <w:spacing w:val="0"/>
        </w:rPr>
        <w:t>you</w:t>
      </w:r>
      <w:r w:rsidR="0055719E" w:rsidRPr="00247880">
        <w:rPr>
          <w:rFonts w:ascii="Calibri" w:hAnsi="Calibri" w:cs="Calibri"/>
          <w:spacing w:val="0"/>
        </w:rPr>
        <w:t xml:space="preserve"> have</w:t>
      </w:r>
      <w:r w:rsidR="005401A6" w:rsidRPr="00247880">
        <w:rPr>
          <w:rFonts w:ascii="Calibri" w:hAnsi="Calibri" w:cs="Calibri"/>
          <w:spacing w:val="0"/>
        </w:rPr>
        <w:t xml:space="preserve"> </w:t>
      </w:r>
      <w:r w:rsidR="00247880">
        <w:rPr>
          <w:rFonts w:ascii="Calibri" w:hAnsi="Calibri" w:cs="Calibri"/>
          <w:spacing w:val="0"/>
        </w:rPr>
        <w:t>faced</w:t>
      </w:r>
      <w:r w:rsidR="00F23D3C" w:rsidRPr="00247880">
        <w:rPr>
          <w:rFonts w:ascii="Calibri" w:hAnsi="Calibri" w:cs="Calibri"/>
          <w:spacing w:val="0"/>
        </w:rPr>
        <w:t xml:space="preserve"> trying to access individual </w:t>
      </w:r>
      <w:r w:rsidR="005401A6" w:rsidRPr="00247880">
        <w:rPr>
          <w:rFonts w:ascii="Calibri" w:hAnsi="Calibri" w:cs="Calibri"/>
          <w:spacing w:val="0"/>
        </w:rPr>
        <w:t xml:space="preserve">or </w:t>
      </w:r>
      <w:r w:rsidR="00F23D3C" w:rsidRPr="00247880">
        <w:rPr>
          <w:rFonts w:ascii="Calibri" w:hAnsi="Calibri" w:cs="Calibri"/>
          <w:spacing w:val="0"/>
        </w:rPr>
        <w:t>family supports</w:t>
      </w:r>
      <w:r w:rsidR="00247880" w:rsidRPr="00633773">
        <w:rPr>
          <w:rFonts w:ascii="Calibri" w:hAnsi="Calibri" w:cs="Calibri"/>
          <w:spacing w:val="0"/>
        </w:rPr>
        <w:t xml:space="preserve"> </w:t>
      </w:r>
      <w:r w:rsidR="00247880" w:rsidRPr="00665246">
        <w:rPr>
          <w:rFonts w:ascii="Calibri" w:hAnsi="Calibri" w:cs="Calibri"/>
          <w:spacing w:val="0"/>
        </w:rPr>
        <w:t xml:space="preserve">across the service system (i.e. </w:t>
      </w:r>
      <w:r w:rsidR="00157031" w:rsidRPr="00247880">
        <w:rPr>
          <w:rFonts w:ascii="Calibri" w:hAnsi="Calibri" w:cs="Calibri"/>
          <w:spacing w:val="0"/>
        </w:rPr>
        <w:t>disability</w:t>
      </w:r>
      <w:r w:rsidR="00247880" w:rsidRPr="00247880">
        <w:rPr>
          <w:rFonts w:ascii="Calibri" w:hAnsi="Calibri" w:cs="Calibri"/>
          <w:spacing w:val="0"/>
        </w:rPr>
        <w:t xml:space="preserve"> support</w:t>
      </w:r>
      <w:r w:rsidR="00157031" w:rsidRPr="00247880">
        <w:rPr>
          <w:rFonts w:ascii="Calibri" w:hAnsi="Calibri" w:cs="Calibri"/>
          <w:spacing w:val="0"/>
        </w:rPr>
        <w:t>, early childhood education and care,</w:t>
      </w:r>
      <w:r w:rsidR="00247880" w:rsidRPr="00247880">
        <w:rPr>
          <w:rFonts w:ascii="Calibri" w:hAnsi="Calibri" w:cs="Calibri"/>
          <w:spacing w:val="0"/>
        </w:rPr>
        <w:t xml:space="preserve"> housing</w:t>
      </w:r>
      <w:r w:rsidR="00157031" w:rsidRPr="00247880">
        <w:rPr>
          <w:rFonts w:ascii="Calibri" w:hAnsi="Calibri" w:cs="Calibri"/>
          <w:spacing w:val="0"/>
        </w:rPr>
        <w:t xml:space="preserve"> health and mental health, drug and alcohol, domestic violence</w:t>
      </w:r>
      <w:r w:rsidR="00247880" w:rsidRPr="00247880">
        <w:rPr>
          <w:rFonts w:ascii="Calibri" w:hAnsi="Calibri" w:cs="Calibri"/>
          <w:spacing w:val="0"/>
        </w:rPr>
        <w:t>)</w:t>
      </w:r>
      <w:r w:rsidR="00F23D3C" w:rsidRPr="00247880">
        <w:rPr>
          <w:rFonts w:ascii="Calibri" w:hAnsi="Calibri" w:cs="Calibri"/>
          <w:spacing w:val="0"/>
        </w:rPr>
        <w:t xml:space="preserve">? </w:t>
      </w:r>
      <w:r w:rsidR="00247880">
        <w:rPr>
          <w:rFonts w:ascii="Calibri" w:hAnsi="Calibri" w:cs="Calibri"/>
          <w:spacing w:val="0"/>
        </w:rPr>
        <w:t xml:space="preserve">Tell us about the additional barriers to accessing services faced by: </w:t>
      </w:r>
    </w:p>
    <w:p w14:paraId="00589FAC" w14:textId="77777777" w:rsidR="00235510" w:rsidRDefault="00B64917" w:rsidP="00235510">
      <w:pPr>
        <w:numPr>
          <w:ilvl w:val="1"/>
          <w:numId w:val="42"/>
        </w:numPr>
        <w:spacing w:before="0" w:after="0" w:line="240" w:lineRule="auto"/>
        <w:textAlignment w:val="baseline"/>
        <w:rPr>
          <w:rFonts w:ascii="Calibri" w:hAnsi="Calibri" w:cs="Calibri"/>
          <w:spacing w:val="0"/>
        </w:rPr>
      </w:pPr>
      <w:r>
        <w:rPr>
          <w:rFonts w:ascii="Calibri" w:hAnsi="Calibri" w:cs="Calibri"/>
          <w:spacing w:val="0"/>
        </w:rPr>
        <w:t xml:space="preserve"> Aboriginal and Torres Strait Islander children and families, </w:t>
      </w:r>
    </w:p>
    <w:p w14:paraId="62F22F19" w14:textId="77777777" w:rsidR="00235510" w:rsidRDefault="00B64917" w:rsidP="00235510">
      <w:pPr>
        <w:numPr>
          <w:ilvl w:val="1"/>
          <w:numId w:val="42"/>
        </w:numPr>
        <w:spacing w:before="0" w:after="0" w:line="240" w:lineRule="auto"/>
        <w:textAlignment w:val="baseline"/>
        <w:rPr>
          <w:rFonts w:ascii="Calibri" w:hAnsi="Calibri" w:cs="Calibri"/>
          <w:spacing w:val="0"/>
        </w:rPr>
      </w:pPr>
      <w:r>
        <w:rPr>
          <w:rFonts w:ascii="Calibri" w:hAnsi="Calibri" w:cs="Calibri"/>
          <w:spacing w:val="0"/>
        </w:rPr>
        <w:t>children with disability and/or parents and care</w:t>
      </w:r>
      <w:r w:rsidR="00564719">
        <w:rPr>
          <w:rFonts w:ascii="Calibri" w:hAnsi="Calibri" w:cs="Calibri"/>
          <w:spacing w:val="0"/>
        </w:rPr>
        <w:t>r</w:t>
      </w:r>
      <w:r>
        <w:rPr>
          <w:rFonts w:ascii="Calibri" w:hAnsi="Calibri" w:cs="Calibri"/>
          <w:spacing w:val="0"/>
        </w:rPr>
        <w:t xml:space="preserve">s with disability, </w:t>
      </w:r>
    </w:p>
    <w:p w14:paraId="0005B2F8" w14:textId="77777777" w:rsidR="00235510" w:rsidRDefault="00235510" w:rsidP="00235510">
      <w:pPr>
        <w:numPr>
          <w:ilvl w:val="1"/>
          <w:numId w:val="42"/>
        </w:numPr>
        <w:spacing w:before="0" w:after="0" w:line="240" w:lineRule="auto"/>
        <w:textAlignment w:val="baseline"/>
        <w:rPr>
          <w:rFonts w:ascii="Calibri" w:hAnsi="Calibri" w:cs="Calibri"/>
          <w:spacing w:val="0"/>
        </w:rPr>
      </w:pPr>
      <w:r>
        <w:rPr>
          <w:rFonts w:ascii="Calibri" w:hAnsi="Calibri" w:cs="Calibri"/>
          <w:spacing w:val="0"/>
        </w:rPr>
        <w:t>children and families with multiple and complex needs</w:t>
      </w:r>
    </w:p>
    <w:p w14:paraId="75AF90A2" w14:textId="77777777" w:rsidR="00235510" w:rsidRPr="00235510" w:rsidRDefault="00235510" w:rsidP="00235510">
      <w:pPr>
        <w:numPr>
          <w:ilvl w:val="1"/>
          <w:numId w:val="42"/>
        </w:numPr>
        <w:spacing w:before="0" w:after="0" w:line="240" w:lineRule="auto"/>
        <w:textAlignment w:val="baseline"/>
        <w:rPr>
          <w:rFonts w:ascii="Calibri" w:hAnsi="Calibri" w:cs="Calibri"/>
          <w:spacing w:val="0"/>
        </w:rPr>
      </w:pPr>
      <w:r w:rsidRPr="00235510">
        <w:rPr>
          <w:rFonts w:ascii="Calibri" w:hAnsi="Calibri" w:cs="Calibri"/>
          <w:iCs/>
          <w:spacing w:val="0"/>
        </w:rPr>
        <w:t>children and young people experiencing or who have experienced abuse and/or neglect, including children in out-of-home care, and young people leaving out-of-home care and transitioning to adulthood</w:t>
      </w:r>
    </w:p>
    <w:p w14:paraId="6B4C8E10" w14:textId="24202F1F" w:rsidR="0002544B" w:rsidRDefault="007E34C6" w:rsidP="00247880">
      <w:pPr>
        <w:numPr>
          <w:ilvl w:val="0"/>
          <w:numId w:val="42"/>
        </w:numPr>
        <w:spacing w:before="0" w:after="0" w:line="240" w:lineRule="auto"/>
        <w:textAlignment w:val="baseline"/>
        <w:rPr>
          <w:rFonts w:ascii="Calibri" w:hAnsi="Calibri" w:cs="Calibri"/>
          <w:spacing w:val="0"/>
        </w:rPr>
      </w:pPr>
      <w:r>
        <w:rPr>
          <w:rFonts w:ascii="Calibri" w:hAnsi="Calibri" w:cs="Calibri"/>
          <w:spacing w:val="0"/>
        </w:rPr>
        <w:lastRenderedPageBreak/>
        <w:t>How</w:t>
      </w:r>
      <w:r w:rsidR="00F23D3C" w:rsidRPr="00F23D3C">
        <w:rPr>
          <w:rFonts w:ascii="Calibri" w:hAnsi="Calibri" w:cs="Calibri"/>
          <w:spacing w:val="0"/>
        </w:rPr>
        <w:t xml:space="preserve"> do </w:t>
      </w:r>
      <w:r w:rsidR="0055719E">
        <w:rPr>
          <w:rFonts w:ascii="Calibri" w:hAnsi="Calibri" w:cs="Calibri"/>
          <w:spacing w:val="0"/>
        </w:rPr>
        <w:t xml:space="preserve">you think </w:t>
      </w:r>
      <w:r w:rsidR="00F23D3C" w:rsidRPr="00F23D3C">
        <w:rPr>
          <w:rFonts w:ascii="Calibri" w:hAnsi="Calibri" w:cs="Calibri"/>
          <w:spacing w:val="0"/>
        </w:rPr>
        <w:t>we</w:t>
      </w:r>
      <w:r w:rsidR="0055719E">
        <w:rPr>
          <w:rFonts w:ascii="Calibri" w:hAnsi="Calibri" w:cs="Calibri"/>
          <w:spacing w:val="0"/>
        </w:rPr>
        <w:t xml:space="preserve"> could</w:t>
      </w:r>
      <w:r w:rsidR="00F23D3C" w:rsidRPr="00F23D3C">
        <w:rPr>
          <w:rFonts w:ascii="Calibri" w:hAnsi="Calibri" w:cs="Calibri"/>
          <w:spacing w:val="0"/>
        </w:rPr>
        <w:t xml:space="preserve"> facilitate greater access to and navigation through </w:t>
      </w:r>
      <w:r w:rsidR="00FF6667">
        <w:rPr>
          <w:rFonts w:ascii="Calibri" w:hAnsi="Calibri" w:cs="Calibri"/>
          <w:spacing w:val="0"/>
        </w:rPr>
        <w:t xml:space="preserve">public </w:t>
      </w:r>
      <w:r w:rsidR="00F23D3C" w:rsidRPr="00F23D3C">
        <w:rPr>
          <w:rFonts w:ascii="Calibri" w:hAnsi="Calibri" w:cs="Calibri"/>
          <w:spacing w:val="0"/>
        </w:rPr>
        <w:t xml:space="preserve">supports such as </w:t>
      </w:r>
      <w:r w:rsidR="00157031" w:rsidRPr="001B168D">
        <w:rPr>
          <w:rFonts w:ascii="Calibri" w:hAnsi="Calibri" w:cs="Calibri"/>
          <w:spacing w:val="0"/>
        </w:rPr>
        <w:t>disability, early childhood education and care, health and mental health, drug and alcohol, domestic violence, justice, housing, and employment service systems</w:t>
      </w:r>
      <w:r w:rsidR="00F23D3C" w:rsidRPr="00F23D3C">
        <w:rPr>
          <w:rFonts w:ascii="Calibri" w:hAnsi="Calibri" w:cs="Calibri"/>
          <w:spacing w:val="0"/>
        </w:rPr>
        <w:t>?</w:t>
      </w:r>
    </w:p>
    <w:p w14:paraId="72F2E323" w14:textId="77777777" w:rsidR="00C111D8" w:rsidRDefault="00C111D8" w:rsidP="00B82CC1">
      <w:pPr>
        <w:spacing w:before="0" w:after="0" w:line="240" w:lineRule="auto"/>
        <w:ind w:left="720"/>
        <w:textAlignment w:val="baseline"/>
        <w:rPr>
          <w:rFonts w:ascii="Calibri" w:hAnsi="Calibri" w:cs="Calibri"/>
          <w:spacing w:val="0"/>
        </w:rPr>
      </w:pPr>
    </w:p>
    <w:p w14:paraId="1258EC43" w14:textId="01BC752F" w:rsidR="00F23D3C" w:rsidRPr="000C6310" w:rsidRDefault="00D33905" w:rsidP="00DF5040">
      <w:pPr>
        <w:numPr>
          <w:ilvl w:val="0"/>
          <w:numId w:val="42"/>
        </w:numPr>
        <w:spacing w:before="0" w:after="0" w:line="240" w:lineRule="auto"/>
        <w:textAlignment w:val="baseline"/>
        <w:rPr>
          <w:rFonts w:ascii="Calibri" w:hAnsi="Calibri" w:cs="Calibri"/>
          <w:spacing w:val="0"/>
        </w:rPr>
      </w:pPr>
      <w:r>
        <w:rPr>
          <w:rFonts w:ascii="Calibri" w:hAnsi="Calibri" w:cs="Calibri"/>
          <w:spacing w:val="0"/>
        </w:rPr>
        <w:t xml:space="preserve">What action can governments take to </w:t>
      </w:r>
      <w:r w:rsidR="00247880">
        <w:rPr>
          <w:rFonts w:ascii="Calibri" w:hAnsi="Calibri" w:cs="Calibri"/>
          <w:spacing w:val="0"/>
        </w:rPr>
        <w:t xml:space="preserve">support collaboration </w:t>
      </w:r>
      <w:r w:rsidR="00BF0B64">
        <w:rPr>
          <w:rFonts w:ascii="Calibri" w:hAnsi="Calibri" w:cs="Calibri"/>
          <w:spacing w:val="0"/>
        </w:rPr>
        <w:t xml:space="preserve">between services to </w:t>
      </w:r>
      <w:r w:rsidR="00247880">
        <w:rPr>
          <w:rFonts w:ascii="Calibri" w:hAnsi="Calibri" w:cs="Calibri"/>
          <w:spacing w:val="0"/>
        </w:rPr>
        <w:t xml:space="preserve">offer </w:t>
      </w:r>
      <w:r w:rsidR="00BF0B64">
        <w:rPr>
          <w:rFonts w:ascii="Calibri" w:hAnsi="Calibri" w:cs="Calibri"/>
          <w:spacing w:val="0"/>
        </w:rPr>
        <w:t xml:space="preserve">wrap </w:t>
      </w:r>
      <w:r w:rsidR="00247880">
        <w:rPr>
          <w:rFonts w:ascii="Calibri" w:hAnsi="Calibri" w:cs="Calibri"/>
          <w:spacing w:val="0"/>
        </w:rPr>
        <w:t xml:space="preserve">around </w:t>
      </w:r>
      <w:r w:rsidR="00BF0B64">
        <w:rPr>
          <w:rFonts w:ascii="Calibri" w:hAnsi="Calibri" w:cs="Calibri"/>
          <w:spacing w:val="0"/>
        </w:rPr>
        <w:t xml:space="preserve">supports </w:t>
      </w:r>
      <w:r w:rsidR="00247880">
        <w:rPr>
          <w:rFonts w:ascii="Calibri" w:hAnsi="Calibri" w:cs="Calibri"/>
          <w:spacing w:val="0"/>
        </w:rPr>
        <w:t xml:space="preserve">to </w:t>
      </w:r>
      <w:r w:rsidR="00BF0B64">
        <w:rPr>
          <w:rFonts w:ascii="Calibri" w:hAnsi="Calibri" w:cs="Calibri"/>
          <w:spacing w:val="0"/>
        </w:rPr>
        <w:t>vulnerable children and families?</w:t>
      </w:r>
      <w:r w:rsidR="00BF0B64" w:rsidRPr="00F23D3C" w:rsidDel="00BF0B64">
        <w:rPr>
          <w:rFonts w:ascii="Calibri" w:hAnsi="Calibri" w:cs="Calibri"/>
          <w:spacing w:val="0"/>
        </w:rPr>
        <w:t xml:space="preserve"> </w:t>
      </w:r>
    </w:p>
    <w:p w14:paraId="7797F56B" w14:textId="77777777" w:rsidR="0002544B" w:rsidRPr="00F23D3C" w:rsidRDefault="0002544B" w:rsidP="001B168D">
      <w:pPr>
        <w:spacing w:before="0" w:after="0" w:line="240" w:lineRule="auto"/>
        <w:ind w:left="720"/>
        <w:textAlignment w:val="baseline"/>
        <w:rPr>
          <w:rFonts w:ascii="Calibri" w:hAnsi="Calibri" w:cs="Calibri"/>
          <w:spacing w:val="0"/>
        </w:rPr>
      </w:pPr>
    </w:p>
    <w:p w14:paraId="1BAF0162" w14:textId="77777777" w:rsidR="00F23D3C" w:rsidRPr="00F23D3C" w:rsidRDefault="00F23D3C" w:rsidP="00F23D3C">
      <w:pPr>
        <w:numPr>
          <w:ilvl w:val="0"/>
          <w:numId w:val="42"/>
        </w:numPr>
        <w:spacing w:before="0" w:after="0" w:line="240" w:lineRule="auto"/>
        <w:textAlignment w:val="baseline"/>
        <w:rPr>
          <w:rFonts w:ascii="Calibri" w:hAnsi="Calibri" w:cs="Calibri"/>
          <w:spacing w:val="0"/>
        </w:rPr>
      </w:pPr>
      <w:r w:rsidRPr="00F23D3C">
        <w:rPr>
          <w:rFonts w:ascii="Calibri" w:hAnsi="Calibri" w:cs="Calibri"/>
          <w:spacing w:val="0"/>
        </w:rPr>
        <w:t>How can children, families and communities be better engaged in service design and delivery? How would you like to be engaged? </w:t>
      </w:r>
    </w:p>
    <w:p w14:paraId="23D4DBA7" w14:textId="77777777" w:rsidR="00C0121C" w:rsidRDefault="00C0121C" w:rsidP="00AC395E">
      <w:pPr>
        <w:spacing w:before="0" w:after="0" w:line="240" w:lineRule="auto"/>
        <w:textAlignment w:val="baseline"/>
        <w:rPr>
          <w:rFonts w:ascii="Calibri" w:hAnsi="Calibri" w:cs="Calibri"/>
          <w:b/>
          <w:i/>
          <w:spacing w:val="0"/>
        </w:rPr>
      </w:pPr>
    </w:p>
    <w:p w14:paraId="37FB6159" w14:textId="77777777" w:rsidR="00AC395E" w:rsidRDefault="00247880" w:rsidP="00AC395E">
      <w:pPr>
        <w:spacing w:before="0" w:after="0" w:line="240" w:lineRule="auto"/>
        <w:textAlignment w:val="baseline"/>
        <w:rPr>
          <w:rFonts w:ascii="Calibri" w:hAnsi="Calibri" w:cs="Calibri"/>
          <w:b/>
          <w:i/>
          <w:spacing w:val="0"/>
        </w:rPr>
      </w:pPr>
      <w:r>
        <w:rPr>
          <w:rFonts w:ascii="Calibri" w:hAnsi="Calibri" w:cs="Calibri"/>
          <w:b/>
          <w:i/>
          <w:spacing w:val="0"/>
        </w:rPr>
        <w:t xml:space="preserve">Strategic Priority: </w:t>
      </w:r>
      <w:r w:rsidR="00AC395E" w:rsidRPr="00E34118">
        <w:rPr>
          <w:rFonts w:ascii="Calibri" w:hAnsi="Calibri" w:cs="Calibri"/>
          <w:b/>
          <w:i/>
          <w:spacing w:val="0"/>
        </w:rPr>
        <w:t>Improved</w:t>
      </w:r>
      <w:r w:rsidR="00AC395E" w:rsidRPr="001674DB">
        <w:rPr>
          <w:rFonts w:ascii="Calibri" w:hAnsi="Calibri" w:cs="Calibri"/>
          <w:b/>
          <w:i/>
          <w:spacing w:val="0"/>
        </w:rPr>
        <w:t xml:space="preserve"> information sharing</w:t>
      </w:r>
      <w:r w:rsidR="00AC395E" w:rsidRPr="00E34118">
        <w:rPr>
          <w:rFonts w:ascii="Calibri" w:hAnsi="Calibri" w:cs="Calibri"/>
          <w:b/>
          <w:i/>
          <w:spacing w:val="0"/>
        </w:rPr>
        <w:t>, data development and analysis</w:t>
      </w:r>
    </w:p>
    <w:p w14:paraId="41D25857" w14:textId="77777777" w:rsidR="00893662" w:rsidRDefault="00893662" w:rsidP="00893662">
      <w:pPr>
        <w:spacing w:before="0" w:after="0" w:line="240" w:lineRule="auto"/>
        <w:textAlignment w:val="baseline"/>
        <w:rPr>
          <w:rFonts w:ascii="Calibri" w:hAnsi="Calibri" w:cs="Calibri"/>
          <w:b/>
          <w:bCs/>
          <w:i/>
          <w:spacing w:val="0"/>
        </w:rPr>
      </w:pPr>
    </w:p>
    <w:p w14:paraId="3D93E69C" w14:textId="31F2BC56" w:rsidR="00C979F2" w:rsidRDefault="00C0121C" w:rsidP="00E34118">
      <w:pPr>
        <w:numPr>
          <w:ilvl w:val="0"/>
          <w:numId w:val="42"/>
        </w:numPr>
        <w:spacing w:before="0" w:after="0" w:line="240" w:lineRule="auto"/>
        <w:textAlignment w:val="baseline"/>
        <w:rPr>
          <w:rFonts w:ascii="Calibri" w:hAnsi="Calibri" w:cs="Calibri"/>
          <w:spacing w:val="0"/>
        </w:rPr>
      </w:pPr>
      <w:r>
        <w:rPr>
          <w:rFonts w:ascii="Calibri" w:hAnsi="Calibri" w:cs="Calibri"/>
          <w:spacing w:val="0"/>
        </w:rPr>
        <w:t xml:space="preserve">What data </w:t>
      </w:r>
      <w:r w:rsidR="00D74EC9">
        <w:rPr>
          <w:rFonts w:ascii="Calibri" w:hAnsi="Calibri" w:cs="Calibri"/>
          <w:spacing w:val="0"/>
        </w:rPr>
        <w:t xml:space="preserve">and information </w:t>
      </w:r>
      <w:r>
        <w:rPr>
          <w:rFonts w:ascii="Calibri" w:hAnsi="Calibri" w:cs="Calibri"/>
          <w:spacing w:val="0"/>
        </w:rPr>
        <w:t>is needed to better understand and improve outcomes for vulnerable children and families</w:t>
      </w:r>
      <w:r w:rsidR="00893662" w:rsidRPr="00E34118">
        <w:rPr>
          <w:rFonts w:ascii="Calibri" w:hAnsi="Calibri" w:cs="Calibri"/>
          <w:spacing w:val="0"/>
        </w:rPr>
        <w:t>?</w:t>
      </w:r>
    </w:p>
    <w:p w14:paraId="6E02C2D0" w14:textId="77777777" w:rsidR="00AE6F61" w:rsidRDefault="00AE6F61" w:rsidP="007A2A52">
      <w:pPr>
        <w:spacing w:before="0" w:after="0" w:line="240" w:lineRule="auto"/>
        <w:ind w:left="720"/>
        <w:textAlignment w:val="baseline"/>
        <w:rPr>
          <w:rFonts w:ascii="Calibri" w:hAnsi="Calibri" w:cs="Calibri"/>
          <w:spacing w:val="0"/>
        </w:rPr>
      </w:pPr>
    </w:p>
    <w:p w14:paraId="7AF8A516" w14:textId="1C7676FA" w:rsidR="00C0121C" w:rsidRDefault="00C0121C" w:rsidP="007A2A52">
      <w:pPr>
        <w:numPr>
          <w:ilvl w:val="0"/>
          <w:numId w:val="42"/>
        </w:numPr>
        <w:spacing w:before="0" w:after="0" w:line="240" w:lineRule="auto"/>
        <w:textAlignment w:val="baseline"/>
        <w:rPr>
          <w:rFonts w:ascii="Calibri" w:hAnsi="Calibri" w:cs="Calibri"/>
          <w:spacing w:val="0"/>
        </w:rPr>
      </w:pPr>
      <w:r w:rsidRPr="00C0121C">
        <w:rPr>
          <w:rFonts w:ascii="Calibri" w:hAnsi="Calibri" w:cs="Calibri"/>
          <w:spacing w:val="0"/>
        </w:rPr>
        <w:t xml:space="preserve">What information </w:t>
      </w:r>
      <w:r w:rsidR="00D74EC9">
        <w:rPr>
          <w:rFonts w:ascii="Calibri" w:hAnsi="Calibri" w:cs="Calibri"/>
          <w:spacing w:val="0"/>
        </w:rPr>
        <w:t>should be</w:t>
      </w:r>
      <w:r w:rsidRPr="00C0121C">
        <w:rPr>
          <w:rFonts w:ascii="Calibri" w:hAnsi="Calibri" w:cs="Calibri"/>
          <w:spacing w:val="0"/>
        </w:rPr>
        <w:t xml:space="preserve"> shared between</w:t>
      </w:r>
      <w:r w:rsidRPr="001B168D">
        <w:rPr>
          <w:rFonts w:ascii="Calibri" w:hAnsi="Calibri" w:cs="Calibri"/>
          <w:spacing w:val="0"/>
        </w:rPr>
        <w:t xml:space="preserve"> non-government organisations and governments to </w:t>
      </w:r>
      <w:r w:rsidR="00D74EC9">
        <w:rPr>
          <w:rFonts w:ascii="Calibri" w:hAnsi="Calibri" w:cs="Calibri"/>
          <w:spacing w:val="0"/>
        </w:rPr>
        <w:t>support service delivery and</w:t>
      </w:r>
      <w:r w:rsidRPr="001B168D">
        <w:rPr>
          <w:rFonts w:ascii="Calibri" w:hAnsi="Calibri" w:cs="Calibri"/>
          <w:spacing w:val="0"/>
        </w:rPr>
        <w:t xml:space="preserve"> outcomes for vulnerable children and families?</w:t>
      </w:r>
    </w:p>
    <w:p w14:paraId="2FE24331" w14:textId="77777777" w:rsidR="00AE6F61" w:rsidRPr="001B168D" w:rsidRDefault="00AE6F61" w:rsidP="007A2A52">
      <w:pPr>
        <w:spacing w:before="0" w:after="0" w:line="240" w:lineRule="auto"/>
        <w:textAlignment w:val="baseline"/>
        <w:rPr>
          <w:rFonts w:ascii="Calibri" w:hAnsi="Calibri" w:cs="Calibri"/>
          <w:spacing w:val="0"/>
        </w:rPr>
      </w:pPr>
    </w:p>
    <w:p w14:paraId="0DF67A42" w14:textId="7E025D30" w:rsidR="00893662" w:rsidRPr="00D74EC9" w:rsidRDefault="00D74EC9" w:rsidP="004471ED">
      <w:pPr>
        <w:numPr>
          <w:ilvl w:val="0"/>
          <w:numId w:val="42"/>
        </w:numPr>
        <w:spacing w:before="0" w:after="0" w:line="240" w:lineRule="auto"/>
        <w:textAlignment w:val="baseline"/>
        <w:rPr>
          <w:rFonts w:ascii="Calibri" w:hAnsi="Calibri" w:cs="Calibri"/>
          <w:b/>
          <w:bCs/>
          <w:i/>
          <w:spacing w:val="0"/>
        </w:rPr>
      </w:pPr>
      <w:r w:rsidRPr="00D74EC9">
        <w:rPr>
          <w:rFonts w:ascii="Calibri" w:hAnsi="Calibri" w:cs="Calibri"/>
          <w:spacing w:val="0"/>
        </w:rPr>
        <w:t>H</w:t>
      </w:r>
      <w:r w:rsidR="00C94A88" w:rsidRPr="00D74EC9">
        <w:rPr>
          <w:rFonts w:ascii="Calibri" w:hAnsi="Calibri" w:cs="Calibri"/>
          <w:spacing w:val="0"/>
        </w:rPr>
        <w:t xml:space="preserve">ow should </w:t>
      </w:r>
      <w:r w:rsidRPr="00D74EC9">
        <w:rPr>
          <w:rFonts w:ascii="Calibri" w:hAnsi="Calibri" w:cs="Calibri"/>
          <w:spacing w:val="0"/>
        </w:rPr>
        <w:t xml:space="preserve">monitoring and reporting on the successor </w:t>
      </w:r>
      <w:r w:rsidR="004B341C">
        <w:rPr>
          <w:rFonts w:ascii="Calibri" w:hAnsi="Calibri" w:cs="Calibri"/>
          <w:spacing w:val="0"/>
        </w:rPr>
        <w:t>p</w:t>
      </w:r>
      <w:r w:rsidRPr="00D74EC9">
        <w:rPr>
          <w:rFonts w:ascii="Calibri" w:hAnsi="Calibri" w:cs="Calibri"/>
          <w:spacing w:val="0"/>
        </w:rPr>
        <w:t xml:space="preserve">lan be made available to the public (i.e. online dashboard, annual reporting)? </w:t>
      </w:r>
    </w:p>
    <w:p w14:paraId="6022A076" w14:textId="77777777" w:rsidR="009E7D3B" w:rsidRDefault="009E7D3B" w:rsidP="00C979F2">
      <w:pPr>
        <w:spacing w:before="0" w:after="0" w:line="240" w:lineRule="auto"/>
        <w:textAlignment w:val="baseline"/>
        <w:rPr>
          <w:rFonts w:ascii="Calibri" w:hAnsi="Calibri" w:cs="Calibri"/>
          <w:b/>
          <w:bCs/>
          <w:i/>
          <w:spacing w:val="0"/>
        </w:rPr>
      </w:pPr>
    </w:p>
    <w:p w14:paraId="43BCF7B0" w14:textId="51D1291A" w:rsidR="00C979F2" w:rsidRDefault="00247880" w:rsidP="00C979F2">
      <w:pPr>
        <w:spacing w:before="0" w:after="0" w:line="240" w:lineRule="auto"/>
        <w:textAlignment w:val="baseline"/>
        <w:rPr>
          <w:rFonts w:ascii="Calibri" w:hAnsi="Calibri" w:cs="Calibri"/>
          <w:b/>
          <w:bCs/>
          <w:i/>
          <w:spacing w:val="0"/>
        </w:rPr>
      </w:pPr>
      <w:r>
        <w:rPr>
          <w:rFonts w:ascii="Calibri" w:hAnsi="Calibri" w:cs="Calibri"/>
          <w:b/>
          <w:bCs/>
          <w:i/>
          <w:spacing w:val="0"/>
        </w:rPr>
        <w:t xml:space="preserve">Strategic Priority: </w:t>
      </w:r>
      <w:r w:rsidR="00C979F2">
        <w:rPr>
          <w:rFonts w:ascii="Calibri" w:hAnsi="Calibri" w:cs="Calibri"/>
          <w:b/>
          <w:bCs/>
          <w:i/>
          <w:spacing w:val="0"/>
        </w:rPr>
        <w:t>Strengthening child and family sector workforce capability</w:t>
      </w:r>
    </w:p>
    <w:p w14:paraId="4377003E" w14:textId="77777777" w:rsidR="00C979F2" w:rsidRPr="00F23D3C" w:rsidRDefault="00C979F2" w:rsidP="00C979F2">
      <w:pPr>
        <w:spacing w:before="0" w:after="0" w:line="240" w:lineRule="auto"/>
        <w:textAlignment w:val="baseline"/>
        <w:rPr>
          <w:rFonts w:ascii="Calibri" w:hAnsi="Calibri" w:cs="Calibri"/>
          <w:i/>
          <w:iCs/>
          <w:spacing w:val="0"/>
        </w:rPr>
      </w:pPr>
      <w:r>
        <w:rPr>
          <w:rFonts w:ascii="Calibri" w:hAnsi="Calibri" w:cs="Calibri"/>
          <w:b/>
          <w:bCs/>
          <w:i/>
          <w:spacing w:val="0"/>
        </w:rPr>
        <w:t xml:space="preserve"> </w:t>
      </w:r>
    </w:p>
    <w:p w14:paraId="4751142E" w14:textId="77777777" w:rsidR="00AC395E" w:rsidRPr="007A2A52" w:rsidRDefault="00C979F2" w:rsidP="00CE72B2">
      <w:pPr>
        <w:pStyle w:val="ListParagraph"/>
        <w:numPr>
          <w:ilvl w:val="0"/>
          <w:numId w:val="63"/>
        </w:numPr>
        <w:spacing w:before="0" w:after="0" w:line="240" w:lineRule="auto"/>
        <w:textAlignment w:val="baseline"/>
        <w:rPr>
          <w:rFonts w:ascii="Calibri" w:hAnsi="Calibri" w:cs="Calibri"/>
          <w:i/>
          <w:spacing w:val="0"/>
        </w:rPr>
      </w:pPr>
      <w:r w:rsidRPr="00C0121C">
        <w:rPr>
          <w:rFonts w:ascii="Calibri" w:hAnsi="Calibri" w:cs="Calibri"/>
          <w:spacing w:val="0"/>
        </w:rPr>
        <w:t xml:space="preserve">What skills, competencies, </w:t>
      </w:r>
      <w:r w:rsidR="00574DD2">
        <w:rPr>
          <w:rFonts w:ascii="Calibri" w:hAnsi="Calibri" w:cs="Calibri"/>
          <w:spacing w:val="0"/>
        </w:rPr>
        <w:t xml:space="preserve">and/or </w:t>
      </w:r>
      <w:r w:rsidRPr="00C0121C">
        <w:rPr>
          <w:rFonts w:ascii="Calibri" w:hAnsi="Calibri" w:cs="Calibri"/>
          <w:spacing w:val="0"/>
        </w:rPr>
        <w:t xml:space="preserve">practices does the workforce need to provide the most effective support for children and families </w:t>
      </w:r>
      <w:r w:rsidR="00893662" w:rsidRPr="00C0121C">
        <w:rPr>
          <w:rFonts w:ascii="Calibri" w:hAnsi="Calibri" w:cs="Calibri"/>
          <w:spacing w:val="0"/>
        </w:rPr>
        <w:t xml:space="preserve">in the priority </w:t>
      </w:r>
      <w:r w:rsidR="004C163D" w:rsidRPr="00C0121C">
        <w:rPr>
          <w:rFonts w:ascii="Calibri" w:hAnsi="Calibri" w:cs="Calibri"/>
          <w:spacing w:val="0"/>
        </w:rPr>
        <w:t>groups?</w:t>
      </w:r>
    </w:p>
    <w:p w14:paraId="0C7FF165" w14:textId="77777777" w:rsidR="00AE6F61" w:rsidRPr="007A2A52" w:rsidRDefault="00AE6F61" w:rsidP="007A2A52">
      <w:pPr>
        <w:pStyle w:val="ListParagraph"/>
        <w:spacing w:before="0" w:after="0" w:line="240" w:lineRule="auto"/>
        <w:textAlignment w:val="baseline"/>
        <w:rPr>
          <w:rFonts w:ascii="Calibri" w:hAnsi="Calibri" w:cs="Calibri"/>
          <w:i/>
          <w:spacing w:val="0"/>
        </w:rPr>
      </w:pPr>
    </w:p>
    <w:p w14:paraId="235C6A83" w14:textId="77777777" w:rsidR="00AE6F61" w:rsidRPr="007A2A52" w:rsidRDefault="00574DD2" w:rsidP="007A2A52">
      <w:pPr>
        <w:pStyle w:val="ListParagraph"/>
        <w:numPr>
          <w:ilvl w:val="0"/>
          <w:numId w:val="63"/>
        </w:numPr>
        <w:spacing w:before="0" w:after="0" w:line="240" w:lineRule="auto"/>
        <w:textAlignment w:val="baseline"/>
        <w:rPr>
          <w:rFonts w:ascii="Calibri" w:hAnsi="Calibri" w:cs="Calibri"/>
          <w:i/>
          <w:spacing w:val="0"/>
        </w:rPr>
      </w:pPr>
      <w:r>
        <w:rPr>
          <w:rFonts w:ascii="Calibri" w:hAnsi="Calibri" w:cs="Calibri"/>
          <w:spacing w:val="0"/>
        </w:rPr>
        <w:t xml:space="preserve">What changes are needed to prevent high levels of turnover or burnout for staff working with children and families experiencing vulnerability or disadvantage? </w:t>
      </w:r>
    </w:p>
    <w:p w14:paraId="2B6EED9F" w14:textId="77777777" w:rsidR="00F57B71" w:rsidRDefault="00F57B71" w:rsidP="007A2A52">
      <w:pPr>
        <w:pStyle w:val="ListParagraph"/>
        <w:spacing w:before="0" w:after="0" w:line="240" w:lineRule="auto"/>
        <w:textAlignment w:val="baseline"/>
      </w:pPr>
    </w:p>
    <w:p w14:paraId="599EB1EB" w14:textId="77777777" w:rsidR="00235510" w:rsidRDefault="00235510" w:rsidP="00235510">
      <w:pPr>
        <w:spacing w:before="0" w:after="0" w:line="240" w:lineRule="auto"/>
        <w:textAlignment w:val="baseline"/>
        <w:rPr>
          <w:rFonts w:ascii="Calibri" w:hAnsi="Calibri" w:cs="Calibri"/>
          <w:b/>
          <w:i/>
          <w:iCs/>
          <w:spacing w:val="0"/>
        </w:rPr>
      </w:pPr>
      <w:r>
        <w:rPr>
          <w:rFonts w:ascii="Calibri" w:hAnsi="Calibri" w:cs="Calibri"/>
          <w:b/>
          <w:i/>
          <w:iCs/>
          <w:spacing w:val="0"/>
        </w:rPr>
        <w:t>Priority groups</w:t>
      </w:r>
    </w:p>
    <w:p w14:paraId="381C7750" w14:textId="77777777" w:rsidR="00235510" w:rsidRDefault="00235510" w:rsidP="00235510">
      <w:pPr>
        <w:spacing w:before="0" w:after="0" w:line="240" w:lineRule="auto"/>
        <w:textAlignment w:val="baseline"/>
        <w:rPr>
          <w:rFonts w:ascii="Calibri" w:hAnsi="Calibri" w:cs="Calibri"/>
          <w:b/>
          <w:i/>
          <w:iCs/>
          <w:spacing w:val="0"/>
        </w:rPr>
      </w:pPr>
    </w:p>
    <w:p w14:paraId="371A03F7" w14:textId="77777777" w:rsidR="00235510" w:rsidRDefault="00235510" w:rsidP="00235510">
      <w:pPr>
        <w:spacing w:before="0" w:after="0" w:line="240" w:lineRule="auto"/>
        <w:textAlignment w:val="baseline"/>
        <w:rPr>
          <w:rFonts w:ascii="Calibri" w:hAnsi="Calibri" w:cs="Calibri"/>
          <w:i/>
          <w:iCs/>
          <w:spacing w:val="0"/>
        </w:rPr>
      </w:pPr>
      <w:r>
        <w:rPr>
          <w:rFonts w:ascii="Calibri" w:hAnsi="Calibri" w:cs="Calibri"/>
          <w:i/>
          <w:iCs/>
          <w:spacing w:val="0"/>
        </w:rPr>
        <w:t>Aboriginal and Torres Strait Islander children and families</w:t>
      </w:r>
    </w:p>
    <w:p w14:paraId="7C16F4A4" w14:textId="76C3F92F" w:rsidR="00235510" w:rsidRPr="005441CE" w:rsidRDefault="00235510" w:rsidP="005441CE">
      <w:pPr>
        <w:pStyle w:val="ListParagraph"/>
        <w:numPr>
          <w:ilvl w:val="0"/>
          <w:numId w:val="67"/>
        </w:numPr>
        <w:spacing w:before="0" w:after="0" w:line="240" w:lineRule="auto"/>
        <w:textAlignment w:val="baseline"/>
        <w:rPr>
          <w:rFonts w:ascii="Calibri" w:hAnsi="Calibri" w:cs="Calibri"/>
          <w:iCs/>
          <w:spacing w:val="0"/>
        </w:rPr>
      </w:pPr>
      <w:r w:rsidRPr="005441CE">
        <w:rPr>
          <w:rFonts w:ascii="Calibri" w:hAnsi="Calibri" w:cs="Calibri"/>
          <w:iCs/>
          <w:spacing w:val="0"/>
        </w:rPr>
        <w:t>What do you think we need to know about the experiences of Aboriginal and Torres Strait Islander children and families in their dealings with</w:t>
      </w:r>
      <w:r w:rsidR="00574DD2">
        <w:rPr>
          <w:rFonts w:ascii="Calibri" w:hAnsi="Calibri" w:cs="Calibri"/>
          <w:iCs/>
          <w:spacing w:val="0"/>
        </w:rPr>
        <w:t xml:space="preserve"> family support and other targeted support services</w:t>
      </w:r>
      <w:r w:rsidR="009E7D3B">
        <w:rPr>
          <w:rFonts w:ascii="Calibri" w:hAnsi="Calibri" w:cs="Calibri"/>
          <w:iCs/>
          <w:spacing w:val="0"/>
        </w:rPr>
        <w:t xml:space="preserve"> and </w:t>
      </w:r>
      <w:r w:rsidR="004C55C7">
        <w:rPr>
          <w:rFonts w:ascii="Calibri" w:hAnsi="Calibri" w:cs="Calibri"/>
          <w:iCs/>
          <w:spacing w:val="0"/>
        </w:rPr>
        <w:t xml:space="preserve">their </w:t>
      </w:r>
      <w:r w:rsidR="009E7D3B">
        <w:rPr>
          <w:rFonts w:ascii="Calibri" w:hAnsi="Calibri" w:cs="Calibri"/>
          <w:iCs/>
          <w:spacing w:val="0"/>
        </w:rPr>
        <w:t>ability to access and/or navigate them</w:t>
      </w:r>
      <w:r w:rsidRPr="005441CE">
        <w:rPr>
          <w:rFonts w:ascii="Calibri" w:hAnsi="Calibri" w:cs="Calibri"/>
          <w:iCs/>
          <w:spacing w:val="0"/>
        </w:rPr>
        <w:t>?</w:t>
      </w:r>
    </w:p>
    <w:p w14:paraId="17B43696" w14:textId="77777777" w:rsidR="00235510" w:rsidRDefault="00235510" w:rsidP="00235510">
      <w:pPr>
        <w:spacing w:before="0" w:after="0" w:line="240" w:lineRule="auto"/>
        <w:textAlignment w:val="baseline"/>
        <w:rPr>
          <w:rFonts w:ascii="Calibri" w:hAnsi="Calibri" w:cs="Calibri"/>
          <w:i/>
          <w:iCs/>
          <w:spacing w:val="0"/>
        </w:rPr>
      </w:pPr>
    </w:p>
    <w:p w14:paraId="779EC778" w14:textId="77777777" w:rsidR="00235510" w:rsidRPr="005441CE" w:rsidRDefault="00235510" w:rsidP="00235510">
      <w:pPr>
        <w:spacing w:before="0" w:after="0" w:line="240" w:lineRule="auto"/>
        <w:textAlignment w:val="baseline"/>
        <w:rPr>
          <w:rFonts w:ascii="Calibri" w:hAnsi="Calibri" w:cs="Calibri"/>
          <w:i/>
          <w:spacing w:val="0"/>
        </w:rPr>
      </w:pPr>
      <w:r w:rsidRPr="005441CE">
        <w:rPr>
          <w:rFonts w:ascii="Calibri" w:hAnsi="Calibri" w:cs="Calibri"/>
          <w:i/>
          <w:iCs/>
          <w:spacing w:val="0"/>
        </w:rPr>
        <w:t>Supporting families with multiple and complex needs</w:t>
      </w:r>
      <w:r w:rsidRPr="005441CE">
        <w:rPr>
          <w:rFonts w:ascii="Calibri" w:hAnsi="Calibri" w:cs="Calibri"/>
          <w:i/>
          <w:spacing w:val="0"/>
        </w:rPr>
        <w:t> </w:t>
      </w:r>
    </w:p>
    <w:p w14:paraId="21574287" w14:textId="77777777" w:rsidR="00235510" w:rsidRPr="00F23D3C" w:rsidRDefault="00235510" w:rsidP="00235510">
      <w:pPr>
        <w:numPr>
          <w:ilvl w:val="0"/>
          <w:numId w:val="42"/>
        </w:numPr>
        <w:spacing w:before="0" w:after="0" w:line="240" w:lineRule="auto"/>
        <w:textAlignment w:val="baseline"/>
        <w:rPr>
          <w:rFonts w:ascii="Calibri" w:hAnsi="Calibri" w:cs="Calibri"/>
          <w:spacing w:val="0"/>
        </w:rPr>
      </w:pPr>
      <w:r>
        <w:rPr>
          <w:rFonts w:ascii="Calibri" w:hAnsi="Calibri" w:cs="Calibri"/>
          <w:spacing w:val="0"/>
        </w:rPr>
        <w:t xml:space="preserve">What are the top things that work </w:t>
      </w:r>
      <w:r w:rsidRPr="00F23D3C">
        <w:rPr>
          <w:rFonts w:ascii="Calibri" w:hAnsi="Calibri" w:cs="Calibri"/>
          <w:spacing w:val="0"/>
        </w:rPr>
        <w:t xml:space="preserve">to develop the </w:t>
      </w:r>
      <w:r>
        <w:rPr>
          <w:rFonts w:ascii="Calibri" w:hAnsi="Calibri" w:cs="Calibri"/>
          <w:spacing w:val="0"/>
        </w:rPr>
        <w:t xml:space="preserve">referral mechanisms, </w:t>
      </w:r>
      <w:r w:rsidRPr="00F23D3C">
        <w:rPr>
          <w:rFonts w:ascii="Calibri" w:hAnsi="Calibri" w:cs="Calibri"/>
          <w:spacing w:val="0"/>
        </w:rPr>
        <w:t>partnerships, practices and services needed to better support families with multiple and complex needs? </w:t>
      </w:r>
    </w:p>
    <w:p w14:paraId="2B9FF94E" w14:textId="77777777" w:rsidR="00235510" w:rsidRDefault="00235510" w:rsidP="00235510">
      <w:pPr>
        <w:spacing w:before="0" w:after="0" w:line="240" w:lineRule="auto"/>
        <w:textAlignment w:val="baseline"/>
        <w:rPr>
          <w:rFonts w:ascii="Calibri" w:hAnsi="Calibri" w:cs="Calibri"/>
          <w:spacing w:val="0"/>
        </w:rPr>
      </w:pPr>
    </w:p>
    <w:p w14:paraId="332BEB05" w14:textId="77777777" w:rsidR="00235510" w:rsidRPr="005441CE" w:rsidRDefault="00235510" w:rsidP="00235510">
      <w:pPr>
        <w:spacing w:before="0" w:after="0" w:line="240" w:lineRule="auto"/>
        <w:textAlignment w:val="baseline"/>
        <w:rPr>
          <w:rFonts w:ascii="Calibri" w:hAnsi="Calibri" w:cs="Calibri"/>
          <w:bCs/>
          <w:i/>
          <w:spacing w:val="0"/>
        </w:rPr>
      </w:pPr>
      <w:r w:rsidRPr="005441CE">
        <w:rPr>
          <w:rFonts w:ascii="Calibri" w:hAnsi="Calibri" w:cs="Calibri"/>
          <w:bCs/>
          <w:i/>
          <w:spacing w:val="0"/>
        </w:rPr>
        <w:t>Children and young people experiencing or who have experienced abuse or neglect</w:t>
      </w:r>
    </w:p>
    <w:p w14:paraId="36E3F5CF" w14:textId="77777777" w:rsidR="00235510" w:rsidRPr="00350EB3" w:rsidRDefault="00235510" w:rsidP="00235510">
      <w:pPr>
        <w:numPr>
          <w:ilvl w:val="0"/>
          <w:numId w:val="42"/>
        </w:numPr>
        <w:spacing w:before="0" w:after="0" w:line="240" w:lineRule="auto"/>
        <w:textAlignment w:val="baseline"/>
        <w:rPr>
          <w:rFonts w:ascii="Calibri" w:hAnsi="Calibri" w:cs="Calibri"/>
          <w:spacing w:val="0"/>
        </w:rPr>
      </w:pPr>
      <w:r w:rsidRPr="00350EB3">
        <w:rPr>
          <w:rFonts w:ascii="Calibri" w:hAnsi="Calibri" w:cs="Calibri"/>
          <w:spacing w:val="0"/>
        </w:rPr>
        <w:t>What changes or supports are needed to help children access therapeutic services to recover from experiences of domestic violence, abuse or neglect? </w:t>
      </w:r>
    </w:p>
    <w:p w14:paraId="6259DB9E" w14:textId="77777777" w:rsidR="00235510" w:rsidRDefault="00235510" w:rsidP="00235510">
      <w:pPr>
        <w:spacing w:before="0" w:after="0" w:line="240" w:lineRule="auto"/>
        <w:textAlignment w:val="baseline"/>
        <w:rPr>
          <w:rFonts w:ascii="Calibri" w:hAnsi="Calibri" w:cs="Calibri"/>
          <w:bCs/>
          <w:i/>
          <w:spacing w:val="0"/>
        </w:rPr>
      </w:pPr>
    </w:p>
    <w:p w14:paraId="2C4B18F0" w14:textId="77777777" w:rsidR="00C111D8" w:rsidRDefault="00C111D8" w:rsidP="00235510">
      <w:pPr>
        <w:spacing w:before="0" w:after="0" w:line="240" w:lineRule="auto"/>
        <w:textAlignment w:val="baseline"/>
        <w:rPr>
          <w:rFonts w:ascii="Calibri" w:hAnsi="Calibri" w:cs="Calibri"/>
          <w:bCs/>
          <w:i/>
          <w:spacing w:val="0"/>
        </w:rPr>
      </w:pPr>
    </w:p>
    <w:p w14:paraId="569DEFD5" w14:textId="77777777" w:rsidR="00235510" w:rsidRPr="005441CE" w:rsidRDefault="00235510" w:rsidP="00235510">
      <w:pPr>
        <w:spacing w:before="0" w:after="0" w:line="240" w:lineRule="auto"/>
        <w:textAlignment w:val="baseline"/>
        <w:rPr>
          <w:rFonts w:ascii="Calibri" w:hAnsi="Calibri" w:cs="Calibri"/>
          <w:i/>
          <w:spacing w:val="0"/>
        </w:rPr>
      </w:pPr>
      <w:r w:rsidRPr="005441CE">
        <w:rPr>
          <w:rFonts w:ascii="Calibri" w:hAnsi="Calibri" w:cs="Calibri"/>
          <w:bCs/>
          <w:i/>
          <w:spacing w:val="0"/>
        </w:rPr>
        <w:lastRenderedPageBreak/>
        <w:t>Improved</w:t>
      </w:r>
      <w:r w:rsidRPr="005441CE" w:rsidDel="006117CD">
        <w:rPr>
          <w:rFonts w:ascii="Calibri" w:hAnsi="Calibri" w:cs="Calibri"/>
          <w:bCs/>
          <w:i/>
          <w:spacing w:val="0"/>
        </w:rPr>
        <w:t xml:space="preserve"> </w:t>
      </w:r>
      <w:r w:rsidRPr="005441CE">
        <w:rPr>
          <w:rFonts w:ascii="Calibri" w:hAnsi="Calibri" w:cs="Calibri"/>
          <w:bCs/>
          <w:i/>
          <w:spacing w:val="0"/>
        </w:rPr>
        <w:t xml:space="preserve">support for young people leaving out-of-home care and transitioning to adulthood </w:t>
      </w:r>
    </w:p>
    <w:p w14:paraId="0C524AC9" w14:textId="072ADD4F" w:rsidR="00235510" w:rsidRPr="004471ED" w:rsidRDefault="00235510" w:rsidP="004471ED">
      <w:pPr>
        <w:numPr>
          <w:ilvl w:val="0"/>
          <w:numId w:val="42"/>
        </w:numPr>
        <w:spacing w:before="0" w:after="0" w:line="240" w:lineRule="auto"/>
        <w:textAlignment w:val="baseline"/>
        <w:rPr>
          <w:rFonts w:ascii="Calibri" w:hAnsi="Calibri" w:cs="Calibri"/>
          <w:spacing w:val="0"/>
        </w:rPr>
      </w:pPr>
      <w:r w:rsidRPr="00F23D3C">
        <w:rPr>
          <w:rFonts w:ascii="Calibri" w:hAnsi="Calibri" w:cs="Calibri"/>
          <w:spacing w:val="0"/>
        </w:rPr>
        <w:t xml:space="preserve">For </w:t>
      </w:r>
      <w:r>
        <w:rPr>
          <w:rFonts w:ascii="Calibri" w:hAnsi="Calibri" w:cs="Calibri"/>
          <w:spacing w:val="0"/>
        </w:rPr>
        <w:t>young people leaving out-of-home care and</w:t>
      </w:r>
      <w:r w:rsidRPr="00F23D3C">
        <w:rPr>
          <w:rFonts w:ascii="Calibri" w:hAnsi="Calibri" w:cs="Calibri"/>
          <w:spacing w:val="0"/>
        </w:rPr>
        <w:t xml:space="preserve"> transitioning to adulthood, what </w:t>
      </w:r>
      <w:r>
        <w:rPr>
          <w:rFonts w:ascii="Calibri" w:hAnsi="Calibri" w:cs="Calibri"/>
          <w:spacing w:val="0"/>
        </w:rPr>
        <w:t>works to help young people to transition into adulthood well? For example, to find somewhere safe to live, continue education or get a job, and have good health and mental health.</w:t>
      </w:r>
    </w:p>
    <w:p w14:paraId="79D5C9C3" w14:textId="0CCF83F2" w:rsidR="00235510" w:rsidRPr="001B168D" w:rsidRDefault="00235510" w:rsidP="00235510">
      <w:pPr>
        <w:spacing w:before="0" w:after="0" w:line="240" w:lineRule="auto"/>
        <w:ind w:left="720"/>
        <w:textAlignment w:val="baseline"/>
        <w:rPr>
          <w:rFonts w:ascii="Calibri" w:hAnsi="Calibri" w:cs="Calibri"/>
          <w:spacing w:val="0"/>
        </w:rPr>
      </w:pPr>
    </w:p>
    <w:p w14:paraId="19AA24A5" w14:textId="398DE388" w:rsidR="00235510" w:rsidRDefault="004C55C7" w:rsidP="00235510">
      <w:pPr>
        <w:numPr>
          <w:ilvl w:val="0"/>
          <w:numId w:val="42"/>
        </w:numPr>
        <w:spacing w:before="0" w:after="0" w:line="240" w:lineRule="auto"/>
        <w:textAlignment w:val="baseline"/>
        <w:rPr>
          <w:rFonts w:ascii="Calibri" w:hAnsi="Calibri" w:cs="Calibri"/>
          <w:spacing w:val="0"/>
        </w:rPr>
      </w:pPr>
      <w:r>
        <w:rPr>
          <w:rFonts w:ascii="Calibri" w:hAnsi="Calibri" w:cs="Calibri"/>
          <w:spacing w:val="0"/>
        </w:rPr>
        <w:t xml:space="preserve">If you </w:t>
      </w:r>
      <w:r w:rsidR="00235510" w:rsidRPr="001B168D">
        <w:rPr>
          <w:rFonts w:ascii="Calibri" w:hAnsi="Calibri" w:cs="Calibri"/>
          <w:spacing w:val="0"/>
        </w:rPr>
        <w:t>access</w:t>
      </w:r>
      <w:r>
        <w:rPr>
          <w:rFonts w:ascii="Calibri" w:hAnsi="Calibri" w:cs="Calibri"/>
          <w:spacing w:val="0"/>
        </w:rPr>
        <w:t>ed</w:t>
      </w:r>
      <w:r w:rsidR="00235510" w:rsidRPr="001B168D">
        <w:rPr>
          <w:rFonts w:ascii="Calibri" w:hAnsi="Calibri" w:cs="Calibri"/>
          <w:spacing w:val="0"/>
        </w:rPr>
        <w:t xml:space="preserve"> the </w:t>
      </w:r>
      <w:r w:rsidR="002D0671">
        <w:rPr>
          <w:rFonts w:ascii="Calibri" w:hAnsi="Calibri" w:cs="Calibri"/>
          <w:spacing w:val="0"/>
        </w:rPr>
        <w:t>Transition to Independent Living Allowance (</w:t>
      </w:r>
      <w:r w:rsidR="00235510" w:rsidRPr="001B168D">
        <w:rPr>
          <w:rFonts w:ascii="Calibri" w:hAnsi="Calibri" w:cs="Calibri"/>
          <w:spacing w:val="0"/>
        </w:rPr>
        <w:t>TILA payment</w:t>
      </w:r>
      <w:r w:rsidR="002D0671">
        <w:rPr>
          <w:rFonts w:ascii="Calibri" w:hAnsi="Calibri" w:cs="Calibri"/>
          <w:spacing w:val="0"/>
        </w:rPr>
        <w:t>)</w:t>
      </w:r>
      <w:r w:rsidR="00235510">
        <w:rPr>
          <w:rFonts w:ascii="Calibri" w:hAnsi="Calibri" w:cs="Calibri"/>
          <w:spacing w:val="0"/>
        </w:rPr>
        <w:t xml:space="preserve">, </w:t>
      </w:r>
      <w:r w:rsidR="00235510" w:rsidRPr="00E01D08">
        <w:rPr>
          <w:rFonts w:ascii="Calibri" w:hAnsi="Calibri" w:cs="Calibri"/>
          <w:spacing w:val="0"/>
        </w:rPr>
        <w:t xml:space="preserve">what were some of the challenges and helpful parts of this experience? </w:t>
      </w:r>
    </w:p>
    <w:p w14:paraId="2F4C8983" w14:textId="77777777" w:rsidR="00235510" w:rsidRPr="00350EB3" w:rsidRDefault="00235510" w:rsidP="00235510">
      <w:pPr>
        <w:spacing w:before="0" w:after="0" w:line="240" w:lineRule="auto"/>
        <w:textAlignment w:val="baseline"/>
        <w:rPr>
          <w:rFonts w:ascii="Calibri" w:hAnsi="Calibri" w:cs="Calibri"/>
          <w:spacing w:val="0"/>
        </w:rPr>
      </w:pPr>
    </w:p>
    <w:p w14:paraId="26442994" w14:textId="77777777" w:rsidR="00235510" w:rsidRPr="005441CE" w:rsidRDefault="00235510" w:rsidP="00235510">
      <w:pPr>
        <w:spacing w:before="0" w:after="0" w:line="240" w:lineRule="auto"/>
        <w:textAlignment w:val="baseline"/>
        <w:rPr>
          <w:rFonts w:ascii="Calibri" w:hAnsi="Calibri" w:cs="Calibri"/>
          <w:i/>
          <w:spacing w:val="0"/>
        </w:rPr>
      </w:pPr>
      <w:r w:rsidRPr="005441CE">
        <w:rPr>
          <w:rFonts w:ascii="Calibri" w:hAnsi="Calibri" w:cs="Calibri"/>
          <w:i/>
          <w:spacing w:val="0"/>
        </w:rPr>
        <w:t>Children and young people with disability and/or parents and carers with disability</w:t>
      </w:r>
    </w:p>
    <w:p w14:paraId="1FFBD514" w14:textId="3BBDEAE8" w:rsidR="00C111D8" w:rsidRDefault="00D33905" w:rsidP="00DF5040">
      <w:pPr>
        <w:pStyle w:val="paragraph"/>
        <w:numPr>
          <w:ilvl w:val="0"/>
          <w:numId w:val="42"/>
        </w:numPr>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Tell us about</w:t>
      </w:r>
      <w:r w:rsidR="00235510" w:rsidRPr="001B168D">
        <w:rPr>
          <w:rStyle w:val="normaltextrun"/>
          <w:rFonts w:ascii="Calibri" w:eastAsiaTheme="majorEastAsia" w:hAnsi="Calibri" w:cs="Calibri"/>
        </w:rPr>
        <w:t xml:space="preserve"> the experiences of children with disability in their dealings with intensive family support services, child protection, out-of-home care and leaving out-of-home care?</w:t>
      </w:r>
    </w:p>
    <w:p w14:paraId="3C96DFE8" w14:textId="7FE9927B" w:rsidR="00235510" w:rsidRPr="000C6310" w:rsidRDefault="00235510" w:rsidP="00B82CC1">
      <w:pPr>
        <w:pStyle w:val="paragraph"/>
        <w:spacing w:before="0" w:beforeAutospacing="0" w:after="0" w:afterAutospacing="0"/>
        <w:ind w:left="720"/>
        <w:textAlignment w:val="baseline"/>
        <w:rPr>
          <w:rStyle w:val="normaltextrun"/>
          <w:rFonts w:ascii="Calibri" w:eastAsiaTheme="majorEastAsia" w:hAnsi="Calibri" w:cs="Calibri"/>
          <w:spacing w:val="4"/>
          <w:sz w:val="20"/>
          <w:szCs w:val="20"/>
        </w:rPr>
      </w:pPr>
      <w:r w:rsidRPr="001B168D">
        <w:rPr>
          <w:rStyle w:val="normaltextrun"/>
          <w:rFonts w:ascii="Calibri" w:eastAsiaTheme="majorEastAsia" w:hAnsi="Calibri" w:cs="Calibri"/>
        </w:rPr>
        <w:t xml:space="preserve">  </w:t>
      </w:r>
    </w:p>
    <w:p w14:paraId="031892F6" w14:textId="3BA6F2D0" w:rsidR="00235510" w:rsidRDefault="00D33905" w:rsidP="00D33905">
      <w:pPr>
        <w:pStyle w:val="paragraph"/>
        <w:numPr>
          <w:ilvl w:val="0"/>
          <w:numId w:val="42"/>
        </w:numPr>
        <w:spacing w:before="0" w:beforeAutospacing="0" w:after="0" w:afterAutospacing="0"/>
        <w:textAlignment w:val="baseline"/>
        <w:rPr>
          <w:rStyle w:val="normaltextrun"/>
          <w:rFonts w:ascii="Calibri" w:eastAsiaTheme="majorEastAsia" w:hAnsi="Calibri" w:cs="Calibri"/>
        </w:rPr>
      </w:pPr>
      <w:r>
        <w:rPr>
          <w:rFonts w:ascii="Calibri" w:hAnsi="Calibri" w:cs="Calibri"/>
        </w:rPr>
        <w:t>T</w:t>
      </w:r>
      <w:r w:rsidR="00235510">
        <w:rPr>
          <w:rFonts w:ascii="Calibri" w:hAnsi="Calibri" w:cs="Calibri"/>
        </w:rPr>
        <w:t>ell us</w:t>
      </w:r>
      <w:r>
        <w:rPr>
          <w:rFonts w:ascii="Calibri" w:hAnsi="Calibri" w:cs="Calibri"/>
        </w:rPr>
        <w:t xml:space="preserve"> about the</w:t>
      </w:r>
      <w:r w:rsidR="00235510" w:rsidRPr="001B168D">
        <w:rPr>
          <w:rStyle w:val="normaltextrun"/>
          <w:rFonts w:ascii="Calibri" w:eastAsiaTheme="majorEastAsia" w:hAnsi="Calibri" w:cs="Calibri"/>
        </w:rPr>
        <w:t xml:space="preserve"> </w:t>
      </w:r>
      <w:r w:rsidR="00235510" w:rsidRPr="00D33905">
        <w:rPr>
          <w:rStyle w:val="normaltextrun"/>
          <w:rFonts w:ascii="Calibri" w:eastAsiaTheme="majorEastAsia" w:hAnsi="Calibri" w:cs="Calibri"/>
        </w:rPr>
        <w:t>things that work to ensure children and young people with disability live in safe homes, free from harm and neglect?</w:t>
      </w:r>
    </w:p>
    <w:p w14:paraId="60CAAC60" w14:textId="77777777" w:rsidR="00C111D8" w:rsidRDefault="00C111D8" w:rsidP="00B82CC1">
      <w:pPr>
        <w:pStyle w:val="paragraph"/>
        <w:spacing w:before="0" w:beforeAutospacing="0" w:after="0" w:afterAutospacing="0"/>
        <w:ind w:left="720"/>
        <w:textAlignment w:val="baseline"/>
        <w:rPr>
          <w:rStyle w:val="normaltextrun"/>
          <w:rFonts w:ascii="Calibri" w:eastAsiaTheme="majorEastAsia" w:hAnsi="Calibri" w:cs="Calibri"/>
          <w:spacing w:val="4"/>
          <w:sz w:val="20"/>
          <w:szCs w:val="20"/>
        </w:rPr>
      </w:pPr>
    </w:p>
    <w:p w14:paraId="74BE79E2" w14:textId="0EBDFB3E" w:rsidR="00C111D8" w:rsidRPr="00B82CC1" w:rsidRDefault="00D33905" w:rsidP="00B82CC1">
      <w:pPr>
        <w:pStyle w:val="paragraph"/>
        <w:spacing w:before="0" w:beforeAutospacing="0" w:after="0" w:afterAutospacing="0"/>
        <w:ind w:left="720"/>
        <w:textAlignment w:val="baseline"/>
        <w:rPr>
          <w:rFonts w:ascii="Calibri" w:hAnsi="Calibri" w:cs="Calibri"/>
        </w:rPr>
      </w:pPr>
      <w:r>
        <w:rPr>
          <w:rStyle w:val="normaltextrun"/>
          <w:rFonts w:ascii="Calibri" w:eastAsiaTheme="majorEastAsia" w:hAnsi="Calibri" w:cs="Calibri"/>
        </w:rPr>
        <w:t xml:space="preserve">Tell us about </w:t>
      </w:r>
      <w:r w:rsidR="00235510" w:rsidRPr="00B82CC1">
        <w:rPr>
          <w:rFonts w:ascii="Calibri" w:hAnsi="Calibri" w:cs="Calibri"/>
        </w:rPr>
        <w:t xml:space="preserve">what works to support vulnerable or disadvantaged parents with disability help their children reach their full potential in safe and caring homes? </w:t>
      </w:r>
    </w:p>
    <w:p w14:paraId="7B742532" w14:textId="3EB7D8C4" w:rsidR="00235510" w:rsidRDefault="00235510" w:rsidP="00F23D3C">
      <w:pPr>
        <w:spacing w:before="0" w:after="0" w:line="240" w:lineRule="auto"/>
        <w:textAlignment w:val="baseline"/>
        <w:rPr>
          <w:rFonts w:ascii="Calibri" w:hAnsi="Calibri" w:cs="Calibri"/>
          <w:b/>
          <w:i/>
          <w:spacing w:val="0"/>
        </w:rPr>
      </w:pPr>
    </w:p>
    <w:p w14:paraId="1FA62395" w14:textId="77777777" w:rsidR="00E15984" w:rsidRPr="00E34118" w:rsidRDefault="00E15984" w:rsidP="00E34118">
      <w:pPr>
        <w:spacing w:before="0" w:after="0" w:line="240" w:lineRule="auto"/>
        <w:textAlignment w:val="baseline"/>
        <w:rPr>
          <w:rFonts w:ascii="Calibri" w:hAnsi="Calibri" w:cs="Calibri"/>
          <w:b/>
          <w:i/>
          <w:spacing w:val="0"/>
        </w:rPr>
      </w:pPr>
      <w:r w:rsidRPr="00E34118">
        <w:rPr>
          <w:rFonts w:ascii="Calibri" w:hAnsi="Calibri" w:cs="Calibri"/>
          <w:b/>
          <w:i/>
          <w:spacing w:val="0"/>
        </w:rPr>
        <w:t>Role of the non-government sector</w:t>
      </w:r>
    </w:p>
    <w:p w14:paraId="43AFD528" w14:textId="5DD6CB96" w:rsidR="00F23D3C" w:rsidRPr="00F23D3C" w:rsidRDefault="00F23D3C" w:rsidP="00F23D3C">
      <w:pPr>
        <w:numPr>
          <w:ilvl w:val="0"/>
          <w:numId w:val="42"/>
        </w:numPr>
        <w:spacing w:before="0" w:after="0" w:line="240" w:lineRule="auto"/>
        <w:textAlignment w:val="baseline"/>
        <w:rPr>
          <w:rFonts w:ascii="Calibri" w:hAnsi="Calibri" w:cs="Calibri"/>
          <w:spacing w:val="0"/>
        </w:rPr>
      </w:pPr>
      <w:r w:rsidRPr="00F23D3C">
        <w:rPr>
          <w:rFonts w:ascii="Calibri" w:hAnsi="Calibri" w:cs="Calibri"/>
          <w:spacing w:val="0"/>
        </w:rPr>
        <w:t xml:space="preserve">How </w:t>
      </w:r>
      <w:r w:rsidR="00747C53">
        <w:rPr>
          <w:rFonts w:ascii="Calibri" w:hAnsi="Calibri" w:cs="Calibri"/>
          <w:spacing w:val="0"/>
        </w:rPr>
        <w:t xml:space="preserve">can governments and the </w:t>
      </w:r>
      <w:r w:rsidRPr="00F23D3C">
        <w:rPr>
          <w:rFonts w:ascii="Calibri" w:hAnsi="Calibri" w:cs="Calibri"/>
          <w:spacing w:val="0"/>
        </w:rPr>
        <w:t>non-government sector</w:t>
      </w:r>
      <w:r w:rsidR="002D0671">
        <w:rPr>
          <w:rFonts w:ascii="Calibri" w:hAnsi="Calibri" w:cs="Calibri"/>
          <w:spacing w:val="0"/>
        </w:rPr>
        <w:t xml:space="preserve"> and Aboriginal community controlled sector work </w:t>
      </w:r>
      <w:r w:rsidR="00747C53">
        <w:rPr>
          <w:rFonts w:ascii="Calibri" w:hAnsi="Calibri" w:cs="Calibri"/>
          <w:spacing w:val="0"/>
        </w:rPr>
        <w:t>best together to</w:t>
      </w:r>
      <w:r w:rsidRPr="00F23D3C">
        <w:rPr>
          <w:rFonts w:ascii="Calibri" w:hAnsi="Calibri" w:cs="Calibri"/>
          <w:spacing w:val="0"/>
        </w:rPr>
        <w:t xml:space="preserve"> improv</w:t>
      </w:r>
      <w:r w:rsidR="00747C53">
        <w:rPr>
          <w:rFonts w:ascii="Calibri" w:hAnsi="Calibri" w:cs="Calibri"/>
          <w:spacing w:val="0"/>
        </w:rPr>
        <w:t>e</w:t>
      </w:r>
      <w:r w:rsidRPr="00F23D3C">
        <w:rPr>
          <w:rFonts w:ascii="Calibri" w:hAnsi="Calibri" w:cs="Calibri"/>
          <w:spacing w:val="0"/>
        </w:rPr>
        <w:t xml:space="preserve"> outcomes for children and families?</w:t>
      </w:r>
    </w:p>
    <w:p w14:paraId="4B914B0E" w14:textId="77777777" w:rsidR="00F23D3C" w:rsidRPr="00F23D3C" w:rsidRDefault="00F23D3C" w:rsidP="00F23D3C">
      <w:pPr>
        <w:spacing w:before="0" w:after="0" w:line="240" w:lineRule="auto"/>
        <w:textAlignment w:val="baseline"/>
        <w:rPr>
          <w:rFonts w:ascii="Calibri" w:hAnsi="Calibri" w:cs="Calibri"/>
          <w:b/>
          <w:i/>
          <w:iCs/>
          <w:spacing w:val="0"/>
        </w:rPr>
      </w:pPr>
    </w:p>
    <w:p w14:paraId="1FF924AA" w14:textId="77777777" w:rsidR="00F23D3C" w:rsidRPr="00E34118" w:rsidRDefault="00F23D3C" w:rsidP="00F23D3C">
      <w:pPr>
        <w:spacing w:before="0" w:after="0" w:line="240" w:lineRule="auto"/>
        <w:textAlignment w:val="baseline"/>
        <w:rPr>
          <w:rFonts w:ascii="Calibri" w:hAnsi="Calibri" w:cs="Calibri"/>
          <w:b/>
          <w:i/>
          <w:color w:val="000000"/>
          <w:spacing w:val="0"/>
        </w:rPr>
      </w:pPr>
      <w:r w:rsidRPr="00E34118">
        <w:rPr>
          <w:rFonts w:ascii="Calibri" w:hAnsi="Calibri" w:cs="Calibri"/>
          <w:b/>
          <w:i/>
          <w:iCs/>
          <w:color w:val="000000"/>
          <w:spacing w:val="0"/>
        </w:rPr>
        <w:t>What would success look like?</w:t>
      </w:r>
      <w:r w:rsidRPr="00E34118">
        <w:rPr>
          <w:rFonts w:ascii="Calibri" w:hAnsi="Calibri" w:cs="Calibri"/>
          <w:b/>
          <w:i/>
          <w:color w:val="000000"/>
          <w:spacing w:val="0"/>
        </w:rPr>
        <w:t> </w:t>
      </w:r>
    </w:p>
    <w:p w14:paraId="340059A9" w14:textId="745C1F16" w:rsidR="008B0310" w:rsidRPr="00F23D3C" w:rsidRDefault="00F23D3C" w:rsidP="00F23D3C">
      <w:pPr>
        <w:numPr>
          <w:ilvl w:val="0"/>
          <w:numId w:val="42"/>
        </w:numPr>
        <w:spacing w:before="0" w:after="0" w:line="240" w:lineRule="auto"/>
        <w:textAlignment w:val="baseline"/>
        <w:rPr>
          <w:rFonts w:ascii="Calibri" w:hAnsi="Calibri" w:cs="Calibri"/>
          <w:spacing w:val="0"/>
        </w:rPr>
      </w:pPr>
      <w:r w:rsidRPr="00F23D3C">
        <w:rPr>
          <w:rFonts w:ascii="Calibri" w:hAnsi="Calibri" w:cs="Calibri"/>
          <w:spacing w:val="0"/>
        </w:rPr>
        <w:t>What changes do you expect to see in the short, medium and long term? </w:t>
      </w:r>
    </w:p>
    <w:p w14:paraId="0C7C8250" w14:textId="77777777" w:rsidR="00C0121C" w:rsidRDefault="00C0121C">
      <w:pPr>
        <w:spacing w:before="0" w:after="200" w:line="276" w:lineRule="auto"/>
        <w:rPr>
          <w:rFonts w:ascii="Calibri" w:eastAsiaTheme="majorEastAsia" w:hAnsi="Calibri" w:cs="Calibri"/>
          <w:bCs/>
          <w:color w:val="24596E"/>
          <w:sz w:val="36"/>
          <w:szCs w:val="28"/>
        </w:rPr>
      </w:pPr>
      <w:bookmarkStart w:id="47" w:name="_Toc64643667"/>
      <w:bookmarkStart w:id="48" w:name="_Toc64974547"/>
      <w:bookmarkStart w:id="49" w:name="_Toc64987352"/>
      <w:bookmarkStart w:id="50" w:name="_Toc65054895"/>
      <w:bookmarkEnd w:id="44"/>
      <w:bookmarkEnd w:id="45"/>
      <w:bookmarkEnd w:id="46"/>
      <w:r>
        <w:rPr>
          <w:rFonts w:ascii="Calibri" w:hAnsi="Calibri" w:cs="Calibri"/>
        </w:rPr>
        <w:br w:type="page"/>
      </w:r>
    </w:p>
    <w:p w14:paraId="1F9FE957" w14:textId="77777777" w:rsidR="00737C10" w:rsidRPr="00D17169" w:rsidRDefault="00737C10" w:rsidP="00D17169">
      <w:pPr>
        <w:pStyle w:val="Heading1"/>
        <w:spacing w:line="276" w:lineRule="auto"/>
        <w:rPr>
          <w:rFonts w:ascii="Calibri" w:hAnsi="Calibri" w:cs="Calibri"/>
        </w:rPr>
      </w:pPr>
      <w:bookmarkStart w:id="51" w:name="_Toc73011352"/>
      <w:r w:rsidRPr="00D17169">
        <w:rPr>
          <w:rFonts w:ascii="Calibri" w:hAnsi="Calibri" w:cs="Calibri"/>
        </w:rPr>
        <w:lastRenderedPageBreak/>
        <w:t>National Framework – lessons learnt</w:t>
      </w:r>
      <w:bookmarkEnd w:id="47"/>
      <w:bookmarkEnd w:id="48"/>
      <w:bookmarkEnd w:id="49"/>
      <w:bookmarkEnd w:id="50"/>
      <w:bookmarkEnd w:id="51"/>
    </w:p>
    <w:p w14:paraId="54C783DF" w14:textId="77777777" w:rsidR="000E393E" w:rsidRDefault="003E5C06" w:rsidP="00E96C0B">
      <w:pPr>
        <w:spacing w:after="0" w:line="276" w:lineRule="auto"/>
        <w:rPr>
          <w:rFonts w:ascii="Calibri" w:hAnsi="Calibri" w:cs="Calibri"/>
        </w:rPr>
      </w:pPr>
      <w:r w:rsidRPr="007B4312">
        <w:rPr>
          <w:rFonts w:ascii="Calibri" w:hAnsi="Calibri" w:cs="Calibri"/>
        </w:rPr>
        <w:t>The</w:t>
      </w:r>
      <w:r w:rsidRPr="003860A2">
        <w:rPr>
          <w:rFonts w:ascii="Calibri" w:hAnsi="Calibri" w:cs="Calibri"/>
          <w:i/>
        </w:rPr>
        <w:t xml:space="preserve"> National Framework for Protecting Australia’s Children 2009-2020 </w:t>
      </w:r>
      <w:r w:rsidRPr="007B4312">
        <w:rPr>
          <w:rFonts w:ascii="Calibri" w:hAnsi="Calibri" w:cs="Calibri"/>
        </w:rPr>
        <w:t>recorded some significant successes throughout its implementation.</w:t>
      </w:r>
      <w:r w:rsidR="00983D09" w:rsidRPr="007B4312">
        <w:rPr>
          <w:rFonts w:ascii="Calibri" w:hAnsi="Calibri" w:cs="Calibri"/>
        </w:rPr>
        <w:t xml:space="preserve"> </w:t>
      </w:r>
      <w:r w:rsidR="00BA34A2">
        <w:rPr>
          <w:rFonts w:ascii="Calibri" w:hAnsi="Calibri" w:cs="Calibri"/>
        </w:rPr>
        <w:t>N</w:t>
      </w:r>
      <w:r w:rsidR="00983D09" w:rsidRPr="007B4312" w:rsidDel="000E393E">
        <w:rPr>
          <w:rFonts w:ascii="Calibri" w:hAnsi="Calibri" w:cs="Calibri"/>
        </w:rPr>
        <w:t xml:space="preserve">otable </w:t>
      </w:r>
      <w:r w:rsidR="00983D09" w:rsidRPr="007B4312">
        <w:rPr>
          <w:rFonts w:ascii="Calibri" w:hAnsi="Calibri" w:cs="Calibri"/>
        </w:rPr>
        <w:t>achievements</w:t>
      </w:r>
      <w:r w:rsidR="000E393E">
        <w:rPr>
          <w:rFonts w:ascii="Calibri" w:hAnsi="Calibri" w:cs="Calibri"/>
        </w:rPr>
        <w:t xml:space="preserve"> of the National Framework</w:t>
      </w:r>
      <w:r w:rsidR="00983D09" w:rsidRPr="007B4312">
        <w:rPr>
          <w:rFonts w:ascii="Calibri" w:hAnsi="Calibri" w:cs="Calibri"/>
        </w:rPr>
        <w:t xml:space="preserve"> include</w:t>
      </w:r>
      <w:r w:rsidR="000E393E">
        <w:rPr>
          <w:rFonts w:ascii="Calibri" w:hAnsi="Calibri" w:cs="Calibri"/>
        </w:rPr>
        <w:t>:</w:t>
      </w:r>
    </w:p>
    <w:p w14:paraId="051AF6FB" w14:textId="77777777" w:rsidR="000E393E" w:rsidRPr="00D3290E" w:rsidRDefault="00BA34A2" w:rsidP="00E96C0B">
      <w:pPr>
        <w:pStyle w:val="ListParagraph"/>
        <w:numPr>
          <w:ilvl w:val="0"/>
          <w:numId w:val="35"/>
        </w:numPr>
        <w:spacing w:after="0" w:line="276" w:lineRule="auto"/>
        <w:rPr>
          <w:rFonts w:ascii="Calibri" w:hAnsi="Calibri" w:cs="Calibri"/>
        </w:rPr>
      </w:pPr>
      <w:r>
        <w:rPr>
          <w:rFonts w:ascii="Calibri" w:hAnsi="Calibri" w:cs="Calibri"/>
        </w:rPr>
        <w:t>e</w:t>
      </w:r>
      <w:r w:rsidR="00647EF6">
        <w:rPr>
          <w:rFonts w:ascii="Calibri" w:hAnsi="Calibri" w:cs="Calibri"/>
        </w:rPr>
        <w:t>stablishing the role</w:t>
      </w:r>
      <w:r w:rsidR="00983D09" w:rsidRPr="007B4312">
        <w:rPr>
          <w:rFonts w:ascii="Calibri" w:hAnsi="Calibri" w:cs="Calibri"/>
        </w:rPr>
        <w:t xml:space="preserve"> of the National Children’s Commissioner</w:t>
      </w:r>
    </w:p>
    <w:p w14:paraId="76819D0C" w14:textId="77777777" w:rsidR="000E393E" w:rsidRPr="00647EF6" w:rsidRDefault="00AE72F7" w:rsidP="00CE72B2">
      <w:pPr>
        <w:pStyle w:val="ListParagraph"/>
        <w:numPr>
          <w:ilvl w:val="0"/>
          <w:numId w:val="35"/>
        </w:numPr>
        <w:spacing w:after="0" w:line="276" w:lineRule="auto"/>
        <w:rPr>
          <w:rFonts w:ascii="Calibri" w:hAnsi="Calibri"/>
          <w:color w:val="000000"/>
        </w:rPr>
      </w:pPr>
      <w:r>
        <w:rPr>
          <w:rFonts w:ascii="Calibri" w:hAnsi="Calibri" w:cs="Calibri"/>
        </w:rPr>
        <w:t>a</w:t>
      </w:r>
      <w:r w:rsidRPr="00A50374">
        <w:rPr>
          <w:rFonts w:ascii="Calibri" w:hAnsi="Calibri" w:cs="Calibri"/>
        </w:rPr>
        <w:t xml:space="preserve"> commitment to the Aboriginal and Torres Strait Islander Child Placement Principle (ATSICPP)</w:t>
      </w:r>
      <w:r w:rsidR="00647EF6" w:rsidRPr="00647EF6">
        <w:rPr>
          <w:rFonts w:ascii="Calibri" w:hAnsi="Calibri"/>
          <w:color w:val="000000"/>
        </w:rPr>
        <w:t xml:space="preserve"> </w:t>
      </w:r>
      <w:r w:rsidR="00647EF6">
        <w:rPr>
          <w:rFonts w:ascii="Calibri" w:hAnsi="Calibri"/>
          <w:color w:val="000000"/>
        </w:rPr>
        <w:t>and supporting improved implementation</w:t>
      </w:r>
    </w:p>
    <w:p w14:paraId="6572D975" w14:textId="77777777" w:rsidR="00BA34A2" w:rsidRDefault="00983D09" w:rsidP="00E96C0B">
      <w:pPr>
        <w:pStyle w:val="ListParagraph"/>
        <w:numPr>
          <w:ilvl w:val="0"/>
          <w:numId w:val="35"/>
        </w:numPr>
        <w:spacing w:after="0" w:line="276" w:lineRule="auto"/>
        <w:rPr>
          <w:rFonts w:ascii="Calibri" w:hAnsi="Calibri" w:cs="Calibri"/>
        </w:rPr>
      </w:pPr>
      <w:r w:rsidRPr="007B4312">
        <w:rPr>
          <w:rFonts w:ascii="Calibri" w:hAnsi="Calibri" w:cs="Calibri"/>
        </w:rPr>
        <w:t>development of national standards for out-of-home care</w:t>
      </w:r>
      <w:r w:rsidR="00BA34A2">
        <w:rPr>
          <w:rFonts w:ascii="Calibri" w:hAnsi="Calibri" w:cs="Calibri"/>
        </w:rPr>
        <w:t xml:space="preserve"> and national principles for child safe organisations</w:t>
      </w:r>
      <w:r w:rsidR="008E4B86">
        <w:rPr>
          <w:rFonts w:ascii="Calibri" w:hAnsi="Calibri" w:cs="Calibri"/>
        </w:rPr>
        <w:t xml:space="preserve"> </w:t>
      </w:r>
    </w:p>
    <w:p w14:paraId="020D4057" w14:textId="25C221DD" w:rsidR="009E4EA6" w:rsidRDefault="00BA34A2" w:rsidP="00E96C0B">
      <w:pPr>
        <w:pStyle w:val="ListParagraph"/>
        <w:numPr>
          <w:ilvl w:val="0"/>
          <w:numId w:val="35"/>
        </w:numPr>
        <w:spacing w:after="0" w:line="276" w:lineRule="auto"/>
        <w:rPr>
          <w:rFonts w:ascii="Calibri" w:hAnsi="Calibri" w:cs="Calibri"/>
        </w:rPr>
      </w:pPr>
      <w:r>
        <w:rPr>
          <w:rFonts w:ascii="Calibri" w:hAnsi="Calibri" w:cs="Calibri"/>
        </w:rPr>
        <w:t>improved information sharing protocols and infrastructure across jurisdictions</w:t>
      </w:r>
    </w:p>
    <w:p w14:paraId="5169ED1F" w14:textId="77777777" w:rsidR="001A1C20" w:rsidRPr="00E30F99" w:rsidRDefault="00983D09" w:rsidP="00CE72B2">
      <w:pPr>
        <w:pStyle w:val="ListParagraph"/>
        <w:numPr>
          <w:ilvl w:val="0"/>
          <w:numId w:val="35"/>
        </w:numPr>
        <w:spacing w:after="0" w:line="276" w:lineRule="auto"/>
        <w:rPr>
          <w:rFonts w:ascii="Calibri" w:hAnsi="Calibri" w:cs="Calibri"/>
        </w:rPr>
      </w:pPr>
      <w:r w:rsidRPr="00096295">
        <w:rPr>
          <w:rFonts w:ascii="Calibri" w:hAnsi="Calibri" w:cs="Calibri"/>
        </w:rPr>
        <w:t>projects to improve service responses for families and promote better understanding of child-wellbeing</w:t>
      </w:r>
      <w:r w:rsidR="001A1C20" w:rsidRPr="00096295">
        <w:rPr>
          <w:rFonts w:ascii="Calibri" w:hAnsi="Calibri" w:cs="Calibri"/>
        </w:rPr>
        <w:t xml:space="preserve">, </w:t>
      </w:r>
      <w:r w:rsidR="00E30F99">
        <w:rPr>
          <w:rFonts w:ascii="Calibri" w:hAnsi="Calibri" w:cs="Calibri"/>
        </w:rPr>
        <w:t xml:space="preserve">such as, </w:t>
      </w:r>
      <w:hyperlink r:id="rId19" w:history="1">
        <w:r w:rsidR="00E30F99" w:rsidRPr="00E30F99">
          <w:rPr>
            <w:rStyle w:val="Hyperlink"/>
            <w:rFonts w:ascii="Calibri" w:eastAsiaTheme="majorEastAsia" w:hAnsi="Calibri" w:cs="Calibri"/>
            <w:color w:val="auto"/>
            <w:sz w:val="24"/>
            <w:u w:val="none"/>
          </w:rPr>
          <w:t>i</w:t>
        </w:r>
        <w:r w:rsidR="001A1C20" w:rsidRPr="00E30F99">
          <w:rPr>
            <w:rStyle w:val="Hyperlink"/>
            <w:rFonts w:ascii="Calibri" w:eastAsiaTheme="majorEastAsia" w:hAnsi="Calibri" w:cs="Calibri"/>
            <w:color w:val="auto"/>
            <w:sz w:val="24"/>
            <w:u w:val="none"/>
          </w:rPr>
          <w:t>mproving service responses to vulnerable families during pregnancy and infancy</w:t>
        </w:r>
      </w:hyperlink>
      <w:r w:rsidR="00E30F99">
        <w:rPr>
          <w:rStyle w:val="Hyperlink"/>
          <w:rFonts w:ascii="Calibri" w:eastAsiaTheme="majorEastAsia" w:hAnsi="Calibri" w:cs="Calibri"/>
          <w:color w:val="auto"/>
          <w:sz w:val="24"/>
          <w:u w:val="none"/>
        </w:rPr>
        <w:t>, and</w:t>
      </w:r>
    </w:p>
    <w:p w14:paraId="67BA9BD9" w14:textId="77777777" w:rsidR="00CD64F4" w:rsidRPr="008538AE" w:rsidRDefault="00AB10B6" w:rsidP="008538AE">
      <w:pPr>
        <w:pStyle w:val="ListParagraph"/>
        <w:numPr>
          <w:ilvl w:val="0"/>
          <w:numId w:val="35"/>
        </w:numPr>
        <w:spacing w:after="0" w:line="276" w:lineRule="auto"/>
        <w:rPr>
          <w:rFonts w:ascii="Calibri" w:hAnsi="Calibri" w:cs="Calibri"/>
        </w:rPr>
      </w:pPr>
      <w:r w:rsidRPr="00AB10B6">
        <w:rPr>
          <w:rFonts w:ascii="Calibri" w:hAnsi="Calibri" w:cs="Calibri"/>
        </w:rPr>
        <w:t>community awareness raising activities focused on effective parenting practices and strategies to enhance safe and supportive environments in the early years, at both national and local levels</w:t>
      </w:r>
      <w:r w:rsidR="00096295">
        <w:rPr>
          <w:rFonts w:ascii="Calibri" w:hAnsi="Calibri" w:cs="Calibri"/>
        </w:rPr>
        <w:t>.</w:t>
      </w:r>
    </w:p>
    <w:p w14:paraId="7CF9BFA7" w14:textId="77777777" w:rsidR="00A30AD6" w:rsidRPr="00CD64F4" w:rsidRDefault="004B6A5A" w:rsidP="00CD64F4">
      <w:pPr>
        <w:pStyle w:val="Heading1"/>
        <w:spacing w:line="276" w:lineRule="auto"/>
        <w:rPr>
          <w:rFonts w:ascii="Calibri" w:hAnsi="Calibri" w:cs="Calibri"/>
        </w:rPr>
      </w:pPr>
      <w:bookmarkStart w:id="52" w:name="_Toc73011353"/>
      <w:r w:rsidRPr="00CD64F4">
        <w:rPr>
          <w:rFonts w:ascii="Calibri" w:hAnsi="Calibri" w:cs="Calibri"/>
        </w:rPr>
        <w:t>The findings of the</w:t>
      </w:r>
      <w:r w:rsidR="00A30AD6" w:rsidRPr="00CD64F4">
        <w:rPr>
          <w:rFonts w:ascii="Calibri" w:hAnsi="Calibri" w:cs="Calibri"/>
        </w:rPr>
        <w:t xml:space="preserve"> </w:t>
      </w:r>
      <w:r w:rsidRPr="00CD64F4">
        <w:rPr>
          <w:rFonts w:ascii="Calibri" w:hAnsi="Calibri" w:cs="Calibri"/>
        </w:rPr>
        <w:t>e</w:t>
      </w:r>
      <w:r w:rsidR="00A30AD6" w:rsidRPr="00CD64F4">
        <w:rPr>
          <w:rFonts w:ascii="Calibri" w:hAnsi="Calibri" w:cs="Calibri"/>
        </w:rPr>
        <w:t>valuation</w:t>
      </w:r>
      <w:r w:rsidRPr="00CD64F4">
        <w:rPr>
          <w:rFonts w:ascii="Calibri" w:hAnsi="Calibri" w:cs="Calibri"/>
        </w:rPr>
        <w:t xml:space="preserve"> and Beyond 2020 consultations</w:t>
      </w:r>
      <w:bookmarkEnd w:id="52"/>
    </w:p>
    <w:p w14:paraId="143A521F" w14:textId="09921B3B" w:rsidR="005D2ED0" w:rsidRPr="00EC0601" w:rsidRDefault="0077459F" w:rsidP="00EC0601">
      <w:pPr>
        <w:spacing w:after="0" w:line="276" w:lineRule="auto"/>
        <w:rPr>
          <w:rFonts w:ascii="Calibri" w:hAnsi="Calibri" w:cs="Calibri"/>
        </w:rPr>
      </w:pPr>
      <w:r w:rsidRPr="00EC0601">
        <w:rPr>
          <w:rFonts w:ascii="Calibri" w:hAnsi="Calibri" w:cs="Calibri"/>
        </w:rPr>
        <w:t xml:space="preserve">The </w:t>
      </w:r>
      <w:r w:rsidR="002D0671">
        <w:rPr>
          <w:rFonts w:ascii="Calibri" w:hAnsi="Calibri" w:cs="Calibri"/>
        </w:rPr>
        <w:t>E</w:t>
      </w:r>
      <w:r w:rsidRPr="00EC0601">
        <w:rPr>
          <w:rFonts w:ascii="Calibri" w:hAnsi="Calibri" w:cs="Calibri"/>
        </w:rPr>
        <w:t>valuation of the National Framework</w:t>
      </w:r>
      <w:r w:rsidR="004B6A5A" w:rsidRPr="00EC0601">
        <w:rPr>
          <w:rFonts w:ascii="Calibri" w:hAnsi="Calibri" w:cs="Calibri"/>
        </w:rPr>
        <w:t xml:space="preserve"> undertaken by PwC Australia</w:t>
      </w:r>
      <w:r w:rsidRPr="00EC0601">
        <w:rPr>
          <w:rFonts w:ascii="Calibri" w:hAnsi="Calibri" w:cs="Calibri"/>
        </w:rPr>
        <w:t xml:space="preserve"> (the </w:t>
      </w:r>
      <w:r w:rsidR="004B6A5A" w:rsidRPr="00EC0601">
        <w:rPr>
          <w:rFonts w:ascii="Calibri" w:hAnsi="Calibri" w:cs="Calibri"/>
        </w:rPr>
        <w:t>e</w:t>
      </w:r>
      <w:r w:rsidRPr="00EC0601">
        <w:rPr>
          <w:rFonts w:ascii="Calibri" w:hAnsi="Calibri" w:cs="Calibri"/>
        </w:rPr>
        <w:t>valuation) recognised that the National Framework delivered many achievements</w:t>
      </w:r>
      <w:r w:rsidR="00A30AD6" w:rsidRPr="00EC0601">
        <w:rPr>
          <w:rFonts w:ascii="Calibri" w:hAnsi="Calibri" w:cs="Calibri"/>
        </w:rPr>
        <w:t>, including</w:t>
      </w:r>
      <w:r w:rsidRPr="00EC0601">
        <w:rPr>
          <w:rFonts w:ascii="Calibri" w:hAnsi="Calibri" w:cs="Calibri"/>
        </w:rPr>
        <w:t xml:space="preserve"> establishing an important mechanism for national collaboration on protecting Australia’s children.</w:t>
      </w:r>
      <w:r w:rsidR="00044B6E">
        <w:rPr>
          <w:rStyle w:val="FootnoteReference"/>
          <w:rFonts w:ascii="Calibri" w:hAnsi="Calibri" w:cs="Calibri"/>
        </w:rPr>
        <w:footnoteReference w:id="37"/>
      </w:r>
    </w:p>
    <w:p w14:paraId="1C6D2AD5" w14:textId="77777777" w:rsidR="0077459F" w:rsidRPr="007B4312" w:rsidRDefault="0077459F" w:rsidP="00F10D7B">
      <w:pPr>
        <w:spacing w:after="0" w:line="276" w:lineRule="auto"/>
        <w:rPr>
          <w:rFonts w:ascii="Calibri" w:hAnsi="Calibri" w:cs="Calibri"/>
        </w:rPr>
      </w:pPr>
      <w:r w:rsidRPr="007B4312">
        <w:rPr>
          <w:rFonts w:ascii="Calibri" w:hAnsi="Calibri" w:cs="Calibri"/>
        </w:rPr>
        <w:t>However, it also found that the National Framework did not effectively coordinate the policy agenda for all children and young people.</w:t>
      </w:r>
      <w:r w:rsidR="71B9D4BE" w:rsidRPr="007B4312">
        <w:rPr>
          <w:rFonts w:ascii="Calibri" w:hAnsi="Calibri" w:cs="Calibri"/>
        </w:rPr>
        <w:t xml:space="preserve"> </w:t>
      </w:r>
      <w:r w:rsidRPr="007B4312">
        <w:rPr>
          <w:rFonts w:ascii="Calibri" w:hAnsi="Calibri" w:cs="Calibri"/>
        </w:rPr>
        <w:t>Further, the development of action plans focussed on smaller initiatives and trials rather than delivering on the broad mandate of reducing childhood abuse and neglect.</w:t>
      </w:r>
    </w:p>
    <w:p w14:paraId="2310F05E" w14:textId="452B5B1C" w:rsidR="0077459F" w:rsidRPr="00710523" w:rsidRDefault="00622558" w:rsidP="00F10D7B">
      <w:pPr>
        <w:spacing w:after="0" w:line="276" w:lineRule="auto"/>
        <w:rPr>
          <w:rFonts w:ascii="Calibri" w:hAnsi="Calibri" w:cs="Calibri"/>
        </w:rPr>
      </w:pPr>
      <w:hyperlink r:id="rId20" w:history="1">
        <w:r w:rsidR="0077459F" w:rsidRPr="00E96C0B">
          <w:rPr>
            <w:rStyle w:val="Hyperlink"/>
            <w:rFonts w:ascii="Calibri" w:hAnsi="Calibri" w:cs="Calibri"/>
            <w:color w:val="auto"/>
            <w:sz w:val="24"/>
            <w:u w:val="none"/>
          </w:rPr>
          <w:t xml:space="preserve">The </w:t>
        </w:r>
        <w:r w:rsidR="002D0671">
          <w:rPr>
            <w:rStyle w:val="Hyperlink"/>
            <w:rFonts w:ascii="Calibri" w:hAnsi="Calibri" w:cs="Calibri"/>
            <w:color w:val="auto"/>
            <w:sz w:val="24"/>
            <w:u w:val="none"/>
          </w:rPr>
          <w:t>E</w:t>
        </w:r>
        <w:r w:rsidR="0077459F" w:rsidRPr="00E96C0B">
          <w:rPr>
            <w:rStyle w:val="Hyperlink"/>
            <w:rFonts w:ascii="Calibri" w:hAnsi="Calibri" w:cs="Calibri"/>
            <w:color w:val="auto"/>
            <w:sz w:val="24"/>
            <w:u w:val="none"/>
          </w:rPr>
          <w:t>valuation</w:t>
        </w:r>
      </w:hyperlink>
      <w:r w:rsidR="0077459F" w:rsidRPr="004B6A5A">
        <w:rPr>
          <w:rFonts w:ascii="Calibri" w:hAnsi="Calibri" w:cs="Calibri"/>
        </w:rPr>
        <w:t xml:space="preserve"> </w:t>
      </w:r>
      <w:r w:rsidR="0077459F" w:rsidRPr="00710523">
        <w:rPr>
          <w:rFonts w:ascii="Calibri" w:hAnsi="Calibri" w:cs="Calibri"/>
        </w:rPr>
        <w:t>highlighted five key opportunities for the successor plan:</w:t>
      </w:r>
    </w:p>
    <w:p w14:paraId="5BE20875" w14:textId="77777777" w:rsidR="0077459F" w:rsidRPr="00710523" w:rsidRDefault="0077459F" w:rsidP="00F10D7B">
      <w:pPr>
        <w:pStyle w:val="ListParagraph"/>
        <w:numPr>
          <w:ilvl w:val="0"/>
          <w:numId w:val="25"/>
        </w:numPr>
        <w:spacing w:after="0" w:line="276" w:lineRule="auto"/>
        <w:rPr>
          <w:rFonts w:ascii="Calibri" w:hAnsi="Calibri" w:cs="Calibri"/>
        </w:rPr>
      </w:pPr>
      <w:r w:rsidRPr="00710523">
        <w:rPr>
          <w:rFonts w:ascii="Calibri" w:hAnsi="Calibri" w:cs="Calibri"/>
        </w:rPr>
        <w:t>improve the service system to better support vulnerable children and their families</w:t>
      </w:r>
    </w:p>
    <w:p w14:paraId="096B6732" w14:textId="77777777" w:rsidR="0077459F" w:rsidRPr="00710523" w:rsidRDefault="0077459F" w:rsidP="00F10D7B">
      <w:pPr>
        <w:pStyle w:val="ListParagraph"/>
        <w:numPr>
          <w:ilvl w:val="0"/>
          <w:numId w:val="25"/>
        </w:numPr>
        <w:spacing w:after="0" w:line="276" w:lineRule="auto"/>
        <w:rPr>
          <w:rFonts w:ascii="Calibri" w:hAnsi="Calibri" w:cs="Calibri"/>
        </w:rPr>
      </w:pPr>
      <w:r w:rsidRPr="00710523">
        <w:rPr>
          <w:rFonts w:ascii="Calibri" w:hAnsi="Calibri" w:cs="Calibri"/>
        </w:rPr>
        <w:t xml:space="preserve">establish a governance structure enabling greater involvement of other relevant portfolio areas </w:t>
      </w:r>
    </w:p>
    <w:p w14:paraId="786291D9" w14:textId="77777777" w:rsidR="0077459F" w:rsidRPr="00710523" w:rsidRDefault="0077459F" w:rsidP="00F10D7B">
      <w:pPr>
        <w:pStyle w:val="ListParagraph"/>
        <w:numPr>
          <w:ilvl w:val="0"/>
          <w:numId w:val="25"/>
        </w:numPr>
        <w:spacing w:after="0" w:line="276" w:lineRule="auto"/>
        <w:rPr>
          <w:rFonts w:ascii="Calibri" w:hAnsi="Calibri" w:cs="Calibri"/>
        </w:rPr>
      </w:pPr>
      <w:r w:rsidRPr="00710523">
        <w:rPr>
          <w:rFonts w:ascii="Calibri" w:hAnsi="Calibri" w:cs="Calibri"/>
        </w:rPr>
        <w:t xml:space="preserve">adopt an outcomes framework to guide and measure efforts and commission a national prevalence study on child abuse and neglect </w:t>
      </w:r>
    </w:p>
    <w:p w14:paraId="788223DF" w14:textId="77777777" w:rsidR="0077459F" w:rsidRPr="00710523" w:rsidRDefault="0077459F" w:rsidP="00F10D7B">
      <w:pPr>
        <w:pStyle w:val="ListParagraph"/>
        <w:numPr>
          <w:ilvl w:val="0"/>
          <w:numId w:val="25"/>
        </w:numPr>
        <w:spacing w:after="0" w:line="276" w:lineRule="auto"/>
        <w:rPr>
          <w:rFonts w:ascii="Calibri" w:hAnsi="Calibri" w:cs="Calibri"/>
        </w:rPr>
      </w:pPr>
      <w:r w:rsidRPr="00710523">
        <w:rPr>
          <w:rFonts w:ascii="Calibri" w:hAnsi="Calibri" w:cs="Calibri"/>
        </w:rPr>
        <w:t xml:space="preserve">implement independent monitoring and reporting mechanisms to ensure accountability </w:t>
      </w:r>
    </w:p>
    <w:p w14:paraId="33A70D89" w14:textId="77777777" w:rsidR="004838C2" w:rsidRDefault="0077459F" w:rsidP="00F10D7B">
      <w:pPr>
        <w:pStyle w:val="ListParagraph"/>
        <w:numPr>
          <w:ilvl w:val="0"/>
          <w:numId w:val="25"/>
        </w:numPr>
        <w:spacing w:after="0" w:line="276" w:lineRule="auto"/>
        <w:rPr>
          <w:rFonts w:ascii="Calibri" w:hAnsi="Calibri" w:cs="Calibri"/>
        </w:rPr>
      </w:pPr>
      <w:r w:rsidRPr="00710523">
        <w:rPr>
          <w:rFonts w:ascii="Calibri" w:hAnsi="Calibri" w:cs="Calibri"/>
        </w:rPr>
        <w:t>ensure children, families and communities have an opportunity to inform the next phase of the National Framework.</w:t>
      </w:r>
    </w:p>
    <w:p w14:paraId="2ABF0D6C" w14:textId="77777777" w:rsidR="0077459F" w:rsidRPr="007B4312" w:rsidRDefault="0077459F" w:rsidP="00E96C0B">
      <w:pPr>
        <w:spacing w:before="0" w:after="200" w:line="276" w:lineRule="auto"/>
        <w:rPr>
          <w:rFonts w:ascii="Calibri" w:hAnsi="Calibri" w:cs="Calibri"/>
        </w:rPr>
      </w:pPr>
      <w:r w:rsidRPr="00710523">
        <w:rPr>
          <w:rFonts w:ascii="Calibri" w:hAnsi="Calibri" w:cs="Calibri"/>
        </w:rPr>
        <w:lastRenderedPageBreak/>
        <w:t xml:space="preserve">The </w:t>
      </w:r>
      <w:r w:rsidR="00A30AD6" w:rsidRPr="00710523">
        <w:rPr>
          <w:rFonts w:ascii="Calibri" w:hAnsi="Calibri" w:cs="Calibri"/>
        </w:rPr>
        <w:t xml:space="preserve">findings of </w:t>
      </w:r>
      <w:r w:rsidR="00BA34A2">
        <w:rPr>
          <w:rFonts w:ascii="Calibri" w:hAnsi="Calibri" w:cs="Calibri"/>
        </w:rPr>
        <w:t>national consultation</w:t>
      </w:r>
      <w:r w:rsidRPr="00710523">
        <w:rPr>
          <w:rFonts w:ascii="Calibri" w:hAnsi="Calibri" w:cs="Calibri"/>
        </w:rPr>
        <w:t xml:space="preserve"> </w:t>
      </w:r>
      <w:r w:rsidR="004B6A5A">
        <w:rPr>
          <w:rFonts w:ascii="Calibri" w:hAnsi="Calibri" w:cs="Calibri"/>
        </w:rPr>
        <w:t>undertaken by Families Australia</w:t>
      </w:r>
      <w:r w:rsidR="00BA34A2">
        <w:rPr>
          <w:rFonts w:ascii="Calibri" w:hAnsi="Calibri" w:cs="Calibri"/>
        </w:rPr>
        <w:t xml:space="preserve"> in 2019 and 2020 on the broad direction of the successor plan </w:t>
      </w:r>
      <w:r w:rsidRPr="00710523">
        <w:rPr>
          <w:rFonts w:ascii="Calibri" w:hAnsi="Calibri" w:cs="Calibri"/>
        </w:rPr>
        <w:t>w</w:t>
      </w:r>
      <w:r w:rsidRPr="007B4312">
        <w:rPr>
          <w:rFonts w:ascii="Calibri" w:hAnsi="Calibri" w:cs="Calibri"/>
        </w:rPr>
        <w:t xml:space="preserve">ere similar, and </w:t>
      </w:r>
      <w:r w:rsidR="00A30AD6" w:rsidRPr="007B4312">
        <w:rPr>
          <w:rFonts w:ascii="Calibri" w:hAnsi="Calibri" w:cs="Calibri"/>
        </w:rPr>
        <w:t>note</w:t>
      </w:r>
      <w:r w:rsidRPr="007B4312">
        <w:rPr>
          <w:rFonts w:ascii="Calibri" w:hAnsi="Calibri" w:cs="Calibri"/>
        </w:rPr>
        <w:t xml:space="preserve"> consensus for </w:t>
      </w:r>
      <w:r w:rsidR="00BA34A2">
        <w:rPr>
          <w:rFonts w:ascii="Calibri" w:hAnsi="Calibri" w:cs="Calibri"/>
        </w:rPr>
        <w:t xml:space="preserve">it </w:t>
      </w:r>
      <w:r w:rsidRPr="007B4312">
        <w:rPr>
          <w:rFonts w:ascii="Calibri" w:hAnsi="Calibri" w:cs="Calibri"/>
        </w:rPr>
        <w:t xml:space="preserve">to: </w:t>
      </w:r>
    </w:p>
    <w:p w14:paraId="7E72BB1A" w14:textId="77777777" w:rsidR="0077459F" w:rsidRPr="007B4312" w:rsidRDefault="0077459F" w:rsidP="00F10D7B">
      <w:pPr>
        <w:pStyle w:val="ListParagraph"/>
        <w:numPr>
          <w:ilvl w:val="0"/>
          <w:numId w:val="26"/>
        </w:numPr>
        <w:spacing w:after="0" w:line="276" w:lineRule="auto"/>
        <w:rPr>
          <w:rFonts w:ascii="Calibri" w:hAnsi="Calibri" w:cs="Calibri"/>
        </w:rPr>
      </w:pPr>
      <w:r w:rsidRPr="007B4312">
        <w:rPr>
          <w:rFonts w:ascii="Calibri" w:hAnsi="Calibri" w:cs="Calibri"/>
        </w:rPr>
        <w:t>be long-term, practical and achievable</w:t>
      </w:r>
    </w:p>
    <w:p w14:paraId="1280D09B" w14:textId="77777777" w:rsidR="0077459F" w:rsidRPr="007B4312" w:rsidRDefault="0077459F" w:rsidP="00F10D7B">
      <w:pPr>
        <w:pStyle w:val="ListParagraph"/>
        <w:numPr>
          <w:ilvl w:val="0"/>
          <w:numId w:val="26"/>
        </w:numPr>
        <w:spacing w:after="0" w:line="276" w:lineRule="auto"/>
        <w:rPr>
          <w:rFonts w:ascii="Calibri" w:hAnsi="Calibri" w:cs="Calibri"/>
        </w:rPr>
      </w:pPr>
      <w:r w:rsidRPr="007B4312">
        <w:rPr>
          <w:rFonts w:ascii="Calibri" w:hAnsi="Calibri" w:cs="Calibri"/>
        </w:rPr>
        <w:t>strengthen the focus on wellbeing (including child safety and protection)</w:t>
      </w:r>
    </w:p>
    <w:p w14:paraId="72CF7D08" w14:textId="77777777" w:rsidR="0077459F" w:rsidRPr="007B4312" w:rsidRDefault="0077459F" w:rsidP="00F10D7B">
      <w:pPr>
        <w:pStyle w:val="ListParagraph"/>
        <w:numPr>
          <w:ilvl w:val="0"/>
          <w:numId w:val="26"/>
        </w:numPr>
        <w:spacing w:after="0" w:line="276" w:lineRule="auto"/>
        <w:rPr>
          <w:rFonts w:ascii="Calibri" w:hAnsi="Calibri" w:cs="Calibri"/>
        </w:rPr>
      </w:pPr>
      <w:r w:rsidRPr="007B4312">
        <w:rPr>
          <w:rFonts w:ascii="Calibri" w:hAnsi="Calibri" w:cs="Calibri"/>
        </w:rPr>
        <w:t>intensify preventive approaches</w:t>
      </w:r>
    </w:p>
    <w:p w14:paraId="1CFC9AFD" w14:textId="77777777" w:rsidR="0077459F" w:rsidRPr="007B4312" w:rsidRDefault="0077459F" w:rsidP="00F10D7B">
      <w:pPr>
        <w:pStyle w:val="ListParagraph"/>
        <w:numPr>
          <w:ilvl w:val="0"/>
          <w:numId w:val="26"/>
        </w:numPr>
        <w:spacing w:after="0" w:line="276" w:lineRule="auto"/>
        <w:rPr>
          <w:rFonts w:ascii="Calibri" w:hAnsi="Calibri" w:cs="Calibri"/>
        </w:rPr>
      </w:pPr>
      <w:r w:rsidRPr="007B4312">
        <w:rPr>
          <w:rFonts w:ascii="Calibri" w:hAnsi="Calibri" w:cs="Calibri"/>
        </w:rPr>
        <w:t>prioritise the voices of children and young people in policy and program design and implementation</w:t>
      </w:r>
    </w:p>
    <w:p w14:paraId="21D291C9" w14:textId="77777777" w:rsidR="0077459F" w:rsidRPr="007B4312" w:rsidRDefault="0077459F" w:rsidP="00F10D7B">
      <w:pPr>
        <w:pStyle w:val="ListParagraph"/>
        <w:numPr>
          <w:ilvl w:val="0"/>
          <w:numId w:val="26"/>
        </w:numPr>
        <w:spacing w:after="0" w:line="276" w:lineRule="auto"/>
        <w:rPr>
          <w:rFonts w:ascii="Calibri" w:hAnsi="Calibri" w:cs="Calibri"/>
        </w:rPr>
      </w:pPr>
      <w:r w:rsidRPr="007B4312">
        <w:rPr>
          <w:rFonts w:ascii="Calibri" w:hAnsi="Calibri" w:cs="Calibri"/>
        </w:rPr>
        <w:t xml:space="preserve">emphasise activities that support key cohorts, especially Aboriginal and Torres Strait Islander children and families, and </w:t>
      </w:r>
    </w:p>
    <w:p w14:paraId="262F9680" w14:textId="77777777" w:rsidR="009D1B07" w:rsidRPr="00CD64F4" w:rsidRDefault="0077459F" w:rsidP="00CD64F4">
      <w:pPr>
        <w:pStyle w:val="ListParagraph"/>
        <w:numPr>
          <w:ilvl w:val="0"/>
          <w:numId w:val="26"/>
        </w:numPr>
        <w:spacing w:after="0" w:line="276" w:lineRule="auto"/>
        <w:rPr>
          <w:rFonts w:ascii="Calibri" w:hAnsi="Calibri" w:cs="Calibri"/>
        </w:rPr>
      </w:pPr>
      <w:r w:rsidRPr="007B4312">
        <w:rPr>
          <w:rFonts w:ascii="Calibri" w:hAnsi="Calibri" w:cs="Calibri"/>
        </w:rPr>
        <w:t>strengthen data and evaluation.</w:t>
      </w:r>
      <w:r w:rsidR="00417DC5">
        <w:rPr>
          <w:rStyle w:val="FootnoteReference"/>
          <w:rFonts w:ascii="Calibri" w:hAnsi="Calibri" w:cs="Calibri"/>
        </w:rPr>
        <w:footnoteReference w:id="38"/>
      </w:r>
    </w:p>
    <w:p w14:paraId="0AAD751C" w14:textId="3472BCBF" w:rsidR="00AD3845" w:rsidRPr="00D97D98" w:rsidRDefault="00D10494" w:rsidP="00AD3845">
      <w:pPr>
        <w:pStyle w:val="Heading1"/>
        <w:spacing w:line="276" w:lineRule="auto"/>
        <w:rPr>
          <w:rFonts w:ascii="Calibri" w:hAnsi="Calibri" w:cs="Calibri"/>
        </w:rPr>
      </w:pPr>
      <w:bookmarkStart w:id="53" w:name="_Toc73011354"/>
      <w:r>
        <w:rPr>
          <w:rFonts w:ascii="Calibri" w:hAnsi="Calibri" w:cs="Calibri"/>
        </w:rPr>
        <w:t>Related strategies and consultations</w:t>
      </w:r>
      <w:bookmarkEnd w:id="53"/>
    </w:p>
    <w:p w14:paraId="3B726706" w14:textId="77777777" w:rsidR="00AD3845" w:rsidRPr="00163820" w:rsidRDefault="00AD3845" w:rsidP="00AD3845">
      <w:pPr>
        <w:shd w:val="clear" w:color="auto" w:fill="FFFFFF" w:themeFill="background1"/>
        <w:spacing w:after="120" w:line="276" w:lineRule="auto"/>
        <w:rPr>
          <w:rFonts w:ascii="Calibri" w:hAnsi="Calibri" w:cs="Calibri"/>
        </w:rPr>
      </w:pPr>
      <w:r w:rsidRPr="00163820">
        <w:rPr>
          <w:rFonts w:ascii="Calibri" w:hAnsi="Calibri" w:cs="Calibri"/>
        </w:rPr>
        <w:t>A number of related consultations have occurred or are in progress. These include:</w:t>
      </w:r>
    </w:p>
    <w:p w14:paraId="2EE71F55" w14:textId="77777777" w:rsidR="00AD3845" w:rsidRPr="00163820" w:rsidRDefault="00AD3845" w:rsidP="00AD3845">
      <w:pPr>
        <w:pStyle w:val="ListParagraph"/>
        <w:numPr>
          <w:ilvl w:val="0"/>
          <w:numId w:val="33"/>
        </w:numPr>
        <w:shd w:val="clear" w:color="auto" w:fill="FFFFFF" w:themeFill="background1"/>
        <w:spacing w:after="120" w:line="276" w:lineRule="auto"/>
        <w:rPr>
          <w:rFonts w:ascii="Calibri" w:hAnsi="Calibri" w:cs="Calibri"/>
        </w:rPr>
      </w:pPr>
      <w:r w:rsidRPr="00163820">
        <w:rPr>
          <w:rFonts w:ascii="Calibri" w:hAnsi="Calibri" w:cs="Calibri"/>
        </w:rPr>
        <w:t xml:space="preserve">Youth Taskforce consultations (Department of Health, 2019-2020) </w:t>
      </w:r>
    </w:p>
    <w:p w14:paraId="73A9C4A9" w14:textId="77777777" w:rsidR="00AD3845" w:rsidRPr="00163820" w:rsidRDefault="00AD3845" w:rsidP="00AD3845">
      <w:pPr>
        <w:pStyle w:val="ListParagraph"/>
        <w:numPr>
          <w:ilvl w:val="0"/>
          <w:numId w:val="33"/>
        </w:numPr>
        <w:shd w:val="clear" w:color="auto" w:fill="FFFFFF" w:themeFill="background1"/>
        <w:spacing w:after="120" w:line="276" w:lineRule="auto"/>
        <w:rPr>
          <w:rFonts w:ascii="Calibri" w:hAnsi="Calibri" w:cs="Calibri"/>
        </w:rPr>
      </w:pPr>
      <w:r w:rsidRPr="00163820">
        <w:rPr>
          <w:rFonts w:ascii="Calibri" w:hAnsi="Calibri" w:cs="Calibri"/>
        </w:rPr>
        <w:t>The Royal Commission into Violence, Abuse, Neglect and Exploitation of People with Disability (</w:t>
      </w:r>
      <w:r w:rsidR="00CA71D2">
        <w:rPr>
          <w:rFonts w:ascii="Calibri" w:hAnsi="Calibri" w:cs="Calibri"/>
        </w:rPr>
        <w:t>Australian</w:t>
      </w:r>
      <w:r w:rsidR="00660DE7">
        <w:rPr>
          <w:rFonts w:ascii="Calibri" w:hAnsi="Calibri" w:cs="Calibri"/>
        </w:rPr>
        <w:t xml:space="preserve"> Government, </w:t>
      </w:r>
      <w:r w:rsidRPr="00163820">
        <w:rPr>
          <w:rFonts w:ascii="Calibri" w:hAnsi="Calibri" w:cs="Calibri"/>
        </w:rPr>
        <w:t>2019-current)</w:t>
      </w:r>
    </w:p>
    <w:p w14:paraId="52EA7DDB" w14:textId="77777777" w:rsidR="00AD3845" w:rsidRPr="00163820" w:rsidRDefault="00AD3845" w:rsidP="00AD3845">
      <w:pPr>
        <w:pStyle w:val="ListParagraph"/>
        <w:numPr>
          <w:ilvl w:val="0"/>
          <w:numId w:val="33"/>
        </w:numPr>
        <w:shd w:val="clear" w:color="auto" w:fill="FFFFFF" w:themeFill="background1"/>
        <w:spacing w:after="120" w:line="276" w:lineRule="auto"/>
        <w:rPr>
          <w:rFonts w:ascii="Calibri" w:hAnsi="Calibri" w:cs="Calibri"/>
        </w:rPr>
      </w:pPr>
      <w:r w:rsidRPr="00163820">
        <w:rPr>
          <w:rFonts w:ascii="Calibri" w:hAnsi="Calibri" w:cs="Calibri"/>
        </w:rPr>
        <w:t xml:space="preserve">Consultations for the </w:t>
      </w:r>
      <w:hyperlink r:id="rId21" w:history="1">
        <w:r w:rsidRPr="00163820">
          <w:rPr>
            <w:rFonts w:ascii="Calibri" w:hAnsi="Calibri" w:cs="Calibri"/>
          </w:rPr>
          <w:t>Wiyi Yani U Thangani</w:t>
        </w:r>
      </w:hyperlink>
      <w:r w:rsidRPr="00163820">
        <w:rPr>
          <w:rFonts w:ascii="Calibri" w:hAnsi="Calibri" w:cs="Calibri"/>
        </w:rPr>
        <w:t xml:space="preserve"> (Women’s Voices) report, (Australian Human Rights Commission</w:t>
      </w:r>
      <w:r w:rsidR="00660DE7">
        <w:rPr>
          <w:rFonts w:ascii="Calibri" w:hAnsi="Calibri" w:cs="Calibri"/>
        </w:rPr>
        <w:t>, 2018-2020</w:t>
      </w:r>
      <w:r w:rsidRPr="00163820">
        <w:rPr>
          <w:rFonts w:ascii="Calibri" w:hAnsi="Calibri" w:cs="Calibri"/>
        </w:rPr>
        <w:t>)</w:t>
      </w:r>
    </w:p>
    <w:p w14:paraId="08EB1B25" w14:textId="77777777" w:rsidR="00AD3845" w:rsidRPr="008A6B71" w:rsidRDefault="00AD3845" w:rsidP="00AD3845">
      <w:pPr>
        <w:pStyle w:val="ListParagraph"/>
        <w:numPr>
          <w:ilvl w:val="0"/>
          <w:numId w:val="33"/>
        </w:numPr>
        <w:shd w:val="clear" w:color="auto" w:fill="FFFFFF" w:themeFill="background1"/>
        <w:spacing w:after="120" w:line="276" w:lineRule="auto"/>
        <w:rPr>
          <w:rFonts w:ascii="Calibri" w:hAnsi="Calibri" w:cs="Calibri"/>
        </w:rPr>
      </w:pPr>
      <w:r w:rsidRPr="008A6B71">
        <w:rPr>
          <w:rFonts w:ascii="Calibri" w:hAnsi="Calibri" w:cs="Calibri"/>
        </w:rPr>
        <w:t>Families and Children (FaC) Activity Reform</w:t>
      </w:r>
      <w:r w:rsidR="00D76CFC" w:rsidRPr="008A6B71">
        <w:rPr>
          <w:rFonts w:ascii="Calibri" w:hAnsi="Calibri" w:cs="Calibri"/>
        </w:rPr>
        <w:t xml:space="preserve"> (</w:t>
      </w:r>
      <w:r w:rsidRPr="008A6B71">
        <w:rPr>
          <w:rFonts w:ascii="Calibri" w:hAnsi="Calibri" w:cs="Calibri"/>
        </w:rPr>
        <w:t xml:space="preserve">Department of Social Services, </w:t>
      </w:r>
      <w:r w:rsidR="00D76CFC" w:rsidRPr="008A6B71">
        <w:rPr>
          <w:rFonts w:ascii="Calibri" w:hAnsi="Calibri" w:cs="Calibri"/>
        </w:rPr>
        <w:t>closed)</w:t>
      </w:r>
    </w:p>
    <w:p w14:paraId="3E7D1316" w14:textId="77777777" w:rsidR="00AD3845" w:rsidRPr="008A6B71" w:rsidRDefault="00AD3845" w:rsidP="00AD3845">
      <w:pPr>
        <w:pStyle w:val="ListParagraph"/>
        <w:numPr>
          <w:ilvl w:val="0"/>
          <w:numId w:val="33"/>
        </w:numPr>
        <w:shd w:val="clear" w:color="auto" w:fill="FFFFFF" w:themeFill="background1"/>
        <w:spacing w:after="120" w:line="276" w:lineRule="auto"/>
        <w:rPr>
          <w:rFonts w:ascii="Calibri" w:hAnsi="Calibri" w:cs="Calibri"/>
        </w:rPr>
      </w:pPr>
      <w:r w:rsidRPr="008A6B71">
        <w:rPr>
          <w:rFonts w:ascii="Calibri" w:hAnsi="Calibri" w:cs="Calibri"/>
        </w:rPr>
        <w:t>Draft National Children’s Mental Health and Wellbeing Strategy</w:t>
      </w:r>
      <w:r w:rsidR="00D76CFC" w:rsidRPr="008A6B71">
        <w:rPr>
          <w:rFonts w:ascii="Calibri" w:hAnsi="Calibri" w:cs="Calibri"/>
        </w:rPr>
        <w:t xml:space="preserve"> (</w:t>
      </w:r>
      <w:r w:rsidRPr="008A6B71">
        <w:rPr>
          <w:rFonts w:ascii="Calibri" w:hAnsi="Calibri" w:cs="Calibri"/>
        </w:rPr>
        <w:t xml:space="preserve">National Mental Health Commission, </w:t>
      </w:r>
      <w:r w:rsidR="00D76CFC" w:rsidRPr="008A6B71">
        <w:rPr>
          <w:rFonts w:ascii="Calibri" w:hAnsi="Calibri" w:cs="Calibri"/>
        </w:rPr>
        <w:t>closed)</w:t>
      </w:r>
    </w:p>
    <w:p w14:paraId="5F52191E" w14:textId="77777777" w:rsidR="00AD3845" w:rsidRPr="00163820" w:rsidRDefault="00AD3845" w:rsidP="00AD3845">
      <w:pPr>
        <w:pStyle w:val="ListParagraph"/>
        <w:numPr>
          <w:ilvl w:val="0"/>
          <w:numId w:val="33"/>
        </w:numPr>
        <w:shd w:val="clear" w:color="auto" w:fill="FFFFFF" w:themeFill="background1"/>
        <w:spacing w:after="120" w:line="276" w:lineRule="auto"/>
        <w:rPr>
          <w:rFonts w:ascii="Calibri" w:hAnsi="Calibri" w:cs="Calibri"/>
        </w:rPr>
      </w:pPr>
      <w:r w:rsidRPr="00163820">
        <w:rPr>
          <w:rFonts w:ascii="Calibri" w:hAnsi="Calibri" w:cs="Calibri"/>
        </w:rPr>
        <w:t>Closing the Gap Refresh</w:t>
      </w:r>
      <w:r w:rsidR="00D76CFC">
        <w:rPr>
          <w:rFonts w:ascii="Calibri" w:hAnsi="Calibri" w:cs="Calibri"/>
        </w:rPr>
        <w:t xml:space="preserve"> (</w:t>
      </w:r>
      <w:r w:rsidRPr="00163820">
        <w:rPr>
          <w:rFonts w:ascii="Calibri" w:hAnsi="Calibri" w:cs="Calibri"/>
        </w:rPr>
        <w:t>National Indigenous Australians Agency</w:t>
      </w:r>
      <w:r w:rsidR="00D76CFC">
        <w:rPr>
          <w:rFonts w:ascii="Calibri" w:hAnsi="Calibri" w:cs="Calibri"/>
        </w:rPr>
        <w:t>, closed)</w:t>
      </w:r>
    </w:p>
    <w:p w14:paraId="6B9A83D7" w14:textId="3646AE28" w:rsidR="00AD3845" w:rsidRDefault="00AD3845" w:rsidP="00AD3845">
      <w:pPr>
        <w:pStyle w:val="ListParagraph"/>
        <w:numPr>
          <w:ilvl w:val="0"/>
          <w:numId w:val="33"/>
        </w:numPr>
        <w:shd w:val="clear" w:color="auto" w:fill="FFFFFF" w:themeFill="background1"/>
        <w:spacing w:after="120" w:line="276" w:lineRule="auto"/>
        <w:rPr>
          <w:rFonts w:ascii="Calibri" w:hAnsi="Calibri" w:cs="Calibri"/>
        </w:rPr>
      </w:pPr>
      <w:r w:rsidRPr="00163820">
        <w:rPr>
          <w:rFonts w:ascii="Calibri" w:hAnsi="Calibri" w:cs="Calibri"/>
        </w:rPr>
        <w:t>Co-design process for Aboriginal and Torres Strait Islander Early Childhood Strategy (National Indigenous Australians Agency, 2020-</w:t>
      </w:r>
      <w:r w:rsidR="00660DE7">
        <w:rPr>
          <w:rFonts w:ascii="Calibri" w:hAnsi="Calibri" w:cs="Calibri"/>
        </w:rPr>
        <w:t>current</w:t>
      </w:r>
      <w:r w:rsidRPr="00163820">
        <w:rPr>
          <w:rFonts w:ascii="Calibri" w:hAnsi="Calibri" w:cs="Calibri"/>
        </w:rPr>
        <w:t>).</w:t>
      </w:r>
    </w:p>
    <w:p w14:paraId="509409E0" w14:textId="5664267F" w:rsidR="003B62A5" w:rsidRPr="00BC2906" w:rsidRDefault="003B62A5" w:rsidP="00AD3845">
      <w:pPr>
        <w:pStyle w:val="ListParagraph"/>
        <w:numPr>
          <w:ilvl w:val="0"/>
          <w:numId w:val="33"/>
        </w:numPr>
        <w:shd w:val="clear" w:color="auto" w:fill="FFFFFF" w:themeFill="background1"/>
        <w:spacing w:after="120" w:line="276" w:lineRule="auto"/>
        <w:rPr>
          <w:rFonts w:ascii="Calibri" w:hAnsi="Calibri" w:cs="Calibri"/>
        </w:rPr>
      </w:pPr>
      <w:r>
        <w:rPr>
          <w:rFonts w:ascii="Calibri" w:hAnsi="Calibri" w:cs="Calibri"/>
        </w:rPr>
        <w:t xml:space="preserve">National Strategy to Prevent Child Sexual Abuse consultations (Department of the </w:t>
      </w:r>
      <w:r w:rsidRPr="00BC2906">
        <w:rPr>
          <w:rFonts w:ascii="Calibri" w:hAnsi="Calibri" w:cs="Calibri"/>
        </w:rPr>
        <w:t>Prime Minister and Cabinet, 2018-current)</w:t>
      </w:r>
    </w:p>
    <w:p w14:paraId="5B25A9E8" w14:textId="3E812339" w:rsidR="00BC2906" w:rsidRPr="00BC2906" w:rsidRDefault="00BC2906" w:rsidP="00AD3845">
      <w:pPr>
        <w:pStyle w:val="ListParagraph"/>
        <w:numPr>
          <w:ilvl w:val="0"/>
          <w:numId w:val="33"/>
        </w:numPr>
        <w:shd w:val="clear" w:color="auto" w:fill="FFFFFF" w:themeFill="background1"/>
        <w:spacing w:after="120" w:line="276" w:lineRule="auto"/>
        <w:rPr>
          <w:rFonts w:ascii="Calibri" w:hAnsi="Calibri" w:cs="Calibri"/>
        </w:rPr>
      </w:pPr>
      <w:r w:rsidRPr="00BC2906">
        <w:rPr>
          <w:rFonts w:ascii="Calibri" w:hAnsi="Calibri" w:cs="Calibri"/>
        </w:rPr>
        <w:t>National Children’s Mental Health and Wellbeing Strategy</w:t>
      </w:r>
      <w:r>
        <w:rPr>
          <w:rFonts w:ascii="Calibri" w:hAnsi="Calibri" w:cs="Calibri"/>
        </w:rPr>
        <w:t xml:space="preserve"> (Department of Health, closed)</w:t>
      </w:r>
    </w:p>
    <w:p w14:paraId="75070F89" w14:textId="450E2596" w:rsidR="00BC2906" w:rsidRPr="00BC2906" w:rsidRDefault="00BC2906" w:rsidP="00AD3845">
      <w:pPr>
        <w:pStyle w:val="ListParagraph"/>
        <w:numPr>
          <w:ilvl w:val="0"/>
          <w:numId w:val="33"/>
        </w:numPr>
        <w:shd w:val="clear" w:color="auto" w:fill="FFFFFF" w:themeFill="background1"/>
        <w:spacing w:after="120" w:line="276" w:lineRule="auto"/>
        <w:rPr>
          <w:rFonts w:ascii="Calibri" w:hAnsi="Calibri" w:cs="Calibri"/>
        </w:rPr>
      </w:pPr>
      <w:r w:rsidRPr="00BC2906">
        <w:rPr>
          <w:rFonts w:ascii="Calibri" w:hAnsi="Calibri" w:cs="Calibri"/>
        </w:rPr>
        <w:t>National Action Plan for the Health of Children and Young People</w:t>
      </w:r>
      <w:r>
        <w:rPr>
          <w:rFonts w:ascii="Calibri" w:hAnsi="Calibri" w:cs="Calibri"/>
        </w:rPr>
        <w:t xml:space="preserve"> (Department of Health, 2020-2030)</w:t>
      </w:r>
    </w:p>
    <w:p w14:paraId="21C0B72F" w14:textId="77777777" w:rsidR="00AD3845" w:rsidRDefault="00AD3845" w:rsidP="00AD3845">
      <w:pPr>
        <w:spacing w:after="120" w:line="276" w:lineRule="auto"/>
        <w:rPr>
          <w:rFonts w:ascii="Calibri" w:hAnsi="Calibri" w:cs="Calibri"/>
        </w:rPr>
      </w:pPr>
      <w:r w:rsidRPr="00D97D98">
        <w:rPr>
          <w:rFonts w:ascii="Calibri" w:hAnsi="Calibri" w:cs="Calibri"/>
        </w:rPr>
        <w:t>The consultations for the successor plan will build on existing findings from these consultation</w:t>
      </w:r>
      <w:r>
        <w:rPr>
          <w:rFonts w:ascii="Calibri" w:hAnsi="Calibri" w:cs="Calibri"/>
        </w:rPr>
        <w:t>s</w:t>
      </w:r>
      <w:r w:rsidRPr="00D97D98">
        <w:rPr>
          <w:rFonts w:ascii="Calibri" w:hAnsi="Calibri" w:cs="Calibri"/>
        </w:rPr>
        <w:t xml:space="preserve"> and co-design processes.</w:t>
      </w:r>
    </w:p>
    <w:p w14:paraId="2DFE54C2" w14:textId="77777777" w:rsidR="00BE17F9" w:rsidRDefault="00BE17F9">
      <w:pPr>
        <w:spacing w:before="0" w:after="200" w:line="276" w:lineRule="auto"/>
        <w:rPr>
          <w:rFonts w:ascii="Calibri" w:hAnsi="Calibri" w:cs="Calibri"/>
        </w:rPr>
      </w:pPr>
      <w:r>
        <w:rPr>
          <w:rFonts w:ascii="Calibri" w:hAnsi="Calibri" w:cs="Calibri"/>
        </w:rPr>
        <w:br w:type="page"/>
      </w:r>
    </w:p>
    <w:p w14:paraId="79404516" w14:textId="2A58DC0B" w:rsidR="00D10494" w:rsidRDefault="00D10494" w:rsidP="00AD3845">
      <w:pPr>
        <w:spacing w:after="120" w:line="276" w:lineRule="auto"/>
        <w:rPr>
          <w:rFonts w:ascii="Calibri" w:hAnsi="Calibri" w:cs="Calibri"/>
        </w:rPr>
      </w:pPr>
      <w:r>
        <w:rPr>
          <w:rFonts w:ascii="Calibri" w:hAnsi="Calibri" w:cs="Calibri"/>
        </w:rPr>
        <w:lastRenderedPageBreak/>
        <w:t xml:space="preserve">Where possible, the successor plan will link with other child and safety-related national initiatives, including in areas such as health and mental health, early childhood education and care, domestic and family violence, and disability support and education, to pursue joint activities that will contribute to the successor plan’s outcomes. </w:t>
      </w:r>
    </w:p>
    <w:p w14:paraId="31A753FB" w14:textId="77777777" w:rsidR="00905399" w:rsidRDefault="00905399" w:rsidP="00AD3845">
      <w:pPr>
        <w:spacing w:after="120" w:line="276" w:lineRule="auto"/>
        <w:rPr>
          <w:rFonts w:ascii="Calibri" w:hAnsi="Calibri" w:cs="Calibri"/>
        </w:rPr>
      </w:pPr>
      <w:r>
        <w:rPr>
          <w:rFonts w:ascii="Calibri" w:hAnsi="Calibri" w:cs="Calibri"/>
        </w:rPr>
        <w:t>In particular, the successor plan will work alongside the:</w:t>
      </w:r>
    </w:p>
    <w:p w14:paraId="7B4D88BD" w14:textId="77777777" w:rsidR="00905399" w:rsidRDefault="00905399" w:rsidP="00DF5040">
      <w:pPr>
        <w:pStyle w:val="ListParagraph"/>
        <w:numPr>
          <w:ilvl w:val="0"/>
          <w:numId w:val="69"/>
        </w:numPr>
        <w:spacing w:after="120" w:line="276" w:lineRule="auto"/>
        <w:rPr>
          <w:rFonts w:ascii="Calibri" w:hAnsi="Calibri" w:cs="Calibri"/>
        </w:rPr>
      </w:pPr>
      <w:r>
        <w:rPr>
          <w:rFonts w:ascii="Calibri" w:hAnsi="Calibri" w:cs="Calibri"/>
        </w:rPr>
        <w:t>National Agreement on Closing the Gap</w:t>
      </w:r>
    </w:p>
    <w:p w14:paraId="6883C294" w14:textId="77777777" w:rsidR="00905399" w:rsidRDefault="00905399" w:rsidP="00DF5040">
      <w:pPr>
        <w:pStyle w:val="ListParagraph"/>
        <w:numPr>
          <w:ilvl w:val="0"/>
          <w:numId w:val="69"/>
        </w:numPr>
        <w:spacing w:after="120" w:line="276" w:lineRule="auto"/>
        <w:rPr>
          <w:rFonts w:ascii="Calibri" w:hAnsi="Calibri" w:cs="Calibri"/>
        </w:rPr>
      </w:pPr>
      <w:r>
        <w:rPr>
          <w:rFonts w:ascii="Calibri" w:hAnsi="Calibri" w:cs="Calibri"/>
        </w:rPr>
        <w:t>National Disability Strategy 2010-2020, and the next Strategy</w:t>
      </w:r>
    </w:p>
    <w:p w14:paraId="21CC94CA" w14:textId="30BFCB99" w:rsidR="00905399" w:rsidRDefault="00905399" w:rsidP="00DF5040">
      <w:pPr>
        <w:pStyle w:val="ListParagraph"/>
        <w:numPr>
          <w:ilvl w:val="0"/>
          <w:numId w:val="69"/>
        </w:numPr>
        <w:spacing w:after="120" w:line="276" w:lineRule="auto"/>
        <w:rPr>
          <w:rFonts w:ascii="Calibri" w:hAnsi="Calibri" w:cs="Calibri"/>
        </w:rPr>
      </w:pPr>
      <w:r>
        <w:rPr>
          <w:rFonts w:ascii="Calibri" w:hAnsi="Calibri" w:cs="Calibri"/>
        </w:rPr>
        <w:t>National Plan to Reduce Violence Against Women and their Children 2010-2022, and its successor plan</w:t>
      </w:r>
    </w:p>
    <w:p w14:paraId="4074C7E0" w14:textId="77777777" w:rsidR="00905399" w:rsidRPr="00DF5040" w:rsidRDefault="00905399" w:rsidP="00DF5040">
      <w:pPr>
        <w:pStyle w:val="ListParagraph"/>
        <w:numPr>
          <w:ilvl w:val="0"/>
          <w:numId w:val="69"/>
        </w:numPr>
        <w:spacing w:after="120" w:line="276" w:lineRule="auto"/>
        <w:rPr>
          <w:rFonts w:ascii="Calibri" w:hAnsi="Calibri" w:cs="Calibri"/>
        </w:rPr>
      </w:pPr>
      <w:r>
        <w:rPr>
          <w:rFonts w:ascii="Calibri" w:hAnsi="Calibri" w:cs="Calibri"/>
        </w:rPr>
        <w:t>National Strategy to Prevent Child Sexual Abuse</w:t>
      </w:r>
    </w:p>
    <w:p w14:paraId="5B24A295" w14:textId="4A140865" w:rsidR="00905399" w:rsidRPr="00B24EAE" w:rsidRDefault="00905399" w:rsidP="00AD3845">
      <w:pPr>
        <w:spacing w:after="120" w:line="276" w:lineRule="auto"/>
      </w:pPr>
      <w:r>
        <w:rPr>
          <w:rFonts w:ascii="Calibri" w:hAnsi="Calibri" w:cs="Calibri"/>
        </w:rPr>
        <w:t xml:space="preserve">We will work with Australian, </w:t>
      </w:r>
      <w:r w:rsidR="002D0671">
        <w:rPr>
          <w:rFonts w:ascii="Calibri" w:hAnsi="Calibri" w:cs="Calibri"/>
        </w:rPr>
        <w:t>S</w:t>
      </w:r>
      <w:r>
        <w:rPr>
          <w:rFonts w:ascii="Calibri" w:hAnsi="Calibri" w:cs="Calibri"/>
        </w:rPr>
        <w:t xml:space="preserve">tate and </w:t>
      </w:r>
      <w:r w:rsidR="002D0671">
        <w:rPr>
          <w:rFonts w:ascii="Calibri" w:hAnsi="Calibri" w:cs="Calibri"/>
        </w:rPr>
        <w:t>T</w:t>
      </w:r>
      <w:r>
        <w:rPr>
          <w:rFonts w:ascii="Calibri" w:hAnsi="Calibri" w:cs="Calibri"/>
        </w:rPr>
        <w:t xml:space="preserve">erritory </w:t>
      </w:r>
      <w:r w:rsidR="002D0671">
        <w:rPr>
          <w:rFonts w:ascii="Calibri" w:hAnsi="Calibri" w:cs="Calibri"/>
        </w:rPr>
        <w:t>G</w:t>
      </w:r>
      <w:r>
        <w:rPr>
          <w:rFonts w:ascii="Calibri" w:hAnsi="Calibri" w:cs="Calibri"/>
        </w:rPr>
        <w:t xml:space="preserve">overnments to ensure that efforts are not duplicated across the plans, and that we work together to address the drivers of child abuse and neglect. </w:t>
      </w:r>
    </w:p>
    <w:p w14:paraId="277E0F8A" w14:textId="77777777" w:rsidR="00D97D98" w:rsidRDefault="00D97D98" w:rsidP="00F10D7B">
      <w:pPr>
        <w:spacing w:before="0" w:after="200" w:line="276" w:lineRule="auto"/>
        <w:rPr>
          <w:rFonts w:ascii="Calibri" w:hAnsi="Calibri" w:cs="Calibri"/>
        </w:rPr>
      </w:pPr>
      <w:r>
        <w:rPr>
          <w:rFonts w:ascii="Calibri" w:hAnsi="Calibri" w:cs="Calibri"/>
        </w:rPr>
        <w:br w:type="page"/>
      </w:r>
    </w:p>
    <w:p w14:paraId="0BDFC94F" w14:textId="77777777" w:rsidR="001B168D" w:rsidRPr="001B168D" w:rsidRDefault="001B168D" w:rsidP="001B168D">
      <w:pPr>
        <w:pStyle w:val="Heading1"/>
        <w:spacing w:line="276" w:lineRule="auto"/>
        <w:ind w:left="7200"/>
        <w:rPr>
          <w:rFonts w:ascii="Calibri" w:eastAsia="Times New Roman" w:hAnsi="Calibri" w:cs="Calibri"/>
          <w:b/>
          <w:sz w:val="24"/>
          <w:szCs w:val="24"/>
        </w:rPr>
      </w:pPr>
      <w:bookmarkStart w:id="54" w:name="_Toc73011355"/>
      <w:r w:rsidRPr="001B168D">
        <w:rPr>
          <w:rFonts w:ascii="Calibri" w:hAnsi="Calibri" w:cs="Calibri"/>
        </w:rPr>
        <w:lastRenderedPageBreak/>
        <w:t>Appendix A</w:t>
      </w:r>
      <w:bookmarkEnd w:id="54"/>
    </w:p>
    <w:p w14:paraId="233A88A9" w14:textId="77777777" w:rsidR="001B168D" w:rsidRDefault="001B168D" w:rsidP="001B168D">
      <w:pPr>
        <w:pStyle w:val="Heading1"/>
        <w:spacing w:line="276" w:lineRule="auto"/>
        <w:rPr>
          <w:rFonts w:ascii="Calibri" w:hAnsi="Calibri" w:cs="Calibri"/>
        </w:rPr>
      </w:pPr>
    </w:p>
    <w:p w14:paraId="17996E46" w14:textId="77777777" w:rsidR="001B168D" w:rsidRPr="009D1B07" w:rsidRDefault="001B168D" w:rsidP="001B168D">
      <w:pPr>
        <w:pStyle w:val="Heading1"/>
        <w:spacing w:line="276" w:lineRule="auto"/>
        <w:rPr>
          <w:rFonts w:ascii="Calibri" w:hAnsi="Calibri" w:cs="Calibri"/>
        </w:rPr>
      </w:pPr>
      <w:bookmarkStart w:id="55" w:name="_Toc73011356"/>
      <w:r w:rsidRPr="00EF3D55">
        <w:rPr>
          <w:rFonts w:ascii="Calibri" w:hAnsi="Calibri" w:cs="Calibri"/>
        </w:rPr>
        <w:t>Related plans, framework and strategies</w:t>
      </w:r>
      <w:bookmarkEnd w:id="55"/>
    </w:p>
    <w:p w14:paraId="742833B7" w14:textId="77777777" w:rsidR="00CD112A" w:rsidRDefault="00CD112A" w:rsidP="001B168D">
      <w:pPr>
        <w:pStyle w:val="Heading1"/>
        <w:spacing w:line="276" w:lineRule="auto"/>
        <w:rPr>
          <w:rFonts w:ascii="Calibri" w:hAnsi="Calibri" w:cs="Calibri"/>
          <w:i/>
          <w:noProof/>
          <w:color w:val="FF0000"/>
          <w:sz w:val="24"/>
          <w:szCs w:val="24"/>
        </w:rPr>
      </w:pPr>
    </w:p>
    <w:p w14:paraId="4554EDD7" w14:textId="77777777" w:rsidR="001B168D" w:rsidRPr="009D1B07" w:rsidRDefault="00CD112A" w:rsidP="005F2633">
      <w:r>
        <w:rPr>
          <w:noProof/>
        </w:rPr>
        <w:drawing>
          <wp:inline distT="0" distB="0" distL="0" distR="0" wp14:anchorId="1C655AFE" wp14:editId="08A24C30">
            <wp:extent cx="6545758" cy="3466214"/>
            <wp:effectExtent l="0" t="0" r="7620" b="1270"/>
            <wp:docPr id="4" name="Picture 4" descr="Related plans, framework and strategies&#10;The successor plan to the National Framework for protecting australia's children 2009-2020 related initiatives under development. Successor to the national plan to reduce violence against women and their children. Successor to the national disability strategy. National strategy to prevent child sexual abuse. National childrens mental health and wellbeing strategy. National Agreement on closing the gap. National Aboriginal and Torres Strait Islander health plan. National Aboriginal and Torres Strait Islander Early Childhood strategy. National Youth Polic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intersections.PNG"/>
                    <pic:cNvPicPr/>
                  </pic:nvPicPr>
                  <pic:blipFill>
                    <a:blip r:embed="rId22">
                      <a:extLst>
                        <a:ext uri="{28A0092B-C50C-407E-A947-70E740481C1C}">
                          <a14:useLocalDpi xmlns:a14="http://schemas.microsoft.com/office/drawing/2010/main" val="0"/>
                        </a:ext>
                      </a:extLst>
                    </a:blip>
                    <a:stretch>
                      <a:fillRect/>
                    </a:stretch>
                  </pic:blipFill>
                  <pic:spPr>
                    <a:xfrm>
                      <a:off x="0" y="0"/>
                      <a:ext cx="6620286" cy="3505679"/>
                    </a:xfrm>
                    <a:prstGeom prst="rect">
                      <a:avLst/>
                    </a:prstGeom>
                  </pic:spPr>
                </pic:pic>
              </a:graphicData>
            </a:graphic>
          </wp:inline>
        </w:drawing>
      </w:r>
    </w:p>
    <w:p w14:paraId="66351C68" w14:textId="77777777" w:rsidR="008F1072" w:rsidRPr="00D3290E" w:rsidRDefault="008F1072" w:rsidP="00E96C0B">
      <w:pPr>
        <w:pStyle w:val="Heading1"/>
        <w:spacing w:line="276" w:lineRule="auto"/>
        <w:rPr>
          <w:rFonts w:ascii="Calibri" w:hAnsi="Calibri" w:cs="Calibri"/>
        </w:rPr>
      </w:pPr>
    </w:p>
    <w:sectPr w:rsidR="008F1072" w:rsidRPr="00D3290E" w:rsidSect="00660DE7">
      <w:headerReference w:type="default" r:id="rId23"/>
      <w:footerReference w:type="first" r:id="rId24"/>
      <w:pgSz w:w="11906" w:h="16838"/>
      <w:pgMar w:top="1134" w:right="1418" w:bottom="1418" w:left="1134" w:header="284" w:footer="45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B2AD" w16cex:dateUtc="2021-04-27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BBB32" w16cid:durableId="2432B1E6"/>
  <w16cid:commentId w16cid:paraId="3BE93BEA" w16cid:durableId="2432B1E7"/>
  <w16cid:commentId w16cid:paraId="7DAC562C" w16cid:durableId="2432B1E8"/>
  <w16cid:commentId w16cid:paraId="5772D1D7" w16cid:durableId="2432B1E9"/>
  <w16cid:commentId w16cid:paraId="6AE908AF" w16cid:durableId="2432B1EA"/>
  <w16cid:commentId w16cid:paraId="08FF0AC7" w16cid:durableId="2432B1EB"/>
  <w16cid:commentId w16cid:paraId="3B4D28AB" w16cid:durableId="2432B1EC"/>
  <w16cid:commentId w16cid:paraId="1A1E00B0" w16cid:durableId="2432B1ED"/>
  <w16cid:commentId w16cid:paraId="70B3ACE1" w16cid:durableId="2432B1EE"/>
  <w16cid:commentId w16cid:paraId="37FC21F5" w16cid:durableId="2432B1EF"/>
  <w16cid:commentId w16cid:paraId="5EAF9556" w16cid:durableId="2432B1F0"/>
  <w16cid:commentId w16cid:paraId="1100DC36" w16cid:durableId="2432B1F1"/>
  <w16cid:commentId w16cid:paraId="690CC088" w16cid:durableId="2432B1F2"/>
  <w16cid:commentId w16cid:paraId="29431519" w16cid:durableId="2432B1F3"/>
  <w16cid:commentId w16cid:paraId="0D8D24F2" w16cid:durableId="2432B1F4"/>
  <w16cid:commentId w16cid:paraId="7ACF089D" w16cid:durableId="2432B1F5"/>
  <w16cid:commentId w16cid:paraId="738A71C8" w16cid:durableId="2432B1F6"/>
  <w16cid:commentId w16cid:paraId="213C0483" w16cid:durableId="2432B1F7"/>
  <w16cid:commentId w16cid:paraId="1685DD00" w16cid:durableId="2432B1F8"/>
  <w16cid:commentId w16cid:paraId="287C0073" w16cid:durableId="2432B1F9"/>
  <w16cid:commentId w16cid:paraId="3829FF24" w16cid:durableId="2432B1FA"/>
  <w16cid:commentId w16cid:paraId="3E2DC6DE" w16cid:durableId="2432B1FB"/>
  <w16cid:commentId w16cid:paraId="7D3314BA" w16cid:durableId="2432B1FC"/>
  <w16cid:commentId w16cid:paraId="2BAF1ADC" w16cid:durableId="2432B1FD"/>
  <w16cid:commentId w16cid:paraId="77A623FD" w16cid:durableId="2432B1FE"/>
  <w16cid:commentId w16cid:paraId="65DD6E7A" w16cid:durableId="2432B2AD"/>
  <w16cid:commentId w16cid:paraId="3BBF9859" w16cid:durableId="2432B1FF"/>
  <w16cid:commentId w16cid:paraId="4044567D" w16cid:durableId="2432B200"/>
  <w16cid:commentId w16cid:paraId="18B6D02E" w16cid:durableId="2432B201"/>
  <w16cid:commentId w16cid:paraId="385D353A" w16cid:durableId="2432B202"/>
  <w16cid:commentId w16cid:paraId="6ACFB49B" w16cid:durableId="2432B2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01800" w14:textId="77777777" w:rsidR="00054301" w:rsidRDefault="00054301" w:rsidP="008F3023">
      <w:pPr>
        <w:spacing w:before="0" w:after="0" w:line="240" w:lineRule="auto"/>
      </w:pPr>
      <w:r>
        <w:separator/>
      </w:r>
    </w:p>
  </w:endnote>
  <w:endnote w:type="continuationSeparator" w:id="0">
    <w:p w14:paraId="70B69399" w14:textId="77777777" w:rsidR="00054301" w:rsidRDefault="00054301" w:rsidP="008F3023">
      <w:pPr>
        <w:spacing w:before="0" w:after="0" w:line="240" w:lineRule="auto"/>
      </w:pPr>
      <w:r>
        <w:continuationSeparator/>
      </w:r>
    </w:p>
  </w:endnote>
  <w:endnote w:type="continuationNotice" w:id="1">
    <w:p w14:paraId="41F34407" w14:textId="77777777" w:rsidR="00054301" w:rsidRDefault="000543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D9B6" w14:textId="77777777" w:rsidR="00B93CFB" w:rsidRDefault="00B9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3F5ABE11" w14:textId="64BF8747" w:rsidR="004C55C7" w:rsidRDefault="004C55C7" w:rsidP="003258D7">
        <w:pPr>
          <w:pStyle w:val="Footer"/>
          <w:jc w:val="center"/>
        </w:pPr>
        <w:r>
          <w:fldChar w:fldCharType="begin"/>
        </w:r>
        <w:r>
          <w:instrText xml:space="preserve"> PAGE   \* MERGEFORMAT </w:instrText>
        </w:r>
        <w:r>
          <w:fldChar w:fldCharType="separate"/>
        </w:r>
        <w:r w:rsidR="00622558">
          <w:rPr>
            <w:noProof/>
          </w:rPr>
          <w:t>3</w:t>
        </w:r>
        <w:r>
          <w:rPr>
            <w:noProof/>
          </w:rPr>
          <w:fldChar w:fldCharType="end"/>
        </w:r>
      </w:p>
    </w:sdtContent>
  </w:sdt>
  <w:p w14:paraId="173A7229" w14:textId="77777777" w:rsidR="004C55C7" w:rsidRDefault="004C5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1639" w14:textId="77777777" w:rsidR="004C55C7" w:rsidRDefault="004C55C7" w:rsidP="00B10EB1">
    <w:pPr>
      <w:pStyle w:val="Footer"/>
      <w:ind w:left="-1417"/>
    </w:pPr>
    <w:r>
      <w:rPr>
        <w:noProof/>
      </w:rPr>
      <w:drawing>
        <wp:inline distT="0" distB="0" distL="0" distR="0" wp14:anchorId="78254C9C" wp14:editId="49F9051E">
          <wp:extent cx="7518949" cy="5146675"/>
          <wp:effectExtent l="0" t="0" r="6350" b="0"/>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AE5D" w14:textId="77777777" w:rsidR="004C55C7" w:rsidRDefault="004C55C7" w:rsidP="00281DF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6C16F402" w14:textId="0F369F76" w:rsidR="004C55C7" w:rsidRDefault="004C55C7" w:rsidP="008E32D4">
        <w:pPr>
          <w:pStyle w:val="Footer"/>
          <w:jc w:val="center"/>
        </w:pPr>
        <w:r>
          <w:fldChar w:fldCharType="begin"/>
        </w:r>
        <w:r>
          <w:instrText xml:space="preserve"> PAGE   \* MERGEFORMAT </w:instrText>
        </w:r>
        <w:r>
          <w:fldChar w:fldCharType="separate"/>
        </w:r>
        <w:r w:rsidR="0074699A">
          <w:rPr>
            <w:noProof/>
          </w:rPr>
          <w:t>1</w:t>
        </w:r>
        <w:r>
          <w:rPr>
            <w:noProof/>
          </w:rPr>
          <w:fldChar w:fldCharType="end"/>
        </w:r>
      </w:p>
    </w:sdtContent>
  </w:sdt>
  <w:p w14:paraId="479BE5B1" w14:textId="77777777" w:rsidR="004C55C7" w:rsidRDefault="004C55C7"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EDCE" w14:textId="77777777" w:rsidR="00054301" w:rsidRDefault="00054301" w:rsidP="008F3023">
      <w:pPr>
        <w:spacing w:before="0" w:after="0" w:line="240" w:lineRule="auto"/>
      </w:pPr>
      <w:r>
        <w:separator/>
      </w:r>
    </w:p>
  </w:footnote>
  <w:footnote w:type="continuationSeparator" w:id="0">
    <w:p w14:paraId="62315AB5" w14:textId="77777777" w:rsidR="00054301" w:rsidRDefault="00054301" w:rsidP="008F3023">
      <w:pPr>
        <w:spacing w:before="0" w:after="0" w:line="240" w:lineRule="auto"/>
      </w:pPr>
      <w:r>
        <w:continuationSeparator/>
      </w:r>
    </w:p>
  </w:footnote>
  <w:footnote w:type="continuationNotice" w:id="1">
    <w:p w14:paraId="15F33657" w14:textId="77777777" w:rsidR="00054301" w:rsidRDefault="00054301">
      <w:pPr>
        <w:spacing w:before="0" w:after="0" w:line="240" w:lineRule="auto"/>
      </w:pPr>
    </w:p>
  </w:footnote>
  <w:footnote w:id="2">
    <w:p w14:paraId="2A68D898" w14:textId="77777777" w:rsidR="004C55C7" w:rsidRDefault="004C55C7">
      <w:pPr>
        <w:pStyle w:val="FootnoteText"/>
      </w:pPr>
      <w:r>
        <w:rPr>
          <w:rStyle w:val="FootnoteReference"/>
        </w:rPr>
        <w:footnoteRef/>
      </w:r>
      <w:r>
        <w:t xml:space="preserve"> </w:t>
      </w:r>
      <w:r w:rsidRPr="00100002">
        <w:rPr>
          <w:rFonts w:ascii="Calibri" w:hAnsi="Calibri" w:cs="Calibri"/>
        </w:rPr>
        <w:t xml:space="preserve">Families Australia, 2020, </w:t>
      </w:r>
      <w:r w:rsidRPr="00100002">
        <w:rPr>
          <w:rFonts w:ascii="Calibri" w:hAnsi="Calibri" w:cs="Calibri"/>
          <w:i/>
        </w:rPr>
        <w:t>Beyond 2020: Towards a successor plan for the National Framework for Protecting Australia’s Children 2009-2020</w:t>
      </w:r>
      <w:r w:rsidRPr="00100002">
        <w:rPr>
          <w:rFonts w:ascii="Calibri" w:hAnsi="Calibri" w:cs="Calibri"/>
        </w:rPr>
        <w:t xml:space="preserve">, </w:t>
      </w:r>
      <w:hyperlink r:id="rId1" w:history="1">
        <w:r w:rsidRPr="00100002">
          <w:rPr>
            <w:rStyle w:val="Hyperlink"/>
            <w:rFonts w:ascii="Calibri" w:hAnsi="Calibri" w:cs="Calibri"/>
            <w:color w:val="auto"/>
            <w:sz w:val="20"/>
          </w:rPr>
          <w:t>BEYOND-2020-FINAL-NATIONAL-CONSULT-REPORT-28MAY2020-1.pdf (familiesaustralia.org.au)</w:t>
        </w:r>
      </w:hyperlink>
    </w:p>
  </w:footnote>
  <w:footnote w:id="3">
    <w:p w14:paraId="134A0C2C" w14:textId="77777777" w:rsidR="004C55C7" w:rsidRPr="008B0310" w:rsidRDefault="004C55C7" w:rsidP="00737C10">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w:t>
      </w:r>
      <w:r w:rsidRPr="008B0310">
        <w:rPr>
          <w:rFonts w:ascii="Calibri" w:hAnsi="Calibri" w:cs="Calibri"/>
          <w:i/>
        </w:rPr>
        <w:t>Communique</w:t>
      </w:r>
      <w:r w:rsidRPr="008B0310">
        <w:rPr>
          <w:rFonts w:ascii="Calibri" w:hAnsi="Calibri" w:cs="Calibri"/>
        </w:rPr>
        <w:t>, 27 November 2020, Community Services Ministers.</w:t>
      </w:r>
    </w:p>
  </w:footnote>
  <w:footnote w:id="4">
    <w:p w14:paraId="1AC1BC5E" w14:textId="77777777" w:rsidR="004C55C7" w:rsidRPr="008B0310" w:rsidRDefault="004C55C7" w:rsidP="000A2D7F">
      <w:pPr>
        <w:pStyle w:val="FootnoteText"/>
        <w:rPr>
          <w:rFonts w:ascii="Calibri" w:hAnsi="Calibri" w:cs="Calibri"/>
        </w:rPr>
      </w:pPr>
      <w:r>
        <w:rPr>
          <w:rStyle w:val="FootnoteReference"/>
        </w:rPr>
        <w:footnoteRef/>
      </w:r>
      <w:r>
        <w:t xml:space="preserve"> </w:t>
      </w:r>
      <w:r w:rsidRPr="008B0310">
        <w:rPr>
          <w:rFonts w:ascii="Calibri" w:hAnsi="Calibri" w:cs="Calibri"/>
          <w:i/>
        </w:rPr>
        <w:t>Communique</w:t>
      </w:r>
      <w:r>
        <w:rPr>
          <w:rFonts w:ascii="Calibri" w:hAnsi="Calibri" w:cs="Calibri"/>
        </w:rPr>
        <w:t>, 9 April 2021</w:t>
      </w:r>
      <w:r w:rsidRPr="008B0310">
        <w:rPr>
          <w:rFonts w:ascii="Calibri" w:hAnsi="Calibri" w:cs="Calibri"/>
        </w:rPr>
        <w:t>, Community Services Ministers.</w:t>
      </w:r>
    </w:p>
    <w:p w14:paraId="15642776" w14:textId="77777777" w:rsidR="004C55C7" w:rsidRDefault="004C55C7" w:rsidP="000A2D7F">
      <w:pPr>
        <w:pStyle w:val="FootnoteText"/>
      </w:pPr>
    </w:p>
  </w:footnote>
  <w:footnote w:id="5">
    <w:p w14:paraId="3E4A8E05" w14:textId="77777777" w:rsidR="004C55C7" w:rsidRPr="008B0310" w:rsidRDefault="004C55C7" w:rsidP="00B9490C">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Higgins, D. (2015). </w:t>
      </w:r>
      <w:r w:rsidRPr="008B0310">
        <w:rPr>
          <w:rFonts w:ascii="Calibri" w:hAnsi="Calibri" w:cs="Calibri"/>
          <w:i/>
        </w:rPr>
        <w:t>A public health approach to enhancing safe and supportive environments for Children</w:t>
      </w:r>
      <w:r w:rsidRPr="008B0310">
        <w:rPr>
          <w:rFonts w:ascii="Calibri" w:hAnsi="Calibri" w:cs="Calibri"/>
        </w:rPr>
        <w:t>. Australian Institute of Family Studies, Family Matters No.96.</w:t>
      </w:r>
    </w:p>
  </w:footnote>
  <w:footnote w:id="6">
    <w:p w14:paraId="4D37197A" w14:textId="77777777" w:rsidR="004C55C7" w:rsidRPr="008B0310" w:rsidRDefault="004C55C7" w:rsidP="00B9490C">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Fortson, B. L., Klevens, J., Merrick, M. T., Gilbert, L. K., and Alexander, S. P. (2016). </w:t>
      </w:r>
      <w:r w:rsidRPr="008B0310">
        <w:rPr>
          <w:rFonts w:ascii="Calibri" w:hAnsi="Calibri" w:cs="Calibri"/>
          <w:i/>
        </w:rPr>
        <w:t xml:space="preserve">Preventing child abuse and neglect: A technical package for policy, norm, and programmatic activities. </w:t>
      </w:r>
      <w:r w:rsidRPr="008B0310">
        <w:rPr>
          <w:rFonts w:ascii="Calibri" w:hAnsi="Calibri" w:cs="Calibri"/>
        </w:rPr>
        <w:t>Atlanta, GA: National Center for Injury Prevention and Control, Centers for Disease Control and Prevention.</w:t>
      </w:r>
    </w:p>
  </w:footnote>
  <w:footnote w:id="7">
    <w:p w14:paraId="55D937FC" w14:textId="77777777" w:rsidR="004C55C7" w:rsidRPr="008B0310" w:rsidRDefault="004C55C7" w:rsidP="00B9490C">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w:t>
      </w:r>
      <w:r w:rsidRPr="008B0310">
        <w:rPr>
          <w:rFonts w:ascii="Calibri" w:hAnsi="Calibri" w:cs="Calibri"/>
          <w:lang w:val="en"/>
        </w:rPr>
        <w:t xml:space="preserve">The Select Committee on Intergenerational Welfare Dependence, </w:t>
      </w:r>
      <w:r w:rsidRPr="008B0310">
        <w:rPr>
          <w:rFonts w:ascii="Calibri" w:hAnsi="Calibri" w:cs="Calibri"/>
          <w:i/>
          <w:lang w:val="en"/>
        </w:rPr>
        <w:t>Living on the Edge</w:t>
      </w:r>
      <w:r w:rsidRPr="008B0310">
        <w:rPr>
          <w:rFonts w:ascii="Calibri" w:hAnsi="Calibri" w:cs="Calibri"/>
          <w:lang w:val="en"/>
        </w:rPr>
        <w:t xml:space="preserve">, Chapter 2, 2019, Save the Children, </w:t>
      </w:r>
      <w:r w:rsidRPr="008B0310">
        <w:rPr>
          <w:rFonts w:ascii="Calibri" w:hAnsi="Calibri" w:cs="Calibri"/>
          <w:i/>
          <w:iCs/>
          <w:lang w:val="en"/>
        </w:rPr>
        <w:t>Submission 28</w:t>
      </w:r>
      <w:r w:rsidRPr="008B0310">
        <w:rPr>
          <w:rFonts w:ascii="Calibri" w:hAnsi="Calibri" w:cs="Calibri"/>
          <w:lang w:val="en"/>
        </w:rPr>
        <w:br/>
      </w:r>
      <w:hyperlink r:id="rId2" w:history="1">
        <w:r w:rsidRPr="008B0310">
          <w:rPr>
            <w:rStyle w:val="Hyperlink"/>
            <w:rFonts w:ascii="Calibri" w:hAnsi="Calibri" w:cs="Calibri"/>
            <w:color w:val="auto"/>
            <w:sz w:val="20"/>
          </w:rPr>
          <w:t>https://www.aph.gov.au/Parliamentary_Business/Committees/House/Intergenerational_Welfare_Dependence/IGWD/Final_Report/section?id=committees%2freportrep%2f024242%2f26847</w:t>
        </w:r>
      </w:hyperlink>
    </w:p>
  </w:footnote>
  <w:footnote w:id="8">
    <w:p w14:paraId="09459026" w14:textId="77777777" w:rsidR="004C55C7" w:rsidRPr="008B0310" w:rsidRDefault="004C55C7" w:rsidP="007E2811">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Australian Government Productivity Commission (2021). </w:t>
      </w:r>
      <w:r w:rsidRPr="008B0310">
        <w:rPr>
          <w:rFonts w:ascii="Calibri" w:hAnsi="Calibri" w:cs="Calibri"/>
          <w:i/>
        </w:rPr>
        <w:t>Report on Government Services 2021</w:t>
      </w:r>
      <w:r w:rsidRPr="008B0310">
        <w:rPr>
          <w:rFonts w:ascii="Calibri" w:hAnsi="Calibri" w:cs="Calibri"/>
        </w:rPr>
        <w:t>: Community Services. [online] Available at: https://www.pc.gov.au/research/ongoing/report-on-government-services/2021/community-services.</w:t>
      </w:r>
    </w:p>
  </w:footnote>
  <w:footnote w:id="9">
    <w:p w14:paraId="02166A19" w14:textId="46D748FD" w:rsidR="00FB7861" w:rsidRPr="00FB7861" w:rsidRDefault="00FB7861">
      <w:pPr>
        <w:pStyle w:val="FootnoteText"/>
        <w:rPr>
          <w:rFonts w:ascii="Calibri" w:hAnsi="Calibri" w:cs="Calibri"/>
        </w:rPr>
      </w:pPr>
      <w:r w:rsidRPr="00FB7861">
        <w:rPr>
          <w:rStyle w:val="FootnoteReference"/>
          <w:rFonts w:ascii="Calibri" w:hAnsi="Calibri" w:cs="Calibri"/>
        </w:rPr>
        <w:footnoteRef/>
      </w:r>
      <w:r w:rsidRPr="00FB7861">
        <w:rPr>
          <w:rFonts w:ascii="Calibri" w:hAnsi="Calibri" w:cs="Calibri"/>
        </w:rPr>
        <w:t xml:space="preserve"> Harries, M., Harrison, C., Lonne, B., Morley, L., Pearce, T., Robertson, S., Russ, E. &amp; Smith, J. (2021) ‘The “</w:t>
      </w:r>
      <w:r w:rsidRPr="00FB7861">
        <w:rPr>
          <w:rFonts w:ascii="Calibri" w:hAnsi="Calibri" w:cs="Calibri"/>
          <w:i/>
        </w:rPr>
        <w:t>Front Door” to child protection – issues and innovation’</w:t>
      </w:r>
      <w:r w:rsidRPr="00FB7861">
        <w:rPr>
          <w:rFonts w:ascii="Calibri" w:hAnsi="Calibri" w:cs="Calibri"/>
        </w:rPr>
        <w:t>. International Journal on Child Maltreatment: Research, Policy and Practice, vol. 3, pp. 351-327.</w:t>
      </w:r>
    </w:p>
  </w:footnote>
  <w:footnote w:id="10">
    <w:p w14:paraId="3E9349FF" w14:textId="4D653075" w:rsidR="004711D0" w:rsidRDefault="004711D0">
      <w:pPr>
        <w:pStyle w:val="FootnoteText"/>
      </w:pPr>
      <w:r>
        <w:rPr>
          <w:rStyle w:val="FootnoteReference"/>
        </w:rPr>
        <w:footnoteRef/>
      </w:r>
      <w:r>
        <w:t xml:space="preserve"> </w:t>
      </w:r>
      <w:r w:rsidRPr="0089024C">
        <w:rPr>
          <w:rFonts w:ascii="Calibri" w:hAnsi="Calibri" w:cs="Calibri"/>
        </w:rPr>
        <w:t xml:space="preserve">Australian Institute of Health and Welfare 2020. Child protection Australia 2018–19. Child welfare series no. 72. Cat. no. CWS 74. Canberra: AIHW. </w:t>
      </w:r>
      <w:hyperlink r:id="rId3" w:history="1">
        <w:r w:rsidRPr="0089024C">
          <w:rPr>
            <w:rStyle w:val="Hyperlink"/>
            <w:rFonts w:ascii="Calibri" w:hAnsi="Calibri" w:cs="Calibri"/>
            <w:color w:val="auto"/>
            <w:sz w:val="20"/>
          </w:rPr>
          <w:t>Child protection Australia 2018–19; 16March2020; AIHW</w:t>
        </w:r>
      </w:hyperlink>
    </w:p>
  </w:footnote>
  <w:footnote w:id="11">
    <w:p w14:paraId="5F3901EE" w14:textId="77777777" w:rsidR="004C55C7" w:rsidRPr="0089024C" w:rsidRDefault="004C55C7">
      <w:pPr>
        <w:pStyle w:val="FootnoteText"/>
        <w:rPr>
          <w:rFonts w:ascii="Calibri" w:hAnsi="Calibri" w:cs="Calibri"/>
          <w:lang w:val="en-US"/>
        </w:rPr>
      </w:pPr>
      <w:r>
        <w:rPr>
          <w:rStyle w:val="FootnoteReference"/>
        </w:rPr>
        <w:footnoteRef/>
      </w:r>
      <w:r>
        <w:t xml:space="preserve"> </w:t>
      </w:r>
      <w:r w:rsidRPr="0089024C">
        <w:rPr>
          <w:rFonts w:ascii="Calibri" w:hAnsi="Calibri" w:cs="Calibri"/>
        </w:rPr>
        <w:t xml:space="preserve">Australian Institute of Health and Welfare 2020. Child protection Australia 2018–19. Child welfare series no. 72. Cat. no. CWS 74. Canberra: AIHW. </w:t>
      </w:r>
      <w:hyperlink r:id="rId4" w:history="1">
        <w:r w:rsidRPr="0089024C">
          <w:rPr>
            <w:rStyle w:val="Hyperlink"/>
            <w:rFonts w:ascii="Calibri" w:hAnsi="Calibri" w:cs="Calibri"/>
            <w:color w:val="auto"/>
            <w:sz w:val="20"/>
          </w:rPr>
          <w:t>Child protection Australia 2018–19; 16March2020; AIHW</w:t>
        </w:r>
      </w:hyperlink>
    </w:p>
  </w:footnote>
  <w:footnote w:id="12">
    <w:p w14:paraId="395AD942" w14:textId="3E906B73" w:rsidR="004C55C7" w:rsidRPr="0089024C" w:rsidRDefault="004C55C7" w:rsidP="00771884">
      <w:pPr>
        <w:pStyle w:val="FootnoteText"/>
        <w:rPr>
          <w:rFonts w:ascii="Calibri" w:hAnsi="Calibri" w:cs="Calibri"/>
        </w:rPr>
      </w:pPr>
      <w:r>
        <w:rPr>
          <w:rStyle w:val="FootnoteReference"/>
        </w:rPr>
        <w:footnoteRef/>
      </w:r>
      <w:r>
        <w:t xml:space="preserve"> </w:t>
      </w:r>
      <w:r w:rsidRPr="001B168D">
        <w:rPr>
          <w:rFonts w:ascii="Calibri" w:hAnsi="Calibri" w:cs="Calibri"/>
        </w:rPr>
        <w:t xml:space="preserve">Australian Institute of </w:t>
      </w:r>
      <w:r>
        <w:rPr>
          <w:rFonts w:ascii="Calibri" w:hAnsi="Calibri" w:cs="Calibri"/>
        </w:rPr>
        <w:t xml:space="preserve">Family Studies </w:t>
      </w:r>
      <w:r w:rsidRPr="001B168D">
        <w:rPr>
          <w:rFonts w:ascii="Calibri" w:hAnsi="Calibri" w:cs="Calibri"/>
        </w:rPr>
        <w:t xml:space="preserve">2020. </w:t>
      </w:r>
      <w:r w:rsidRPr="0089024C">
        <w:rPr>
          <w:rFonts w:ascii="Calibri" w:hAnsi="Calibri" w:cs="Calibri"/>
          <w:u w:val="single"/>
        </w:rPr>
        <w:t>Child protection and Aboriginal and Torres Strait Islander children</w:t>
      </w:r>
      <w:r>
        <w:rPr>
          <w:rFonts w:ascii="Calibri" w:hAnsi="Calibri" w:cs="Calibri"/>
        </w:rPr>
        <w:t xml:space="preserve">. </w:t>
      </w:r>
      <w:r w:rsidRPr="0089024C">
        <w:rPr>
          <w:rFonts w:ascii="Calibri" w:hAnsi="Calibri" w:cs="Calibri"/>
        </w:rPr>
        <w:t>CFCA Resource Sheet— January 2020</w:t>
      </w:r>
      <w:r>
        <w:rPr>
          <w:rFonts w:ascii="Calibri" w:hAnsi="Calibri" w:cs="Calibri"/>
        </w:rPr>
        <w:t xml:space="preserve">. </w:t>
      </w:r>
    </w:p>
  </w:footnote>
  <w:footnote w:id="13">
    <w:p w14:paraId="6D4D7C7C" w14:textId="77777777" w:rsidR="004C55C7" w:rsidRPr="00B24EAE" w:rsidRDefault="004C55C7" w:rsidP="00771884">
      <w:pPr>
        <w:pStyle w:val="FootnoteText"/>
        <w:rPr>
          <w:rFonts w:ascii="Calibri" w:hAnsi="Calibri" w:cs="Calibri"/>
          <w:sz w:val="16"/>
          <w:szCs w:val="16"/>
        </w:rPr>
      </w:pPr>
      <w:r w:rsidRPr="008B0310">
        <w:rPr>
          <w:rStyle w:val="FootnoteReference"/>
          <w:rFonts w:ascii="Calibri" w:hAnsi="Calibri" w:cs="Calibri"/>
        </w:rPr>
        <w:footnoteRef/>
      </w:r>
      <w:r w:rsidRPr="008B0310">
        <w:rPr>
          <w:rFonts w:ascii="Calibri" w:hAnsi="Calibri" w:cs="Calibri"/>
        </w:rPr>
        <w:t xml:space="preserve"> Lonne, B., Scott, D., Higgins, D., Herrenkohl, T. (2019). </w:t>
      </w:r>
      <w:r w:rsidRPr="008B0310">
        <w:rPr>
          <w:rFonts w:ascii="Calibri" w:hAnsi="Calibri" w:cs="Calibri"/>
          <w:i/>
        </w:rPr>
        <w:t>Re-visioning Public Health Approaches for Protecting Children.</w:t>
      </w:r>
    </w:p>
  </w:footnote>
  <w:footnote w:id="14">
    <w:p w14:paraId="290BFCF3" w14:textId="77777777" w:rsidR="004C55C7" w:rsidRPr="00100002" w:rsidRDefault="004C55C7" w:rsidP="00100002">
      <w:pPr>
        <w:pStyle w:val="FootnoteText"/>
        <w:rPr>
          <w:rFonts w:ascii="Calibri" w:hAnsi="Calibri" w:cs="Calibri"/>
        </w:rPr>
      </w:pPr>
      <w:r w:rsidRPr="00100002">
        <w:rPr>
          <w:rStyle w:val="FootnoteReference"/>
          <w:rFonts w:ascii="Calibri" w:hAnsi="Calibri" w:cs="Calibri"/>
        </w:rPr>
        <w:footnoteRef/>
      </w:r>
      <w:r w:rsidRPr="00100002">
        <w:rPr>
          <w:rFonts w:ascii="Calibri" w:hAnsi="Calibri" w:cs="Calibri"/>
        </w:rPr>
        <w:t xml:space="preserve"> Jones, L., Bellis, M., Wood, S., Hughes, K. McCoy, E., Eckley, L. (2012). </w:t>
      </w:r>
      <w:r w:rsidRPr="00100002">
        <w:rPr>
          <w:rFonts w:ascii="Calibri" w:hAnsi="Calibri" w:cs="Calibri"/>
          <w:i/>
          <w:u w:val="single"/>
        </w:rPr>
        <w:t>Prevalence and risk of violence against children with disabilities: a systematic review and meta-analysis of observational studies</w:t>
      </w:r>
      <w:r w:rsidRPr="00100002">
        <w:rPr>
          <w:rFonts w:ascii="Calibri" w:hAnsi="Calibri" w:cs="Calibri"/>
        </w:rPr>
        <w:t xml:space="preserve"> Vol: 380, ISSUE 9845, P899-907, Available at: https://www.thelancet.com/journals/lancet/article/PIIS0140-6736(12)60692-8/fulltext</w:t>
      </w:r>
    </w:p>
  </w:footnote>
  <w:footnote w:id="15">
    <w:p w14:paraId="4BF3C8EC" w14:textId="77777777" w:rsidR="004C55C7" w:rsidRPr="00100002" w:rsidRDefault="004C55C7" w:rsidP="00100002">
      <w:pPr>
        <w:spacing w:before="0" w:after="0" w:line="240" w:lineRule="auto"/>
        <w:rPr>
          <w:rFonts w:ascii="Calibri" w:hAnsi="Calibri" w:cs="Calibri"/>
          <w:sz w:val="20"/>
          <w:szCs w:val="20"/>
        </w:rPr>
      </w:pPr>
      <w:r w:rsidRPr="00100002">
        <w:rPr>
          <w:rStyle w:val="FootnoteReference"/>
          <w:rFonts w:ascii="Calibri" w:hAnsi="Calibri" w:cs="Calibri"/>
          <w:sz w:val="20"/>
          <w:szCs w:val="20"/>
        </w:rPr>
        <w:footnoteRef/>
      </w:r>
      <w:r w:rsidRPr="00100002">
        <w:rPr>
          <w:rFonts w:ascii="Calibri" w:hAnsi="Calibri" w:cs="Calibri"/>
          <w:sz w:val="20"/>
          <w:szCs w:val="20"/>
        </w:rPr>
        <w:t xml:space="preserve"> Maclean, M., Sims, S., Bower, C., Leonard, H., Stanley, F., O’Donnell, M., (2017).  </w:t>
      </w:r>
      <w:r w:rsidRPr="00100002">
        <w:rPr>
          <w:rFonts w:ascii="Calibri" w:hAnsi="Calibri" w:cs="Calibri"/>
          <w:i/>
          <w:sz w:val="20"/>
          <w:szCs w:val="20"/>
        </w:rPr>
        <w:t xml:space="preserve">Maltreatment Risk Among Children With Disabilities </w:t>
      </w:r>
      <w:r w:rsidRPr="00100002">
        <w:rPr>
          <w:rFonts w:ascii="Calibri" w:hAnsi="Calibri" w:cs="Calibri"/>
          <w:sz w:val="20"/>
          <w:szCs w:val="20"/>
          <w:lang w:val="en-US"/>
        </w:rPr>
        <w:t xml:space="preserve">Pediatrics. 139. e20161817. 10.1542/peds.2016-1817. </w:t>
      </w:r>
      <w:r w:rsidRPr="00100002">
        <w:rPr>
          <w:rFonts w:ascii="Calibri" w:hAnsi="Calibri" w:cs="Calibri"/>
          <w:i/>
          <w:sz w:val="20"/>
          <w:szCs w:val="20"/>
        </w:rPr>
        <w:t xml:space="preserve"> </w:t>
      </w:r>
      <w:r w:rsidRPr="00100002">
        <w:rPr>
          <w:rFonts w:ascii="Calibri" w:hAnsi="Calibri" w:cs="Calibri"/>
          <w:sz w:val="20"/>
          <w:szCs w:val="20"/>
        </w:rPr>
        <w:t xml:space="preserve">Available at: </w:t>
      </w:r>
      <w:hyperlink r:id="rId5" w:history="1">
        <w:r w:rsidRPr="00100002">
          <w:rPr>
            <w:rStyle w:val="Hyperlink"/>
            <w:rFonts w:ascii="Calibri" w:hAnsi="Calibri" w:cs="Calibri"/>
            <w:color w:val="auto"/>
            <w:sz w:val="20"/>
            <w:szCs w:val="20"/>
          </w:rPr>
          <w:t>https://pediatrics.aappublications.org/content/early/2017/03/02/peds.2016-1817While research suggests high rates of abuse of children with disability</w:t>
        </w:r>
      </w:hyperlink>
    </w:p>
  </w:footnote>
  <w:footnote w:id="16">
    <w:p w14:paraId="626FECFC" w14:textId="77777777" w:rsidR="004C55C7" w:rsidRPr="00C42482" w:rsidRDefault="004C55C7" w:rsidP="00100002">
      <w:pPr>
        <w:pStyle w:val="FootnoteText"/>
        <w:rPr>
          <w:sz w:val="18"/>
        </w:rPr>
      </w:pPr>
      <w:r w:rsidRPr="00100002">
        <w:rPr>
          <w:rStyle w:val="FootnoteReference"/>
          <w:rFonts w:ascii="Calibri" w:hAnsi="Calibri" w:cs="Calibri"/>
        </w:rPr>
        <w:footnoteRef/>
      </w:r>
      <w:r w:rsidRPr="00100002">
        <w:rPr>
          <w:rFonts w:ascii="Calibri" w:hAnsi="Calibri" w:cs="Calibri"/>
        </w:rPr>
        <w:t xml:space="preserve"> Commonwealth, Royal Commission into Institutional Responses to Child Sexual Abuse, Final Report (2017) vol 12, 11</w:t>
      </w:r>
    </w:p>
  </w:footnote>
  <w:footnote w:id="17">
    <w:p w14:paraId="7AE364EC" w14:textId="77777777" w:rsidR="004C55C7" w:rsidRPr="008B0310" w:rsidRDefault="004C55C7" w:rsidP="007E2811">
      <w:pPr>
        <w:pStyle w:val="FootnoteText"/>
        <w:rPr>
          <w:rFonts w:ascii="Calibri" w:hAnsi="Calibri" w:cs="Calibri"/>
          <w:i/>
          <w:iCs/>
        </w:rPr>
      </w:pPr>
      <w:r w:rsidRPr="008B0310">
        <w:rPr>
          <w:rStyle w:val="FootnoteReference"/>
          <w:rFonts w:ascii="Calibri" w:hAnsi="Calibri" w:cs="Calibri"/>
        </w:rPr>
        <w:footnoteRef/>
      </w:r>
      <w:r w:rsidRPr="008B0310">
        <w:rPr>
          <w:rFonts w:ascii="Calibri" w:hAnsi="Calibri" w:cs="Calibri"/>
        </w:rPr>
        <w:t xml:space="preserve"> Child Family Community Australia Resource Sheet (2014). </w:t>
      </w:r>
      <w:r w:rsidRPr="008B0310">
        <w:rPr>
          <w:rFonts w:ascii="Calibri" w:hAnsi="Calibri" w:cs="Calibri"/>
          <w:i/>
        </w:rPr>
        <w:t xml:space="preserve">Effects of child abuse and neglect for children and adolescents. </w:t>
      </w:r>
    </w:p>
  </w:footnote>
  <w:footnote w:id="18">
    <w:p w14:paraId="00A3A8BA" w14:textId="77777777" w:rsidR="004C55C7" w:rsidRPr="008B0310" w:rsidRDefault="004C55C7" w:rsidP="007E2811">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Select Committee on intergenerational Welfare Dependence (2019). </w:t>
      </w:r>
      <w:r w:rsidRPr="008B0310">
        <w:rPr>
          <w:rFonts w:ascii="Calibri" w:hAnsi="Calibri" w:cs="Calibri"/>
          <w:i/>
        </w:rPr>
        <w:t>Living on the Edge: Entrenched disadvantage</w:t>
      </w:r>
      <w:r w:rsidRPr="008B0310">
        <w:rPr>
          <w:rFonts w:ascii="Calibri" w:hAnsi="Calibri" w:cs="Calibri"/>
        </w:rPr>
        <w:t xml:space="preserve">. </w:t>
      </w:r>
    </w:p>
  </w:footnote>
  <w:footnote w:id="19">
    <w:p w14:paraId="218C85C5" w14:textId="77777777" w:rsidR="004C55C7" w:rsidRPr="008B0310" w:rsidRDefault="004C55C7" w:rsidP="007E2811">
      <w:pPr>
        <w:pStyle w:val="FootnoteText"/>
        <w:rPr>
          <w:rFonts w:ascii="Calibri" w:hAnsi="Calibri" w:cs="Calibri"/>
          <w:i/>
          <w:iCs/>
        </w:rPr>
      </w:pPr>
      <w:r w:rsidRPr="008B0310">
        <w:rPr>
          <w:rStyle w:val="FootnoteReference"/>
          <w:rFonts w:ascii="Calibri" w:hAnsi="Calibri" w:cs="Calibri"/>
        </w:rPr>
        <w:footnoteRef/>
      </w:r>
      <w:r w:rsidRPr="008B0310">
        <w:rPr>
          <w:rFonts w:ascii="Calibri" w:hAnsi="Calibri" w:cs="Calibri"/>
        </w:rPr>
        <w:t xml:space="preserve"> NSW Government (2018). </w:t>
      </w:r>
      <w:r w:rsidRPr="008B0310">
        <w:rPr>
          <w:rFonts w:ascii="Calibri" w:hAnsi="Calibri" w:cs="Calibri"/>
          <w:i/>
        </w:rPr>
        <w:t>Their Futures Matter: A new approach – Reform directions from the Independent Review of Out-of-Home Care in New South Wales</w:t>
      </w:r>
      <w:r w:rsidRPr="008B0310">
        <w:rPr>
          <w:rFonts w:ascii="Calibri" w:hAnsi="Calibri" w:cs="Calibri"/>
        </w:rPr>
        <w:t>.</w:t>
      </w:r>
    </w:p>
  </w:footnote>
  <w:footnote w:id="20">
    <w:p w14:paraId="26F491C3" w14:textId="77777777" w:rsidR="004C55C7" w:rsidRPr="008B0310" w:rsidRDefault="004C55C7" w:rsidP="007E2811">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Select Committee on Intergenerational Welfare Dependence (2019). </w:t>
      </w:r>
      <w:r w:rsidRPr="008B0310">
        <w:rPr>
          <w:rFonts w:ascii="Calibri" w:hAnsi="Calibri" w:cs="Calibri"/>
          <w:i/>
        </w:rPr>
        <w:t>Living on the Edge: Entrenched disadvantage</w:t>
      </w:r>
      <w:r w:rsidRPr="008B0310">
        <w:rPr>
          <w:rFonts w:ascii="Calibri" w:hAnsi="Calibri" w:cs="Calibri"/>
        </w:rPr>
        <w:t xml:space="preserve">. </w:t>
      </w:r>
    </w:p>
  </w:footnote>
  <w:footnote w:id="21">
    <w:p w14:paraId="0F88B7DA" w14:textId="77777777" w:rsidR="004C55C7" w:rsidRPr="001B168D" w:rsidRDefault="004C55C7">
      <w:pPr>
        <w:pStyle w:val="FootnoteText"/>
        <w:rPr>
          <w:rFonts w:ascii="Calibri" w:hAnsi="Calibri" w:cs="Calibri"/>
          <w:lang w:val="en-US"/>
        </w:rPr>
      </w:pPr>
      <w:r w:rsidRPr="001B168D">
        <w:rPr>
          <w:rStyle w:val="FootnoteReference"/>
          <w:rFonts w:ascii="Calibri" w:hAnsi="Calibri" w:cs="Calibri"/>
        </w:rPr>
        <w:footnoteRef/>
      </w:r>
      <w:r w:rsidRPr="001B168D">
        <w:rPr>
          <w:rFonts w:ascii="Calibri" w:hAnsi="Calibri" w:cs="Calibri"/>
        </w:rPr>
        <w:t xml:space="preserve"> </w:t>
      </w:r>
      <w:r w:rsidRPr="001B168D">
        <w:rPr>
          <w:rFonts w:ascii="Calibri" w:hAnsi="Calibri" w:cs="Calibri"/>
          <w:color w:val="000000"/>
        </w:rPr>
        <w:t>31 Newton, B.J. (2019).Understanding child neglect in Aboriginal families and communities in the context of trauma. Child &amp; Family Social Work, vol. 24, no. 2, pp. 218-226.</w:t>
      </w:r>
    </w:p>
  </w:footnote>
  <w:footnote w:id="22">
    <w:p w14:paraId="0B01E567" w14:textId="77777777" w:rsidR="004C55C7" w:rsidRPr="008B0310" w:rsidRDefault="004C55C7" w:rsidP="007E2811">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w:t>
      </w:r>
      <w:r w:rsidRPr="008B0310">
        <w:rPr>
          <w:rFonts w:ascii="Calibri" w:hAnsi="Calibri" w:cs="Calibri"/>
          <w:color w:val="000000"/>
        </w:rPr>
        <w:t xml:space="preserve">Bendall, S., Phelps, A., Browne, V., Metcalf, O., Cooper, J., Rose, B. , Nursey, J. &amp; Fava, N. (2018) </w:t>
      </w:r>
      <w:r w:rsidRPr="008B0310">
        <w:rPr>
          <w:rFonts w:ascii="Calibri" w:hAnsi="Calibri" w:cs="Calibri"/>
          <w:i/>
          <w:color w:val="000000"/>
        </w:rPr>
        <w:t xml:space="preserve">Trauma and young people. Moving toward trauma-informed services and systems. </w:t>
      </w:r>
      <w:r w:rsidRPr="008B0310">
        <w:rPr>
          <w:rFonts w:ascii="Calibri" w:hAnsi="Calibri" w:cs="Calibri"/>
          <w:color w:val="000000"/>
        </w:rPr>
        <w:t>Melbourne: Orygen, The National Centre of Excellence in Youth Mental Health.</w:t>
      </w:r>
    </w:p>
  </w:footnote>
  <w:footnote w:id="23">
    <w:p w14:paraId="62CA48EA" w14:textId="77777777" w:rsidR="004C55C7" w:rsidRPr="008B0310" w:rsidRDefault="004C55C7" w:rsidP="007E2811">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Van Wort, M., Anreiter, I., Fallon, BA (2019). </w:t>
      </w:r>
      <w:r w:rsidRPr="008B0310">
        <w:rPr>
          <w:rFonts w:ascii="Calibri" w:hAnsi="Calibri" w:cs="Calibri"/>
          <w:i/>
        </w:rPr>
        <w:t xml:space="preserve">Intergenerational transmission of child abuse and neglect: A transdisciplinary objective analysis, </w:t>
      </w:r>
      <w:r w:rsidRPr="008B0310">
        <w:rPr>
          <w:rFonts w:ascii="Calibri" w:hAnsi="Calibri" w:cs="Calibri"/>
        </w:rPr>
        <w:t>Centre for Research on Children and Families, McGill University, Canada.</w:t>
      </w:r>
    </w:p>
  </w:footnote>
  <w:footnote w:id="24">
    <w:p w14:paraId="055C2CD0" w14:textId="77777777" w:rsidR="004C55C7" w:rsidRPr="001B168D" w:rsidRDefault="004C55C7" w:rsidP="001B168D">
      <w:pPr>
        <w:pStyle w:val="commentcontentpara"/>
        <w:spacing w:before="0" w:beforeAutospacing="0" w:after="0" w:afterAutospacing="0"/>
        <w:rPr>
          <w:rFonts w:ascii="Calibri" w:hAnsi="Calibri" w:cs="Calibri"/>
        </w:rPr>
      </w:pPr>
      <w:r w:rsidRPr="001B168D">
        <w:rPr>
          <w:rStyle w:val="FootnoteReference"/>
          <w:rFonts w:ascii="Calibri" w:hAnsi="Calibri" w:cs="Calibri"/>
          <w:sz w:val="20"/>
        </w:rPr>
        <w:footnoteRef/>
      </w:r>
      <w:r w:rsidRPr="001B168D">
        <w:rPr>
          <w:rFonts w:ascii="Calibri" w:hAnsi="Calibri" w:cs="Calibri"/>
          <w:sz w:val="20"/>
        </w:rPr>
        <w:t xml:space="preserve">  Harries, M., Harrison, C., Lonne, B., Morley, L., Pearce, T., Robertson, S., Russ, E. &amp; Smith, J. 2021, ‘The “Front Door” to child protection – issues and innovation’, International Journal on Child Maltreatment: Research, Policy and Practice, vol. 3, pp. 351-327.</w:t>
      </w:r>
    </w:p>
  </w:footnote>
  <w:footnote w:id="25">
    <w:p w14:paraId="143D716F" w14:textId="77777777" w:rsidR="004C55C7" w:rsidRDefault="004C55C7" w:rsidP="008A092D">
      <w:pPr>
        <w:pStyle w:val="FootnoteText"/>
      </w:pPr>
      <w:r>
        <w:rPr>
          <w:rStyle w:val="FootnoteReference"/>
        </w:rPr>
        <w:footnoteRef/>
      </w:r>
      <w:r>
        <w:t xml:space="preserve"> </w:t>
      </w:r>
      <w:r w:rsidRPr="000774C7">
        <w:rPr>
          <w:rFonts w:ascii="Calibri" w:hAnsi="Calibri" w:cs="Calibri"/>
        </w:rPr>
        <w:t xml:space="preserve">Productivity Commission, </w:t>
      </w:r>
      <w:r w:rsidRPr="000774C7">
        <w:rPr>
          <w:rFonts w:ascii="Calibri" w:hAnsi="Calibri" w:cs="Calibri"/>
          <w:i/>
        </w:rPr>
        <w:t>Expenditure on Children in the Northern Territory</w:t>
      </w:r>
      <w:r w:rsidRPr="000774C7">
        <w:rPr>
          <w:rFonts w:ascii="Calibri" w:hAnsi="Calibri" w:cs="Calibri"/>
        </w:rPr>
        <w:t>,</w:t>
      </w:r>
      <w:r>
        <w:rPr>
          <w:rFonts w:ascii="Calibri" w:hAnsi="Calibri" w:cs="Calibri"/>
        </w:rPr>
        <w:t xml:space="preserve"> Study Report Overview, p.iii.</w:t>
      </w:r>
      <w:r>
        <w:t xml:space="preserve"> </w:t>
      </w:r>
    </w:p>
  </w:footnote>
  <w:footnote w:id="26">
    <w:p w14:paraId="14357B28" w14:textId="77777777" w:rsidR="004C55C7" w:rsidRPr="00DF5040" w:rsidRDefault="004C55C7" w:rsidP="00181DFB">
      <w:pPr>
        <w:pStyle w:val="FootnoteText"/>
        <w:rPr>
          <w:rFonts w:ascii="Calibri" w:hAnsi="Calibri" w:cs="Calibri"/>
        </w:rPr>
      </w:pPr>
      <w:r w:rsidRPr="00DF5040">
        <w:rPr>
          <w:rStyle w:val="FootnoteReference"/>
          <w:rFonts w:ascii="Calibri" w:hAnsi="Calibri" w:cs="Calibri"/>
        </w:rPr>
        <w:footnoteRef/>
      </w:r>
      <w:r w:rsidRPr="00DF5040">
        <w:rPr>
          <w:rFonts w:ascii="Calibri" w:hAnsi="Calibri" w:cs="Calibri"/>
        </w:rPr>
        <w:t xml:space="preserve"> Centre for Community Child Health (2010). Engaging marginalised and vulnerable families. Policy Brief No. 18. Parkville, Victoria: Centre for Community Child Health, The Royal Children’s Hospital</w:t>
      </w:r>
      <w:r w:rsidRPr="00834A7A">
        <w:rPr>
          <w:rFonts w:ascii="Calibri" w:hAnsi="Calibri" w:cs="Calibri"/>
        </w:rPr>
        <w:t xml:space="preserve">, available at: </w:t>
      </w:r>
      <w:hyperlink r:id="rId6" w:history="1">
        <w:r w:rsidRPr="00DF5040">
          <w:rPr>
            <w:rStyle w:val="Hyperlink"/>
            <w:rFonts w:ascii="Calibri" w:hAnsi="Calibri" w:cs="Calibri"/>
            <w:color w:val="auto"/>
            <w:sz w:val="20"/>
          </w:rPr>
          <w:t>https://www.rch.org.au/uploadedFiles/Main/Content/ccch/PB18_Vulnerable_families.pdf</w:t>
        </w:r>
      </w:hyperlink>
    </w:p>
  </w:footnote>
  <w:footnote w:id="27">
    <w:p w14:paraId="62C25A1D" w14:textId="77777777" w:rsidR="004C55C7" w:rsidRPr="008B0310" w:rsidRDefault="004C55C7" w:rsidP="00BA34A2">
      <w:pPr>
        <w:pStyle w:val="FootnoteText"/>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Australian Early Development Census Report, 2018 </w:t>
      </w:r>
      <w:hyperlink r:id="rId7" w:history="1">
        <w:r w:rsidRPr="008B0310">
          <w:rPr>
            <w:rStyle w:val="Hyperlink"/>
            <w:rFonts w:ascii="Calibri" w:hAnsi="Calibri" w:cs="Calibri"/>
            <w:color w:val="auto"/>
            <w:sz w:val="20"/>
          </w:rPr>
          <w:t>https://www.aedc.gov.au/resources/2018-aedc-results</w:t>
        </w:r>
      </w:hyperlink>
    </w:p>
  </w:footnote>
  <w:footnote w:id="28">
    <w:p w14:paraId="5507E74C" w14:textId="77777777" w:rsidR="004C55C7" w:rsidRPr="008B0310" w:rsidRDefault="004C55C7" w:rsidP="00BA34A2">
      <w:pPr>
        <w:pStyle w:val="FootnoteText"/>
        <w:contextualSpacing/>
        <w:rPr>
          <w:rFonts w:ascii="Calibri" w:hAnsi="Calibri" w:cs="Calibri"/>
        </w:rPr>
      </w:pPr>
      <w:r w:rsidRPr="008B0310">
        <w:rPr>
          <w:rStyle w:val="FootnoteReference"/>
          <w:rFonts w:ascii="Calibri" w:hAnsi="Calibri" w:cs="Calibri"/>
        </w:rPr>
        <w:footnoteRef/>
      </w:r>
      <w:r w:rsidRPr="008B0310">
        <w:rPr>
          <w:rFonts w:ascii="Calibri" w:hAnsi="Calibri" w:cs="Calibri"/>
        </w:rPr>
        <w:t xml:space="preserve"> </w:t>
      </w:r>
      <w:r w:rsidRPr="008B0310">
        <w:rPr>
          <w:rFonts w:ascii="Calibri" w:hAnsi="Calibri" w:cs="Calibri"/>
          <w:lang w:val="en-US"/>
        </w:rPr>
        <w:t xml:space="preserve">Bromfield, L., Lamont, A., Parker, R. and Horsfall, B. (2010). </w:t>
      </w:r>
      <w:r w:rsidRPr="008B0310">
        <w:rPr>
          <w:rFonts w:ascii="Calibri" w:hAnsi="Calibri" w:cs="Calibri"/>
          <w:i/>
          <w:iCs/>
          <w:lang w:val="en-US"/>
        </w:rPr>
        <w:t xml:space="preserve">Issues for the safety and wellbeing of children in families with multiple and complex problems: The co-occurrence of domestic violence, parental substance misuse, and mental health problems. </w:t>
      </w:r>
      <w:r w:rsidRPr="008B0310">
        <w:rPr>
          <w:rFonts w:ascii="Calibri" w:hAnsi="Calibri" w:cs="Calibri"/>
        </w:rPr>
        <w:t>NCPC Issues 33, Australian Institute of Family Studies</w:t>
      </w:r>
      <w:r w:rsidRPr="008B0310">
        <w:rPr>
          <w:rFonts w:ascii="Calibri" w:hAnsi="Calibri" w:cs="Calibri"/>
          <w:lang w:val="en-US"/>
        </w:rPr>
        <w:t>. [online] Available at: https://aifs.gov.au/cfca/sites/default/files/publication-documents/issues33.pdf.</w:t>
      </w:r>
    </w:p>
  </w:footnote>
  <w:footnote w:id="29">
    <w:p w14:paraId="2B412381" w14:textId="77777777" w:rsidR="004C55C7" w:rsidRPr="00B93F53" w:rsidRDefault="004C55C7" w:rsidP="00BA34A2">
      <w:pPr>
        <w:pStyle w:val="FootnoteText"/>
        <w:rPr>
          <w:rFonts w:ascii="Calibri" w:hAnsi="Calibri" w:cs="Calibri"/>
        </w:rPr>
      </w:pPr>
      <w:r w:rsidRPr="00B93F53">
        <w:rPr>
          <w:rStyle w:val="FootnoteReference"/>
          <w:rFonts w:ascii="Calibri" w:hAnsi="Calibri" w:cs="Calibri"/>
        </w:rPr>
        <w:footnoteRef/>
      </w:r>
      <w:r w:rsidRPr="00B93F53">
        <w:rPr>
          <w:rFonts w:ascii="Calibri" w:hAnsi="Calibri" w:cs="Calibri"/>
        </w:rPr>
        <w:t xml:space="preserve"> FaHSCIA, </w:t>
      </w:r>
      <w:r w:rsidRPr="00B93F53">
        <w:rPr>
          <w:rFonts w:ascii="Calibri" w:hAnsi="Calibri" w:cs="Calibri"/>
          <w:i/>
          <w:iCs/>
        </w:rPr>
        <w:t>Transitioning from out-of-home care to independence</w:t>
      </w:r>
      <w:r w:rsidRPr="00B93F53">
        <w:rPr>
          <w:rFonts w:ascii="Calibri" w:hAnsi="Calibri" w:cs="Calibri"/>
        </w:rPr>
        <w:t>, December 2010, p.4.</w:t>
      </w:r>
    </w:p>
  </w:footnote>
  <w:footnote w:id="30">
    <w:p w14:paraId="657FE962" w14:textId="77777777" w:rsidR="004C55C7" w:rsidRPr="00B93F53" w:rsidRDefault="004C55C7" w:rsidP="00BA34A2">
      <w:pPr>
        <w:pStyle w:val="FootnoteText"/>
        <w:rPr>
          <w:rFonts w:ascii="Calibri" w:hAnsi="Calibri" w:cs="Calibri"/>
        </w:rPr>
      </w:pPr>
      <w:r w:rsidRPr="00B93F53">
        <w:rPr>
          <w:rStyle w:val="FootnoteReference"/>
          <w:rFonts w:ascii="Calibri" w:hAnsi="Calibri" w:cs="Calibri"/>
        </w:rPr>
        <w:footnoteRef/>
      </w:r>
      <w:r w:rsidRPr="00B93F53">
        <w:rPr>
          <w:rFonts w:ascii="Calibri" w:hAnsi="Calibri" w:cs="Calibri"/>
        </w:rPr>
        <w:t xml:space="preserve"> </w:t>
      </w:r>
      <w:r w:rsidRPr="00B93F53">
        <w:rPr>
          <w:rFonts w:ascii="Calibri" w:hAnsi="Calibri" w:cs="Calibri"/>
          <w:lang w:val="en-US"/>
        </w:rPr>
        <w:t xml:space="preserve">Australian Institute of Family Studies (2017). </w:t>
      </w:r>
      <w:r w:rsidRPr="00B93F53">
        <w:rPr>
          <w:rFonts w:ascii="Calibri" w:hAnsi="Calibri" w:cs="Calibri"/>
          <w:i/>
          <w:lang w:val="en-US"/>
        </w:rPr>
        <w:t>Risk and protective factors for child abuse and neglect</w:t>
      </w:r>
      <w:r w:rsidRPr="00B93F53">
        <w:rPr>
          <w:rFonts w:ascii="Calibri" w:hAnsi="Calibri" w:cs="Calibri"/>
          <w:lang w:val="en-US"/>
        </w:rPr>
        <w:t>. CFCA Resource Sheet.</w:t>
      </w:r>
    </w:p>
  </w:footnote>
  <w:footnote w:id="31">
    <w:p w14:paraId="77293089" w14:textId="77777777" w:rsidR="004C55C7" w:rsidRPr="00B93F53" w:rsidRDefault="004C55C7" w:rsidP="00BA34A2">
      <w:pPr>
        <w:pStyle w:val="FootnoteText"/>
        <w:rPr>
          <w:rStyle w:val="FootnoteReference"/>
          <w:rFonts w:ascii="Calibri" w:hAnsi="Calibri" w:cs="Calibri"/>
        </w:rPr>
      </w:pPr>
      <w:r w:rsidRPr="00B93F53">
        <w:rPr>
          <w:rStyle w:val="FootnoteReference"/>
          <w:rFonts w:ascii="Calibri" w:hAnsi="Calibri" w:cs="Calibri"/>
        </w:rPr>
        <w:footnoteRef/>
      </w:r>
      <w:r w:rsidRPr="00B93F53">
        <w:rPr>
          <w:rStyle w:val="FootnoteReference"/>
          <w:rFonts w:ascii="Calibri" w:hAnsi="Calibri" w:cs="Calibri"/>
        </w:rPr>
        <w:t xml:space="preserve"> </w:t>
      </w:r>
      <w:r w:rsidRPr="00B93F53">
        <w:rPr>
          <w:rFonts w:ascii="Calibri" w:hAnsi="Calibri" w:cs="Calibri"/>
        </w:rPr>
        <w:t xml:space="preserve">Malvaso, C., Pilkington, R., Montgomerie, A., Delfabbro, P. and Lynch, J. (2020). </w:t>
      </w:r>
      <w:r w:rsidRPr="00B93F53">
        <w:rPr>
          <w:rFonts w:ascii="Calibri" w:hAnsi="Calibri" w:cs="Calibri"/>
          <w:i/>
        </w:rPr>
        <w:t>A public health approach to preventing child maltreatment: An intelligent information infrastructure to help us know what works</w:t>
      </w:r>
      <w:r w:rsidRPr="00B93F53">
        <w:rPr>
          <w:rFonts w:ascii="Calibri" w:hAnsi="Calibri" w:cs="Calibri"/>
        </w:rPr>
        <w:t>. Child Abuse &amp; Neglect, 106, p.104466.</w:t>
      </w:r>
    </w:p>
  </w:footnote>
  <w:footnote w:id="32">
    <w:p w14:paraId="48E3022A" w14:textId="7776CAE5" w:rsidR="00001FE1" w:rsidRPr="00B93F53" w:rsidRDefault="00001FE1">
      <w:pPr>
        <w:pStyle w:val="FootnoteText"/>
        <w:rPr>
          <w:rFonts w:ascii="Calibri" w:hAnsi="Calibri" w:cs="Calibri"/>
        </w:rPr>
      </w:pPr>
      <w:r w:rsidRPr="00B93F53">
        <w:rPr>
          <w:rStyle w:val="FootnoteReference"/>
          <w:rFonts w:ascii="Calibri" w:hAnsi="Calibri" w:cs="Calibri"/>
        </w:rPr>
        <w:footnoteRef/>
      </w:r>
      <w:r w:rsidRPr="00B93F53">
        <w:rPr>
          <w:rFonts w:ascii="Calibri" w:hAnsi="Calibri" w:cs="Calibri"/>
        </w:rPr>
        <w:t xml:space="preserve"> Davis, M 2019, Family is Culture Final Report: Independent Review into Aboriginal Out-of-Home</w:t>
      </w:r>
      <w:r w:rsidRPr="00B93F53">
        <w:rPr>
          <w:rFonts w:ascii="Calibri" w:hAnsi="Calibri" w:cs="Calibri"/>
        </w:rPr>
        <w:br/>
        <w:t>Care in NSW, NSW Government, available at https://www.familyisculture.nsw.gov.au/__data/assets/pdf_file/0011/726329/Family-Is-Culture-Review-Report.pdf.</w:t>
      </w:r>
    </w:p>
  </w:footnote>
  <w:footnote w:id="33">
    <w:p w14:paraId="7FAAE66E" w14:textId="33AD7CA0" w:rsidR="00B93F53" w:rsidRPr="00B93F53" w:rsidRDefault="00B93F53" w:rsidP="00B93F53">
      <w:pPr>
        <w:shd w:val="clear" w:color="auto" w:fill="FFFFFF"/>
        <w:wordWrap w:val="0"/>
        <w:spacing w:before="0" w:after="0" w:line="300" w:lineRule="atLeast"/>
        <w:rPr>
          <w:rFonts w:ascii="Calibri" w:hAnsi="Calibri" w:cs="Calibri"/>
          <w:color w:val="737678"/>
          <w:spacing w:val="0"/>
          <w:sz w:val="20"/>
          <w:szCs w:val="20"/>
        </w:rPr>
      </w:pPr>
      <w:r w:rsidRPr="00B93F53">
        <w:rPr>
          <w:rStyle w:val="FootnoteReference"/>
          <w:rFonts w:ascii="Calibri" w:hAnsi="Calibri" w:cs="Calibri"/>
          <w:sz w:val="20"/>
          <w:szCs w:val="20"/>
        </w:rPr>
        <w:footnoteRef/>
      </w:r>
      <w:r w:rsidRPr="00B93F53">
        <w:rPr>
          <w:rFonts w:ascii="Calibri" w:hAnsi="Calibri" w:cs="Calibri"/>
          <w:sz w:val="20"/>
          <w:szCs w:val="20"/>
        </w:rPr>
        <w:t xml:space="preserve"> </w:t>
      </w:r>
      <w:r w:rsidRPr="00B93F53">
        <w:rPr>
          <w:rFonts w:ascii="Calibri" w:hAnsi="Calibri" w:cs="Calibri"/>
          <w:color w:val="1A1A1A"/>
          <w:spacing w:val="0"/>
          <w:sz w:val="20"/>
          <w:szCs w:val="20"/>
        </w:rPr>
        <w:t>Bourke, S, Wright, A, Guthrie, J, Russell, L, Dunbar, T &amp; Lovett, R 2018, ‘Evidence Review of Indigenous Culture for Health and Wellbeing’, International Journal of Health, Wellness, and Society, vol. 8, no. 2, pp. 11-27, DOI: 10.18848/2156-8960/CGP/v08i04/11-27</w:t>
      </w:r>
    </w:p>
  </w:footnote>
  <w:footnote w:id="34">
    <w:p w14:paraId="0237F31B" w14:textId="77777777" w:rsidR="004C55C7" w:rsidRPr="00B93F53" w:rsidRDefault="004C55C7" w:rsidP="00BA34A2">
      <w:pPr>
        <w:pStyle w:val="FootnoteText"/>
        <w:rPr>
          <w:rFonts w:asciiTheme="minorHAnsi" w:hAnsiTheme="minorHAnsi"/>
        </w:rPr>
      </w:pPr>
      <w:r w:rsidRPr="00B93F53">
        <w:rPr>
          <w:rStyle w:val="FootnoteReference"/>
          <w:rFonts w:ascii="Calibri" w:hAnsi="Calibri" w:cs="Calibri"/>
        </w:rPr>
        <w:footnoteRef/>
      </w:r>
      <w:r w:rsidRPr="00B93F53">
        <w:rPr>
          <w:rFonts w:ascii="Calibri" w:hAnsi="Calibri" w:cs="Calibri"/>
        </w:rPr>
        <w:t xml:space="preserve"> Australian Human Rights Commissioner. </w:t>
      </w:r>
      <w:r w:rsidRPr="00B93F53">
        <w:rPr>
          <w:rFonts w:ascii="Calibri" w:hAnsi="Calibri" w:cs="Calibri"/>
          <w:i/>
          <w:color w:val="2E2E2E"/>
          <w:lang w:val="en"/>
        </w:rPr>
        <w:t xml:space="preserve">Cultural safety for Aboriginal and Torres Strait Islander children and young people. </w:t>
      </w:r>
      <w:r w:rsidRPr="00B93F53">
        <w:rPr>
          <w:rFonts w:ascii="Calibri" w:hAnsi="Calibri" w:cs="Calibri"/>
          <w:color w:val="2E2E2E"/>
          <w:lang w:val="en"/>
        </w:rPr>
        <w:t>Available at: https://childsafe.humanrights.gov.au/diverse-needs/cultural-safety.</w:t>
      </w:r>
    </w:p>
  </w:footnote>
  <w:footnote w:id="35">
    <w:p w14:paraId="45C4F13A" w14:textId="77777777" w:rsidR="004C55C7" w:rsidRPr="00DF5040" w:rsidRDefault="004C55C7">
      <w:pPr>
        <w:pStyle w:val="FootnoteText"/>
        <w:rPr>
          <w:rFonts w:ascii="Calibri" w:hAnsi="Calibri" w:cs="Calibri"/>
        </w:rPr>
      </w:pPr>
      <w:r w:rsidRPr="00DF5040">
        <w:rPr>
          <w:rStyle w:val="FootnoteReference"/>
          <w:rFonts w:ascii="Calibri" w:hAnsi="Calibri" w:cs="Calibri"/>
        </w:rPr>
        <w:footnoteRef/>
      </w:r>
      <w:r w:rsidRPr="000C6310">
        <w:rPr>
          <w:rFonts w:ascii="Calibri" w:hAnsi="Calibri" w:cs="Calibri"/>
        </w:rPr>
        <w:t xml:space="preserve"> Australian Government, </w:t>
      </w:r>
      <w:r w:rsidRPr="000C6310">
        <w:rPr>
          <w:rFonts w:ascii="Calibri" w:hAnsi="Calibri" w:cs="Calibri"/>
          <w:i/>
        </w:rPr>
        <w:t xml:space="preserve">National Agreement on Closing the Gap, </w:t>
      </w:r>
      <w:r w:rsidRPr="000C6310">
        <w:rPr>
          <w:rFonts w:ascii="Calibri" w:hAnsi="Calibri" w:cs="Calibri"/>
        </w:rPr>
        <w:t xml:space="preserve">July 2020, </w:t>
      </w:r>
      <w:hyperlink r:id="rId8" w:history="1">
        <w:r w:rsidRPr="000C6310">
          <w:rPr>
            <w:rStyle w:val="Hyperlink"/>
            <w:rFonts w:ascii="Calibri" w:hAnsi="Calibri" w:cs="Calibri"/>
            <w:color w:val="auto"/>
            <w:sz w:val="20"/>
          </w:rPr>
          <w:t>National Agreement on Closing the Gap | Closing The Gap</w:t>
        </w:r>
      </w:hyperlink>
    </w:p>
  </w:footnote>
  <w:footnote w:id="36">
    <w:p w14:paraId="2F672912" w14:textId="77777777" w:rsidR="004C55C7" w:rsidRPr="00DF5040" w:rsidRDefault="004C55C7" w:rsidP="00F57B71">
      <w:pPr>
        <w:pStyle w:val="ListParagraph"/>
        <w:ind w:left="0"/>
        <w:rPr>
          <w:rFonts w:ascii="Calibri" w:hAnsi="Calibri" w:cs="Calibri"/>
          <w:sz w:val="20"/>
          <w:szCs w:val="20"/>
        </w:rPr>
      </w:pPr>
      <w:r w:rsidRPr="00DF5040">
        <w:rPr>
          <w:rStyle w:val="FootnoteReference"/>
          <w:rFonts w:ascii="Calibri" w:hAnsi="Calibri" w:cs="Calibri"/>
          <w:sz w:val="20"/>
          <w:szCs w:val="20"/>
        </w:rPr>
        <w:footnoteRef/>
      </w:r>
      <w:r w:rsidRPr="00DF5040">
        <w:rPr>
          <w:rFonts w:ascii="Calibri" w:hAnsi="Calibri" w:cs="Calibri"/>
          <w:sz w:val="20"/>
          <w:szCs w:val="20"/>
        </w:rPr>
        <w:t xml:space="preserve"> </w:t>
      </w:r>
      <w:r w:rsidRPr="000C6310">
        <w:rPr>
          <w:rFonts w:ascii="Calibri" w:hAnsi="Calibri" w:cs="Calibri"/>
          <w:spacing w:val="0"/>
          <w:sz w:val="20"/>
          <w:szCs w:val="20"/>
        </w:rPr>
        <w:t>Please note that further Indigenous specific consultation questions are being progressed through the co-design process.</w:t>
      </w:r>
    </w:p>
    <w:p w14:paraId="239F59B4" w14:textId="77777777" w:rsidR="004C55C7" w:rsidRDefault="004C55C7">
      <w:pPr>
        <w:pStyle w:val="FootnoteText"/>
      </w:pPr>
    </w:p>
  </w:footnote>
  <w:footnote w:id="37">
    <w:p w14:paraId="334110C7" w14:textId="77777777" w:rsidR="004C55C7" w:rsidRPr="00100002" w:rsidRDefault="004C55C7">
      <w:pPr>
        <w:pStyle w:val="FootnoteText"/>
        <w:rPr>
          <w:rFonts w:ascii="Calibri" w:hAnsi="Calibri" w:cs="Calibri"/>
        </w:rPr>
      </w:pPr>
      <w:r w:rsidRPr="00100002">
        <w:rPr>
          <w:rStyle w:val="FootnoteReference"/>
          <w:rFonts w:ascii="Calibri" w:hAnsi="Calibri" w:cs="Calibri"/>
        </w:rPr>
        <w:footnoteRef/>
      </w:r>
      <w:r w:rsidRPr="00100002">
        <w:rPr>
          <w:rFonts w:ascii="Calibri" w:hAnsi="Calibri" w:cs="Calibri"/>
        </w:rPr>
        <w:t xml:space="preserve"> PwC Australia, 2020, </w:t>
      </w:r>
      <w:r w:rsidRPr="00100002">
        <w:rPr>
          <w:rFonts w:ascii="Calibri" w:hAnsi="Calibri" w:cs="Calibri"/>
          <w:i/>
        </w:rPr>
        <w:t>Evaluation of the National Framework for Protecting Australia’s Children 2009-2020</w:t>
      </w:r>
      <w:r w:rsidRPr="00100002">
        <w:rPr>
          <w:rFonts w:ascii="Calibri" w:hAnsi="Calibri" w:cs="Calibri"/>
        </w:rPr>
        <w:t xml:space="preserve">, </w:t>
      </w:r>
      <w:hyperlink r:id="rId9" w:history="1">
        <w:r w:rsidRPr="00100002">
          <w:rPr>
            <w:rStyle w:val="Hyperlink"/>
            <w:rFonts w:ascii="Calibri" w:hAnsi="Calibri" w:cs="Calibri"/>
            <w:color w:val="auto"/>
            <w:sz w:val="20"/>
          </w:rPr>
          <w:t>evaluation-national-framework-pwc-report-12-july-2020-updated-oct-2020.pdf (dss.gov.au)</w:t>
        </w:r>
      </w:hyperlink>
    </w:p>
  </w:footnote>
  <w:footnote w:id="38">
    <w:p w14:paraId="622D7995" w14:textId="77777777" w:rsidR="004C55C7" w:rsidRPr="00100002" w:rsidRDefault="004C55C7">
      <w:pPr>
        <w:pStyle w:val="FootnoteText"/>
        <w:rPr>
          <w:sz w:val="18"/>
          <w:szCs w:val="18"/>
        </w:rPr>
      </w:pPr>
      <w:r w:rsidRPr="00100002">
        <w:rPr>
          <w:rStyle w:val="FootnoteReference"/>
          <w:sz w:val="18"/>
          <w:szCs w:val="18"/>
        </w:rPr>
        <w:footnoteRef/>
      </w:r>
      <w:r w:rsidRPr="00100002">
        <w:rPr>
          <w:sz w:val="18"/>
          <w:szCs w:val="18"/>
        </w:rPr>
        <w:t xml:space="preserve"> </w:t>
      </w:r>
      <w:r w:rsidRPr="00100002">
        <w:rPr>
          <w:rFonts w:ascii="Calibri" w:hAnsi="Calibri" w:cs="Calibri"/>
        </w:rPr>
        <w:t xml:space="preserve">Families Australia, 2020, </w:t>
      </w:r>
      <w:r w:rsidRPr="00100002">
        <w:rPr>
          <w:rFonts w:ascii="Calibri" w:hAnsi="Calibri" w:cs="Calibri"/>
          <w:i/>
        </w:rPr>
        <w:t>Beyond 2020: Towards a successor plan for the National Framework for Protecting Australia’s Children 2009-2020</w:t>
      </w:r>
      <w:r w:rsidRPr="00100002">
        <w:rPr>
          <w:rFonts w:ascii="Calibri" w:hAnsi="Calibri" w:cs="Calibri"/>
        </w:rPr>
        <w:t xml:space="preserve">, </w:t>
      </w:r>
      <w:hyperlink r:id="rId10" w:history="1">
        <w:r w:rsidRPr="00100002">
          <w:rPr>
            <w:rStyle w:val="Hyperlink"/>
            <w:rFonts w:ascii="Calibri" w:hAnsi="Calibri" w:cs="Calibri"/>
            <w:color w:val="auto"/>
            <w:sz w:val="20"/>
          </w:rPr>
          <w:t>BEYOND-2020-FINAL-NATIONAL-CONSULT-REPORT-28MAY2020-1.pdf (familiesaustralia.org.au)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5B4A" w14:textId="77777777" w:rsidR="00B93CFB" w:rsidRDefault="00B9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6F5C" w14:textId="77777777" w:rsidR="00B93CFB" w:rsidRDefault="00B93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3B0D" w14:textId="77777777" w:rsidR="004C55C7" w:rsidRDefault="004C55C7" w:rsidP="00F30908">
    <w:pPr>
      <w:ind w:left="-964"/>
    </w:pPr>
    <w:r>
      <w:rPr>
        <w:noProof/>
      </w:rPr>
      <w:drawing>
        <wp:inline distT="0" distB="0" distL="0" distR="0" wp14:anchorId="4C2C4BB9" wp14:editId="5A61E1EE">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614E" w14:textId="3A9A123D" w:rsidR="004C55C7" w:rsidRPr="00A21154" w:rsidRDefault="004C55C7" w:rsidP="00A21154">
    <w:pPr>
      <w:ind w:left="6956" w:firstLine="244"/>
      <w:rPr>
        <w:rFonts w:ascii="Calibri" w:hAnsi="Calibri" w:cs="Calibri"/>
        <w:color w:val="FF00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C6D9" w14:textId="2A50F1FF" w:rsidR="004C55C7" w:rsidRPr="0084227C" w:rsidRDefault="004C55C7"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09A"/>
    <w:multiLevelType w:val="hybridMultilevel"/>
    <w:tmpl w:val="0BE80C0C"/>
    <w:lvl w:ilvl="0" w:tplc="02D0452C">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505C0"/>
    <w:multiLevelType w:val="hybridMultilevel"/>
    <w:tmpl w:val="7C287532"/>
    <w:lvl w:ilvl="0" w:tplc="0C090003">
      <w:start w:val="1"/>
      <w:numFmt w:val="bullet"/>
      <w:lvlText w:val="o"/>
      <w:lvlJc w:val="left"/>
      <w:pPr>
        <w:ind w:left="1494" w:hanging="360"/>
      </w:pPr>
      <w:rPr>
        <w:rFonts w:ascii="Courier New" w:hAnsi="Courier New" w:cs="Courier New"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028E38A4"/>
    <w:multiLevelType w:val="hybridMultilevel"/>
    <w:tmpl w:val="69BA6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B873FE"/>
    <w:multiLevelType w:val="hybridMultilevel"/>
    <w:tmpl w:val="43244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10D5E"/>
    <w:multiLevelType w:val="hybridMultilevel"/>
    <w:tmpl w:val="5DA01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E67C3"/>
    <w:multiLevelType w:val="hybridMultilevel"/>
    <w:tmpl w:val="F440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672865"/>
    <w:multiLevelType w:val="hybridMultilevel"/>
    <w:tmpl w:val="41B415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BAA242C"/>
    <w:multiLevelType w:val="hybridMultilevel"/>
    <w:tmpl w:val="58A88EFA"/>
    <w:lvl w:ilvl="0" w:tplc="8EF6E3C2">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F86D69"/>
    <w:multiLevelType w:val="hybridMultilevel"/>
    <w:tmpl w:val="7A64D6FC"/>
    <w:lvl w:ilvl="0" w:tplc="7D22E5E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C68333A"/>
    <w:multiLevelType w:val="hybridMultilevel"/>
    <w:tmpl w:val="D49AB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DC0D13"/>
    <w:multiLevelType w:val="hybridMultilevel"/>
    <w:tmpl w:val="7A3E1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9E3E78"/>
    <w:multiLevelType w:val="hybridMultilevel"/>
    <w:tmpl w:val="A40E1A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A65A84"/>
    <w:multiLevelType w:val="hybridMultilevel"/>
    <w:tmpl w:val="802A2E62"/>
    <w:lvl w:ilvl="0" w:tplc="02D0452C">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F87AD6"/>
    <w:multiLevelType w:val="hybridMultilevel"/>
    <w:tmpl w:val="2DDA88E2"/>
    <w:lvl w:ilvl="0" w:tplc="C6AE85FC">
      <w:start w:val="1"/>
      <w:numFmt w:val="bullet"/>
      <w:lvlText w:val=""/>
      <w:lvlJc w:val="left"/>
      <w:pPr>
        <w:ind w:left="1080" w:hanging="360"/>
      </w:pPr>
      <w:rPr>
        <w:rFonts w:ascii="Symbol" w:hAnsi="Symbol" w:hint="default"/>
        <w:color w:val="auto"/>
      </w:rPr>
    </w:lvl>
    <w:lvl w:ilvl="1" w:tplc="82DEE0CA">
      <w:start w:val="1"/>
      <w:numFmt w:val="bullet"/>
      <w:lvlText w:val="o"/>
      <w:lvlJc w:val="left"/>
      <w:pPr>
        <w:ind w:left="1800" w:hanging="360"/>
      </w:pPr>
      <w:rPr>
        <w:rFonts w:ascii="Courier New" w:hAnsi="Courier New" w:cs="Courier New" w:hint="default"/>
      </w:rPr>
    </w:lvl>
    <w:lvl w:ilvl="2" w:tplc="58484494" w:tentative="1">
      <w:start w:val="1"/>
      <w:numFmt w:val="bullet"/>
      <w:lvlText w:val=""/>
      <w:lvlJc w:val="left"/>
      <w:pPr>
        <w:ind w:left="2520" w:hanging="360"/>
      </w:pPr>
      <w:rPr>
        <w:rFonts w:ascii="Wingdings" w:hAnsi="Wingdings" w:hint="default"/>
      </w:rPr>
    </w:lvl>
    <w:lvl w:ilvl="3" w:tplc="45AC3A66" w:tentative="1">
      <w:start w:val="1"/>
      <w:numFmt w:val="bullet"/>
      <w:lvlText w:val=""/>
      <w:lvlJc w:val="left"/>
      <w:pPr>
        <w:ind w:left="3240" w:hanging="360"/>
      </w:pPr>
      <w:rPr>
        <w:rFonts w:ascii="Symbol" w:hAnsi="Symbol" w:hint="default"/>
      </w:rPr>
    </w:lvl>
    <w:lvl w:ilvl="4" w:tplc="DB8070BE" w:tentative="1">
      <w:start w:val="1"/>
      <w:numFmt w:val="bullet"/>
      <w:lvlText w:val="o"/>
      <w:lvlJc w:val="left"/>
      <w:pPr>
        <w:ind w:left="3960" w:hanging="360"/>
      </w:pPr>
      <w:rPr>
        <w:rFonts w:ascii="Courier New" w:hAnsi="Courier New" w:cs="Courier New" w:hint="default"/>
      </w:rPr>
    </w:lvl>
    <w:lvl w:ilvl="5" w:tplc="A06E1730" w:tentative="1">
      <w:start w:val="1"/>
      <w:numFmt w:val="bullet"/>
      <w:lvlText w:val=""/>
      <w:lvlJc w:val="left"/>
      <w:pPr>
        <w:ind w:left="4680" w:hanging="360"/>
      </w:pPr>
      <w:rPr>
        <w:rFonts w:ascii="Wingdings" w:hAnsi="Wingdings" w:hint="default"/>
      </w:rPr>
    </w:lvl>
    <w:lvl w:ilvl="6" w:tplc="F93ADAD2" w:tentative="1">
      <w:start w:val="1"/>
      <w:numFmt w:val="bullet"/>
      <w:lvlText w:val=""/>
      <w:lvlJc w:val="left"/>
      <w:pPr>
        <w:ind w:left="5400" w:hanging="360"/>
      </w:pPr>
      <w:rPr>
        <w:rFonts w:ascii="Symbol" w:hAnsi="Symbol" w:hint="default"/>
      </w:rPr>
    </w:lvl>
    <w:lvl w:ilvl="7" w:tplc="6A361E94" w:tentative="1">
      <w:start w:val="1"/>
      <w:numFmt w:val="bullet"/>
      <w:lvlText w:val="o"/>
      <w:lvlJc w:val="left"/>
      <w:pPr>
        <w:ind w:left="6120" w:hanging="360"/>
      </w:pPr>
      <w:rPr>
        <w:rFonts w:ascii="Courier New" w:hAnsi="Courier New" w:cs="Courier New" w:hint="default"/>
      </w:rPr>
    </w:lvl>
    <w:lvl w:ilvl="8" w:tplc="9ADA4D9A" w:tentative="1">
      <w:start w:val="1"/>
      <w:numFmt w:val="bullet"/>
      <w:lvlText w:val=""/>
      <w:lvlJc w:val="left"/>
      <w:pPr>
        <w:ind w:left="6840" w:hanging="360"/>
      </w:pPr>
      <w:rPr>
        <w:rFonts w:ascii="Wingdings" w:hAnsi="Wingdings" w:hint="default"/>
      </w:rPr>
    </w:lvl>
  </w:abstractNum>
  <w:abstractNum w:abstractNumId="16" w15:restartNumberingAfterBreak="0">
    <w:nsid w:val="15E23EF3"/>
    <w:multiLevelType w:val="hybridMultilevel"/>
    <w:tmpl w:val="7C181F4C"/>
    <w:lvl w:ilvl="0" w:tplc="03D8B5D0">
      <w:start w:val="1"/>
      <w:numFmt w:val="bullet"/>
      <w:lvlText w:val=""/>
      <w:lvlJc w:val="left"/>
      <w:pPr>
        <w:ind w:left="1080" w:hanging="360"/>
      </w:pPr>
      <w:rPr>
        <w:rFonts w:ascii="Symbol" w:hAnsi="Symbol" w:hint="default"/>
        <w:b w:val="0"/>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6FB5C85"/>
    <w:multiLevelType w:val="hybridMultilevel"/>
    <w:tmpl w:val="27CE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9621C"/>
    <w:multiLevelType w:val="hybridMultilevel"/>
    <w:tmpl w:val="D9EE3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8FB00EE"/>
    <w:multiLevelType w:val="hybridMultilevel"/>
    <w:tmpl w:val="C83AEB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75404D"/>
    <w:multiLevelType w:val="hybridMultilevel"/>
    <w:tmpl w:val="31087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B52380"/>
    <w:multiLevelType w:val="hybridMultilevel"/>
    <w:tmpl w:val="5EDE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4919FC"/>
    <w:multiLevelType w:val="hybridMultilevel"/>
    <w:tmpl w:val="3304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F0677A"/>
    <w:multiLevelType w:val="hybridMultilevel"/>
    <w:tmpl w:val="12DE0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CE12AC"/>
    <w:multiLevelType w:val="hybridMultilevel"/>
    <w:tmpl w:val="85B63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525A37"/>
    <w:multiLevelType w:val="hybridMultilevel"/>
    <w:tmpl w:val="6554C7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273969"/>
    <w:multiLevelType w:val="hybridMultilevel"/>
    <w:tmpl w:val="7F149EEA"/>
    <w:lvl w:ilvl="0" w:tplc="85B884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4255BE"/>
    <w:multiLevelType w:val="hybridMultilevel"/>
    <w:tmpl w:val="4A68D2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2663E27"/>
    <w:multiLevelType w:val="hybridMultilevel"/>
    <w:tmpl w:val="25D26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9E2645"/>
    <w:multiLevelType w:val="hybridMultilevel"/>
    <w:tmpl w:val="B6102D7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DE1919"/>
    <w:multiLevelType w:val="hybridMultilevel"/>
    <w:tmpl w:val="323A5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1721D2"/>
    <w:multiLevelType w:val="hybridMultilevel"/>
    <w:tmpl w:val="540251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4A43910"/>
    <w:multiLevelType w:val="hybridMultilevel"/>
    <w:tmpl w:val="3DF2B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B531C8"/>
    <w:multiLevelType w:val="hybridMultilevel"/>
    <w:tmpl w:val="05D07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6E7850"/>
    <w:multiLevelType w:val="hybridMultilevel"/>
    <w:tmpl w:val="8988BEE6"/>
    <w:lvl w:ilvl="0" w:tplc="0C09000F">
      <w:start w:val="1"/>
      <w:numFmt w:val="decimal"/>
      <w:lvlText w:val="%1."/>
      <w:lvlJc w:val="left"/>
      <w:pPr>
        <w:ind w:left="720" w:hanging="360"/>
      </w:pPr>
      <w:rPr>
        <w:rFonts w:hint="default"/>
      </w:rPr>
    </w:lvl>
    <w:lvl w:ilvl="1" w:tplc="DA466C5A">
      <w:start w:val="1"/>
      <w:numFmt w:val="bullet"/>
      <w:lvlText w:val="o"/>
      <w:lvlJc w:val="left"/>
      <w:pPr>
        <w:ind w:left="1440" w:hanging="360"/>
      </w:pPr>
      <w:rPr>
        <w:rFonts w:ascii="Courier New" w:hAnsi="Courier New" w:cs="Times New Roman" w:hint="default"/>
      </w:rPr>
    </w:lvl>
    <w:lvl w:ilvl="2" w:tplc="145A1E78">
      <w:start w:val="1"/>
      <w:numFmt w:val="bullet"/>
      <w:lvlText w:val=""/>
      <w:lvlJc w:val="left"/>
      <w:pPr>
        <w:ind w:left="2160" w:hanging="360"/>
      </w:pPr>
      <w:rPr>
        <w:rFonts w:ascii="Wingdings" w:hAnsi="Wingdings" w:hint="default"/>
      </w:rPr>
    </w:lvl>
    <w:lvl w:ilvl="3" w:tplc="469051AC">
      <w:start w:val="1"/>
      <w:numFmt w:val="bullet"/>
      <w:lvlText w:val=""/>
      <w:lvlJc w:val="left"/>
      <w:pPr>
        <w:ind w:left="2880" w:hanging="360"/>
      </w:pPr>
      <w:rPr>
        <w:rFonts w:ascii="Symbol" w:hAnsi="Symbol" w:hint="default"/>
      </w:rPr>
    </w:lvl>
    <w:lvl w:ilvl="4" w:tplc="CD362E94">
      <w:start w:val="1"/>
      <w:numFmt w:val="bullet"/>
      <w:lvlText w:val="o"/>
      <w:lvlJc w:val="left"/>
      <w:pPr>
        <w:ind w:left="3600" w:hanging="360"/>
      </w:pPr>
      <w:rPr>
        <w:rFonts w:ascii="Courier New" w:hAnsi="Courier New" w:cs="Times New Roman" w:hint="default"/>
      </w:rPr>
    </w:lvl>
    <w:lvl w:ilvl="5" w:tplc="4A842DAA">
      <w:start w:val="1"/>
      <w:numFmt w:val="bullet"/>
      <w:lvlText w:val=""/>
      <w:lvlJc w:val="left"/>
      <w:pPr>
        <w:ind w:left="4320" w:hanging="360"/>
      </w:pPr>
      <w:rPr>
        <w:rFonts w:ascii="Wingdings" w:hAnsi="Wingdings" w:hint="default"/>
      </w:rPr>
    </w:lvl>
    <w:lvl w:ilvl="6" w:tplc="5CCA4C28">
      <w:start w:val="1"/>
      <w:numFmt w:val="bullet"/>
      <w:lvlText w:val=""/>
      <w:lvlJc w:val="left"/>
      <w:pPr>
        <w:ind w:left="5040" w:hanging="360"/>
      </w:pPr>
      <w:rPr>
        <w:rFonts w:ascii="Symbol" w:hAnsi="Symbol" w:hint="default"/>
      </w:rPr>
    </w:lvl>
    <w:lvl w:ilvl="7" w:tplc="08AC0EE6">
      <w:start w:val="1"/>
      <w:numFmt w:val="bullet"/>
      <w:lvlText w:val="o"/>
      <w:lvlJc w:val="left"/>
      <w:pPr>
        <w:ind w:left="5760" w:hanging="360"/>
      </w:pPr>
      <w:rPr>
        <w:rFonts w:ascii="Courier New" w:hAnsi="Courier New" w:cs="Times New Roman" w:hint="default"/>
      </w:rPr>
    </w:lvl>
    <w:lvl w:ilvl="8" w:tplc="F16A2964">
      <w:start w:val="1"/>
      <w:numFmt w:val="bullet"/>
      <w:lvlText w:val=""/>
      <w:lvlJc w:val="left"/>
      <w:pPr>
        <w:ind w:left="6480" w:hanging="360"/>
      </w:pPr>
      <w:rPr>
        <w:rFonts w:ascii="Wingdings" w:hAnsi="Wingdings" w:hint="default"/>
      </w:rPr>
    </w:lvl>
  </w:abstractNum>
  <w:abstractNum w:abstractNumId="37" w15:restartNumberingAfterBreak="0">
    <w:nsid w:val="39B21466"/>
    <w:multiLevelType w:val="hybridMultilevel"/>
    <w:tmpl w:val="75D25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2E7434"/>
    <w:multiLevelType w:val="hybridMultilevel"/>
    <w:tmpl w:val="59BA8C34"/>
    <w:lvl w:ilvl="0" w:tplc="02D0452C">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5D705C"/>
    <w:multiLevelType w:val="hybridMultilevel"/>
    <w:tmpl w:val="970C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CCB7E46"/>
    <w:multiLevelType w:val="hybridMultilevel"/>
    <w:tmpl w:val="48D0C444"/>
    <w:lvl w:ilvl="0" w:tplc="02D0452C">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D814CC"/>
    <w:multiLevelType w:val="hybridMultilevel"/>
    <w:tmpl w:val="7596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8C2759"/>
    <w:multiLevelType w:val="hybridMultilevel"/>
    <w:tmpl w:val="BD5E57E2"/>
    <w:lvl w:ilvl="0" w:tplc="02D0452C">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9C52CA"/>
    <w:multiLevelType w:val="hybridMultilevel"/>
    <w:tmpl w:val="09600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57F5546"/>
    <w:multiLevelType w:val="hybridMultilevel"/>
    <w:tmpl w:val="395E372A"/>
    <w:lvl w:ilvl="0" w:tplc="A7421F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D804AD"/>
    <w:multiLevelType w:val="hybridMultilevel"/>
    <w:tmpl w:val="20BE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7B230ED"/>
    <w:multiLevelType w:val="hybridMultilevel"/>
    <w:tmpl w:val="4D88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BF78A4"/>
    <w:multiLevelType w:val="hybridMultilevel"/>
    <w:tmpl w:val="F2A44902"/>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8"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9A07E1"/>
    <w:multiLevelType w:val="hybridMultilevel"/>
    <w:tmpl w:val="EAEA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F165A1"/>
    <w:multiLevelType w:val="hybridMultilevel"/>
    <w:tmpl w:val="1D025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7C1D52"/>
    <w:multiLevelType w:val="hybridMultilevel"/>
    <w:tmpl w:val="2A6E4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A414598"/>
    <w:multiLevelType w:val="hybridMultilevel"/>
    <w:tmpl w:val="1FBA98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0184DF7"/>
    <w:multiLevelType w:val="hybridMultilevel"/>
    <w:tmpl w:val="8E9C6D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0B70DF3"/>
    <w:multiLevelType w:val="hybridMultilevel"/>
    <w:tmpl w:val="64220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F55261"/>
    <w:multiLevelType w:val="hybridMultilevel"/>
    <w:tmpl w:val="3BBC094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7" w15:restartNumberingAfterBreak="0">
    <w:nsid w:val="6595457D"/>
    <w:multiLevelType w:val="hybridMultilevel"/>
    <w:tmpl w:val="11E0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A5342B2"/>
    <w:multiLevelType w:val="hybridMultilevel"/>
    <w:tmpl w:val="F3CEC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EC55714"/>
    <w:multiLevelType w:val="hybridMultilevel"/>
    <w:tmpl w:val="E2D4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FB6972"/>
    <w:multiLevelType w:val="hybridMultilevel"/>
    <w:tmpl w:val="EEDC1F6A"/>
    <w:lvl w:ilvl="0" w:tplc="02D0452C">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68592A"/>
    <w:multiLevelType w:val="hybridMultilevel"/>
    <w:tmpl w:val="D9D0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3410C5"/>
    <w:multiLevelType w:val="hybridMultilevel"/>
    <w:tmpl w:val="2B9A3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F16C7B"/>
    <w:multiLevelType w:val="hybridMultilevel"/>
    <w:tmpl w:val="0928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FB63E4"/>
    <w:multiLevelType w:val="hybridMultilevel"/>
    <w:tmpl w:val="EC8A0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A8F13A1"/>
    <w:multiLevelType w:val="hybridMultilevel"/>
    <w:tmpl w:val="C4F8D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7ADA475B"/>
    <w:multiLevelType w:val="hybridMultilevel"/>
    <w:tmpl w:val="EDCAE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48"/>
  </w:num>
  <w:num w:numId="3">
    <w:abstractNumId w:val="32"/>
  </w:num>
  <w:num w:numId="4">
    <w:abstractNumId w:val="50"/>
  </w:num>
  <w:num w:numId="5">
    <w:abstractNumId w:val="26"/>
  </w:num>
  <w:num w:numId="6">
    <w:abstractNumId w:val="6"/>
  </w:num>
  <w:num w:numId="7">
    <w:abstractNumId w:val="58"/>
  </w:num>
  <w:num w:numId="8">
    <w:abstractNumId w:val="15"/>
  </w:num>
  <w:num w:numId="9">
    <w:abstractNumId w:val="29"/>
  </w:num>
  <w:num w:numId="10">
    <w:abstractNumId w:val="16"/>
  </w:num>
  <w:num w:numId="11">
    <w:abstractNumId w:val="55"/>
  </w:num>
  <w:num w:numId="12">
    <w:abstractNumId w:val="41"/>
  </w:num>
  <w:num w:numId="13">
    <w:abstractNumId w:val="24"/>
  </w:num>
  <w:num w:numId="14">
    <w:abstractNumId w:val="20"/>
  </w:num>
  <w:num w:numId="15">
    <w:abstractNumId w:val="5"/>
  </w:num>
  <w:num w:numId="16">
    <w:abstractNumId w:val="45"/>
  </w:num>
  <w:num w:numId="17">
    <w:abstractNumId w:val="34"/>
  </w:num>
  <w:num w:numId="18">
    <w:abstractNumId w:val="18"/>
  </w:num>
  <w:num w:numId="19">
    <w:abstractNumId w:val="18"/>
  </w:num>
  <w:num w:numId="20">
    <w:abstractNumId w:val="65"/>
  </w:num>
  <w:num w:numId="21">
    <w:abstractNumId w:val="11"/>
  </w:num>
  <w:num w:numId="22">
    <w:abstractNumId w:val="39"/>
  </w:num>
  <w:num w:numId="23">
    <w:abstractNumId w:val="4"/>
  </w:num>
  <w:num w:numId="24">
    <w:abstractNumId w:val="10"/>
  </w:num>
  <w:num w:numId="25">
    <w:abstractNumId w:val="62"/>
  </w:num>
  <w:num w:numId="26">
    <w:abstractNumId w:val="64"/>
  </w:num>
  <w:num w:numId="27">
    <w:abstractNumId w:val="33"/>
  </w:num>
  <w:num w:numId="28">
    <w:abstractNumId w:val="22"/>
  </w:num>
  <w:num w:numId="29">
    <w:abstractNumId w:val="2"/>
  </w:num>
  <w:num w:numId="30">
    <w:abstractNumId w:val="21"/>
  </w:num>
  <w:num w:numId="31">
    <w:abstractNumId w:val="8"/>
  </w:num>
  <w:num w:numId="32">
    <w:abstractNumId w:val="36"/>
  </w:num>
  <w:num w:numId="33">
    <w:abstractNumId w:val="3"/>
  </w:num>
  <w:num w:numId="34">
    <w:abstractNumId w:val="7"/>
  </w:num>
  <w:num w:numId="35">
    <w:abstractNumId w:val="51"/>
  </w:num>
  <w:num w:numId="36">
    <w:abstractNumId w:val="19"/>
  </w:num>
  <w:num w:numId="37">
    <w:abstractNumId w:val="30"/>
  </w:num>
  <w:num w:numId="38">
    <w:abstractNumId w:val="43"/>
  </w:num>
  <w:num w:numId="39">
    <w:abstractNumId w:val="66"/>
  </w:num>
  <w:num w:numId="40">
    <w:abstractNumId w:val="47"/>
  </w:num>
  <w:num w:numId="41">
    <w:abstractNumId w:val="44"/>
  </w:num>
  <w:num w:numId="42">
    <w:abstractNumId w:val="37"/>
  </w:num>
  <w:num w:numId="43">
    <w:abstractNumId w:val="42"/>
  </w:num>
  <w:num w:numId="44">
    <w:abstractNumId w:val="1"/>
  </w:num>
  <w:num w:numId="45">
    <w:abstractNumId w:val="13"/>
  </w:num>
  <w:num w:numId="46">
    <w:abstractNumId w:val="60"/>
  </w:num>
  <w:num w:numId="47">
    <w:abstractNumId w:val="0"/>
  </w:num>
  <w:num w:numId="48">
    <w:abstractNumId w:val="56"/>
  </w:num>
  <w:num w:numId="49">
    <w:abstractNumId w:val="40"/>
  </w:num>
  <w:num w:numId="50">
    <w:abstractNumId w:val="38"/>
  </w:num>
  <w:num w:numId="51">
    <w:abstractNumId w:val="61"/>
  </w:num>
  <w:num w:numId="52">
    <w:abstractNumId w:val="31"/>
  </w:num>
  <w:num w:numId="53">
    <w:abstractNumId w:val="12"/>
  </w:num>
  <w:num w:numId="54">
    <w:abstractNumId w:val="25"/>
  </w:num>
  <w:num w:numId="55">
    <w:abstractNumId w:val="59"/>
  </w:num>
  <w:num w:numId="56">
    <w:abstractNumId w:val="49"/>
  </w:num>
  <w:num w:numId="57">
    <w:abstractNumId w:val="28"/>
  </w:num>
  <w:num w:numId="58">
    <w:abstractNumId w:val="54"/>
  </w:num>
  <w:num w:numId="59">
    <w:abstractNumId w:val="35"/>
  </w:num>
  <w:num w:numId="60">
    <w:abstractNumId w:val="23"/>
  </w:num>
  <w:num w:numId="61">
    <w:abstractNumId w:val="52"/>
  </w:num>
  <w:num w:numId="62">
    <w:abstractNumId w:val="37"/>
  </w:num>
  <w:num w:numId="63">
    <w:abstractNumId w:val="63"/>
  </w:num>
  <w:num w:numId="64">
    <w:abstractNumId w:val="46"/>
  </w:num>
  <w:num w:numId="65">
    <w:abstractNumId w:val="53"/>
  </w:num>
  <w:num w:numId="66">
    <w:abstractNumId w:val="27"/>
  </w:num>
  <w:num w:numId="67">
    <w:abstractNumId w:val="57"/>
  </w:num>
  <w:num w:numId="68">
    <w:abstractNumId w:val="9"/>
  </w:num>
  <w:num w:numId="6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53"/>
    <w:rsid w:val="00001FE1"/>
    <w:rsid w:val="000071AF"/>
    <w:rsid w:val="000104A8"/>
    <w:rsid w:val="0001255F"/>
    <w:rsid w:val="00012F97"/>
    <w:rsid w:val="000140B8"/>
    <w:rsid w:val="00014597"/>
    <w:rsid w:val="00015B2A"/>
    <w:rsid w:val="00022533"/>
    <w:rsid w:val="00023CA9"/>
    <w:rsid w:val="0002412F"/>
    <w:rsid w:val="0002544B"/>
    <w:rsid w:val="0002773E"/>
    <w:rsid w:val="00030491"/>
    <w:rsid w:val="00032542"/>
    <w:rsid w:val="000344F6"/>
    <w:rsid w:val="00034D9D"/>
    <w:rsid w:val="000369F2"/>
    <w:rsid w:val="0004160A"/>
    <w:rsid w:val="000420C1"/>
    <w:rsid w:val="00044B6E"/>
    <w:rsid w:val="00046331"/>
    <w:rsid w:val="00046931"/>
    <w:rsid w:val="00054301"/>
    <w:rsid w:val="00054878"/>
    <w:rsid w:val="00060CEF"/>
    <w:rsid w:val="00062525"/>
    <w:rsid w:val="000644B5"/>
    <w:rsid w:val="00066D6C"/>
    <w:rsid w:val="00066FD0"/>
    <w:rsid w:val="00067BEE"/>
    <w:rsid w:val="00075130"/>
    <w:rsid w:val="00075154"/>
    <w:rsid w:val="00075CF2"/>
    <w:rsid w:val="00081610"/>
    <w:rsid w:val="00091218"/>
    <w:rsid w:val="00094C64"/>
    <w:rsid w:val="00095805"/>
    <w:rsid w:val="00096295"/>
    <w:rsid w:val="000976E3"/>
    <w:rsid w:val="00097A2E"/>
    <w:rsid w:val="000A2D7F"/>
    <w:rsid w:val="000B066A"/>
    <w:rsid w:val="000C3397"/>
    <w:rsid w:val="000C6310"/>
    <w:rsid w:val="000C7C6E"/>
    <w:rsid w:val="000D03A5"/>
    <w:rsid w:val="000D6E56"/>
    <w:rsid w:val="000E393E"/>
    <w:rsid w:val="000F03C3"/>
    <w:rsid w:val="000F7BAD"/>
    <w:rsid w:val="00100002"/>
    <w:rsid w:val="00100515"/>
    <w:rsid w:val="001025D6"/>
    <w:rsid w:val="00104BD6"/>
    <w:rsid w:val="0010532B"/>
    <w:rsid w:val="001100E8"/>
    <w:rsid w:val="00112E63"/>
    <w:rsid w:val="00114994"/>
    <w:rsid w:val="001207B0"/>
    <w:rsid w:val="00120F63"/>
    <w:rsid w:val="00123FB9"/>
    <w:rsid w:val="00125267"/>
    <w:rsid w:val="00127ED3"/>
    <w:rsid w:val="0013058A"/>
    <w:rsid w:val="00135143"/>
    <w:rsid w:val="00135E7B"/>
    <w:rsid w:val="0014010C"/>
    <w:rsid w:val="001447C9"/>
    <w:rsid w:val="001459E0"/>
    <w:rsid w:val="00150C79"/>
    <w:rsid w:val="001510D7"/>
    <w:rsid w:val="00156194"/>
    <w:rsid w:val="00157031"/>
    <w:rsid w:val="00161319"/>
    <w:rsid w:val="001614C8"/>
    <w:rsid w:val="00166B6E"/>
    <w:rsid w:val="00166E33"/>
    <w:rsid w:val="001674DB"/>
    <w:rsid w:val="00174032"/>
    <w:rsid w:val="00176BBE"/>
    <w:rsid w:val="00180C69"/>
    <w:rsid w:val="00181DFB"/>
    <w:rsid w:val="001825F0"/>
    <w:rsid w:val="00190EBE"/>
    <w:rsid w:val="00193B69"/>
    <w:rsid w:val="00193B83"/>
    <w:rsid w:val="00197227"/>
    <w:rsid w:val="001A0BDE"/>
    <w:rsid w:val="001A1C20"/>
    <w:rsid w:val="001A2133"/>
    <w:rsid w:val="001A7461"/>
    <w:rsid w:val="001B0596"/>
    <w:rsid w:val="001B168D"/>
    <w:rsid w:val="001C2494"/>
    <w:rsid w:val="001C5FCD"/>
    <w:rsid w:val="001D12EF"/>
    <w:rsid w:val="001D1B12"/>
    <w:rsid w:val="001D3E16"/>
    <w:rsid w:val="001D5AED"/>
    <w:rsid w:val="001D63F4"/>
    <w:rsid w:val="001E18D9"/>
    <w:rsid w:val="001E28DA"/>
    <w:rsid w:val="001E5492"/>
    <w:rsid w:val="001E630D"/>
    <w:rsid w:val="001E632E"/>
    <w:rsid w:val="001F0705"/>
    <w:rsid w:val="001F21FD"/>
    <w:rsid w:val="001F512D"/>
    <w:rsid w:val="00203186"/>
    <w:rsid w:val="00203C41"/>
    <w:rsid w:val="00206483"/>
    <w:rsid w:val="00211278"/>
    <w:rsid w:val="002155DA"/>
    <w:rsid w:val="002161D4"/>
    <w:rsid w:val="00220140"/>
    <w:rsid w:val="00222175"/>
    <w:rsid w:val="00224524"/>
    <w:rsid w:val="00225581"/>
    <w:rsid w:val="00225EDC"/>
    <w:rsid w:val="00226073"/>
    <w:rsid w:val="00235510"/>
    <w:rsid w:val="00237B61"/>
    <w:rsid w:val="00237FD2"/>
    <w:rsid w:val="0024146C"/>
    <w:rsid w:val="00247880"/>
    <w:rsid w:val="00247C7F"/>
    <w:rsid w:val="00252589"/>
    <w:rsid w:val="002541BA"/>
    <w:rsid w:val="0025481D"/>
    <w:rsid w:val="00254D76"/>
    <w:rsid w:val="0025536E"/>
    <w:rsid w:val="002568DF"/>
    <w:rsid w:val="002574F1"/>
    <w:rsid w:val="00264B08"/>
    <w:rsid w:val="00270B0F"/>
    <w:rsid w:val="00277E45"/>
    <w:rsid w:val="00281DFB"/>
    <w:rsid w:val="00284F99"/>
    <w:rsid w:val="00291C7E"/>
    <w:rsid w:val="002936A7"/>
    <w:rsid w:val="002958C5"/>
    <w:rsid w:val="002B194D"/>
    <w:rsid w:val="002B23B4"/>
    <w:rsid w:val="002B3CC6"/>
    <w:rsid w:val="002C230E"/>
    <w:rsid w:val="002C2854"/>
    <w:rsid w:val="002C3846"/>
    <w:rsid w:val="002C5B48"/>
    <w:rsid w:val="002D02EB"/>
    <w:rsid w:val="002D0671"/>
    <w:rsid w:val="002E4A6E"/>
    <w:rsid w:val="002F58A1"/>
    <w:rsid w:val="00300FA7"/>
    <w:rsid w:val="00301FF1"/>
    <w:rsid w:val="003038AD"/>
    <w:rsid w:val="00310E64"/>
    <w:rsid w:val="00311FC7"/>
    <w:rsid w:val="0031307C"/>
    <w:rsid w:val="0031384D"/>
    <w:rsid w:val="003177CE"/>
    <w:rsid w:val="003258D7"/>
    <w:rsid w:val="003266F4"/>
    <w:rsid w:val="003268FE"/>
    <w:rsid w:val="003308C2"/>
    <w:rsid w:val="003337EC"/>
    <w:rsid w:val="0033568D"/>
    <w:rsid w:val="00343C90"/>
    <w:rsid w:val="003457D9"/>
    <w:rsid w:val="00350650"/>
    <w:rsid w:val="003513E8"/>
    <w:rsid w:val="00353BE7"/>
    <w:rsid w:val="003556B3"/>
    <w:rsid w:val="00357248"/>
    <w:rsid w:val="00362100"/>
    <w:rsid w:val="00362215"/>
    <w:rsid w:val="00370F26"/>
    <w:rsid w:val="00374420"/>
    <w:rsid w:val="003756C7"/>
    <w:rsid w:val="00375C41"/>
    <w:rsid w:val="00376AF0"/>
    <w:rsid w:val="0038008D"/>
    <w:rsid w:val="0038044C"/>
    <w:rsid w:val="00381994"/>
    <w:rsid w:val="00384884"/>
    <w:rsid w:val="003860A2"/>
    <w:rsid w:val="0039104E"/>
    <w:rsid w:val="00391460"/>
    <w:rsid w:val="0039529C"/>
    <w:rsid w:val="00395D81"/>
    <w:rsid w:val="003A184B"/>
    <w:rsid w:val="003A20DB"/>
    <w:rsid w:val="003B1ADB"/>
    <w:rsid w:val="003B2041"/>
    <w:rsid w:val="003B2BB8"/>
    <w:rsid w:val="003B2C2E"/>
    <w:rsid w:val="003B3E8D"/>
    <w:rsid w:val="003B62A5"/>
    <w:rsid w:val="003C0576"/>
    <w:rsid w:val="003C6ACE"/>
    <w:rsid w:val="003D34FF"/>
    <w:rsid w:val="003D3E5B"/>
    <w:rsid w:val="003E2B62"/>
    <w:rsid w:val="003E382C"/>
    <w:rsid w:val="003E5C06"/>
    <w:rsid w:val="003F0A70"/>
    <w:rsid w:val="003F7E8E"/>
    <w:rsid w:val="00412657"/>
    <w:rsid w:val="0041702F"/>
    <w:rsid w:val="00417DC5"/>
    <w:rsid w:val="0042496D"/>
    <w:rsid w:val="0042543A"/>
    <w:rsid w:val="00427713"/>
    <w:rsid w:val="0043159D"/>
    <w:rsid w:val="00433C21"/>
    <w:rsid w:val="004367DB"/>
    <w:rsid w:val="00440CB8"/>
    <w:rsid w:val="004454E9"/>
    <w:rsid w:val="004461B1"/>
    <w:rsid w:val="004471ED"/>
    <w:rsid w:val="00454E28"/>
    <w:rsid w:val="00455DD6"/>
    <w:rsid w:val="00460AF0"/>
    <w:rsid w:val="00466DCC"/>
    <w:rsid w:val="004673BF"/>
    <w:rsid w:val="00470BAC"/>
    <w:rsid w:val="004711D0"/>
    <w:rsid w:val="004716E8"/>
    <w:rsid w:val="0047482C"/>
    <w:rsid w:val="004838C2"/>
    <w:rsid w:val="00491913"/>
    <w:rsid w:val="004969CC"/>
    <w:rsid w:val="004977E2"/>
    <w:rsid w:val="004B26FD"/>
    <w:rsid w:val="004B341C"/>
    <w:rsid w:val="004B4F3A"/>
    <w:rsid w:val="004B54CA"/>
    <w:rsid w:val="004B6A5A"/>
    <w:rsid w:val="004B6CED"/>
    <w:rsid w:val="004C163D"/>
    <w:rsid w:val="004C1ECE"/>
    <w:rsid w:val="004C55C7"/>
    <w:rsid w:val="004D3591"/>
    <w:rsid w:val="004D3BBD"/>
    <w:rsid w:val="004D5DAD"/>
    <w:rsid w:val="004D6E2B"/>
    <w:rsid w:val="004E0699"/>
    <w:rsid w:val="004E28B0"/>
    <w:rsid w:val="004E537D"/>
    <w:rsid w:val="004E5CBF"/>
    <w:rsid w:val="004F0653"/>
    <w:rsid w:val="004F2926"/>
    <w:rsid w:val="004F77F4"/>
    <w:rsid w:val="00500F23"/>
    <w:rsid w:val="0050266C"/>
    <w:rsid w:val="0050273B"/>
    <w:rsid w:val="00503847"/>
    <w:rsid w:val="0051185B"/>
    <w:rsid w:val="0051402C"/>
    <w:rsid w:val="00514DA3"/>
    <w:rsid w:val="00516249"/>
    <w:rsid w:val="005163F8"/>
    <w:rsid w:val="00517AE4"/>
    <w:rsid w:val="00521F7D"/>
    <w:rsid w:val="00522705"/>
    <w:rsid w:val="005258F6"/>
    <w:rsid w:val="00526251"/>
    <w:rsid w:val="005268A7"/>
    <w:rsid w:val="005302A1"/>
    <w:rsid w:val="00531D33"/>
    <w:rsid w:val="00534554"/>
    <w:rsid w:val="00536957"/>
    <w:rsid w:val="005401A6"/>
    <w:rsid w:val="00543EF8"/>
    <w:rsid w:val="005441CE"/>
    <w:rsid w:val="00545144"/>
    <w:rsid w:val="00545CA1"/>
    <w:rsid w:val="005469B6"/>
    <w:rsid w:val="00546B1E"/>
    <w:rsid w:val="0054713E"/>
    <w:rsid w:val="00552822"/>
    <w:rsid w:val="00552934"/>
    <w:rsid w:val="00552D94"/>
    <w:rsid w:val="0055719E"/>
    <w:rsid w:val="00557C45"/>
    <w:rsid w:val="00561F73"/>
    <w:rsid w:val="005627B2"/>
    <w:rsid w:val="00564719"/>
    <w:rsid w:val="00565F1C"/>
    <w:rsid w:val="00567053"/>
    <w:rsid w:val="00571E07"/>
    <w:rsid w:val="00574DD2"/>
    <w:rsid w:val="00577EBC"/>
    <w:rsid w:val="005802A1"/>
    <w:rsid w:val="00584FC1"/>
    <w:rsid w:val="00586246"/>
    <w:rsid w:val="005877DC"/>
    <w:rsid w:val="00587C43"/>
    <w:rsid w:val="00592550"/>
    <w:rsid w:val="005971F4"/>
    <w:rsid w:val="0059720B"/>
    <w:rsid w:val="005972D6"/>
    <w:rsid w:val="005A4A24"/>
    <w:rsid w:val="005A5B9D"/>
    <w:rsid w:val="005B5689"/>
    <w:rsid w:val="005B7CD1"/>
    <w:rsid w:val="005C3814"/>
    <w:rsid w:val="005C3AA9"/>
    <w:rsid w:val="005C3DCE"/>
    <w:rsid w:val="005D2ED0"/>
    <w:rsid w:val="005D407F"/>
    <w:rsid w:val="005D5AD4"/>
    <w:rsid w:val="005E00D2"/>
    <w:rsid w:val="005E0F11"/>
    <w:rsid w:val="005E16E6"/>
    <w:rsid w:val="005E24AA"/>
    <w:rsid w:val="005F0818"/>
    <w:rsid w:val="005F0E49"/>
    <w:rsid w:val="005F2633"/>
    <w:rsid w:val="005F26B8"/>
    <w:rsid w:val="005F6DB2"/>
    <w:rsid w:val="005F7DC5"/>
    <w:rsid w:val="006002A5"/>
    <w:rsid w:val="00606CC2"/>
    <w:rsid w:val="00607107"/>
    <w:rsid w:val="00621E56"/>
    <w:rsid w:val="00622558"/>
    <w:rsid w:val="00632C6B"/>
    <w:rsid w:val="00632E1D"/>
    <w:rsid w:val="00633773"/>
    <w:rsid w:val="00636026"/>
    <w:rsid w:val="006417EF"/>
    <w:rsid w:val="00647EF6"/>
    <w:rsid w:val="00660DE7"/>
    <w:rsid w:val="00665246"/>
    <w:rsid w:val="006838A7"/>
    <w:rsid w:val="00685483"/>
    <w:rsid w:val="00685E3E"/>
    <w:rsid w:val="00691C64"/>
    <w:rsid w:val="00693BAA"/>
    <w:rsid w:val="006A23A2"/>
    <w:rsid w:val="006A2ED1"/>
    <w:rsid w:val="006A4CE7"/>
    <w:rsid w:val="006A50AD"/>
    <w:rsid w:val="006A58BC"/>
    <w:rsid w:val="006B1E3D"/>
    <w:rsid w:val="006B56B6"/>
    <w:rsid w:val="006B7023"/>
    <w:rsid w:val="006C17ED"/>
    <w:rsid w:val="006C2296"/>
    <w:rsid w:val="006C3339"/>
    <w:rsid w:val="006C3995"/>
    <w:rsid w:val="006C4132"/>
    <w:rsid w:val="006C6CD5"/>
    <w:rsid w:val="006C77EA"/>
    <w:rsid w:val="006D2412"/>
    <w:rsid w:val="006D48EE"/>
    <w:rsid w:val="006D7F69"/>
    <w:rsid w:val="006E25AE"/>
    <w:rsid w:val="006E2897"/>
    <w:rsid w:val="006E463C"/>
    <w:rsid w:val="006F25CC"/>
    <w:rsid w:val="006F272D"/>
    <w:rsid w:val="007037F7"/>
    <w:rsid w:val="007065F3"/>
    <w:rsid w:val="00710523"/>
    <w:rsid w:val="00717779"/>
    <w:rsid w:val="0072416A"/>
    <w:rsid w:val="00726B86"/>
    <w:rsid w:val="00726DC9"/>
    <w:rsid w:val="00733110"/>
    <w:rsid w:val="0073320E"/>
    <w:rsid w:val="00737C10"/>
    <w:rsid w:val="00743702"/>
    <w:rsid w:val="0074699A"/>
    <w:rsid w:val="00747B76"/>
    <w:rsid w:val="00747C53"/>
    <w:rsid w:val="00751E9D"/>
    <w:rsid w:val="00753FA3"/>
    <w:rsid w:val="00761F23"/>
    <w:rsid w:val="00771884"/>
    <w:rsid w:val="0077459F"/>
    <w:rsid w:val="00777E09"/>
    <w:rsid w:val="00781EEF"/>
    <w:rsid w:val="00785261"/>
    <w:rsid w:val="00786A05"/>
    <w:rsid w:val="00791F03"/>
    <w:rsid w:val="00796A36"/>
    <w:rsid w:val="007A2083"/>
    <w:rsid w:val="007A2A52"/>
    <w:rsid w:val="007A34FA"/>
    <w:rsid w:val="007B0256"/>
    <w:rsid w:val="007B4312"/>
    <w:rsid w:val="007B7239"/>
    <w:rsid w:val="007C0738"/>
    <w:rsid w:val="007C4C14"/>
    <w:rsid w:val="007D0CF3"/>
    <w:rsid w:val="007D1C5E"/>
    <w:rsid w:val="007E10F1"/>
    <w:rsid w:val="007E2811"/>
    <w:rsid w:val="007E34C6"/>
    <w:rsid w:val="007F1224"/>
    <w:rsid w:val="008051ED"/>
    <w:rsid w:val="008102D7"/>
    <w:rsid w:val="00810615"/>
    <w:rsid w:val="00811880"/>
    <w:rsid w:val="008242FE"/>
    <w:rsid w:val="00834A7A"/>
    <w:rsid w:val="008361F2"/>
    <w:rsid w:val="008409AF"/>
    <w:rsid w:val="00840A78"/>
    <w:rsid w:val="00841FFD"/>
    <w:rsid w:val="0084227C"/>
    <w:rsid w:val="00842DDD"/>
    <w:rsid w:val="008441EF"/>
    <w:rsid w:val="008451E4"/>
    <w:rsid w:val="00846B34"/>
    <w:rsid w:val="00846E58"/>
    <w:rsid w:val="008538AE"/>
    <w:rsid w:val="00854E0E"/>
    <w:rsid w:val="008565DF"/>
    <w:rsid w:val="0085710F"/>
    <w:rsid w:val="0086368B"/>
    <w:rsid w:val="00863E54"/>
    <w:rsid w:val="00864AF4"/>
    <w:rsid w:val="00872F74"/>
    <w:rsid w:val="00873BA6"/>
    <w:rsid w:val="008742A8"/>
    <w:rsid w:val="0087600D"/>
    <w:rsid w:val="00876CA6"/>
    <w:rsid w:val="00877018"/>
    <w:rsid w:val="00877099"/>
    <w:rsid w:val="00886076"/>
    <w:rsid w:val="0088711D"/>
    <w:rsid w:val="00887668"/>
    <w:rsid w:val="0089024C"/>
    <w:rsid w:val="008908A5"/>
    <w:rsid w:val="008918EE"/>
    <w:rsid w:val="008924BE"/>
    <w:rsid w:val="00893662"/>
    <w:rsid w:val="008A092D"/>
    <w:rsid w:val="008A64D5"/>
    <w:rsid w:val="008A6B71"/>
    <w:rsid w:val="008A7440"/>
    <w:rsid w:val="008B0310"/>
    <w:rsid w:val="008C51B8"/>
    <w:rsid w:val="008D7605"/>
    <w:rsid w:val="008E32D4"/>
    <w:rsid w:val="008E4B86"/>
    <w:rsid w:val="008E7D0B"/>
    <w:rsid w:val="008F02DC"/>
    <w:rsid w:val="008F1072"/>
    <w:rsid w:val="008F3023"/>
    <w:rsid w:val="00905399"/>
    <w:rsid w:val="00910120"/>
    <w:rsid w:val="009102F5"/>
    <w:rsid w:val="009214D6"/>
    <w:rsid w:val="009225F0"/>
    <w:rsid w:val="00923B6A"/>
    <w:rsid w:val="00926AE7"/>
    <w:rsid w:val="009308DF"/>
    <w:rsid w:val="00934F19"/>
    <w:rsid w:val="00937513"/>
    <w:rsid w:val="0094015A"/>
    <w:rsid w:val="009412B2"/>
    <w:rsid w:val="00942760"/>
    <w:rsid w:val="00943D19"/>
    <w:rsid w:val="00944446"/>
    <w:rsid w:val="0094563F"/>
    <w:rsid w:val="00946170"/>
    <w:rsid w:val="00950076"/>
    <w:rsid w:val="00960DED"/>
    <w:rsid w:val="00961E93"/>
    <w:rsid w:val="00976053"/>
    <w:rsid w:val="00977BDB"/>
    <w:rsid w:val="0098109F"/>
    <w:rsid w:val="00983D09"/>
    <w:rsid w:val="00985DB1"/>
    <w:rsid w:val="0098711E"/>
    <w:rsid w:val="009874BB"/>
    <w:rsid w:val="00987570"/>
    <w:rsid w:val="00993692"/>
    <w:rsid w:val="00993DC0"/>
    <w:rsid w:val="0099420F"/>
    <w:rsid w:val="009A0718"/>
    <w:rsid w:val="009A575D"/>
    <w:rsid w:val="009B05BF"/>
    <w:rsid w:val="009B2256"/>
    <w:rsid w:val="009B66B3"/>
    <w:rsid w:val="009B7283"/>
    <w:rsid w:val="009B7F3E"/>
    <w:rsid w:val="009C002C"/>
    <w:rsid w:val="009C4E4F"/>
    <w:rsid w:val="009C5B84"/>
    <w:rsid w:val="009C5C5E"/>
    <w:rsid w:val="009D1B07"/>
    <w:rsid w:val="009D3CCB"/>
    <w:rsid w:val="009D543F"/>
    <w:rsid w:val="009E4B8B"/>
    <w:rsid w:val="009E4EA6"/>
    <w:rsid w:val="009E7216"/>
    <w:rsid w:val="009E7D3B"/>
    <w:rsid w:val="00A0377F"/>
    <w:rsid w:val="00A07994"/>
    <w:rsid w:val="00A13549"/>
    <w:rsid w:val="00A13EC7"/>
    <w:rsid w:val="00A14AC8"/>
    <w:rsid w:val="00A21154"/>
    <w:rsid w:val="00A23AF2"/>
    <w:rsid w:val="00A240DB"/>
    <w:rsid w:val="00A24A7B"/>
    <w:rsid w:val="00A30AD6"/>
    <w:rsid w:val="00A30ED5"/>
    <w:rsid w:val="00A312E3"/>
    <w:rsid w:val="00A32961"/>
    <w:rsid w:val="00A33005"/>
    <w:rsid w:val="00A36CCB"/>
    <w:rsid w:val="00A4189F"/>
    <w:rsid w:val="00A43BB0"/>
    <w:rsid w:val="00A43E66"/>
    <w:rsid w:val="00A4462B"/>
    <w:rsid w:val="00A452F2"/>
    <w:rsid w:val="00A46422"/>
    <w:rsid w:val="00A52A46"/>
    <w:rsid w:val="00A52E2E"/>
    <w:rsid w:val="00A552E4"/>
    <w:rsid w:val="00A5552A"/>
    <w:rsid w:val="00A56A4A"/>
    <w:rsid w:val="00A65C28"/>
    <w:rsid w:val="00A67B34"/>
    <w:rsid w:val="00A723CF"/>
    <w:rsid w:val="00A74769"/>
    <w:rsid w:val="00A80158"/>
    <w:rsid w:val="00A810EB"/>
    <w:rsid w:val="00A84011"/>
    <w:rsid w:val="00A85960"/>
    <w:rsid w:val="00A87734"/>
    <w:rsid w:val="00A87D45"/>
    <w:rsid w:val="00A93FF8"/>
    <w:rsid w:val="00A94172"/>
    <w:rsid w:val="00A95952"/>
    <w:rsid w:val="00A95B6C"/>
    <w:rsid w:val="00A97ED3"/>
    <w:rsid w:val="00AA1050"/>
    <w:rsid w:val="00AA17B1"/>
    <w:rsid w:val="00AB10B6"/>
    <w:rsid w:val="00AB124C"/>
    <w:rsid w:val="00AB1EF2"/>
    <w:rsid w:val="00AB40AF"/>
    <w:rsid w:val="00AC395E"/>
    <w:rsid w:val="00AC73EC"/>
    <w:rsid w:val="00AD3845"/>
    <w:rsid w:val="00AD4348"/>
    <w:rsid w:val="00AE6F61"/>
    <w:rsid w:val="00AE7070"/>
    <w:rsid w:val="00AE72F7"/>
    <w:rsid w:val="00AE7856"/>
    <w:rsid w:val="00AF157B"/>
    <w:rsid w:val="00B05683"/>
    <w:rsid w:val="00B0765F"/>
    <w:rsid w:val="00B10EB1"/>
    <w:rsid w:val="00B24EAE"/>
    <w:rsid w:val="00B25125"/>
    <w:rsid w:val="00B25EE4"/>
    <w:rsid w:val="00B26768"/>
    <w:rsid w:val="00B3574D"/>
    <w:rsid w:val="00B37725"/>
    <w:rsid w:val="00B448A4"/>
    <w:rsid w:val="00B45943"/>
    <w:rsid w:val="00B50C2E"/>
    <w:rsid w:val="00B5200C"/>
    <w:rsid w:val="00B55548"/>
    <w:rsid w:val="00B60BCB"/>
    <w:rsid w:val="00B616B2"/>
    <w:rsid w:val="00B64917"/>
    <w:rsid w:val="00B70E5C"/>
    <w:rsid w:val="00B72035"/>
    <w:rsid w:val="00B726E9"/>
    <w:rsid w:val="00B77FB9"/>
    <w:rsid w:val="00B81358"/>
    <w:rsid w:val="00B82CC1"/>
    <w:rsid w:val="00B83418"/>
    <w:rsid w:val="00B9131E"/>
    <w:rsid w:val="00B91885"/>
    <w:rsid w:val="00B93CFB"/>
    <w:rsid w:val="00B93F53"/>
    <w:rsid w:val="00B9490C"/>
    <w:rsid w:val="00B94D82"/>
    <w:rsid w:val="00B94FB0"/>
    <w:rsid w:val="00B97F68"/>
    <w:rsid w:val="00BA2DB9"/>
    <w:rsid w:val="00BA2FFB"/>
    <w:rsid w:val="00BA34A2"/>
    <w:rsid w:val="00BA5CB6"/>
    <w:rsid w:val="00BB1F15"/>
    <w:rsid w:val="00BB68AF"/>
    <w:rsid w:val="00BC2906"/>
    <w:rsid w:val="00BC7BE0"/>
    <w:rsid w:val="00BD352D"/>
    <w:rsid w:val="00BE17F9"/>
    <w:rsid w:val="00BE219A"/>
    <w:rsid w:val="00BE6265"/>
    <w:rsid w:val="00BE7148"/>
    <w:rsid w:val="00BE71E1"/>
    <w:rsid w:val="00BF0B64"/>
    <w:rsid w:val="00BF3077"/>
    <w:rsid w:val="00BF4D7B"/>
    <w:rsid w:val="00C0121C"/>
    <w:rsid w:val="00C027B8"/>
    <w:rsid w:val="00C04107"/>
    <w:rsid w:val="00C111D8"/>
    <w:rsid w:val="00C11702"/>
    <w:rsid w:val="00C15790"/>
    <w:rsid w:val="00C20D10"/>
    <w:rsid w:val="00C21A9D"/>
    <w:rsid w:val="00C22B99"/>
    <w:rsid w:val="00C242C0"/>
    <w:rsid w:val="00C24498"/>
    <w:rsid w:val="00C42228"/>
    <w:rsid w:val="00C44AEA"/>
    <w:rsid w:val="00C5279F"/>
    <w:rsid w:val="00C56097"/>
    <w:rsid w:val="00C57001"/>
    <w:rsid w:val="00C63B32"/>
    <w:rsid w:val="00C65D47"/>
    <w:rsid w:val="00C67F4C"/>
    <w:rsid w:val="00C74059"/>
    <w:rsid w:val="00C77500"/>
    <w:rsid w:val="00C80356"/>
    <w:rsid w:val="00C832E7"/>
    <w:rsid w:val="00C946AA"/>
    <w:rsid w:val="00C94A88"/>
    <w:rsid w:val="00C967F5"/>
    <w:rsid w:val="00C979F2"/>
    <w:rsid w:val="00CA246E"/>
    <w:rsid w:val="00CA6D5F"/>
    <w:rsid w:val="00CA71D2"/>
    <w:rsid w:val="00CA72E8"/>
    <w:rsid w:val="00CA7BCB"/>
    <w:rsid w:val="00CB1EE4"/>
    <w:rsid w:val="00CC2793"/>
    <w:rsid w:val="00CC2E36"/>
    <w:rsid w:val="00CC5FD3"/>
    <w:rsid w:val="00CD0C36"/>
    <w:rsid w:val="00CD112A"/>
    <w:rsid w:val="00CD21B7"/>
    <w:rsid w:val="00CD4E44"/>
    <w:rsid w:val="00CD60CF"/>
    <w:rsid w:val="00CD64F4"/>
    <w:rsid w:val="00CE1CB4"/>
    <w:rsid w:val="00CE48DC"/>
    <w:rsid w:val="00CE72B2"/>
    <w:rsid w:val="00CF1233"/>
    <w:rsid w:val="00CF21C3"/>
    <w:rsid w:val="00CF34F8"/>
    <w:rsid w:val="00CF7A7A"/>
    <w:rsid w:val="00D0228A"/>
    <w:rsid w:val="00D05DAA"/>
    <w:rsid w:val="00D05E91"/>
    <w:rsid w:val="00D06E73"/>
    <w:rsid w:val="00D10494"/>
    <w:rsid w:val="00D10B0E"/>
    <w:rsid w:val="00D17169"/>
    <w:rsid w:val="00D22A8A"/>
    <w:rsid w:val="00D25AF1"/>
    <w:rsid w:val="00D3290E"/>
    <w:rsid w:val="00D33905"/>
    <w:rsid w:val="00D34BD1"/>
    <w:rsid w:val="00D4530E"/>
    <w:rsid w:val="00D47DF9"/>
    <w:rsid w:val="00D50E6A"/>
    <w:rsid w:val="00D625EB"/>
    <w:rsid w:val="00D65D0E"/>
    <w:rsid w:val="00D66894"/>
    <w:rsid w:val="00D71E2A"/>
    <w:rsid w:val="00D72FC1"/>
    <w:rsid w:val="00D74EC9"/>
    <w:rsid w:val="00D76CFC"/>
    <w:rsid w:val="00D80A05"/>
    <w:rsid w:val="00D834A0"/>
    <w:rsid w:val="00D862F9"/>
    <w:rsid w:val="00D865C8"/>
    <w:rsid w:val="00D86644"/>
    <w:rsid w:val="00D906FB"/>
    <w:rsid w:val="00D90D3C"/>
    <w:rsid w:val="00D919B5"/>
    <w:rsid w:val="00D9456E"/>
    <w:rsid w:val="00D94C03"/>
    <w:rsid w:val="00D976F4"/>
    <w:rsid w:val="00D97D98"/>
    <w:rsid w:val="00DA13A8"/>
    <w:rsid w:val="00DA51A0"/>
    <w:rsid w:val="00DB544E"/>
    <w:rsid w:val="00DC3086"/>
    <w:rsid w:val="00DC6ECE"/>
    <w:rsid w:val="00DC6F05"/>
    <w:rsid w:val="00DD0360"/>
    <w:rsid w:val="00DD3051"/>
    <w:rsid w:val="00DD33BD"/>
    <w:rsid w:val="00DE5213"/>
    <w:rsid w:val="00DE5C88"/>
    <w:rsid w:val="00DE6B8C"/>
    <w:rsid w:val="00DF4596"/>
    <w:rsid w:val="00DF5040"/>
    <w:rsid w:val="00DF5CE5"/>
    <w:rsid w:val="00DF7E78"/>
    <w:rsid w:val="00E01D08"/>
    <w:rsid w:val="00E02C12"/>
    <w:rsid w:val="00E04C4C"/>
    <w:rsid w:val="00E05545"/>
    <w:rsid w:val="00E12281"/>
    <w:rsid w:val="00E15984"/>
    <w:rsid w:val="00E1647F"/>
    <w:rsid w:val="00E213BE"/>
    <w:rsid w:val="00E21AC7"/>
    <w:rsid w:val="00E26DD1"/>
    <w:rsid w:val="00E27B0B"/>
    <w:rsid w:val="00E30F99"/>
    <w:rsid w:val="00E33546"/>
    <w:rsid w:val="00E34118"/>
    <w:rsid w:val="00E3714A"/>
    <w:rsid w:val="00E40E8D"/>
    <w:rsid w:val="00E40F2A"/>
    <w:rsid w:val="00E5180B"/>
    <w:rsid w:val="00E54E2F"/>
    <w:rsid w:val="00E558D9"/>
    <w:rsid w:val="00E56583"/>
    <w:rsid w:val="00E63B77"/>
    <w:rsid w:val="00E656AB"/>
    <w:rsid w:val="00E708BB"/>
    <w:rsid w:val="00E7220F"/>
    <w:rsid w:val="00E8048C"/>
    <w:rsid w:val="00E857A1"/>
    <w:rsid w:val="00E86795"/>
    <w:rsid w:val="00E96C0B"/>
    <w:rsid w:val="00EB0795"/>
    <w:rsid w:val="00EB22D9"/>
    <w:rsid w:val="00EB35EC"/>
    <w:rsid w:val="00EC0601"/>
    <w:rsid w:val="00EC3122"/>
    <w:rsid w:val="00ED46BE"/>
    <w:rsid w:val="00ED66A7"/>
    <w:rsid w:val="00ED7148"/>
    <w:rsid w:val="00ED7F47"/>
    <w:rsid w:val="00EE3834"/>
    <w:rsid w:val="00EE5F69"/>
    <w:rsid w:val="00EF32B1"/>
    <w:rsid w:val="00EF3D55"/>
    <w:rsid w:val="00EF730C"/>
    <w:rsid w:val="00EF7C0F"/>
    <w:rsid w:val="00F03C22"/>
    <w:rsid w:val="00F03F63"/>
    <w:rsid w:val="00F04952"/>
    <w:rsid w:val="00F05DF9"/>
    <w:rsid w:val="00F06A8C"/>
    <w:rsid w:val="00F10D7B"/>
    <w:rsid w:val="00F13A4E"/>
    <w:rsid w:val="00F140EE"/>
    <w:rsid w:val="00F15A7D"/>
    <w:rsid w:val="00F1783D"/>
    <w:rsid w:val="00F17F90"/>
    <w:rsid w:val="00F203B1"/>
    <w:rsid w:val="00F20772"/>
    <w:rsid w:val="00F218AD"/>
    <w:rsid w:val="00F23D3C"/>
    <w:rsid w:val="00F246A7"/>
    <w:rsid w:val="00F30908"/>
    <w:rsid w:val="00F31A24"/>
    <w:rsid w:val="00F33F28"/>
    <w:rsid w:val="00F400A5"/>
    <w:rsid w:val="00F43E8C"/>
    <w:rsid w:val="00F53AF2"/>
    <w:rsid w:val="00F55FF8"/>
    <w:rsid w:val="00F564C3"/>
    <w:rsid w:val="00F57B71"/>
    <w:rsid w:val="00F6017F"/>
    <w:rsid w:val="00F63E22"/>
    <w:rsid w:val="00F67C56"/>
    <w:rsid w:val="00F82D19"/>
    <w:rsid w:val="00F85669"/>
    <w:rsid w:val="00F93639"/>
    <w:rsid w:val="00FA5C65"/>
    <w:rsid w:val="00FB07CC"/>
    <w:rsid w:val="00FB5530"/>
    <w:rsid w:val="00FB7861"/>
    <w:rsid w:val="00FB7FB5"/>
    <w:rsid w:val="00FC002B"/>
    <w:rsid w:val="00FC05F9"/>
    <w:rsid w:val="00FC0F45"/>
    <w:rsid w:val="00FC143A"/>
    <w:rsid w:val="00FC1B61"/>
    <w:rsid w:val="00FC53F8"/>
    <w:rsid w:val="00FD29B6"/>
    <w:rsid w:val="00FD7594"/>
    <w:rsid w:val="00FE64E3"/>
    <w:rsid w:val="00FE6F37"/>
    <w:rsid w:val="00FF2095"/>
    <w:rsid w:val="00FF6667"/>
    <w:rsid w:val="00FF7AEA"/>
    <w:rsid w:val="03188C7C"/>
    <w:rsid w:val="2F3A80A0"/>
    <w:rsid w:val="32591D21"/>
    <w:rsid w:val="32CD4B56"/>
    <w:rsid w:val="3C9EF15A"/>
    <w:rsid w:val="3FFC4B02"/>
    <w:rsid w:val="4D78B26C"/>
    <w:rsid w:val="569A3F73"/>
    <w:rsid w:val="60E013AC"/>
    <w:rsid w:val="71B9D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E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1B0596"/>
    <w:pPr>
      <w:tabs>
        <w:tab w:val="right" w:leader="dot" w:pos="9344"/>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locked/>
    <w:rsid w:val="00737C10"/>
    <w:rPr>
      <w:rFonts w:ascii="Arial" w:eastAsia="Times New Roman" w:hAnsi="Arial" w:cs="Times New Roman"/>
      <w:spacing w:val="4"/>
      <w:sz w:val="24"/>
      <w:szCs w:val="24"/>
      <w:lang w:eastAsia="en-AU"/>
    </w:rPr>
  </w:style>
  <w:style w:type="paragraph" w:customStyle="1" w:styleId="Default">
    <w:name w:val="Default"/>
    <w:basedOn w:val="Normal"/>
    <w:rsid w:val="00737C10"/>
    <w:pPr>
      <w:autoSpaceDE w:val="0"/>
      <w:autoSpaceDN w:val="0"/>
      <w:spacing w:before="0" w:after="0" w:line="240" w:lineRule="auto"/>
    </w:pPr>
    <w:rPr>
      <w:rFonts w:eastAsiaTheme="minorHAnsi" w:cs="Arial"/>
      <w:color w:val="000000"/>
      <w:spacing w:val="0"/>
      <w:lang w:eastAsia="en-US"/>
    </w:rPr>
  </w:style>
  <w:style w:type="paragraph" w:styleId="FootnoteText">
    <w:name w:val="footnote text"/>
    <w:basedOn w:val="Normal"/>
    <w:link w:val="FootnoteTextChar"/>
    <w:uiPriority w:val="99"/>
    <w:unhideWhenUsed/>
    <w:rsid w:val="00737C10"/>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rsid w:val="00737C10"/>
    <w:rPr>
      <w:rFonts w:ascii="Arial" w:hAnsi="Arial"/>
      <w:sz w:val="20"/>
      <w:szCs w:val="20"/>
    </w:rPr>
  </w:style>
  <w:style w:type="character" w:styleId="FootnoteReference">
    <w:name w:val="footnote reference"/>
    <w:basedOn w:val="DefaultParagraphFont"/>
    <w:uiPriority w:val="99"/>
    <w:unhideWhenUsed/>
    <w:rsid w:val="00737C10"/>
    <w:rPr>
      <w:vertAlign w:val="superscript"/>
    </w:rPr>
  </w:style>
  <w:style w:type="character" w:styleId="CommentReference">
    <w:name w:val="annotation reference"/>
    <w:basedOn w:val="DefaultParagraphFont"/>
    <w:uiPriority w:val="99"/>
    <w:unhideWhenUsed/>
    <w:rsid w:val="00DC6ECE"/>
    <w:rPr>
      <w:sz w:val="16"/>
      <w:szCs w:val="16"/>
    </w:rPr>
  </w:style>
  <w:style w:type="paragraph" w:styleId="CommentText">
    <w:name w:val="annotation text"/>
    <w:basedOn w:val="Normal"/>
    <w:link w:val="CommentTextChar"/>
    <w:uiPriority w:val="99"/>
    <w:unhideWhenUsed/>
    <w:rsid w:val="00DC6ECE"/>
    <w:pPr>
      <w:spacing w:line="240" w:lineRule="auto"/>
    </w:pPr>
    <w:rPr>
      <w:sz w:val="20"/>
      <w:szCs w:val="20"/>
    </w:rPr>
  </w:style>
  <w:style w:type="character" w:customStyle="1" w:styleId="CommentTextChar">
    <w:name w:val="Comment Text Char"/>
    <w:basedOn w:val="DefaultParagraphFont"/>
    <w:link w:val="CommentText"/>
    <w:uiPriority w:val="99"/>
    <w:rsid w:val="00DC6ECE"/>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DC6ECE"/>
    <w:rPr>
      <w:b/>
      <w:bCs/>
    </w:rPr>
  </w:style>
  <w:style w:type="character" w:customStyle="1" w:styleId="CommentSubjectChar">
    <w:name w:val="Comment Subject Char"/>
    <w:basedOn w:val="CommentTextChar"/>
    <w:link w:val="CommentSubject"/>
    <w:uiPriority w:val="99"/>
    <w:semiHidden/>
    <w:rsid w:val="00DC6ECE"/>
    <w:rPr>
      <w:rFonts w:ascii="Arial" w:eastAsia="Times New Roman" w:hAnsi="Arial" w:cs="Times New Roman"/>
      <w:b/>
      <w:bCs/>
      <w:spacing w:val="4"/>
      <w:sz w:val="20"/>
      <w:szCs w:val="20"/>
      <w:lang w:eastAsia="en-AU"/>
    </w:rPr>
  </w:style>
  <w:style w:type="paragraph" w:styleId="Revision">
    <w:name w:val="Revision"/>
    <w:hidden/>
    <w:uiPriority w:val="99"/>
    <w:semiHidden/>
    <w:rsid w:val="00ED66A7"/>
    <w:pPr>
      <w:spacing w:after="0" w:line="240" w:lineRule="auto"/>
    </w:pPr>
    <w:rPr>
      <w:rFonts w:ascii="Arial" w:eastAsia="Times New Roman" w:hAnsi="Arial" w:cs="Times New Roman"/>
      <w:spacing w:val="4"/>
      <w:sz w:val="24"/>
      <w:szCs w:val="24"/>
      <w:lang w:eastAsia="en-AU"/>
    </w:rPr>
  </w:style>
  <w:style w:type="paragraph" w:customStyle="1" w:styleId="paragraph">
    <w:name w:val="paragraph"/>
    <w:basedOn w:val="Normal"/>
    <w:rsid w:val="00A4189F"/>
    <w:pPr>
      <w:spacing w:before="100" w:beforeAutospacing="1" w:after="100" w:afterAutospacing="1" w:line="240" w:lineRule="auto"/>
    </w:pPr>
    <w:rPr>
      <w:rFonts w:ascii="Times New Roman" w:hAnsi="Times New Roman"/>
      <w:spacing w:val="0"/>
    </w:rPr>
  </w:style>
  <w:style w:type="character" w:customStyle="1" w:styleId="normaltextrun">
    <w:name w:val="normaltextrun"/>
    <w:basedOn w:val="DefaultParagraphFont"/>
    <w:rsid w:val="00A4189F"/>
  </w:style>
  <w:style w:type="character" w:customStyle="1" w:styleId="scxw244726480">
    <w:name w:val="scxw244726480"/>
    <w:basedOn w:val="DefaultParagraphFont"/>
    <w:rsid w:val="00A4189F"/>
  </w:style>
  <w:style w:type="character" w:customStyle="1" w:styleId="eop">
    <w:name w:val="eop"/>
    <w:basedOn w:val="DefaultParagraphFont"/>
    <w:rsid w:val="00A4189F"/>
  </w:style>
  <w:style w:type="character" w:customStyle="1" w:styleId="spellingerror">
    <w:name w:val="spellingerror"/>
    <w:basedOn w:val="DefaultParagraphFont"/>
    <w:rsid w:val="00A4189F"/>
  </w:style>
  <w:style w:type="character" w:customStyle="1" w:styleId="acopre">
    <w:name w:val="acopre"/>
    <w:basedOn w:val="DefaultParagraphFont"/>
    <w:rsid w:val="00222175"/>
  </w:style>
  <w:style w:type="paragraph" w:customStyle="1" w:styleId="TableParagraph">
    <w:name w:val="Table Paragraph"/>
    <w:basedOn w:val="Normal"/>
    <w:uiPriority w:val="1"/>
    <w:qFormat/>
    <w:rsid w:val="00AB10B6"/>
    <w:pPr>
      <w:widowControl w:val="0"/>
      <w:spacing w:before="0" w:after="0" w:line="240" w:lineRule="auto"/>
    </w:pPr>
    <w:rPr>
      <w:rFonts w:ascii="Calibri" w:eastAsia="Calibri" w:hAnsi="Calibri"/>
      <w:spacing w:val="0"/>
      <w:sz w:val="22"/>
      <w:szCs w:val="22"/>
      <w:lang w:val="en-US" w:eastAsia="en-US"/>
    </w:rPr>
  </w:style>
  <w:style w:type="paragraph" w:customStyle="1" w:styleId="commentcontentpara">
    <w:name w:val="commentcontentpara"/>
    <w:basedOn w:val="Normal"/>
    <w:rsid w:val="00BB1F15"/>
    <w:pPr>
      <w:spacing w:before="100" w:beforeAutospacing="1" w:after="100" w:afterAutospacing="1" w:line="240" w:lineRule="auto"/>
    </w:pPr>
    <w:rPr>
      <w:rFonts w:ascii="Times New Roman" w:hAnsi="Times New Roman"/>
      <w:spacing w:val="0"/>
    </w:rPr>
  </w:style>
  <w:style w:type="character" w:customStyle="1" w:styleId="actor">
    <w:name w:val="actor"/>
    <w:basedOn w:val="DefaultParagraphFont"/>
    <w:rsid w:val="00B93F53"/>
  </w:style>
  <w:style w:type="character" w:customStyle="1" w:styleId="time">
    <w:name w:val="time"/>
    <w:basedOn w:val="DefaultParagraphFont"/>
    <w:rsid w:val="00B9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64">
      <w:bodyDiv w:val="1"/>
      <w:marLeft w:val="0"/>
      <w:marRight w:val="0"/>
      <w:marTop w:val="0"/>
      <w:marBottom w:val="0"/>
      <w:divBdr>
        <w:top w:val="none" w:sz="0" w:space="0" w:color="auto"/>
        <w:left w:val="none" w:sz="0" w:space="0" w:color="auto"/>
        <w:bottom w:val="none" w:sz="0" w:space="0" w:color="auto"/>
        <w:right w:val="none" w:sz="0" w:space="0" w:color="auto"/>
      </w:divBdr>
    </w:div>
    <w:div w:id="262962327">
      <w:bodyDiv w:val="1"/>
      <w:marLeft w:val="0"/>
      <w:marRight w:val="0"/>
      <w:marTop w:val="0"/>
      <w:marBottom w:val="0"/>
      <w:divBdr>
        <w:top w:val="none" w:sz="0" w:space="0" w:color="auto"/>
        <w:left w:val="none" w:sz="0" w:space="0" w:color="auto"/>
        <w:bottom w:val="none" w:sz="0" w:space="0" w:color="auto"/>
        <w:right w:val="none" w:sz="0" w:space="0" w:color="auto"/>
      </w:divBdr>
    </w:div>
    <w:div w:id="430049180">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64950378">
      <w:bodyDiv w:val="1"/>
      <w:marLeft w:val="0"/>
      <w:marRight w:val="0"/>
      <w:marTop w:val="0"/>
      <w:marBottom w:val="0"/>
      <w:divBdr>
        <w:top w:val="none" w:sz="0" w:space="0" w:color="auto"/>
        <w:left w:val="none" w:sz="0" w:space="0" w:color="auto"/>
        <w:bottom w:val="none" w:sz="0" w:space="0" w:color="auto"/>
        <w:right w:val="none" w:sz="0" w:space="0" w:color="auto"/>
      </w:divBdr>
    </w:div>
    <w:div w:id="922690439">
      <w:bodyDiv w:val="1"/>
      <w:marLeft w:val="0"/>
      <w:marRight w:val="0"/>
      <w:marTop w:val="0"/>
      <w:marBottom w:val="0"/>
      <w:divBdr>
        <w:top w:val="none" w:sz="0" w:space="0" w:color="auto"/>
        <w:left w:val="none" w:sz="0" w:space="0" w:color="auto"/>
        <w:bottom w:val="none" w:sz="0" w:space="0" w:color="auto"/>
        <w:right w:val="none" w:sz="0" w:space="0" w:color="auto"/>
      </w:divBdr>
      <w:divsChild>
        <w:div w:id="1277129704">
          <w:marLeft w:val="0"/>
          <w:marRight w:val="0"/>
          <w:marTop w:val="0"/>
          <w:marBottom w:val="0"/>
          <w:divBdr>
            <w:top w:val="none" w:sz="0" w:space="0" w:color="auto"/>
            <w:left w:val="none" w:sz="0" w:space="0" w:color="auto"/>
            <w:bottom w:val="none" w:sz="0" w:space="0" w:color="auto"/>
            <w:right w:val="none" w:sz="0" w:space="0" w:color="auto"/>
          </w:divBdr>
        </w:div>
      </w:divsChild>
    </w:div>
    <w:div w:id="999580692">
      <w:bodyDiv w:val="1"/>
      <w:marLeft w:val="0"/>
      <w:marRight w:val="0"/>
      <w:marTop w:val="0"/>
      <w:marBottom w:val="0"/>
      <w:divBdr>
        <w:top w:val="none" w:sz="0" w:space="0" w:color="auto"/>
        <w:left w:val="none" w:sz="0" w:space="0" w:color="auto"/>
        <w:bottom w:val="none" w:sz="0" w:space="0" w:color="auto"/>
        <w:right w:val="none" w:sz="0" w:space="0" w:color="auto"/>
      </w:divBdr>
    </w:div>
    <w:div w:id="1030379648">
      <w:bodyDiv w:val="1"/>
      <w:marLeft w:val="0"/>
      <w:marRight w:val="0"/>
      <w:marTop w:val="0"/>
      <w:marBottom w:val="0"/>
      <w:divBdr>
        <w:top w:val="none" w:sz="0" w:space="0" w:color="auto"/>
        <w:left w:val="none" w:sz="0" w:space="0" w:color="auto"/>
        <w:bottom w:val="none" w:sz="0" w:space="0" w:color="auto"/>
        <w:right w:val="none" w:sz="0" w:space="0" w:color="auto"/>
      </w:divBdr>
    </w:div>
    <w:div w:id="1109008378">
      <w:bodyDiv w:val="1"/>
      <w:marLeft w:val="0"/>
      <w:marRight w:val="0"/>
      <w:marTop w:val="0"/>
      <w:marBottom w:val="0"/>
      <w:divBdr>
        <w:top w:val="none" w:sz="0" w:space="0" w:color="auto"/>
        <w:left w:val="none" w:sz="0" w:space="0" w:color="auto"/>
        <w:bottom w:val="none" w:sz="0" w:space="0" w:color="auto"/>
        <w:right w:val="none" w:sz="0" w:space="0" w:color="auto"/>
      </w:divBdr>
      <w:divsChild>
        <w:div w:id="1823890391">
          <w:marLeft w:val="0"/>
          <w:marRight w:val="0"/>
          <w:marTop w:val="0"/>
          <w:marBottom w:val="420"/>
          <w:divBdr>
            <w:top w:val="none" w:sz="0" w:space="0" w:color="auto"/>
            <w:left w:val="none" w:sz="0" w:space="0" w:color="auto"/>
            <w:bottom w:val="none" w:sz="0" w:space="0" w:color="auto"/>
            <w:right w:val="none" w:sz="0" w:space="0" w:color="auto"/>
          </w:divBdr>
          <w:divsChild>
            <w:div w:id="1414887759">
              <w:marLeft w:val="0"/>
              <w:marRight w:val="0"/>
              <w:marTop w:val="0"/>
              <w:marBottom w:val="0"/>
              <w:divBdr>
                <w:top w:val="none" w:sz="0" w:space="0" w:color="auto"/>
                <w:left w:val="none" w:sz="0" w:space="0" w:color="auto"/>
                <w:bottom w:val="none" w:sz="0" w:space="0" w:color="auto"/>
                <w:right w:val="none" w:sz="0" w:space="0" w:color="auto"/>
              </w:divBdr>
              <w:divsChild>
                <w:div w:id="388722681">
                  <w:marLeft w:val="0"/>
                  <w:marRight w:val="0"/>
                  <w:marTop w:val="0"/>
                  <w:marBottom w:val="0"/>
                  <w:divBdr>
                    <w:top w:val="none" w:sz="0" w:space="0" w:color="auto"/>
                    <w:left w:val="none" w:sz="0" w:space="0" w:color="auto"/>
                    <w:bottom w:val="none" w:sz="0" w:space="0" w:color="auto"/>
                    <w:right w:val="none" w:sz="0" w:space="0" w:color="auto"/>
                  </w:divBdr>
                  <w:divsChild>
                    <w:div w:id="937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5275">
      <w:bodyDiv w:val="1"/>
      <w:marLeft w:val="0"/>
      <w:marRight w:val="0"/>
      <w:marTop w:val="0"/>
      <w:marBottom w:val="0"/>
      <w:divBdr>
        <w:top w:val="none" w:sz="0" w:space="0" w:color="auto"/>
        <w:left w:val="none" w:sz="0" w:space="0" w:color="auto"/>
        <w:bottom w:val="none" w:sz="0" w:space="0" w:color="auto"/>
        <w:right w:val="none" w:sz="0" w:space="0" w:color="auto"/>
      </w:divBdr>
    </w:div>
    <w:div w:id="1455976954">
      <w:bodyDiv w:val="1"/>
      <w:marLeft w:val="0"/>
      <w:marRight w:val="0"/>
      <w:marTop w:val="0"/>
      <w:marBottom w:val="0"/>
      <w:divBdr>
        <w:top w:val="none" w:sz="0" w:space="0" w:color="auto"/>
        <w:left w:val="none" w:sz="0" w:space="0" w:color="auto"/>
        <w:bottom w:val="none" w:sz="0" w:space="0" w:color="auto"/>
        <w:right w:val="none" w:sz="0" w:space="0" w:color="auto"/>
      </w:divBdr>
    </w:div>
    <w:div w:id="1577085518">
      <w:bodyDiv w:val="1"/>
      <w:marLeft w:val="0"/>
      <w:marRight w:val="0"/>
      <w:marTop w:val="0"/>
      <w:marBottom w:val="0"/>
      <w:divBdr>
        <w:top w:val="none" w:sz="0" w:space="0" w:color="auto"/>
        <w:left w:val="none" w:sz="0" w:space="0" w:color="auto"/>
        <w:bottom w:val="none" w:sz="0" w:space="0" w:color="auto"/>
        <w:right w:val="none" w:sz="0" w:space="0" w:color="auto"/>
      </w:divBdr>
    </w:div>
    <w:div w:id="1582369331">
      <w:bodyDiv w:val="1"/>
      <w:marLeft w:val="0"/>
      <w:marRight w:val="0"/>
      <w:marTop w:val="0"/>
      <w:marBottom w:val="0"/>
      <w:divBdr>
        <w:top w:val="none" w:sz="0" w:space="0" w:color="auto"/>
        <w:left w:val="none" w:sz="0" w:space="0" w:color="auto"/>
        <w:bottom w:val="none" w:sz="0" w:space="0" w:color="auto"/>
        <w:right w:val="none" w:sz="0" w:space="0" w:color="auto"/>
      </w:divBdr>
    </w:div>
    <w:div w:id="1611357909">
      <w:bodyDiv w:val="1"/>
      <w:marLeft w:val="0"/>
      <w:marRight w:val="0"/>
      <w:marTop w:val="0"/>
      <w:marBottom w:val="0"/>
      <w:divBdr>
        <w:top w:val="none" w:sz="0" w:space="0" w:color="auto"/>
        <w:left w:val="none" w:sz="0" w:space="0" w:color="auto"/>
        <w:bottom w:val="none" w:sz="0" w:space="0" w:color="auto"/>
        <w:right w:val="none" w:sz="0" w:space="0" w:color="auto"/>
      </w:divBdr>
      <w:divsChild>
        <w:div w:id="626353232">
          <w:marLeft w:val="0"/>
          <w:marRight w:val="0"/>
          <w:marTop w:val="0"/>
          <w:marBottom w:val="420"/>
          <w:divBdr>
            <w:top w:val="none" w:sz="0" w:space="0" w:color="auto"/>
            <w:left w:val="none" w:sz="0" w:space="0" w:color="auto"/>
            <w:bottom w:val="none" w:sz="0" w:space="0" w:color="auto"/>
            <w:right w:val="none" w:sz="0" w:space="0" w:color="auto"/>
          </w:divBdr>
          <w:divsChild>
            <w:div w:id="497502888">
              <w:marLeft w:val="0"/>
              <w:marRight w:val="0"/>
              <w:marTop w:val="0"/>
              <w:marBottom w:val="0"/>
              <w:divBdr>
                <w:top w:val="none" w:sz="0" w:space="0" w:color="auto"/>
                <w:left w:val="none" w:sz="0" w:space="0" w:color="auto"/>
                <w:bottom w:val="none" w:sz="0" w:space="0" w:color="auto"/>
                <w:right w:val="none" w:sz="0" w:space="0" w:color="auto"/>
              </w:divBdr>
              <w:divsChild>
                <w:div w:id="1931697633">
                  <w:marLeft w:val="0"/>
                  <w:marRight w:val="0"/>
                  <w:marTop w:val="0"/>
                  <w:marBottom w:val="0"/>
                  <w:divBdr>
                    <w:top w:val="none" w:sz="0" w:space="0" w:color="auto"/>
                    <w:left w:val="none" w:sz="0" w:space="0" w:color="auto"/>
                    <w:bottom w:val="none" w:sz="0" w:space="0" w:color="auto"/>
                    <w:right w:val="none" w:sz="0" w:space="0" w:color="auto"/>
                  </w:divBdr>
                  <w:divsChild>
                    <w:div w:id="4399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2525">
      <w:bodyDiv w:val="1"/>
      <w:marLeft w:val="0"/>
      <w:marRight w:val="0"/>
      <w:marTop w:val="0"/>
      <w:marBottom w:val="0"/>
      <w:divBdr>
        <w:top w:val="none" w:sz="0" w:space="0" w:color="auto"/>
        <w:left w:val="none" w:sz="0" w:space="0" w:color="auto"/>
        <w:bottom w:val="none" w:sz="0" w:space="0" w:color="auto"/>
        <w:right w:val="none" w:sz="0" w:space="0" w:color="auto"/>
      </w:divBdr>
      <w:divsChild>
        <w:div w:id="136652452">
          <w:marLeft w:val="0"/>
          <w:marRight w:val="0"/>
          <w:marTop w:val="0"/>
          <w:marBottom w:val="0"/>
          <w:divBdr>
            <w:top w:val="none" w:sz="0" w:space="0" w:color="auto"/>
            <w:left w:val="none" w:sz="0" w:space="0" w:color="auto"/>
            <w:bottom w:val="none" w:sz="0" w:space="0" w:color="auto"/>
            <w:right w:val="none" w:sz="0" w:space="0" w:color="auto"/>
          </w:divBdr>
        </w:div>
        <w:div w:id="1873882270">
          <w:marLeft w:val="0"/>
          <w:marRight w:val="0"/>
          <w:marTop w:val="0"/>
          <w:marBottom w:val="0"/>
          <w:divBdr>
            <w:top w:val="none" w:sz="0" w:space="0" w:color="auto"/>
            <w:left w:val="none" w:sz="0" w:space="0" w:color="auto"/>
            <w:bottom w:val="none" w:sz="0" w:space="0" w:color="auto"/>
            <w:right w:val="none" w:sz="0" w:space="0" w:color="auto"/>
          </w:divBdr>
        </w:div>
        <w:div w:id="1198472406">
          <w:marLeft w:val="0"/>
          <w:marRight w:val="0"/>
          <w:marTop w:val="0"/>
          <w:marBottom w:val="0"/>
          <w:divBdr>
            <w:top w:val="none" w:sz="0" w:space="0" w:color="auto"/>
            <w:left w:val="none" w:sz="0" w:space="0" w:color="auto"/>
            <w:bottom w:val="none" w:sz="0" w:space="0" w:color="auto"/>
            <w:right w:val="none" w:sz="0" w:space="0" w:color="auto"/>
          </w:divBdr>
        </w:div>
      </w:divsChild>
    </w:div>
    <w:div w:id="2001733695">
      <w:bodyDiv w:val="1"/>
      <w:marLeft w:val="0"/>
      <w:marRight w:val="0"/>
      <w:marTop w:val="0"/>
      <w:marBottom w:val="0"/>
      <w:divBdr>
        <w:top w:val="none" w:sz="0" w:space="0" w:color="auto"/>
        <w:left w:val="none" w:sz="0" w:space="0" w:color="auto"/>
        <w:bottom w:val="none" w:sz="0" w:space="0" w:color="auto"/>
        <w:right w:val="none" w:sz="0" w:space="0" w:color="auto"/>
      </w:divBdr>
    </w:div>
    <w:div w:id="2005468460">
      <w:bodyDiv w:val="1"/>
      <w:marLeft w:val="0"/>
      <w:marRight w:val="0"/>
      <w:marTop w:val="0"/>
      <w:marBottom w:val="0"/>
      <w:divBdr>
        <w:top w:val="none" w:sz="0" w:space="0" w:color="auto"/>
        <w:left w:val="none" w:sz="0" w:space="0" w:color="auto"/>
        <w:bottom w:val="none" w:sz="0" w:space="0" w:color="auto"/>
        <w:right w:val="none" w:sz="0" w:space="0" w:color="auto"/>
      </w:divBdr>
    </w:div>
    <w:div w:id="2094624769">
      <w:bodyDiv w:val="1"/>
      <w:marLeft w:val="0"/>
      <w:marRight w:val="0"/>
      <w:marTop w:val="0"/>
      <w:marBottom w:val="0"/>
      <w:divBdr>
        <w:top w:val="none" w:sz="0" w:space="0" w:color="auto"/>
        <w:left w:val="none" w:sz="0" w:space="0" w:color="auto"/>
        <w:bottom w:val="none" w:sz="0" w:space="0" w:color="auto"/>
        <w:right w:val="none" w:sz="0" w:space="0" w:color="auto"/>
      </w:divBdr>
      <w:divsChild>
        <w:div w:id="1785802707">
          <w:marLeft w:val="0"/>
          <w:marRight w:val="0"/>
          <w:marTop w:val="240"/>
          <w:marBottom w:val="0"/>
          <w:divBdr>
            <w:top w:val="none" w:sz="0" w:space="0" w:color="auto"/>
            <w:left w:val="none" w:sz="0" w:space="0" w:color="auto"/>
            <w:bottom w:val="none" w:sz="0" w:space="0" w:color="auto"/>
            <w:right w:val="none" w:sz="0" w:space="0" w:color="auto"/>
          </w:divBdr>
          <w:divsChild>
            <w:div w:id="387145514">
              <w:marLeft w:val="0"/>
              <w:marRight w:val="0"/>
              <w:marTop w:val="0"/>
              <w:marBottom w:val="0"/>
              <w:divBdr>
                <w:top w:val="none" w:sz="0" w:space="0" w:color="auto"/>
                <w:left w:val="none" w:sz="0" w:space="0" w:color="auto"/>
                <w:bottom w:val="none" w:sz="0" w:space="0" w:color="auto"/>
                <w:right w:val="none" w:sz="0" w:space="0" w:color="auto"/>
              </w:divBdr>
            </w:div>
          </w:divsChild>
        </w:div>
        <w:div w:id="428818907">
          <w:marLeft w:val="0"/>
          <w:marRight w:val="0"/>
          <w:marTop w:val="0"/>
          <w:marBottom w:val="0"/>
          <w:divBdr>
            <w:top w:val="none" w:sz="0" w:space="0" w:color="auto"/>
            <w:left w:val="none" w:sz="0" w:space="0" w:color="auto"/>
            <w:bottom w:val="none" w:sz="0" w:space="0" w:color="auto"/>
            <w:right w:val="none" w:sz="0" w:space="0" w:color="auto"/>
          </w:divBdr>
          <w:divsChild>
            <w:div w:id="15069365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OCS.ebus.root.internal/otcsdav/nodes/87768978/engage.ds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umanrights.gov.au/sites/default/files/document/publication/ahrc_wiyi_yani_u_thangani_report_2020.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dss.gov.au/sites/default/files/documents/11_2020/evaluation-national-framework-pwc-report-12-july-2020-updated-oct-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dpmc.gov.au/government/commonwealth-coat-arms"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dss.gov.au/families-and-children/publications-articles/improving-service-responses-to-vulnerable-families-during-pregnancy-and-infanc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closingthegap.gov.au/national-agreement-closing-the-gap" TargetMode="External"/><Relationship Id="rId3" Type="http://schemas.openxmlformats.org/officeDocument/2006/relationships/hyperlink" Target="https://www.aihw.gov.au/getmedia/3a25c195-e30a-4f10-a052-adbfd56d6d45/aihw-cws-74.pdf.aspx?inline=true" TargetMode="External"/><Relationship Id="rId7" Type="http://schemas.openxmlformats.org/officeDocument/2006/relationships/hyperlink" Target="https://www.aedc.gov.au/resources/2018-aedc-results" TargetMode="External"/><Relationship Id="rId2" Type="http://schemas.openxmlformats.org/officeDocument/2006/relationships/hyperlink" Target="https://www.aph.gov.au/Parliamentary_Business/Committees/House/Intergenerational_Welfare_Dependence/IGWD/Final_Report/section?id=committees%2freportrep%2f024242%2f26847" TargetMode="External"/><Relationship Id="rId1" Type="http://schemas.openxmlformats.org/officeDocument/2006/relationships/hyperlink" Target="https://familiesaustralia.org.au/wp-content/uploads/2020/08/BEYOND-2020-FINAL-NATIONAL-CONSULT-REPORT-28MAY2020-1.pdf" TargetMode="External"/><Relationship Id="rId6" Type="http://schemas.openxmlformats.org/officeDocument/2006/relationships/hyperlink" Target="https://www.rch.org.au/uploadedFiles/Main/Content/ccch/PB18_Vulnerable_families.pdf" TargetMode="External"/><Relationship Id="rId5" Type="http://schemas.openxmlformats.org/officeDocument/2006/relationships/hyperlink" Target="https://pediatrics.aappublications.org/content/early/2017/03/02/peds.2016-1817While%20research%20suggests%20high%20rates%20of%20abuse%20of%20children%20with%20disability" TargetMode="External"/><Relationship Id="rId10" Type="http://schemas.openxmlformats.org/officeDocument/2006/relationships/hyperlink" Target="https://familiesaustralia.org.au/wp-content/uploads/2020/08/BEYOND-2020-FINAL-NATIONAL-CONSULT-REPORT-28MAY2020-1.pdf" TargetMode="External"/><Relationship Id="rId4" Type="http://schemas.openxmlformats.org/officeDocument/2006/relationships/hyperlink" Target="https://www.aihw.gov.au/getmedia/3a25c195-e30a-4f10-a052-adbfd56d6d45/aihw-cws-74.pdf.aspx?inline=true" TargetMode="External"/><Relationship Id="rId9" Type="http://schemas.openxmlformats.org/officeDocument/2006/relationships/hyperlink" Target="https://www.dss.gov.au/sites/default/files/documents/11_2020/evaluation-national-framework-pwc-report-12-july-2020-updated-oct-2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9569-0E72-4D59-8823-5D92DCE2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2021-05-28T06:09:00Z</dcterms:created>
  <dcterms:modified xsi:type="dcterms:W3CDTF">2021-05-28T06:09:00Z</dcterms:modified>
</cp:coreProperties>
</file>