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29" w:rsidRPr="00F43595" w:rsidRDefault="00F43595" w:rsidP="00F43595">
      <w:pPr>
        <w:pStyle w:val="Title"/>
        <w:ind w:left="0"/>
      </w:pPr>
      <w:r>
        <w:t>Briefing session</w:t>
      </w:r>
    </w:p>
    <w:p w:rsidR="00CE4429" w:rsidRDefault="00F43595" w:rsidP="00F43595">
      <w:pPr>
        <w:pStyle w:val="Subtitle"/>
        <w:ind w:left="0"/>
      </w:pPr>
      <w:r>
        <w:t>Proposed legislative amendments to the National Disability Insurance Scheme Act 2013</w:t>
      </w:r>
    </w:p>
    <w:p w:rsidR="00F43595" w:rsidRPr="00F43595" w:rsidRDefault="00F43595" w:rsidP="00F43595"/>
    <w:p w:rsidR="00CE4429" w:rsidRPr="00CE4429" w:rsidRDefault="00F43595" w:rsidP="00F43595">
      <w:pPr>
        <w:sectPr w:rsidR="00CE4429" w:rsidRPr="00CE4429" w:rsidSect="00F435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851" w:header="283" w:footer="0" w:gutter="0"/>
          <w:cols w:space="708"/>
          <w:titlePg/>
          <w:docGrid w:linePitch="360"/>
        </w:sectPr>
      </w:pPr>
      <w:r>
        <w:t>September 2021</w:t>
      </w:r>
    </w:p>
    <w:p w:rsidR="009D060C" w:rsidRDefault="0017766E" w:rsidP="00813332">
      <w:pPr>
        <w:pStyle w:val="Heading1"/>
        <w:spacing w:before="0" w:after="0" w:line="276" w:lineRule="auto"/>
      </w:pPr>
      <w:r>
        <w:lastRenderedPageBreak/>
        <w:t>Slide 3</w:t>
      </w:r>
      <w:r w:rsidR="00F43595">
        <w:t xml:space="preserve">: </w:t>
      </w:r>
      <w:r w:rsidR="00F43595" w:rsidRPr="00F43595">
        <w:t>Background to potential legislative changes</w:t>
      </w:r>
    </w:p>
    <w:p w:rsidR="009D060C" w:rsidRDefault="009E121E" w:rsidP="00813332">
      <w:pPr>
        <w:numPr>
          <w:ilvl w:val="0"/>
          <w:numId w:val="28"/>
        </w:numPr>
        <w:spacing w:before="0" w:line="276" w:lineRule="auto"/>
      </w:pPr>
      <w:r w:rsidRPr="009D060C">
        <w:t>NDIS Participant Service Guarantee (PSG)</w:t>
      </w:r>
    </w:p>
    <w:p w:rsidR="009D060C" w:rsidRDefault="009E121E" w:rsidP="00813332">
      <w:pPr>
        <w:numPr>
          <w:ilvl w:val="0"/>
          <w:numId w:val="28"/>
        </w:numPr>
        <w:spacing w:before="0" w:line="276" w:lineRule="auto"/>
      </w:pPr>
      <w:r w:rsidRPr="009D060C">
        <w:t xml:space="preserve">select recommendations of the 2019 Tune Review that are </w:t>
      </w:r>
      <w:r w:rsidRPr="009D060C">
        <w:br/>
        <w:t xml:space="preserve">not captured by the PSG and are </w:t>
      </w:r>
      <w:r w:rsidRPr="009D060C">
        <w:rPr>
          <w:u w:val="single"/>
        </w:rPr>
        <w:t>unrelated to independent assessments or section 34 reasonable and necessary requirements</w:t>
      </w:r>
    </w:p>
    <w:p w:rsidR="009D060C" w:rsidRDefault="009E121E" w:rsidP="00813332">
      <w:pPr>
        <w:numPr>
          <w:ilvl w:val="0"/>
          <w:numId w:val="28"/>
        </w:numPr>
        <w:spacing w:before="0" w:line="276" w:lineRule="auto"/>
      </w:pPr>
      <w:r w:rsidRPr="009D060C">
        <w:t>recognise the transition of the NDIS to a full scheme that is available across Australia</w:t>
      </w:r>
    </w:p>
    <w:p w:rsidR="009D060C" w:rsidRPr="00F43595" w:rsidRDefault="009D060C" w:rsidP="00813332">
      <w:pPr>
        <w:spacing w:before="0" w:line="276" w:lineRule="auto"/>
        <w:ind w:left="720"/>
      </w:pPr>
    </w:p>
    <w:p w:rsidR="00FE2D51" w:rsidRDefault="00FE2D51" w:rsidP="00813332">
      <w:pPr>
        <w:pStyle w:val="Heading1"/>
        <w:spacing w:before="0" w:after="0" w:line="276" w:lineRule="auto"/>
      </w:pPr>
      <w:r>
        <w:t xml:space="preserve">Slide 4: NDIS Framework </w:t>
      </w:r>
    </w:p>
    <w:p w:rsidR="00000000" w:rsidRPr="00FE2D51" w:rsidRDefault="00FE2D51" w:rsidP="00FE2D51">
      <w:pPr>
        <w:spacing w:before="0" w:line="276" w:lineRule="auto"/>
      </w:pPr>
      <w:r>
        <w:t>The NDIS consists of</w:t>
      </w:r>
      <w:bookmarkStart w:id="0" w:name="_GoBack"/>
      <w:bookmarkEnd w:id="0"/>
      <w:r w:rsidRPr="00FE2D51">
        <w:t>:</w:t>
      </w:r>
    </w:p>
    <w:p w:rsidR="00000000" w:rsidRPr="00FE2D51" w:rsidRDefault="00FE2D51" w:rsidP="00FE2D51">
      <w:pPr>
        <w:numPr>
          <w:ilvl w:val="0"/>
          <w:numId w:val="28"/>
        </w:numPr>
        <w:spacing w:before="0" w:line="276" w:lineRule="auto"/>
      </w:pPr>
      <w:r w:rsidRPr="00FE2D51">
        <w:t>National Disability Insurance Scheme Act 2013</w:t>
      </w:r>
    </w:p>
    <w:p w:rsidR="00FE2D51" w:rsidRDefault="00FE2D51" w:rsidP="00FE2D51">
      <w:pPr>
        <w:pStyle w:val="ListParagraph"/>
        <w:numPr>
          <w:ilvl w:val="0"/>
          <w:numId w:val="35"/>
        </w:numPr>
        <w:spacing w:before="0" w:line="276" w:lineRule="auto"/>
      </w:pPr>
      <w:r w:rsidRPr="00FE2D51">
        <w:t>Establishes the scheme and contains overarching laws on how the NDIS op</w:t>
      </w:r>
      <w:r w:rsidRPr="00FE2D51">
        <w:t>erates</w:t>
      </w:r>
    </w:p>
    <w:p w:rsidR="00000000" w:rsidRPr="00FE2D51" w:rsidRDefault="00FE2D51" w:rsidP="00FE2D51">
      <w:pPr>
        <w:pStyle w:val="ListParagraph"/>
        <w:numPr>
          <w:ilvl w:val="0"/>
          <w:numId w:val="35"/>
        </w:numPr>
        <w:spacing w:before="0" w:line="276" w:lineRule="auto"/>
      </w:pPr>
      <w:r w:rsidRPr="00FE2D51">
        <w:t>Can only be amended by Commonwealth Parliament</w:t>
      </w:r>
    </w:p>
    <w:p w:rsidR="00000000" w:rsidRPr="00FE2D51" w:rsidRDefault="00FE2D51" w:rsidP="00FE2D51">
      <w:pPr>
        <w:numPr>
          <w:ilvl w:val="0"/>
          <w:numId w:val="28"/>
        </w:numPr>
        <w:spacing w:before="0" w:line="276" w:lineRule="auto"/>
      </w:pPr>
      <w:r w:rsidRPr="00FE2D51">
        <w:t>National Disability Insurance Scheme Rules</w:t>
      </w:r>
    </w:p>
    <w:p w:rsidR="00FE2D51" w:rsidRDefault="00FE2D51" w:rsidP="00FE2D51">
      <w:pPr>
        <w:pStyle w:val="ListParagraph"/>
        <w:numPr>
          <w:ilvl w:val="0"/>
          <w:numId w:val="35"/>
        </w:numPr>
        <w:spacing w:before="0" w:line="276" w:lineRule="auto"/>
      </w:pPr>
      <w:r w:rsidRPr="00FE2D51">
        <w:t>Provides additional details about things in the Act</w:t>
      </w:r>
    </w:p>
    <w:p w:rsidR="00FE2D51" w:rsidRDefault="00FE2D51" w:rsidP="00FE2D51">
      <w:pPr>
        <w:pStyle w:val="ListParagraph"/>
        <w:numPr>
          <w:ilvl w:val="0"/>
          <w:numId w:val="35"/>
        </w:numPr>
        <w:spacing w:before="0" w:line="276" w:lineRule="auto"/>
      </w:pPr>
      <w:r w:rsidRPr="00FE2D51">
        <w:t>Power to make NDIS Rules must be contained in the Act and is limited</w:t>
      </w:r>
    </w:p>
    <w:p w:rsidR="00FE2D51" w:rsidRDefault="00FE2D51" w:rsidP="00FE2D51">
      <w:pPr>
        <w:pStyle w:val="ListParagraph"/>
        <w:numPr>
          <w:ilvl w:val="0"/>
          <w:numId w:val="35"/>
        </w:numPr>
        <w:spacing w:before="0" w:line="276" w:lineRule="auto"/>
      </w:pPr>
      <w:r w:rsidRPr="00FE2D51">
        <w:t>Made by the Minister to the NDIS but subject to certain requirements regarding agreement by states and territories</w:t>
      </w:r>
    </w:p>
    <w:p w:rsidR="00000000" w:rsidRPr="00FE2D51" w:rsidRDefault="00FE2D51" w:rsidP="00FE2D51">
      <w:pPr>
        <w:pStyle w:val="ListParagraph"/>
        <w:numPr>
          <w:ilvl w:val="0"/>
          <w:numId w:val="35"/>
        </w:numPr>
        <w:spacing w:before="0" w:line="276" w:lineRule="auto"/>
      </w:pPr>
      <w:r w:rsidRPr="00FE2D51">
        <w:t>Must be tabled before Commonwealth P</w:t>
      </w:r>
      <w:r w:rsidRPr="00FE2D51">
        <w:t>arliament to allow for Parliamentary scrutiny</w:t>
      </w:r>
    </w:p>
    <w:p w:rsidR="00FE2D51" w:rsidRDefault="00FE2D51" w:rsidP="00FE2D51">
      <w:pPr>
        <w:numPr>
          <w:ilvl w:val="0"/>
          <w:numId w:val="28"/>
        </w:numPr>
        <w:spacing w:before="0" w:line="276" w:lineRule="auto"/>
      </w:pPr>
      <w:r w:rsidRPr="00FE2D51">
        <w:t>Operational Guidelines</w:t>
      </w:r>
    </w:p>
    <w:p w:rsidR="00FE2D51" w:rsidRDefault="00FE2D51" w:rsidP="00FE2D51">
      <w:pPr>
        <w:pStyle w:val="ListParagraph"/>
        <w:numPr>
          <w:ilvl w:val="0"/>
          <w:numId w:val="35"/>
        </w:numPr>
        <w:spacing w:before="0" w:line="276" w:lineRule="auto"/>
      </w:pPr>
      <w:r w:rsidRPr="00FE2D51">
        <w:t>developed by the NDIA and explain how the Act and Ru</w:t>
      </w:r>
      <w:r w:rsidRPr="00FE2D51">
        <w:t>les work in practice</w:t>
      </w:r>
    </w:p>
    <w:p w:rsidR="00FE2D51" w:rsidRDefault="00FE2D51" w:rsidP="00813332">
      <w:pPr>
        <w:pStyle w:val="ListParagraph"/>
        <w:numPr>
          <w:ilvl w:val="0"/>
          <w:numId w:val="35"/>
        </w:numPr>
        <w:spacing w:before="0" w:line="276" w:lineRule="auto"/>
      </w:pPr>
      <w:r w:rsidRPr="00FE2D51">
        <w:t>developed by the NDIA but must be consistent with the Act and Rules</w:t>
      </w:r>
      <w:r>
        <w:br/>
      </w:r>
    </w:p>
    <w:p w:rsidR="009D060C" w:rsidRDefault="00FE2D51" w:rsidP="00813332">
      <w:pPr>
        <w:pStyle w:val="Heading1"/>
        <w:spacing w:before="0" w:after="0" w:line="276" w:lineRule="auto"/>
      </w:pPr>
      <w:r>
        <w:t>Slide 5</w:t>
      </w:r>
      <w:r w:rsidR="00F43595">
        <w:t xml:space="preserve">: </w:t>
      </w:r>
      <w:r w:rsidR="00F43595" w:rsidRPr="00F43595">
        <w:rPr>
          <w:rFonts w:eastAsia="Times New Roman"/>
        </w:rPr>
        <w:t>The Bill – an overview</w:t>
      </w:r>
    </w:p>
    <w:p w:rsidR="00F43595" w:rsidRPr="00F43595" w:rsidRDefault="00F43595" w:rsidP="00813332">
      <w:pPr>
        <w:spacing w:before="0" w:line="276" w:lineRule="auto"/>
      </w:pPr>
      <w:r w:rsidRPr="00F43595">
        <w:t>Three schedules:</w:t>
      </w:r>
    </w:p>
    <w:p w:rsidR="006F54F4" w:rsidRPr="00F43595" w:rsidRDefault="003865FF" w:rsidP="00813332">
      <w:pPr>
        <w:pStyle w:val="ListParagraph"/>
        <w:numPr>
          <w:ilvl w:val="0"/>
          <w:numId w:val="4"/>
        </w:numPr>
        <w:spacing w:before="0" w:line="276" w:lineRule="auto"/>
      </w:pPr>
      <w:r w:rsidRPr="00F43595">
        <w:t>Schedule 1 – Participant Service Guarantee</w:t>
      </w:r>
    </w:p>
    <w:p w:rsidR="006F54F4" w:rsidRPr="00F43595" w:rsidRDefault="003865FF" w:rsidP="00813332">
      <w:pPr>
        <w:pStyle w:val="ListParagraph"/>
        <w:numPr>
          <w:ilvl w:val="0"/>
          <w:numId w:val="4"/>
        </w:numPr>
        <w:spacing w:before="0" w:line="276" w:lineRule="auto"/>
      </w:pPr>
      <w:r w:rsidRPr="00F43595">
        <w:t>Schedule 2 – Flexibility measures</w:t>
      </w:r>
    </w:p>
    <w:p w:rsidR="006F54F4" w:rsidRDefault="003865FF" w:rsidP="00813332">
      <w:pPr>
        <w:pStyle w:val="ListParagraph"/>
        <w:numPr>
          <w:ilvl w:val="0"/>
          <w:numId w:val="4"/>
        </w:numPr>
        <w:spacing w:before="0" w:line="276" w:lineRule="auto"/>
      </w:pPr>
      <w:r w:rsidRPr="00F43595">
        <w:t>Schedule 3 – Full scheme amendments</w:t>
      </w:r>
    </w:p>
    <w:p w:rsidR="009D060C" w:rsidRDefault="009D060C" w:rsidP="00813332">
      <w:pPr>
        <w:pStyle w:val="ListParagraph"/>
        <w:spacing w:before="0" w:line="276" w:lineRule="auto"/>
      </w:pPr>
    </w:p>
    <w:p w:rsidR="009D060C" w:rsidRDefault="00FE2D51" w:rsidP="00813332">
      <w:pPr>
        <w:pStyle w:val="Heading1"/>
        <w:spacing w:before="0" w:after="0" w:line="276" w:lineRule="auto"/>
      </w:pPr>
      <w:r>
        <w:t>Slide 6</w:t>
      </w:r>
      <w:r w:rsidR="00F43595">
        <w:t xml:space="preserve">: </w:t>
      </w:r>
      <w:r w:rsidR="00F43595" w:rsidRPr="00F43595">
        <w:rPr>
          <w:rFonts w:eastAsia="Times New Roman"/>
        </w:rPr>
        <w:t>Schedule 1 – Participant Service Guarantee</w:t>
      </w:r>
    </w:p>
    <w:p w:rsidR="0021285D" w:rsidRPr="009D060C" w:rsidRDefault="009E121E" w:rsidP="00813332">
      <w:pPr>
        <w:numPr>
          <w:ilvl w:val="0"/>
          <w:numId w:val="29"/>
        </w:numPr>
        <w:spacing w:before="0" w:line="276" w:lineRule="auto"/>
      </w:pPr>
      <w:r w:rsidRPr="009D060C">
        <w:t>Tune Recommendation 25</w:t>
      </w:r>
    </w:p>
    <w:p w:rsidR="0021285D" w:rsidRPr="009D060C" w:rsidRDefault="009E121E" w:rsidP="00813332">
      <w:pPr>
        <w:numPr>
          <w:ilvl w:val="0"/>
          <w:numId w:val="29"/>
        </w:numPr>
        <w:spacing w:before="0" w:line="276" w:lineRule="auto"/>
      </w:pPr>
      <w:r w:rsidRPr="009D060C">
        <w:t xml:space="preserve">Provides certainty on timeframes for decision-making </w:t>
      </w:r>
    </w:p>
    <w:p w:rsidR="0021285D" w:rsidRPr="009D060C" w:rsidRDefault="009E121E" w:rsidP="00813332">
      <w:pPr>
        <w:numPr>
          <w:ilvl w:val="0"/>
          <w:numId w:val="29"/>
        </w:numPr>
        <w:spacing w:before="0" w:line="276" w:lineRule="auto"/>
      </w:pPr>
      <w:r w:rsidRPr="009D060C">
        <w:t>Sets expectations about engaging with, and working alongside, participants in delivering the NDIS.</w:t>
      </w:r>
    </w:p>
    <w:p w:rsidR="0021285D" w:rsidRPr="009D060C" w:rsidRDefault="009E121E" w:rsidP="00813332">
      <w:pPr>
        <w:numPr>
          <w:ilvl w:val="0"/>
          <w:numId w:val="29"/>
        </w:numPr>
        <w:spacing w:before="0" w:line="276" w:lineRule="auto"/>
      </w:pPr>
      <w:r w:rsidRPr="009D060C">
        <w:lastRenderedPageBreak/>
        <w:t>Empowers participants to request reasons for decisions and receive a</w:t>
      </w:r>
      <w:r w:rsidR="009D060C">
        <w:t xml:space="preserve">nd discuss a draft plan before </w:t>
      </w:r>
      <w:r w:rsidRPr="009D060C">
        <w:t>it is approved.</w:t>
      </w:r>
    </w:p>
    <w:p w:rsidR="0021285D" w:rsidRPr="009D060C" w:rsidRDefault="009E121E" w:rsidP="00813332">
      <w:pPr>
        <w:numPr>
          <w:ilvl w:val="0"/>
          <w:numId w:val="29"/>
        </w:numPr>
        <w:spacing w:before="0" w:line="276" w:lineRule="auto"/>
      </w:pPr>
      <w:r w:rsidRPr="009D060C">
        <w:t>Creates new Commonwealth Ombudsman reporting powers</w:t>
      </w:r>
    </w:p>
    <w:p w:rsidR="009D060C" w:rsidRDefault="009D060C" w:rsidP="00813332">
      <w:pPr>
        <w:spacing w:before="0" w:line="276" w:lineRule="auto"/>
      </w:pPr>
    </w:p>
    <w:p w:rsidR="009D060C" w:rsidRPr="00813332" w:rsidRDefault="00FE2D51" w:rsidP="00813332">
      <w:pPr>
        <w:pStyle w:val="Heading1"/>
        <w:spacing w:before="0" w:after="0" w:line="276" w:lineRule="auto"/>
      </w:pPr>
      <w:r>
        <w:t>Slide 7</w:t>
      </w:r>
      <w:r w:rsidR="00F43595">
        <w:t xml:space="preserve">: </w:t>
      </w:r>
      <w:r w:rsidR="00F43595" w:rsidRPr="00F43595">
        <w:rPr>
          <w:rFonts w:eastAsia="Times New Roman"/>
        </w:rPr>
        <w:t>Schedule 1 –Participant Service Guarantee related changes</w:t>
      </w:r>
    </w:p>
    <w:p w:rsidR="009D060C" w:rsidRPr="009D060C" w:rsidRDefault="009D060C" w:rsidP="00813332">
      <w:pPr>
        <w:spacing w:before="0" w:line="276" w:lineRule="auto"/>
      </w:pPr>
      <w:r w:rsidRPr="009D060C">
        <w:rPr>
          <w:b/>
          <w:bCs/>
        </w:rPr>
        <w:t>Plan variations – Tune recommendation 21</w:t>
      </w:r>
    </w:p>
    <w:p w:rsidR="0021285D" w:rsidRPr="009D060C" w:rsidRDefault="009E121E" w:rsidP="00813332">
      <w:pPr>
        <w:numPr>
          <w:ilvl w:val="0"/>
          <w:numId w:val="30"/>
        </w:numPr>
        <w:spacing w:before="0" w:line="276" w:lineRule="auto"/>
      </w:pPr>
      <w:r w:rsidRPr="009D060C">
        <w:t>allows a plan to be varied</w:t>
      </w:r>
    </w:p>
    <w:p w:rsidR="0021285D" w:rsidRPr="009D060C" w:rsidRDefault="009E121E" w:rsidP="00813332">
      <w:pPr>
        <w:numPr>
          <w:ilvl w:val="0"/>
          <w:numId w:val="30"/>
        </w:numPr>
        <w:spacing w:before="0" w:line="276" w:lineRule="auto"/>
      </w:pPr>
      <w:r w:rsidRPr="009D060C">
        <w:t>Quick adjustments</w:t>
      </w:r>
    </w:p>
    <w:p w:rsidR="0021285D" w:rsidRPr="009D060C" w:rsidRDefault="009E121E" w:rsidP="00813332">
      <w:pPr>
        <w:numPr>
          <w:ilvl w:val="0"/>
          <w:numId w:val="30"/>
        </w:numPr>
        <w:spacing w:before="0" w:line="276" w:lineRule="auto"/>
      </w:pPr>
      <w:r w:rsidRPr="009D060C">
        <w:t>Timely access to supports</w:t>
      </w:r>
    </w:p>
    <w:p w:rsidR="0021285D" w:rsidRPr="009D060C" w:rsidRDefault="009E121E" w:rsidP="00813332">
      <w:pPr>
        <w:numPr>
          <w:ilvl w:val="0"/>
          <w:numId w:val="30"/>
        </w:numPr>
        <w:spacing w:before="0" w:line="276" w:lineRule="auto"/>
      </w:pPr>
      <w:r w:rsidRPr="009D060C">
        <w:t>Faster access to funding for providers</w:t>
      </w:r>
    </w:p>
    <w:p w:rsidR="0021285D" w:rsidRPr="009D060C" w:rsidRDefault="009E121E" w:rsidP="00813332">
      <w:pPr>
        <w:numPr>
          <w:ilvl w:val="0"/>
          <w:numId w:val="30"/>
        </w:numPr>
        <w:spacing w:before="0" w:line="276" w:lineRule="auto"/>
      </w:pPr>
      <w:r w:rsidRPr="009D060C">
        <w:t xml:space="preserve">More dedicated resources to support quality planning </w:t>
      </w:r>
      <w:r w:rsidRPr="009D060C">
        <w:br/>
        <w:t>and implementation processes</w:t>
      </w:r>
    </w:p>
    <w:p w:rsidR="009D060C" w:rsidRDefault="009D060C" w:rsidP="00813332">
      <w:pPr>
        <w:spacing w:before="0" w:line="276" w:lineRule="auto"/>
        <w:rPr>
          <w:b/>
          <w:bCs/>
        </w:rPr>
      </w:pPr>
    </w:p>
    <w:p w:rsidR="009D060C" w:rsidRPr="009D060C" w:rsidRDefault="009D060C" w:rsidP="00813332">
      <w:pPr>
        <w:spacing w:before="0" w:line="276" w:lineRule="auto"/>
      </w:pPr>
      <w:r w:rsidRPr="009D060C">
        <w:rPr>
          <w:b/>
          <w:bCs/>
        </w:rPr>
        <w:t>Clarification of AAT jurisdiction to vary a plan – Tune rec 23</w:t>
      </w:r>
    </w:p>
    <w:p w:rsidR="0021285D" w:rsidRPr="009D060C" w:rsidRDefault="009E121E" w:rsidP="00813332">
      <w:pPr>
        <w:numPr>
          <w:ilvl w:val="0"/>
          <w:numId w:val="31"/>
        </w:numPr>
        <w:spacing w:before="0" w:line="276" w:lineRule="auto"/>
      </w:pPr>
      <w:r w:rsidRPr="009D060C">
        <w:t xml:space="preserve">Clarifies the NDIA can vary or review a plan while it is under AAT review </w:t>
      </w:r>
      <w:r w:rsidRPr="009D060C">
        <w:br/>
        <w:t xml:space="preserve">– and the AAT will review the varied or new plan. </w:t>
      </w:r>
    </w:p>
    <w:p w:rsidR="0021285D" w:rsidRPr="009D060C" w:rsidRDefault="009E121E" w:rsidP="00813332">
      <w:pPr>
        <w:numPr>
          <w:ilvl w:val="0"/>
          <w:numId w:val="31"/>
        </w:numPr>
        <w:spacing w:before="0" w:line="276" w:lineRule="auto"/>
      </w:pPr>
      <w:r w:rsidRPr="009D060C">
        <w:t>Does not delay reasonable and necessary supports where other elements are subject of review</w:t>
      </w:r>
    </w:p>
    <w:p w:rsidR="006F54F4" w:rsidRPr="00F43595" w:rsidRDefault="006F54F4" w:rsidP="00813332">
      <w:pPr>
        <w:spacing w:before="0" w:line="276" w:lineRule="auto"/>
      </w:pPr>
    </w:p>
    <w:p w:rsidR="00F43595" w:rsidRDefault="00FE2D51" w:rsidP="00813332">
      <w:pPr>
        <w:pStyle w:val="Heading1"/>
        <w:spacing w:before="0" w:after="0" w:line="276" w:lineRule="auto"/>
        <w:rPr>
          <w:rFonts w:eastAsia="Times New Roman"/>
        </w:rPr>
      </w:pPr>
      <w:r>
        <w:t>Slide 8</w:t>
      </w:r>
      <w:r w:rsidR="00263DEC">
        <w:t xml:space="preserve">: </w:t>
      </w:r>
      <w:r w:rsidR="00263DEC" w:rsidRPr="00263DEC">
        <w:rPr>
          <w:rFonts w:eastAsia="Times New Roman"/>
        </w:rPr>
        <w:t>Schedule 2 – Flexibility measures</w:t>
      </w:r>
    </w:p>
    <w:p w:rsidR="009D060C" w:rsidRPr="009D060C" w:rsidRDefault="009D060C" w:rsidP="00813332">
      <w:pPr>
        <w:spacing w:before="0" w:line="276" w:lineRule="auto"/>
      </w:pPr>
      <w:r w:rsidRPr="009D060C">
        <w:t>Proposed measures to improve flexibility for participan</w:t>
      </w:r>
      <w:r>
        <w:t xml:space="preserve">ts and align </w:t>
      </w:r>
      <w:r w:rsidRPr="009D060C">
        <w:t xml:space="preserve">with recommendations from the 2015 </w:t>
      </w:r>
      <w:r>
        <w:t xml:space="preserve">Independent Review of the Act, </w:t>
      </w:r>
      <w:r w:rsidRPr="009D060C">
        <w:t>as endorsed by the Tune Review.</w:t>
      </w:r>
    </w:p>
    <w:p w:rsidR="009D060C" w:rsidRDefault="009D060C" w:rsidP="00813332">
      <w:pPr>
        <w:spacing w:before="0" w:line="276" w:lineRule="auto"/>
        <w:rPr>
          <w:b/>
          <w:bCs/>
        </w:rPr>
      </w:pPr>
    </w:p>
    <w:p w:rsidR="009D060C" w:rsidRPr="009D060C" w:rsidRDefault="009D060C" w:rsidP="00813332">
      <w:pPr>
        <w:spacing w:before="0" w:line="276" w:lineRule="auto"/>
      </w:pPr>
      <w:r w:rsidRPr="009D060C">
        <w:rPr>
          <w:b/>
          <w:bCs/>
        </w:rPr>
        <w:t>Improve eligibility criteria with resp</w:t>
      </w:r>
      <w:r>
        <w:rPr>
          <w:b/>
          <w:bCs/>
        </w:rPr>
        <w:t xml:space="preserve">ect to psychosocial disability </w:t>
      </w:r>
      <w:r w:rsidRPr="009D060C">
        <w:rPr>
          <w:b/>
          <w:bCs/>
        </w:rPr>
        <w:t>– Tune recommendation 8</w:t>
      </w:r>
    </w:p>
    <w:p w:rsidR="009D060C" w:rsidRPr="009D060C" w:rsidRDefault="009D060C" w:rsidP="00813332">
      <w:pPr>
        <w:spacing w:before="0" w:line="276" w:lineRule="auto"/>
      </w:pPr>
      <w:r w:rsidRPr="009D060C">
        <w:t>People with psychosocial disability have experienced challenges accessing the NDIS due to the requirements of providing evidence of permanency leading to substantially reduced functional capacity.</w:t>
      </w:r>
    </w:p>
    <w:p w:rsidR="009D060C" w:rsidRPr="009D060C" w:rsidRDefault="009D060C" w:rsidP="00813332">
      <w:pPr>
        <w:spacing w:before="0" w:line="276" w:lineRule="auto"/>
        <w:rPr>
          <w:b/>
        </w:rPr>
      </w:pPr>
      <w:r w:rsidRPr="009D060C">
        <w:rPr>
          <w:i/>
          <w:iCs/>
        </w:rPr>
        <w:br/>
      </w:r>
      <w:r w:rsidRPr="009D060C">
        <w:rPr>
          <w:b/>
          <w:i/>
          <w:iCs/>
        </w:rPr>
        <w:t xml:space="preserve">How we have addressed the issue? </w:t>
      </w:r>
    </w:p>
    <w:p w:rsidR="0021285D" w:rsidRPr="009D060C" w:rsidRDefault="009E121E" w:rsidP="00813332">
      <w:pPr>
        <w:numPr>
          <w:ilvl w:val="0"/>
          <w:numId w:val="32"/>
        </w:numPr>
        <w:spacing w:before="0" w:line="276" w:lineRule="auto"/>
      </w:pPr>
      <w:r w:rsidRPr="009D060C">
        <w:t>clarified that a psychosocial disability that is episodic or fluctuating may be taken to be permanent and that the person is likely to require support under the Scheme for their lifetime.</w:t>
      </w:r>
    </w:p>
    <w:p w:rsidR="009D060C" w:rsidRPr="00263DEC" w:rsidRDefault="009D060C" w:rsidP="00813332">
      <w:pPr>
        <w:spacing w:before="0" w:line="276" w:lineRule="auto"/>
      </w:pPr>
    </w:p>
    <w:p w:rsidR="009D060C" w:rsidRPr="00813332" w:rsidRDefault="00FE2D51" w:rsidP="00813332">
      <w:pPr>
        <w:pStyle w:val="Heading1"/>
        <w:spacing w:before="0" w:after="0" w:line="276" w:lineRule="auto"/>
        <w:rPr>
          <w:rFonts w:eastAsia="Times New Roman"/>
        </w:rPr>
      </w:pPr>
      <w:r>
        <w:t>Slide 9</w:t>
      </w:r>
      <w:r w:rsidR="00263DEC">
        <w:t xml:space="preserve">: </w:t>
      </w:r>
      <w:r w:rsidR="00263DEC" w:rsidRPr="00263DEC">
        <w:rPr>
          <w:rFonts w:eastAsia="Times New Roman"/>
        </w:rPr>
        <w:t>Schedule 2 – Flexibility measures</w:t>
      </w:r>
    </w:p>
    <w:p w:rsidR="005548E3" w:rsidRPr="005548E3" w:rsidRDefault="005548E3" w:rsidP="00813332">
      <w:pPr>
        <w:spacing w:before="0" w:line="276" w:lineRule="auto"/>
      </w:pPr>
      <w:r w:rsidRPr="005548E3">
        <w:rPr>
          <w:b/>
          <w:bCs/>
        </w:rPr>
        <w:lastRenderedPageBreak/>
        <w:t>People with lived experience wit</w:t>
      </w:r>
      <w:r>
        <w:rPr>
          <w:b/>
          <w:bCs/>
        </w:rPr>
        <w:t xml:space="preserve">h disability on the NDIA Board </w:t>
      </w:r>
      <w:r w:rsidR="009D060C">
        <w:rPr>
          <w:b/>
          <w:bCs/>
        </w:rPr>
        <w:t xml:space="preserve">– 2015 </w:t>
      </w:r>
      <w:r w:rsidRPr="005548E3">
        <w:rPr>
          <w:b/>
          <w:bCs/>
        </w:rPr>
        <w:t>review recommendation 26</w:t>
      </w:r>
    </w:p>
    <w:p w:rsidR="005548E3" w:rsidRPr="005548E3" w:rsidRDefault="005548E3" w:rsidP="00813332">
      <w:pPr>
        <w:spacing w:before="0" w:line="276" w:lineRule="auto"/>
      </w:pPr>
      <w:r w:rsidRPr="005548E3">
        <w:t>The disability sector has consistently highlighted the importance of having more individuals with lived experience on the NDIA Board.</w:t>
      </w:r>
    </w:p>
    <w:p w:rsidR="009D060C" w:rsidRDefault="009D060C" w:rsidP="00813332">
      <w:pPr>
        <w:spacing w:before="0" w:line="276" w:lineRule="auto"/>
        <w:rPr>
          <w:i/>
          <w:iCs/>
        </w:rPr>
      </w:pPr>
    </w:p>
    <w:p w:rsidR="005548E3" w:rsidRPr="009D060C" w:rsidRDefault="005548E3" w:rsidP="00813332">
      <w:pPr>
        <w:spacing w:before="0" w:line="276" w:lineRule="auto"/>
        <w:rPr>
          <w:b/>
        </w:rPr>
      </w:pPr>
      <w:r w:rsidRPr="009D060C">
        <w:rPr>
          <w:b/>
          <w:i/>
          <w:iCs/>
        </w:rPr>
        <w:t>How we have addressed the issue:</w:t>
      </w:r>
    </w:p>
    <w:p w:rsidR="0021285D" w:rsidRPr="005548E3" w:rsidRDefault="009E121E" w:rsidP="00813332">
      <w:pPr>
        <w:numPr>
          <w:ilvl w:val="0"/>
          <w:numId w:val="16"/>
        </w:numPr>
        <w:spacing w:before="0" w:line="276" w:lineRule="auto"/>
      </w:pPr>
      <w:r w:rsidRPr="005548E3">
        <w:t xml:space="preserve">The amendments include lived experience of disability added as a standalone criteria of eligibility for appointment as a Board Member, but this does not mean each Board Member requires this experience. The Board collectively, not individually, needs to meet all the criteria. </w:t>
      </w:r>
    </w:p>
    <w:p w:rsidR="009D060C" w:rsidRDefault="009D060C" w:rsidP="00813332">
      <w:pPr>
        <w:spacing w:before="0" w:line="276" w:lineRule="auto"/>
        <w:rPr>
          <w:b/>
          <w:bCs/>
        </w:rPr>
      </w:pPr>
    </w:p>
    <w:p w:rsidR="005548E3" w:rsidRPr="005548E3" w:rsidRDefault="005548E3" w:rsidP="00813332">
      <w:pPr>
        <w:spacing w:before="0" w:line="276" w:lineRule="auto"/>
      </w:pPr>
      <w:r w:rsidRPr="005548E3">
        <w:rPr>
          <w:b/>
          <w:bCs/>
        </w:rPr>
        <w:t>Principal member of the Independent Advisory Council (IAC)</w:t>
      </w:r>
    </w:p>
    <w:p w:rsidR="005548E3" w:rsidRPr="005548E3" w:rsidRDefault="005548E3" w:rsidP="00813332">
      <w:pPr>
        <w:spacing w:before="0" w:line="276" w:lineRule="auto"/>
      </w:pPr>
      <w:r w:rsidRPr="005548E3">
        <w:t>At present, the legislation does not require the Principal member of the IAC to be a board member as having a board member be the principal member ensures direct communication between Board and IAC.</w:t>
      </w:r>
    </w:p>
    <w:p w:rsidR="009D060C" w:rsidRDefault="009D060C" w:rsidP="00813332">
      <w:pPr>
        <w:spacing w:before="0" w:line="276" w:lineRule="auto"/>
        <w:rPr>
          <w:i/>
          <w:iCs/>
        </w:rPr>
      </w:pPr>
    </w:p>
    <w:p w:rsidR="005548E3" w:rsidRPr="009D060C" w:rsidRDefault="005548E3" w:rsidP="00813332">
      <w:pPr>
        <w:spacing w:before="0" w:line="276" w:lineRule="auto"/>
        <w:rPr>
          <w:b/>
        </w:rPr>
      </w:pPr>
      <w:r w:rsidRPr="009D060C">
        <w:rPr>
          <w:b/>
          <w:i/>
          <w:iCs/>
        </w:rPr>
        <w:t xml:space="preserve">How we have addressed the issue: </w:t>
      </w:r>
    </w:p>
    <w:p w:rsidR="0021285D" w:rsidRPr="005548E3" w:rsidRDefault="009E121E" w:rsidP="00813332">
      <w:pPr>
        <w:numPr>
          <w:ilvl w:val="0"/>
          <w:numId w:val="17"/>
        </w:numPr>
        <w:spacing w:before="0" w:line="276" w:lineRule="auto"/>
      </w:pPr>
      <w:r w:rsidRPr="005548E3">
        <w:t>Require the Principal Member of the IAC to be a Board member as well.</w:t>
      </w:r>
    </w:p>
    <w:p w:rsidR="005548E3" w:rsidRDefault="005548E3" w:rsidP="00813332">
      <w:pPr>
        <w:spacing w:before="0" w:line="276" w:lineRule="auto"/>
      </w:pPr>
    </w:p>
    <w:p w:rsidR="009D060C" w:rsidRPr="00813332" w:rsidRDefault="00FE2D51" w:rsidP="00813332">
      <w:pPr>
        <w:pStyle w:val="Heading1"/>
        <w:spacing w:before="0" w:after="0" w:line="276" w:lineRule="auto"/>
      </w:pPr>
      <w:r>
        <w:t>Slide 10</w:t>
      </w:r>
      <w:r w:rsidR="00263DEC">
        <w:t xml:space="preserve">: </w:t>
      </w:r>
      <w:r w:rsidR="00263DEC" w:rsidRPr="00263DEC">
        <w:t>Schedule 2 – Flexibility measures</w:t>
      </w:r>
    </w:p>
    <w:p w:rsidR="005548E3" w:rsidRPr="005548E3" w:rsidRDefault="005548E3" w:rsidP="00813332">
      <w:pPr>
        <w:spacing w:before="0" w:line="276" w:lineRule="auto"/>
      </w:pPr>
      <w:r w:rsidRPr="005548E3">
        <w:rPr>
          <w:b/>
          <w:bCs/>
        </w:rPr>
        <w:t>Tune recommendation 27b (also 2015</w:t>
      </w:r>
      <w:r>
        <w:rPr>
          <w:b/>
          <w:bCs/>
        </w:rPr>
        <w:t xml:space="preserve"> review) </w:t>
      </w:r>
      <w:r w:rsidRPr="005548E3">
        <w:rPr>
          <w:b/>
          <w:bCs/>
        </w:rPr>
        <w:t xml:space="preserve">- updating the principles of the Act </w:t>
      </w:r>
    </w:p>
    <w:p w:rsidR="005548E3" w:rsidRPr="005548E3" w:rsidRDefault="005548E3" w:rsidP="00813332">
      <w:pPr>
        <w:spacing w:before="0" w:line="276" w:lineRule="auto"/>
      </w:pPr>
      <w:r w:rsidRPr="005548E3">
        <w:t>The importance of co-designing the ND</w:t>
      </w:r>
      <w:r>
        <w:t xml:space="preserve">IS with people with disability </w:t>
      </w:r>
      <w:r w:rsidRPr="005548E3">
        <w:t xml:space="preserve">is not reflected in the Act. </w:t>
      </w:r>
    </w:p>
    <w:p w:rsidR="009D060C" w:rsidRDefault="009D060C" w:rsidP="00813332">
      <w:pPr>
        <w:spacing w:before="0" w:line="276" w:lineRule="auto"/>
      </w:pPr>
    </w:p>
    <w:p w:rsidR="005548E3" w:rsidRPr="005548E3" w:rsidRDefault="005548E3" w:rsidP="00813332">
      <w:pPr>
        <w:spacing w:before="0" w:line="276" w:lineRule="auto"/>
      </w:pPr>
      <w:r w:rsidRPr="005548E3">
        <w:t xml:space="preserve">Terminology on the relationship </w:t>
      </w:r>
      <w:r>
        <w:t xml:space="preserve">between people with disability </w:t>
      </w:r>
      <w:r w:rsidRPr="005548E3">
        <w:t xml:space="preserve">and their families and carers does not align with the Carers Act. </w:t>
      </w:r>
    </w:p>
    <w:p w:rsidR="009D060C" w:rsidRDefault="009D060C" w:rsidP="00813332">
      <w:pPr>
        <w:spacing w:before="0" w:line="276" w:lineRule="auto"/>
      </w:pPr>
    </w:p>
    <w:p w:rsidR="005548E3" w:rsidRPr="005548E3" w:rsidRDefault="005548E3" w:rsidP="00813332">
      <w:pPr>
        <w:spacing w:before="0" w:line="276" w:lineRule="auto"/>
      </w:pPr>
      <w:r w:rsidRPr="005548E3">
        <w:t>The Act needs to emphasise t</w:t>
      </w:r>
      <w:r>
        <w:t xml:space="preserve">he importance of a diverse and </w:t>
      </w:r>
      <w:r w:rsidRPr="005548E3">
        <w:t>sustainable NDIS market.</w:t>
      </w:r>
    </w:p>
    <w:p w:rsidR="009D060C" w:rsidRDefault="009D060C" w:rsidP="00813332">
      <w:pPr>
        <w:spacing w:before="0" w:line="276" w:lineRule="auto"/>
        <w:rPr>
          <w:b/>
          <w:i/>
          <w:iCs/>
        </w:rPr>
      </w:pPr>
    </w:p>
    <w:p w:rsidR="005548E3" w:rsidRPr="005548E3" w:rsidRDefault="005548E3" w:rsidP="00813332">
      <w:pPr>
        <w:spacing w:before="0" w:line="276" w:lineRule="auto"/>
        <w:rPr>
          <w:b/>
        </w:rPr>
      </w:pPr>
      <w:r w:rsidRPr="005548E3">
        <w:rPr>
          <w:b/>
          <w:i/>
          <w:iCs/>
        </w:rPr>
        <w:t>How we have addressed the issue:</w:t>
      </w:r>
    </w:p>
    <w:p w:rsidR="0021285D" w:rsidRPr="005548E3" w:rsidRDefault="009E121E" w:rsidP="00813332">
      <w:pPr>
        <w:numPr>
          <w:ilvl w:val="0"/>
          <w:numId w:val="18"/>
        </w:numPr>
        <w:spacing w:before="0" w:line="276" w:lineRule="auto"/>
      </w:pPr>
      <w:r w:rsidRPr="005548E3">
        <w:t>reinforced people with disa</w:t>
      </w:r>
      <w:r w:rsidR="005548E3">
        <w:t xml:space="preserve">bility are central to the NDIS </w:t>
      </w:r>
      <w:r w:rsidRPr="005548E3">
        <w:t>and should be co-designers of changes to the scheme</w:t>
      </w:r>
    </w:p>
    <w:p w:rsidR="0021285D" w:rsidRPr="005548E3" w:rsidRDefault="009E121E" w:rsidP="00813332">
      <w:pPr>
        <w:numPr>
          <w:ilvl w:val="0"/>
          <w:numId w:val="18"/>
        </w:numPr>
        <w:spacing w:before="0" w:line="276" w:lineRule="auto"/>
      </w:pPr>
      <w:r w:rsidRPr="005548E3">
        <w:t>updated references to families</w:t>
      </w:r>
      <w:r w:rsidR="005548E3">
        <w:t xml:space="preserve"> and carers  to align with the </w:t>
      </w:r>
      <w:r w:rsidRPr="005548E3">
        <w:t xml:space="preserve">‘recognise and respect’ terminology of the Carers Act </w:t>
      </w:r>
    </w:p>
    <w:p w:rsidR="0021285D" w:rsidRPr="005548E3" w:rsidRDefault="009E121E" w:rsidP="00813332">
      <w:pPr>
        <w:numPr>
          <w:ilvl w:val="0"/>
          <w:numId w:val="18"/>
        </w:numPr>
        <w:spacing w:before="0" w:line="276" w:lineRule="auto"/>
      </w:pPr>
      <w:r w:rsidRPr="005548E3">
        <w:t>reinforced the importance of a diverse, sustainable</w:t>
      </w:r>
      <w:r w:rsidR="005548E3">
        <w:t xml:space="preserve"> and well-developed NDIS market </w:t>
      </w:r>
      <w:r w:rsidRPr="005548E3">
        <w:t>to enable people with disability to exercise their right to choice and control in obtaining disability supports</w:t>
      </w:r>
    </w:p>
    <w:p w:rsidR="005548E3" w:rsidRPr="00263DEC" w:rsidRDefault="005548E3" w:rsidP="00813332">
      <w:pPr>
        <w:spacing w:before="0" w:line="276" w:lineRule="auto"/>
      </w:pPr>
    </w:p>
    <w:p w:rsidR="009D060C" w:rsidRPr="00813332" w:rsidRDefault="00FE2D51" w:rsidP="00813332">
      <w:pPr>
        <w:pStyle w:val="Heading1"/>
        <w:spacing w:before="0" w:after="0" w:line="276" w:lineRule="auto"/>
      </w:pPr>
      <w:r>
        <w:lastRenderedPageBreak/>
        <w:t>Slide 11</w:t>
      </w:r>
      <w:r w:rsidR="00263DEC">
        <w:t xml:space="preserve">: </w:t>
      </w:r>
      <w:r w:rsidR="00263DEC" w:rsidRPr="00263DEC">
        <w:t>Schedule 2 – Flexibility measures</w:t>
      </w:r>
    </w:p>
    <w:p w:rsidR="005548E3" w:rsidRPr="005548E3" w:rsidRDefault="005548E3" w:rsidP="00813332">
      <w:pPr>
        <w:spacing w:before="0" w:line="276" w:lineRule="auto"/>
      </w:pPr>
      <w:r w:rsidRPr="005548E3">
        <w:rPr>
          <w:b/>
          <w:bCs/>
        </w:rPr>
        <w:t>Market intervention – Tune recommendation 17</w:t>
      </w:r>
    </w:p>
    <w:p w:rsidR="005548E3" w:rsidRPr="005548E3" w:rsidRDefault="005548E3" w:rsidP="00813332">
      <w:pPr>
        <w:spacing w:before="0" w:line="276" w:lineRule="auto"/>
      </w:pPr>
      <w:r w:rsidRPr="005548E3">
        <w:t>Thin markets are preventing some participan</w:t>
      </w:r>
      <w:r>
        <w:t xml:space="preserve">ts from exercising full choice </w:t>
      </w:r>
      <w:r w:rsidRPr="005548E3">
        <w:t>and control over their NDIS supports.</w:t>
      </w:r>
    </w:p>
    <w:p w:rsidR="009D060C" w:rsidRDefault="009D060C" w:rsidP="00813332">
      <w:pPr>
        <w:spacing w:before="0" w:line="276" w:lineRule="auto"/>
      </w:pPr>
    </w:p>
    <w:p w:rsidR="005548E3" w:rsidRPr="005548E3" w:rsidRDefault="005548E3" w:rsidP="00813332">
      <w:pPr>
        <w:spacing w:before="0" w:line="276" w:lineRule="auto"/>
      </w:pPr>
      <w:r w:rsidRPr="005548E3">
        <w:t>The NDIA does not have a clear power to intervene to e</w:t>
      </w:r>
      <w:r>
        <w:t xml:space="preserve">nsure a participant does not go </w:t>
      </w:r>
      <w:r w:rsidRPr="005548E3">
        <w:t>without needed supports, where there is market failure.</w:t>
      </w:r>
    </w:p>
    <w:p w:rsidR="009D060C" w:rsidRDefault="009D060C" w:rsidP="00813332">
      <w:pPr>
        <w:spacing w:before="0" w:line="276" w:lineRule="auto"/>
      </w:pPr>
    </w:p>
    <w:p w:rsidR="005548E3" w:rsidRPr="005548E3" w:rsidRDefault="005548E3" w:rsidP="00813332">
      <w:pPr>
        <w:spacing w:before="0" w:line="276" w:lineRule="auto"/>
      </w:pPr>
      <w:r w:rsidRPr="005548E3">
        <w:t>Some children are waiting long periods of time to receive funded supports once a positive access decision is mad</w:t>
      </w:r>
      <w:r>
        <w:t xml:space="preserve">e, due to the planning process </w:t>
      </w:r>
      <w:r w:rsidRPr="005548E3">
        <w:t>being delayed.</w:t>
      </w:r>
    </w:p>
    <w:p w:rsidR="009D060C" w:rsidRDefault="009D060C" w:rsidP="00813332">
      <w:pPr>
        <w:spacing w:before="0" w:line="276" w:lineRule="auto"/>
        <w:rPr>
          <w:b/>
          <w:i/>
          <w:iCs/>
        </w:rPr>
      </w:pPr>
    </w:p>
    <w:p w:rsidR="005548E3" w:rsidRPr="005548E3" w:rsidRDefault="005548E3" w:rsidP="00813332">
      <w:pPr>
        <w:spacing w:before="0" w:line="276" w:lineRule="auto"/>
        <w:rPr>
          <w:b/>
        </w:rPr>
      </w:pPr>
      <w:r w:rsidRPr="005548E3">
        <w:rPr>
          <w:b/>
          <w:i/>
          <w:iCs/>
        </w:rPr>
        <w:t>How we have addressed the issue:</w:t>
      </w:r>
    </w:p>
    <w:p w:rsidR="0021285D" w:rsidRPr="005548E3" w:rsidRDefault="009E121E" w:rsidP="00813332">
      <w:pPr>
        <w:numPr>
          <w:ilvl w:val="0"/>
          <w:numId w:val="19"/>
        </w:numPr>
        <w:spacing w:before="0" w:line="276" w:lineRule="auto"/>
      </w:pPr>
      <w:r w:rsidRPr="005548E3">
        <w:t xml:space="preserve">Provided more defined powers for the NDIA to engage in market intervention to act quickly to fill service gaps and encourage </w:t>
      </w:r>
      <w:r w:rsidRPr="005548E3">
        <w:br/>
        <w:t xml:space="preserve">positive market behaviour. </w:t>
      </w:r>
    </w:p>
    <w:p w:rsidR="0021285D" w:rsidRPr="005548E3" w:rsidRDefault="009E121E" w:rsidP="00813332">
      <w:pPr>
        <w:numPr>
          <w:ilvl w:val="0"/>
          <w:numId w:val="19"/>
        </w:numPr>
        <w:spacing w:before="0" w:line="276" w:lineRule="auto"/>
      </w:pPr>
      <w:r w:rsidRPr="005548E3">
        <w:t xml:space="preserve">Provided funding to some children under 7 for immediate </w:t>
      </w:r>
      <w:r w:rsidRPr="005548E3">
        <w:br/>
        <w:t xml:space="preserve">early intervention supports pending planning outcomes, </w:t>
      </w:r>
      <w:r w:rsidRPr="005548E3">
        <w:br/>
        <w:t>where the planning process would delay supports.</w:t>
      </w:r>
    </w:p>
    <w:p w:rsidR="005548E3" w:rsidRDefault="005548E3" w:rsidP="00813332">
      <w:pPr>
        <w:spacing w:before="0" w:line="276" w:lineRule="auto"/>
      </w:pPr>
    </w:p>
    <w:p w:rsidR="009D060C" w:rsidRPr="00813332" w:rsidRDefault="00FE2D51" w:rsidP="00813332">
      <w:pPr>
        <w:spacing w:before="0" w:line="276" w:lineRule="auto"/>
        <w:rPr>
          <w:rFonts w:ascii="Georgia" w:eastAsiaTheme="majorEastAsia" w:hAnsi="Georgia" w:cstheme="majorBidi"/>
          <w:bCs/>
          <w:iCs/>
          <w:color w:val="005A70"/>
          <w:spacing w:val="4"/>
          <w:sz w:val="36"/>
          <w:szCs w:val="36"/>
        </w:rPr>
      </w:pPr>
      <w:r>
        <w:rPr>
          <w:rFonts w:ascii="Georgia" w:hAnsi="Georgia"/>
          <w:color w:val="005A70"/>
          <w:sz w:val="36"/>
          <w:szCs w:val="36"/>
        </w:rPr>
        <w:t>Slide 12</w:t>
      </w:r>
      <w:r w:rsidR="00263DEC" w:rsidRPr="005548E3">
        <w:rPr>
          <w:rFonts w:ascii="Georgia" w:hAnsi="Georgia"/>
          <w:color w:val="005A70"/>
          <w:sz w:val="36"/>
          <w:szCs w:val="36"/>
        </w:rPr>
        <w:t>: Schedule 2 – Flexibility measures</w:t>
      </w:r>
    </w:p>
    <w:p w:rsidR="009D060C" w:rsidRPr="009D060C" w:rsidRDefault="009D060C" w:rsidP="00813332">
      <w:pPr>
        <w:spacing w:before="0" w:line="276" w:lineRule="auto"/>
        <w:rPr>
          <w:b/>
          <w:bCs/>
        </w:rPr>
      </w:pPr>
      <w:r w:rsidRPr="009D060C">
        <w:rPr>
          <w:b/>
          <w:bCs/>
        </w:rPr>
        <w:t>Choice of plan management – Tune recommendation 19</w:t>
      </w:r>
    </w:p>
    <w:p w:rsidR="009D060C" w:rsidRPr="009D060C" w:rsidRDefault="009D060C" w:rsidP="00813332">
      <w:pPr>
        <w:spacing w:before="0" w:line="276" w:lineRule="auto"/>
      </w:pPr>
      <w:r w:rsidRPr="009D060C">
        <w:t xml:space="preserve">There are potential risks for participants engaging unregistered providers through a registered plan manager. </w:t>
      </w:r>
    </w:p>
    <w:p w:rsidR="009D060C" w:rsidRDefault="009D060C" w:rsidP="00813332">
      <w:pPr>
        <w:spacing w:before="0" w:line="276" w:lineRule="auto"/>
        <w:rPr>
          <w:b/>
          <w:i/>
          <w:iCs/>
        </w:rPr>
      </w:pPr>
    </w:p>
    <w:p w:rsidR="009D060C" w:rsidRPr="009D060C" w:rsidRDefault="009D060C" w:rsidP="00813332">
      <w:pPr>
        <w:spacing w:before="0" w:line="276" w:lineRule="auto"/>
        <w:rPr>
          <w:b/>
        </w:rPr>
      </w:pPr>
      <w:r w:rsidRPr="009D060C">
        <w:rPr>
          <w:b/>
          <w:i/>
          <w:iCs/>
        </w:rPr>
        <w:t>How we have addressed the issue:</w:t>
      </w:r>
    </w:p>
    <w:p w:rsidR="0021285D" w:rsidRPr="009D060C" w:rsidRDefault="009E121E" w:rsidP="00813332">
      <w:pPr>
        <w:numPr>
          <w:ilvl w:val="0"/>
          <w:numId w:val="20"/>
        </w:numPr>
        <w:spacing w:before="0" w:line="276" w:lineRule="auto"/>
      </w:pPr>
      <w:r w:rsidRPr="009D060C">
        <w:t>Provided additional protections for participants by requiring the same risk assessment for plan m</w:t>
      </w:r>
      <w:r w:rsidR="009D060C">
        <w:t>anaged participants as for self-</w:t>
      </w:r>
      <w:r w:rsidRPr="009D060C">
        <w:t>managed participants.</w:t>
      </w:r>
    </w:p>
    <w:p w:rsidR="009D060C" w:rsidRDefault="009D060C" w:rsidP="00813332">
      <w:pPr>
        <w:spacing w:before="0" w:line="276" w:lineRule="auto"/>
        <w:rPr>
          <w:b/>
          <w:bCs/>
        </w:rPr>
      </w:pPr>
    </w:p>
    <w:p w:rsidR="009D060C" w:rsidRPr="009D060C" w:rsidRDefault="009D060C" w:rsidP="00813332">
      <w:pPr>
        <w:spacing w:before="0" w:line="276" w:lineRule="auto"/>
      </w:pPr>
      <w:r w:rsidRPr="009D060C">
        <w:rPr>
          <w:b/>
          <w:bCs/>
        </w:rPr>
        <w:t>Tune Recommendation 27b</w:t>
      </w:r>
    </w:p>
    <w:p w:rsidR="009D060C" w:rsidRPr="009D060C" w:rsidRDefault="009D060C" w:rsidP="00813332">
      <w:pPr>
        <w:spacing w:before="0" w:line="276" w:lineRule="auto"/>
      </w:pPr>
      <w:r w:rsidRPr="009D060C">
        <w:t>Inclusive language in the Bill – 2015 review recommendations 1, 2 &amp; 3. Current language is not inclusive of all groups and is restrictive.</w:t>
      </w:r>
    </w:p>
    <w:p w:rsidR="009D060C" w:rsidRDefault="009D060C" w:rsidP="00813332">
      <w:pPr>
        <w:spacing w:before="0" w:line="276" w:lineRule="auto"/>
        <w:rPr>
          <w:b/>
          <w:i/>
          <w:iCs/>
        </w:rPr>
      </w:pPr>
    </w:p>
    <w:p w:rsidR="009D060C" w:rsidRPr="009D060C" w:rsidRDefault="009D060C" w:rsidP="00813332">
      <w:pPr>
        <w:spacing w:before="0" w:line="276" w:lineRule="auto"/>
        <w:rPr>
          <w:b/>
        </w:rPr>
      </w:pPr>
      <w:r w:rsidRPr="009D060C">
        <w:rPr>
          <w:b/>
          <w:i/>
          <w:iCs/>
        </w:rPr>
        <w:t>How we have addressed the issue:</w:t>
      </w:r>
    </w:p>
    <w:p w:rsidR="0021285D" w:rsidRPr="009D060C" w:rsidRDefault="009E121E" w:rsidP="00813332">
      <w:pPr>
        <w:numPr>
          <w:ilvl w:val="0"/>
          <w:numId w:val="21"/>
        </w:numPr>
        <w:spacing w:before="0" w:line="276" w:lineRule="auto"/>
      </w:pPr>
      <w:r w:rsidRPr="009D060C">
        <w:t>Removed moderating language such as ‘to the extent of their ability’ and introduced references to LGBTQI+ status.</w:t>
      </w:r>
    </w:p>
    <w:p w:rsidR="009D060C" w:rsidRPr="00263DEC" w:rsidRDefault="009D060C" w:rsidP="00813332">
      <w:pPr>
        <w:spacing w:before="0" w:line="276" w:lineRule="auto"/>
      </w:pPr>
    </w:p>
    <w:p w:rsidR="00813332" w:rsidRPr="00813332" w:rsidRDefault="00FE2D51" w:rsidP="00813332">
      <w:pPr>
        <w:pStyle w:val="Heading1"/>
        <w:spacing w:before="0" w:after="0" w:line="276" w:lineRule="auto"/>
      </w:pPr>
      <w:r>
        <w:t>Slide 13</w:t>
      </w:r>
      <w:r w:rsidR="00263DEC">
        <w:t xml:space="preserve">: </w:t>
      </w:r>
      <w:r w:rsidR="00263DEC" w:rsidRPr="00263DEC">
        <w:t>Schedule 2 – Flexibility measures</w:t>
      </w:r>
    </w:p>
    <w:p w:rsidR="009D060C" w:rsidRPr="009D060C" w:rsidRDefault="009D060C" w:rsidP="00813332">
      <w:pPr>
        <w:spacing w:before="0" w:line="276" w:lineRule="auto"/>
      </w:pPr>
      <w:r w:rsidRPr="009D060C">
        <w:rPr>
          <w:b/>
          <w:bCs/>
        </w:rPr>
        <w:lastRenderedPageBreak/>
        <w:t>Enable the NDIA to pay providers directly for all participants</w:t>
      </w:r>
    </w:p>
    <w:p w:rsidR="009D060C" w:rsidRPr="009D060C" w:rsidRDefault="009D060C" w:rsidP="00813332">
      <w:pPr>
        <w:spacing w:before="0" w:line="276" w:lineRule="auto"/>
      </w:pPr>
      <w:r w:rsidRPr="009D060C">
        <w:t>At the moment, self-mana</w:t>
      </w:r>
      <w:r>
        <w:t xml:space="preserve">ging participants are required </w:t>
      </w:r>
      <w:r w:rsidRPr="009D060C">
        <w:t xml:space="preserve">to pay for supports up front and then seek reimbursement. </w:t>
      </w:r>
      <w:r w:rsidRPr="009D060C">
        <w:br/>
      </w:r>
      <w:r w:rsidRPr="009D060C">
        <w:br/>
        <w:t>For many others, plan manag</w:t>
      </w:r>
      <w:r>
        <w:t xml:space="preserve">ers make payments to providers </w:t>
      </w:r>
      <w:r w:rsidRPr="009D060C">
        <w:t>from a participant’s funds.</w:t>
      </w:r>
    </w:p>
    <w:p w:rsidR="00813332" w:rsidRDefault="00813332" w:rsidP="00813332">
      <w:pPr>
        <w:spacing w:before="0" w:line="276" w:lineRule="auto"/>
        <w:rPr>
          <w:b/>
          <w:i/>
          <w:iCs/>
        </w:rPr>
      </w:pPr>
    </w:p>
    <w:p w:rsidR="009D060C" w:rsidRPr="009D060C" w:rsidRDefault="009D060C" w:rsidP="00813332">
      <w:pPr>
        <w:spacing w:before="0" w:line="276" w:lineRule="auto"/>
        <w:rPr>
          <w:b/>
        </w:rPr>
      </w:pPr>
      <w:r w:rsidRPr="009D060C">
        <w:rPr>
          <w:b/>
          <w:i/>
          <w:iCs/>
        </w:rPr>
        <w:t>How we have addressed the issue:</w:t>
      </w:r>
    </w:p>
    <w:p w:rsidR="0021285D" w:rsidRPr="009D060C" w:rsidRDefault="009E121E" w:rsidP="00813332">
      <w:pPr>
        <w:numPr>
          <w:ilvl w:val="0"/>
          <w:numId w:val="22"/>
        </w:numPr>
        <w:spacing w:before="0" w:line="276" w:lineRule="auto"/>
      </w:pPr>
      <w:r w:rsidRPr="009D060C">
        <w:t>Enabled the NDIA to mak</w:t>
      </w:r>
      <w:r w:rsidR="009D060C">
        <w:t xml:space="preserve">e direct payments to providers </w:t>
      </w:r>
      <w:r w:rsidRPr="009D060C">
        <w:t>on behalf of participants.</w:t>
      </w:r>
    </w:p>
    <w:p w:rsidR="009D060C" w:rsidRPr="00263DEC" w:rsidRDefault="009D060C" w:rsidP="00813332">
      <w:pPr>
        <w:spacing w:before="0" w:line="276" w:lineRule="auto"/>
      </w:pPr>
    </w:p>
    <w:p w:rsidR="00813332" w:rsidRPr="00813332" w:rsidRDefault="00FE2D51" w:rsidP="00813332">
      <w:pPr>
        <w:spacing w:before="0" w:line="276" w:lineRule="auto"/>
        <w:rPr>
          <w:rFonts w:ascii="Georgia" w:eastAsiaTheme="majorEastAsia" w:hAnsi="Georgia" w:cstheme="majorBidi"/>
          <w:bCs/>
          <w:iCs/>
          <w:color w:val="005A70"/>
          <w:spacing w:val="4"/>
          <w:sz w:val="36"/>
          <w:szCs w:val="36"/>
        </w:rPr>
      </w:pPr>
      <w:r>
        <w:rPr>
          <w:rFonts w:ascii="Georgia" w:hAnsi="Georgia"/>
          <w:color w:val="005A70"/>
          <w:sz w:val="36"/>
          <w:szCs w:val="36"/>
        </w:rPr>
        <w:t>Slide 14</w:t>
      </w:r>
      <w:r w:rsidR="00263DEC" w:rsidRPr="00813332">
        <w:rPr>
          <w:rFonts w:ascii="Georgia" w:hAnsi="Georgia"/>
          <w:color w:val="005A70"/>
          <w:sz w:val="36"/>
          <w:szCs w:val="36"/>
        </w:rPr>
        <w:t>: Schedule 3 – Full scheme measures</w:t>
      </w:r>
    </w:p>
    <w:p w:rsidR="009D060C" w:rsidRPr="009D060C" w:rsidRDefault="009D060C" w:rsidP="00813332">
      <w:pPr>
        <w:spacing w:before="0" w:line="276" w:lineRule="auto"/>
      </w:pPr>
      <w:r w:rsidRPr="009D060C">
        <w:rPr>
          <w:b/>
          <w:bCs/>
        </w:rPr>
        <w:t>Tune recommendation 27a</w:t>
      </w:r>
    </w:p>
    <w:p w:rsidR="009D060C" w:rsidRPr="009D060C" w:rsidRDefault="009D060C" w:rsidP="00813332">
      <w:pPr>
        <w:spacing w:before="0" w:line="276" w:lineRule="auto"/>
      </w:pPr>
      <w:r w:rsidRPr="009D060C">
        <w:rPr>
          <w:b/>
          <w:bCs/>
        </w:rPr>
        <w:t xml:space="preserve">Trial and transition provisions </w:t>
      </w:r>
      <w:r>
        <w:t xml:space="preserve">– remove redundant provisions </w:t>
      </w:r>
      <w:r w:rsidRPr="009D060C">
        <w:t>now  the NDIS is available across Aus</w:t>
      </w:r>
      <w:r>
        <w:t xml:space="preserve">tralia and the NDIS Commission </w:t>
      </w:r>
      <w:r w:rsidRPr="009D060C">
        <w:t>is operational across Australia.</w:t>
      </w:r>
    </w:p>
    <w:p w:rsidR="00813332" w:rsidRDefault="00813332" w:rsidP="00813332">
      <w:pPr>
        <w:spacing w:before="0" w:line="276" w:lineRule="auto"/>
        <w:rPr>
          <w:b/>
          <w:i/>
          <w:iCs/>
        </w:rPr>
      </w:pPr>
    </w:p>
    <w:p w:rsidR="009D060C" w:rsidRPr="009D060C" w:rsidRDefault="009D060C" w:rsidP="00813332">
      <w:pPr>
        <w:spacing w:before="0" w:line="276" w:lineRule="auto"/>
        <w:rPr>
          <w:b/>
        </w:rPr>
      </w:pPr>
      <w:r w:rsidRPr="009D060C">
        <w:rPr>
          <w:b/>
          <w:i/>
          <w:iCs/>
        </w:rPr>
        <w:t>How we have addressed the issue:</w:t>
      </w:r>
    </w:p>
    <w:p w:rsidR="0021285D" w:rsidRPr="009D060C" w:rsidRDefault="009E121E" w:rsidP="00813332">
      <w:pPr>
        <w:numPr>
          <w:ilvl w:val="0"/>
          <w:numId w:val="23"/>
        </w:numPr>
        <w:spacing w:before="0" w:line="276" w:lineRule="auto"/>
      </w:pPr>
      <w:r w:rsidRPr="009D060C">
        <w:t>Removed references to ‘launch’ and ‘transition’</w:t>
      </w:r>
    </w:p>
    <w:p w:rsidR="0021285D" w:rsidRPr="009D060C" w:rsidRDefault="009E121E" w:rsidP="00813332">
      <w:pPr>
        <w:numPr>
          <w:ilvl w:val="0"/>
          <w:numId w:val="23"/>
        </w:numPr>
        <w:spacing w:before="0" w:line="276" w:lineRule="auto"/>
      </w:pPr>
      <w:r w:rsidRPr="009D060C">
        <w:t>Removed concept of participating jurisdictions</w:t>
      </w:r>
    </w:p>
    <w:p w:rsidR="0021285D" w:rsidRPr="009D060C" w:rsidRDefault="009E121E" w:rsidP="00813332">
      <w:pPr>
        <w:numPr>
          <w:ilvl w:val="0"/>
          <w:numId w:val="23"/>
        </w:numPr>
        <w:spacing w:before="0" w:line="276" w:lineRule="auto"/>
      </w:pPr>
      <w:r w:rsidRPr="009D060C">
        <w:t>Removed references to:</w:t>
      </w:r>
    </w:p>
    <w:p w:rsidR="0021285D" w:rsidRPr="009D060C" w:rsidRDefault="009E121E" w:rsidP="00813332">
      <w:pPr>
        <w:numPr>
          <w:ilvl w:val="1"/>
          <w:numId w:val="23"/>
        </w:numPr>
        <w:spacing w:before="0" w:line="276" w:lineRule="auto"/>
      </w:pPr>
      <w:r w:rsidRPr="009D060C">
        <w:t xml:space="preserve">registered providers of supports (term required only if a jurisdiction </w:t>
      </w:r>
      <w:r w:rsidRPr="009D060C">
        <w:br/>
        <w:t xml:space="preserve">was not under the NDIS Commission’s remit) </w:t>
      </w:r>
    </w:p>
    <w:p w:rsidR="0021285D" w:rsidRPr="009D060C" w:rsidRDefault="009E121E" w:rsidP="00813332">
      <w:pPr>
        <w:numPr>
          <w:ilvl w:val="1"/>
          <w:numId w:val="23"/>
        </w:numPr>
        <w:spacing w:before="0" w:line="276" w:lineRule="auto"/>
      </w:pPr>
      <w:r w:rsidRPr="009D060C">
        <w:t>rules allowing additional age and residence requirements</w:t>
      </w:r>
    </w:p>
    <w:p w:rsidR="0021285D" w:rsidRPr="009D060C" w:rsidRDefault="009E121E" w:rsidP="00813332">
      <w:pPr>
        <w:numPr>
          <w:ilvl w:val="1"/>
          <w:numId w:val="23"/>
        </w:numPr>
        <w:spacing w:before="0" w:line="276" w:lineRule="auto"/>
      </w:pPr>
      <w:r w:rsidRPr="009D060C">
        <w:t>titles and naming conventions related to scheme transition</w:t>
      </w:r>
    </w:p>
    <w:p w:rsidR="009D060C" w:rsidRDefault="009D060C" w:rsidP="00813332">
      <w:pPr>
        <w:spacing w:before="0" w:line="276" w:lineRule="auto"/>
      </w:pPr>
    </w:p>
    <w:p w:rsidR="00813332" w:rsidRPr="00813332" w:rsidRDefault="00FE2D51" w:rsidP="00813332">
      <w:pPr>
        <w:pStyle w:val="Heading1"/>
        <w:spacing w:before="0" w:after="0" w:line="276" w:lineRule="auto"/>
      </w:pPr>
      <w:r>
        <w:t>Slide 15</w:t>
      </w:r>
      <w:r w:rsidR="00263DEC">
        <w:t>: NDIS Rules – an overview</w:t>
      </w:r>
    </w:p>
    <w:p w:rsidR="009D060C" w:rsidRPr="009D060C" w:rsidRDefault="009D060C" w:rsidP="00813332">
      <w:pPr>
        <w:spacing w:before="0" w:line="276" w:lineRule="auto"/>
      </w:pPr>
      <w:r w:rsidRPr="009D060C">
        <w:rPr>
          <w:b/>
          <w:bCs/>
        </w:rPr>
        <w:t>New Rules:</w:t>
      </w:r>
    </w:p>
    <w:p w:rsidR="0021285D" w:rsidRPr="009D060C" w:rsidRDefault="009E121E" w:rsidP="00813332">
      <w:pPr>
        <w:numPr>
          <w:ilvl w:val="0"/>
          <w:numId w:val="24"/>
        </w:numPr>
        <w:spacing w:before="0" w:line="276" w:lineRule="auto"/>
      </w:pPr>
      <w:r w:rsidRPr="009D060C">
        <w:t>Participant Service Guarantee Rules</w:t>
      </w:r>
    </w:p>
    <w:p w:rsidR="0021285D" w:rsidRPr="009D060C" w:rsidRDefault="009E121E" w:rsidP="00813332">
      <w:pPr>
        <w:numPr>
          <w:ilvl w:val="0"/>
          <w:numId w:val="24"/>
        </w:numPr>
        <w:spacing w:before="0" w:line="276" w:lineRule="auto"/>
      </w:pPr>
      <w:r w:rsidRPr="009D060C">
        <w:t>Plan Administration Rules</w:t>
      </w:r>
    </w:p>
    <w:p w:rsidR="009D060C" w:rsidRPr="009D060C" w:rsidRDefault="009D060C" w:rsidP="00813332">
      <w:pPr>
        <w:spacing w:before="0" w:line="276" w:lineRule="auto"/>
      </w:pPr>
      <w:r w:rsidRPr="009D060C">
        <w:rPr>
          <w:b/>
          <w:bCs/>
        </w:rPr>
        <w:t>Amended Rules:</w:t>
      </w:r>
    </w:p>
    <w:p w:rsidR="0021285D" w:rsidRPr="009D060C" w:rsidRDefault="009E121E" w:rsidP="00813332">
      <w:pPr>
        <w:numPr>
          <w:ilvl w:val="0"/>
          <w:numId w:val="25"/>
        </w:numPr>
        <w:spacing w:before="0" w:line="276" w:lineRule="auto"/>
      </w:pPr>
      <w:r w:rsidRPr="009D060C">
        <w:t>Children Rules</w:t>
      </w:r>
    </w:p>
    <w:p w:rsidR="0021285D" w:rsidRPr="009D060C" w:rsidRDefault="009E121E" w:rsidP="00813332">
      <w:pPr>
        <w:numPr>
          <w:ilvl w:val="0"/>
          <w:numId w:val="25"/>
        </w:numPr>
        <w:spacing w:before="0" w:line="276" w:lineRule="auto"/>
      </w:pPr>
      <w:r w:rsidRPr="009D060C">
        <w:t>Nominees Rules</w:t>
      </w:r>
    </w:p>
    <w:p w:rsidR="0021285D" w:rsidRPr="009D060C" w:rsidRDefault="009E121E" w:rsidP="00813332">
      <w:pPr>
        <w:numPr>
          <w:ilvl w:val="0"/>
          <w:numId w:val="25"/>
        </w:numPr>
        <w:spacing w:before="0" w:line="276" w:lineRule="auto"/>
      </w:pPr>
      <w:r w:rsidRPr="009D060C">
        <w:t>Becoming a Participant Rules</w:t>
      </w:r>
    </w:p>
    <w:p w:rsidR="0021285D" w:rsidRPr="009D060C" w:rsidRDefault="009E121E" w:rsidP="00813332">
      <w:pPr>
        <w:numPr>
          <w:ilvl w:val="0"/>
          <w:numId w:val="25"/>
        </w:numPr>
        <w:spacing w:before="0" w:line="276" w:lineRule="auto"/>
      </w:pPr>
      <w:r w:rsidRPr="009D060C">
        <w:t>Plan Management Rules</w:t>
      </w:r>
    </w:p>
    <w:p w:rsidR="0021285D" w:rsidRPr="009D060C" w:rsidRDefault="009E121E" w:rsidP="00813332">
      <w:pPr>
        <w:numPr>
          <w:ilvl w:val="0"/>
          <w:numId w:val="25"/>
        </w:numPr>
        <w:spacing w:before="0" w:line="276" w:lineRule="auto"/>
      </w:pPr>
      <w:r w:rsidRPr="009D060C">
        <w:t>Specialist Disability Accommodation Rules</w:t>
      </w:r>
    </w:p>
    <w:p w:rsidR="009D060C" w:rsidRPr="009D060C" w:rsidRDefault="009D060C" w:rsidP="00813332">
      <w:pPr>
        <w:spacing w:before="0" w:line="276" w:lineRule="auto"/>
      </w:pPr>
      <w:r w:rsidRPr="009D060C">
        <w:t xml:space="preserve">Questions that arise about the amended Rules following today’s session may be directed to: </w:t>
      </w:r>
      <w:hyperlink r:id="rId14" w:history="1">
        <w:r w:rsidRPr="009D060C">
          <w:rPr>
            <w:rStyle w:val="Hyperlink"/>
          </w:rPr>
          <w:t>NDISConsultations@dss.gov.au</w:t>
        </w:r>
      </w:hyperlink>
    </w:p>
    <w:p w:rsidR="009D060C" w:rsidRPr="00263DEC" w:rsidRDefault="009D060C" w:rsidP="00813332">
      <w:pPr>
        <w:spacing w:before="0" w:line="276" w:lineRule="auto"/>
      </w:pPr>
    </w:p>
    <w:p w:rsidR="00813332" w:rsidRPr="00813332" w:rsidRDefault="00FE2D51" w:rsidP="00813332">
      <w:pPr>
        <w:pStyle w:val="Heading1"/>
        <w:spacing w:before="0" w:after="0" w:line="276" w:lineRule="auto"/>
      </w:pPr>
      <w:r>
        <w:t>Slide 16</w:t>
      </w:r>
      <w:r w:rsidR="00263DEC">
        <w:t>: What next?</w:t>
      </w:r>
    </w:p>
    <w:p w:rsidR="009D060C" w:rsidRPr="009D060C" w:rsidRDefault="009D060C" w:rsidP="00813332">
      <w:pPr>
        <w:spacing w:before="0" w:line="276" w:lineRule="auto"/>
      </w:pPr>
      <w:r w:rsidRPr="009D060C">
        <w:rPr>
          <w:b/>
          <w:bCs/>
        </w:rPr>
        <w:lastRenderedPageBreak/>
        <w:t>How to make a submission</w:t>
      </w:r>
    </w:p>
    <w:p w:rsidR="0021285D" w:rsidRPr="009D060C" w:rsidRDefault="009E121E" w:rsidP="00813332">
      <w:pPr>
        <w:numPr>
          <w:ilvl w:val="0"/>
          <w:numId w:val="26"/>
        </w:numPr>
        <w:spacing w:before="0" w:line="276" w:lineRule="auto"/>
      </w:pPr>
      <w:r w:rsidRPr="009D060C">
        <w:t xml:space="preserve">DSS Engage: </w:t>
      </w:r>
      <w:hyperlink r:id="rId15" w:history="1">
        <w:r w:rsidRPr="009D060C">
          <w:rPr>
            <w:rStyle w:val="Hyperlink"/>
          </w:rPr>
          <w:t>engage.dss.gov.au</w:t>
        </w:r>
      </w:hyperlink>
      <w:r w:rsidRPr="009D060C">
        <w:t xml:space="preserve"> </w:t>
      </w:r>
    </w:p>
    <w:p w:rsidR="0021285D" w:rsidRPr="009D060C" w:rsidRDefault="009E121E" w:rsidP="00813332">
      <w:pPr>
        <w:numPr>
          <w:ilvl w:val="0"/>
          <w:numId w:val="26"/>
        </w:numPr>
        <w:spacing w:before="0" w:line="276" w:lineRule="auto"/>
      </w:pPr>
      <w:r w:rsidRPr="009D060C">
        <w:t>Consultation will run for 4 weeks from 9 September to 7 October 2021</w:t>
      </w:r>
    </w:p>
    <w:p w:rsidR="00813332" w:rsidRDefault="00813332" w:rsidP="00813332">
      <w:pPr>
        <w:spacing w:before="0" w:line="276" w:lineRule="auto"/>
        <w:rPr>
          <w:b/>
          <w:bCs/>
        </w:rPr>
      </w:pPr>
    </w:p>
    <w:p w:rsidR="009D060C" w:rsidRPr="009D060C" w:rsidRDefault="009D060C" w:rsidP="00813332">
      <w:pPr>
        <w:spacing w:before="0" w:line="276" w:lineRule="auto"/>
      </w:pPr>
      <w:r w:rsidRPr="009D060C">
        <w:rPr>
          <w:b/>
          <w:bCs/>
        </w:rPr>
        <w:t>How we will incorporate your feedback</w:t>
      </w:r>
    </w:p>
    <w:p w:rsidR="0021285D" w:rsidRPr="009D060C" w:rsidRDefault="009E121E" w:rsidP="00813332">
      <w:pPr>
        <w:numPr>
          <w:ilvl w:val="0"/>
          <w:numId w:val="27"/>
        </w:numPr>
        <w:spacing w:before="0" w:line="276" w:lineRule="auto"/>
      </w:pPr>
      <w:r w:rsidRPr="009D060C">
        <w:t xml:space="preserve">We will make necessary amendments to the Bill before </w:t>
      </w:r>
      <w:r w:rsidRPr="009D060C">
        <w:br/>
        <w:t>it is introduced to Parliament</w:t>
      </w:r>
    </w:p>
    <w:p w:rsidR="0021285D" w:rsidRPr="009D060C" w:rsidRDefault="009E121E" w:rsidP="00813332">
      <w:pPr>
        <w:numPr>
          <w:ilvl w:val="0"/>
          <w:numId w:val="27"/>
        </w:numPr>
        <w:spacing w:before="0" w:line="276" w:lineRule="auto"/>
      </w:pPr>
      <w:r w:rsidRPr="009D060C">
        <w:t xml:space="preserve">The Bill is proposed for introduction in the week commencing </w:t>
      </w:r>
      <w:r w:rsidRPr="009D060C">
        <w:br/>
        <w:t>25 October 2021</w:t>
      </w:r>
    </w:p>
    <w:p w:rsidR="0021285D" w:rsidRPr="009D060C" w:rsidRDefault="009E121E" w:rsidP="00813332">
      <w:pPr>
        <w:numPr>
          <w:ilvl w:val="0"/>
          <w:numId w:val="27"/>
        </w:numPr>
        <w:spacing w:before="0" w:line="276" w:lineRule="auto"/>
      </w:pPr>
      <w:r w:rsidRPr="009D060C">
        <w:t xml:space="preserve">A report will be released on the DSS website summarising </w:t>
      </w:r>
      <w:r w:rsidRPr="009D060C">
        <w:br/>
        <w:t>the feedback we received through the consultation process</w:t>
      </w:r>
    </w:p>
    <w:p w:rsidR="00263DEC" w:rsidRPr="00263DEC" w:rsidRDefault="00263DEC" w:rsidP="00813332">
      <w:pPr>
        <w:spacing w:before="0" w:line="276" w:lineRule="auto"/>
      </w:pPr>
    </w:p>
    <w:sectPr w:rsidR="00263DEC" w:rsidRPr="00263DEC" w:rsidSect="00F43595">
      <w:headerReference w:type="default" r:id="rId16"/>
      <w:headerReference w:type="first" r:id="rId17"/>
      <w:footerReference w:type="first" r:id="rId1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1E" w:rsidRDefault="009E121E" w:rsidP="00B04ED8">
      <w:r>
        <w:separator/>
      </w:r>
    </w:p>
  </w:endnote>
  <w:endnote w:type="continuationSeparator" w:id="0">
    <w:p w:rsidR="009E121E" w:rsidRDefault="009E121E" w:rsidP="00B04ED8">
      <w:r>
        <w:continuationSeparator/>
      </w:r>
    </w:p>
  </w:endnote>
  <w:endnote w:type="continuationNotice" w:id="1">
    <w:p w:rsidR="009E121E" w:rsidRDefault="009E121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29" w:rsidRPr="00CE4429" w:rsidRDefault="00CE4429" w:rsidP="00981D87">
    <w:pPr>
      <w:pStyle w:val="Footer"/>
      <w:jc w:val="right"/>
      <w:rPr>
        <w:caps/>
        <w:noProof/>
        <w:color w:val="005A70"/>
      </w:rPr>
    </w:pPr>
    <w:r w:rsidRPr="00CE4429">
      <w:rPr>
        <w:caps/>
        <w:color w:val="005A70"/>
      </w:rPr>
      <w:fldChar w:fldCharType="begin"/>
    </w:r>
    <w:r w:rsidRPr="00CE4429">
      <w:rPr>
        <w:caps/>
        <w:color w:val="005A70"/>
      </w:rPr>
      <w:instrText xml:space="preserve"> PAGE   \* MERGEFORMAT </w:instrText>
    </w:r>
    <w:r w:rsidRPr="00CE4429">
      <w:rPr>
        <w:caps/>
        <w:color w:val="005A70"/>
      </w:rPr>
      <w:fldChar w:fldCharType="separate"/>
    </w:r>
    <w:r w:rsidRPr="00CE4429">
      <w:rPr>
        <w:caps/>
        <w:noProof/>
        <w:color w:val="005A70"/>
      </w:rPr>
      <w:t>4</w:t>
    </w:r>
    <w:r w:rsidRPr="00CE4429">
      <w:rPr>
        <w:caps/>
        <w:noProof/>
        <w:color w:val="005A70"/>
      </w:rPr>
      <w:fldChar w:fldCharType="end"/>
    </w:r>
  </w:p>
  <w:p w:rsidR="00CE4429" w:rsidRDefault="00CE4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29" w:rsidRPr="00CE4429" w:rsidRDefault="00CE4429" w:rsidP="00981D87">
    <w:pPr>
      <w:pStyle w:val="Footer"/>
      <w:jc w:val="right"/>
      <w:rPr>
        <w:caps/>
        <w:noProof/>
        <w:color w:val="005A70"/>
      </w:rPr>
    </w:pPr>
    <w:r w:rsidRPr="00CE4429">
      <w:rPr>
        <w:caps/>
        <w:color w:val="005A70"/>
      </w:rPr>
      <w:fldChar w:fldCharType="begin"/>
    </w:r>
    <w:r w:rsidRPr="00CE4429">
      <w:rPr>
        <w:caps/>
        <w:color w:val="005A70"/>
      </w:rPr>
      <w:instrText xml:space="preserve"> PAGE   \* MERGEFORMAT </w:instrText>
    </w:r>
    <w:r w:rsidRPr="00CE4429">
      <w:rPr>
        <w:caps/>
        <w:color w:val="005A70"/>
      </w:rPr>
      <w:fldChar w:fldCharType="separate"/>
    </w:r>
    <w:r w:rsidR="00FE2D51">
      <w:rPr>
        <w:caps/>
        <w:noProof/>
        <w:color w:val="005A70"/>
      </w:rPr>
      <w:t>2</w:t>
    </w:r>
    <w:r w:rsidRPr="00CE4429">
      <w:rPr>
        <w:caps/>
        <w:noProof/>
        <w:color w:val="005A70"/>
      </w:rPr>
      <w:fldChar w:fldCharType="end"/>
    </w:r>
  </w:p>
  <w:p w:rsidR="00CE4429" w:rsidRDefault="00CE44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29" w:rsidRDefault="00CE4429" w:rsidP="00B10EB1">
    <w:pPr>
      <w:pStyle w:val="Footer"/>
      <w:ind w:left="-141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2201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265E" w:rsidRDefault="00B626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5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564D" w:rsidRDefault="000A564D" w:rsidP="00B10EB1">
    <w:pPr>
      <w:pStyle w:val="Footer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1E" w:rsidRDefault="009E121E" w:rsidP="00B04ED8">
      <w:r>
        <w:separator/>
      </w:r>
    </w:p>
  </w:footnote>
  <w:footnote w:type="continuationSeparator" w:id="0">
    <w:p w:rsidR="009E121E" w:rsidRDefault="009E121E" w:rsidP="00B04ED8">
      <w:r>
        <w:continuationSeparator/>
      </w:r>
    </w:p>
  </w:footnote>
  <w:footnote w:type="continuationNotice" w:id="1">
    <w:p w:rsidR="009E121E" w:rsidRDefault="009E121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29" w:rsidRPr="00981D87" w:rsidRDefault="00CE4429" w:rsidP="00981D87">
    <w:pPr>
      <w:pStyle w:val="Header"/>
      <w:pBdr>
        <w:bottom w:val="single" w:sz="18" w:space="0" w:color="24596E"/>
      </w:pBdr>
    </w:pPr>
    <w:r w:rsidRPr="00981D87">
      <w:t>EXPLANATION OF THE NATIONAL DISABILITY INSURANCE SCHEME (NOMINEES) RULES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7F" w:rsidRPr="00B5184A" w:rsidRDefault="00935A7F" w:rsidP="00B5184A">
    <w:pPr>
      <w:pStyle w:val="Header"/>
      <w:pBdr>
        <w:bottom w:val="single" w:sz="18" w:space="1" w:color="24596E"/>
      </w:pBdr>
      <w:spacing w:before="600" w:after="720"/>
      <w:rPr>
        <w:rFonts w:ascii="Georgia" w:hAnsi="Georgia"/>
        <w:caps/>
        <w:color w:val="24596E"/>
        <w:spacing w:val="4"/>
        <w:szCs w:val="24"/>
      </w:rPr>
    </w:pPr>
    <w:r w:rsidRPr="00B5184A">
      <w:rPr>
        <w:rFonts w:ascii="Georgia" w:hAnsi="Georgia"/>
        <w:caps/>
        <w:color w:val="24596E"/>
        <w:spacing w:val="4"/>
        <w:szCs w:val="24"/>
      </w:rPr>
      <w:t>EXPLANATION OF THE NATIONAL DISABILITY INSURANCE SCHEME (supports for participants) RULES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29" w:rsidRDefault="00CE4429" w:rsidP="003865FF">
    <w:pPr>
      <w:ind w:left="-284"/>
    </w:pPr>
    <w:r>
      <w:rPr>
        <w:noProof/>
      </w:rPr>
      <w:drawing>
        <wp:inline distT="0" distB="0" distL="0" distR="0" wp14:anchorId="5AFAC148" wp14:editId="60D5D1ED">
          <wp:extent cx="3236400" cy="936000"/>
          <wp:effectExtent l="0" t="0" r="2540" b="0"/>
          <wp:docPr id="1" name="Picture 1" descr="Australian Government crest&#10;Department of Social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_Template 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6400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64D" w:rsidRPr="00F43595" w:rsidRDefault="00F43595" w:rsidP="00B5184A">
    <w:pPr>
      <w:pStyle w:val="Header"/>
      <w:pBdr>
        <w:bottom w:val="single" w:sz="18" w:space="1" w:color="24596E"/>
      </w:pBdr>
      <w:spacing w:before="600" w:after="720"/>
      <w:rPr>
        <w:rFonts w:ascii="Georgia" w:hAnsi="Georgia"/>
        <w:caps/>
        <w:color w:val="24596E"/>
        <w:spacing w:val="4"/>
        <w:szCs w:val="24"/>
      </w:rPr>
    </w:pPr>
    <w:r w:rsidRPr="00F43595">
      <w:rPr>
        <w:rFonts w:ascii="Georgia" w:hAnsi="Georgia"/>
        <w:caps/>
        <w:color w:val="24596E"/>
        <w:spacing w:val="4"/>
        <w:szCs w:val="24"/>
      </w:rPr>
      <w:t>Briefing session: Proposed legislative amendments to the NDIS Act 2013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64D" w:rsidRDefault="000A564D" w:rsidP="00F30908">
    <w:pPr>
      <w:ind w:left="-9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1CA"/>
    <w:multiLevelType w:val="hybridMultilevel"/>
    <w:tmpl w:val="3CD627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D8E870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7C1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0D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726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A7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0E6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24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A8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0B3735"/>
    <w:multiLevelType w:val="hybridMultilevel"/>
    <w:tmpl w:val="A7726CF4"/>
    <w:lvl w:ilvl="0" w:tplc="AED0E476">
      <w:start w:val="1"/>
      <w:numFmt w:val="decimal"/>
      <w:pStyle w:val="Recommendation"/>
      <w:lvlText w:val="%1."/>
      <w:lvlJc w:val="left"/>
      <w:pPr>
        <w:ind w:left="360" w:hanging="360"/>
      </w:pPr>
      <w:rPr>
        <w:sz w:val="24"/>
      </w:rPr>
    </w:lvl>
    <w:lvl w:ilvl="1" w:tplc="4708958E">
      <w:start w:val="1"/>
      <w:numFmt w:val="lowerLetter"/>
      <w:pStyle w:val="Letters"/>
      <w:lvlText w:val="%2."/>
      <w:lvlJc w:val="left"/>
      <w:pPr>
        <w:ind w:left="1080" w:hanging="360"/>
      </w:pPr>
      <w:rPr>
        <w:rFonts w:ascii="Calibri" w:eastAsiaTheme="minorEastAsia" w:hAnsi="Calibri" w:cs="Calibri"/>
      </w:rPr>
    </w:lvl>
    <w:lvl w:ilvl="2" w:tplc="852ECCCA">
      <w:start w:val="1"/>
      <w:numFmt w:val="decimal"/>
      <w:lvlText w:val="%3."/>
      <w:lvlJc w:val="left"/>
      <w:pPr>
        <w:ind w:left="1980" w:hanging="36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07F1B"/>
    <w:multiLevelType w:val="hybridMultilevel"/>
    <w:tmpl w:val="F33E3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C2249"/>
    <w:multiLevelType w:val="hybridMultilevel"/>
    <w:tmpl w:val="279C00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4E79C8"/>
    <w:multiLevelType w:val="hybridMultilevel"/>
    <w:tmpl w:val="8AD0B8E6"/>
    <w:lvl w:ilvl="0" w:tplc="D6224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62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89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22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0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80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6C3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2B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83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A84CCC"/>
    <w:multiLevelType w:val="hybridMultilevel"/>
    <w:tmpl w:val="29C025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C8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E6F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30C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C2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45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28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83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C1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BA7B60"/>
    <w:multiLevelType w:val="hybridMultilevel"/>
    <w:tmpl w:val="3E4447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25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2F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61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25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C3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EE2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F2B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49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F42908"/>
    <w:multiLevelType w:val="hybridMultilevel"/>
    <w:tmpl w:val="EDF8E3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DC22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C7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38D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04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92C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8F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E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20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1755CE"/>
    <w:multiLevelType w:val="hybridMultilevel"/>
    <w:tmpl w:val="8DE4CB2A"/>
    <w:lvl w:ilvl="0" w:tplc="8DE048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57D85"/>
    <w:multiLevelType w:val="hybridMultilevel"/>
    <w:tmpl w:val="FFD2D4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2CD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ED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07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1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08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0CC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C8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C4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2B6A56"/>
    <w:multiLevelType w:val="hybridMultilevel"/>
    <w:tmpl w:val="600287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016B2D"/>
    <w:multiLevelType w:val="hybridMultilevel"/>
    <w:tmpl w:val="5FF8033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0CE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E60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68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03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CC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ED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A0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EA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2C7211"/>
    <w:multiLevelType w:val="hybridMultilevel"/>
    <w:tmpl w:val="25940F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9121EF"/>
    <w:multiLevelType w:val="hybridMultilevel"/>
    <w:tmpl w:val="65D408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305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23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E8A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C4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AF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EE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A1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AB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CF157F6"/>
    <w:multiLevelType w:val="hybridMultilevel"/>
    <w:tmpl w:val="9296F2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E95912"/>
    <w:multiLevelType w:val="hybridMultilevel"/>
    <w:tmpl w:val="D6E811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D64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08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C3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6F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2A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ED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AB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A6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4001C21"/>
    <w:multiLevelType w:val="hybridMultilevel"/>
    <w:tmpl w:val="C680A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25A0B"/>
    <w:multiLevelType w:val="hybridMultilevel"/>
    <w:tmpl w:val="56AC82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420296"/>
    <w:multiLevelType w:val="hybridMultilevel"/>
    <w:tmpl w:val="CD5E08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AF3292"/>
    <w:multiLevelType w:val="hybridMultilevel"/>
    <w:tmpl w:val="3622329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609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4A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968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22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4F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8A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40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EC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21275AB"/>
    <w:multiLevelType w:val="hybridMultilevel"/>
    <w:tmpl w:val="47329C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E7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5E2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A9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C6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EA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E4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84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C1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2306BF2"/>
    <w:multiLevelType w:val="hybridMultilevel"/>
    <w:tmpl w:val="6C1CD6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2D236B"/>
    <w:multiLevelType w:val="hybridMultilevel"/>
    <w:tmpl w:val="D6E6B2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AA701C"/>
    <w:multiLevelType w:val="hybridMultilevel"/>
    <w:tmpl w:val="FA60BC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E0E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DE3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C5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83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C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6A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CEF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26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C4B1297"/>
    <w:multiLevelType w:val="hybridMultilevel"/>
    <w:tmpl w:val="997809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E0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EC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A87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2A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27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C5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4E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E9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F0C4942"/>
    <w:multiLevelType w:val="hybridMultilevel"/>
    <w:tmpl w:val="4B08E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480ED6"/>
    <w:multiLevelType w:val="hybridMultilevel"/>
    <w:tmpl w:val="F1FAC5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A8D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AB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E5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69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8C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05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46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85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61E765F"/>
    <w:multiLevelType w:val="hybridMultilevel"/>
    <w:tmpl w:val="D7E0666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000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AB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8E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A4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61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42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CD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A4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BDF3454"/>
    <w:multiLevelType w:val="hybridMultilevel"/>
    <w:tmpl w:val="9014E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86098"/>
    <w:multiLevelType w:val="hybridMultilevel"/>
    <w:tmpl w:val="DB20EE56"/>
    <w:lvl w:ilvl="0" w:tplc="1980B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FCB94A">
      <w:start w:val="1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A9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EC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21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A4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E4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20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EC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240096B"/>
    <w:multiLevelType w:val="hybridMultilevel"/>
    <w:tmpl w:val="CFD840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EE6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74F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92D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18A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EE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01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2A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BAB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80F5831"/>
    <w:multiLevelType w:val="hybridMultilevel"/>
    <w:tmpl w:val="5546C9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801DAD"/>
    <w:multiLevelType w:val="hybridMultilevel"/>
    <w:tmpl w:val="490A8C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A36657"/>
    <w:multiLevelType w:val="hybridMultilevel"/>
    <w:tmpl w:val="B65462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0C9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7A2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6C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A6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63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0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24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69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1"/>
  </w:num>
  <w:num w:numId="4">
    <w:abstractNumId w:val="16"/>
  </w:num>
  <w:num w:numId="5">
    <w:abstractNumId w:val="32"/>
  </w:num>
  <w:num w:numId="6">
    <w:abstractNumId w:val="22"/>
  </w:num>
  <w:num w:numId="7">
    <w:abstractNumId w:val="3"/>
  </w:num>
  <w:num w:numId="8">
    <w:abstractNumId w:val="12"/>
  </w:num>
  <w:num w:numId="9">
    <w:abstractNumId w:val="25"/>
  </w:num>
  <w:num w:numId="10">
    <w:abstractNumId w:val="21"/>
  </w:num>
  <w:num w:numId="11">
    <w:abstractNumId w:val="10"/>
  </w:num>
  <w:num w:numId="12">
    <w:abstractNumId w:val="28"/>
  </w:num>
  <w:num w:numId="13">
    <w:abstractNumId w:val="2"/>
  </w:num>
  <w:num w:numId="14">
    <w:abstractNumId w:val="18"/>
  </w:num>
  <w:num w:numId="15">
    <w:abstractNumId w:val="14"/>
  </w:num>
  <w:num w:numId="16">
    <w:abstractNumId w:val="6"/>
  </w:num>
  <w:num w:numId="17">
    <w:abstractNumId w:val="19"/>
  </w:num>
  <w:num w:numId="18">
    <w:abstractNumId w:val="11"/>
  </w:num>
  <w:num w:numId="19">
    <w:abstractNumId w:val="5"/>
  </w:num>
  <w:num w:numId="20">
    <w:abstractNumId w:val="20"/>
  </w:num>
  <w:num w:numId="21">
    <w:abstractNumId w:val="27"/>
  </w:num>
  <w:num w:numId="22">
    <w:abstractNumId w:val="15"/>
  </w:num>
  <w:num w:numId="23">
    <w:abstractNumId w:val="0"/>
  </w:num>
  <w:num w:numId="24">
    <w:abstractNumId w:val="23"/>
  </w:num>
  <w:num w:numId="25">
    <w:abstractNumId w:val="30"/>
  </w:num>
  <w:num w:numId="26">
    <w:abstractNumId w:val="24"/>
  </w:num>
  <w:num w:numId="27">
    <w:abstractNumId w:val="33"/>
  </w:num>
  <w:num w:numId="28">
    <w:abstractNumId w:val="7"/>
  </w:num>
  <w:num w:numId="29">
    <w:abstractNumId w:val="26"/>
  </w:num>
  <w:num w:numId="30">
    <w:abstractNumId w:val="13"/>
  </w:num>
  <w:num w:numId="31">
    <w:abstractNumId w:val="4"/>
  </w:num>
  <w:num w:numId="32">
    <w:abstractNumId w:val="9"/>
  </w:num>
  <w:num w:numId="33">
    <w:abstractNumId w:val="1"/>
  </w:num>
  <w:num w:numId="34">
    <w:abstractNumId w:val="29"/>
  </w:num>
  <w:num w:numId="3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B2"/>
    <w:rsid w:val="00002904"/>
    <w:rsid w:val="00002EFF"/>
    <w:rsid w:val="00003108"/>
    <w:rsid w:val="00005633"/>
    <w:rsid w:val="0000716B"/>
    <w:rsid w:val="0001051B"/>
    <w:rsid w:val="00017D9C"/>
    <w:rsid w:val="00020D08"/>
    <w:rsid w:val="00021FB2"/>
    <w:rsid w:val="00025DA9"/>
    <w:rsid w:val="00027B8A"/>
    <w:rsid w:val="00030916"/>
    <w:rsid w:val="000331B6"/>
    <w:rsid w:val="000334D9"/>
    <w:rsid w:val="00044086"/>
    <w:rsid w:val="000458C3"/>
    <w:rsid w:val="0005405C"/>
    <w:rsid w:val="000543AA"/>
    <w:rsid w:val="000549A2"/>
    <w:rsid w:val="00054F75"/>
    <w:rsid w:val="00060139"/>
    <w:rsid w:val="00062F9C"/>
    <w:rsid w:val="00064159"/>
    <w:rsid w:val="000651C2"/>
    <w:rsid w:val="000672EF"/>
    <w:rsid w:val="00072686"/>
    <w:rsid w:val="00073ED6"/>
    <w:rsid w:val="00076051"/>
    <w:rsid w:val="000817FD"/>
    <w:rsid w:val="00084750"/>
    <w:rsid w:val="000859BA"/>
    <w:rsid w:val="000868CD"/>
    <w:rsid w:val="0008767B"/>
    <w:rsid w:val="00091AC4"/>
    <w:rsid w:val="00091EE4"/>
    <w:rsid w:val="00096C38"/>
    <w:rsid w:val="00097524"/>
    <w:rsid w:val="000A2363"/>
    <w:rsid w:val="000A564D"/>
    <w:rsid w:val="000B0B56"/>
    <w:rsid w:val="000B4241"/>
    <w:rsid w:val="000B65E9"/>
    <w:rsid w:val="000B6D37"/>
    <w:rsid w:val="000C3DEB"/>
    <w:rsid w:val="000D2122"/>
    <w:rsid w:val="000D7B65"/>
    <w:rsid w:val="000E065A"/>
    <w:rsid w:val="000E0E1F"/>
    <w:rsid w:val="000E24C2"/>
    <w:rsid w:val="000E2EC3"/>
    <w:rsid w:val="000E3C44"/>
    <w:rsid w:val="000E68C7"/>
    <w:rsid w:val="000F5AB6"/>
    <w:rsid w:val="000F759E"/>
    <w:rsid w:val="00107563"/>
    <w:rsid w:val="00116B93"/>
    <w:rsid w:val="001208E6"/>
    <w:rsid w:val="00121A95"/>
    <w:rsid w:val="00123947"/>
    <w:rsid w:val="00130B8E"/>
    <w:rsid w:val="001329C8"/>
    <w:rsid w:val="00136115"/>
    <w:rsid w:val="00136BA7"/>
    <w:rsid w:val="001417C0"/>
    <w:rsid w:val="0014720F"/>
    <w:rsid w:val="00153121"/>
    <w:rsid w:val="001545EF"/>
    <w:rsid w:val="001559D5"/>
    <w:rsid w:val="00163050"/>
    <w:rsid w:val="00165EA8"/>
    <w:rsid w:val="00165F8B"/>
    <w:rsid w:val="001667C4"/>
    <w:rsid w:val="001719FB"/>
    <w:rsid w:val="00173D18"/>
    <w:rsid w:val="001747D1"/>
    <w:rsid w:val="00174CB6"/>
    <w:rsid w:val="0017766E"/>
    <w:rsid w:val="00180253"/>
    <w:rsid w:val="0018178D"/>
    <w:rsid w:val="00182158"/>
    <w:rsid w:val="00183327"/>
    <w:rsid w:val="00183790"/>
    <w:rsid w:val="00184C1A"/>
    <w:rsid w:val="001869F4"/>
    <w:rsid w:val="00196AFA"/>
    <w:rsid w:val="001978EA"/>
    <w:rsid w:val="001A2B0B"/>
    <w:rsid w:val="001A64CC"/>
    <w:rsid w:val="001A776C"/>
    <w:rsid w:val="001A7853"/>
    <w:rsid w:val="001B1302"/>
    <w:rsid w:val="001B69B9"/>
    <w:rsid w:val="001C5811"/>
    <w:rsid w:val="001C6254"/>
    <w:rsid w:val="001D5D97"/>
    <w:rsid w:val="001D6939"/>
    <w:rsid w:val="001E15D8"/>
    <w:rsid w:val="001E630D"/>
    <w:rsid w:val="001F0111"/>
    <w:rsid w:val="001F4218"/>
    <w:rsid w:val="001F4EE7"/>
    <w:rsid w:val="001F5070"/>
    <w:rsid w:val="001F5BB5"/>
    <w:rsid w:val="001F6565"/>
    <w:rsid w:val="001F6779"/>
    <w:rsid w:val="001F68B8"/>
    <w:rsid w:val="00200974"/>
    <w:rsid w:val="002051AE"/>
    <w:rsid w:val="002072EA"/>
    <w:rsid w:val="00207557"/>
    <w:rsid w:val="00210820"/>
    <w:rsid w:val="00210C27"/>
    <w:rsid w:val="0021277E"/>
    <w:rsid w:val="0021285D"/>
    <w:rsid w:val="002171A6"/>
    <w:rsid w:val="00223E8D"/>
    <w:rsid w:val="002253A7"/>
    <w:rsid w:val="00225B53"/>
    <w:rsid w:val="00225C32"/>
    <w:rsid w:val="00227507"/>
    <w:rsid w:val="0023336F"/>
    <w:rsid w:val="00236C5B"/>
    <w:rsid w:val="0023766A"/>
    <w:rsid w:val="0024621D"/>
    <w:rsid w:val="00247C76"/>
    <w:rsid w:val="002505DC"/>
    <w:rsid w:val="00254C81"/>
    <w:rsid w:val="00256A60"/>
    <w:rsid w:val="00256C9B"/>
    <w:rsid w:val="00257410"/>
    <w:rsid w:val="002574DC"/>
    <w:rsid w:val="00263507"/>
    <w:rsid w:val="00263DEC"/>
    <w:rsid w:val="00264240"/>
    <w:rsid w:val="00264EE5"/>
    <w:rsid w:val="002654B7"/>
    <w:rsid w:val="0026763D"/>
    <w:rsid w:val="002729D2"/>
    <w:rsid w:val="00273825"/>
    <w:rsid w:val="00275425"/>
    <w:rsid w:val="0028451B"/>
    <w:rsid w:val="00284DC9"/>
    <w:rsid w:val="0029073C"/>
    <w:rsid w:val="00291F2E"/>
    <w:rsid w:val="0029206F"/>
    <w:rsid w:val="002923ED"/>
    <w:rsid w:val="00297F07"/>
    <w:rsid w:val="002A0EED"/>
    <w:rsid w:val="002A20FF"/>
    <w:rsid w:val="002A5FA1"/>
    <w:rsid w:val="002B1108"/>
    <w:rsid w:val="002B2298"/>
    <w:rsid w:val="002B3026"/>
    <w:rsid w:val="002B511E"/>
    <w:rsid w:val="002B6AB6"/>
    <w:rsid w:val="002C2B1A"/>
    <w:rsid w:val="002C5DD3"/>
    <w:rsid w:val="002C6A19"/>
    <w:rsid w:val="002D0B99"/>
    <w:rsid w:val="002D147C"/>
    <w:rsid w:val="002D170E"/>
    <w:rsid w:val="002D48B4"/>
    <w:rsid w:val="002D500B"/>
    <w:rsid w:val="002D53B7"/>
    <w:rsid w:val="002E1420"/>
    <w:rsid w:val="002E28A8"/>
    <w:rsid w:val="002E4F38"/>
    <w:rsid w:val="002E5F51"/>
    <w:rsid w:val="002F4DF5"/>
    <w:rsid w:val="00320E09"/>
    <w:rsid w:val="00320E53"/>
    <w:rsid w:val="00323BF1"/>
    <w:rsid w:val="00323D4C"/>
    <w:rsid w:val="00323D6B"/>
    <w:rsid w:val="00324157"/>
    <w:rsid w:val="00327693"/>
    <w:rsid w:val="00332CDC"/>
    <w:rsid w:val="00335EAC"/>
    <w:rsid w:val="00344730"/>
    <w:rsid w:val="00346079"/>
    <w:rsid w:val="00353373"/>
    <w:rsid w:val="0035456C"/>
    <w:rsid w:val="0035516E"/>
    <w:rsid w:val="00355567"/>
    <w:rsid w:val="00364E9E"/>
    <w:rsid w:val="0036785B"/>
    <w:rsid w:val="00374748"/>
    <w:rsid w:val="00377163"/>
    <w:rsid w:val="00377406"/>
    <w:rsid w:val="00381CBA"/>
    <w:rsid w:val="003865FF"/>
    <w:rsid w:val="00387B77"/>
    <w:rsid w:val="00393739"/>
    <w:rsid w:val="003942E9"/>
    <w:rsid w:val="003A1F78"/>
    <w:rsid w:val="003B158C"/>
    <w:rsid w:val="003B2BB8"/>
    <w:rsid w:val="003B466E"/>
    <w:rsid w:val="003B75BA"/>
    <w:rsid w:val="003C0D5C"/>
    <w:rsid w:val="003C5598"/>
    <w:rsid w:val="003C6CAD"/>
    <w:rsid w:val="003C7102"/>
    <w:rsid w:val="003D0EE0"/>
    <w:rsid w:val="003D2E9A"/>
    <w:rsid w:val="003D34FF"/>
    <w:rsid w:val="003D5922"/>
    <w:rsid w:val="003D620E"/>
    <w:rsid w:val="003D744D"/>
    <w:rsid w:val="003E1294"/>
    <w:rsid w:val="003E4380"/>
    <w:rsid w:val="003E67E2"/>
    <w:rsid w:val="003E7EF0"/>
    <w:rsid w:val="003F10EC"/>
    <w:rsid w:val="00401F45"/>
    <w:rsid w:val="00404ACF"/>
    <w:rsid w:val="00404C44"/>
    <w:rsid w:val="00410670"/>
    <w:rsid w:val="004110AA"/>
    <w:rsid w:val="0041162A"/>
    <w:rsid w:val="00425CA4"/>
    <w:rsid w:val="00427DA9"/>
    <w:rsid w:val="00430928"/>
    <w:rsid w:val="00430BB0"/>
    <w:rsid w:val="00431D5D"/>
    <w:rsid w:val="00432AE9"/>
    <w:rsid w:val="00434F1C"/>
    <w:rsid w:val="00435701"/>
    <w:rsid w:val="00436273"/>
    <w:rsid w:val="00436860"/>
    <w:rsid w:val="00451081"/>
    <w:rsid w:val="004518CB"/>
    <w:rsid w:val="004522FD"/>
    <w:rsid w:val="00452B74"/>
    <w:rsid w:val="00455E54"/>
    <w:rsid w:val="004572D0"/>
    <w:rsid w:val="0046046D"/>
    <w:rsid w:val="00461537"/>
    <w:rsid w:val="00466D49"/>
    <w:rsid w:val="00466E95"/>
    <w:rsid w:val="00470499"/>
    <w:rsid w:val="0047361B"/>
    <w:rsid w:val="00475A23"/>
    <w:rsid w:val="00481239"/>
    <w:rsid w:val="00481A5A"/>
    <w:rsid w:val="004835A2"/>
    <w:rsid w:val="00484197"/>
    <w:rsid w:val="00485D38"/>
    <w:rsid w:val="00491448"/>
    <w:rsid w:val="0049367E"/>
    <w:rsid w:val="00493B7C"/>
    <w:rsid w:val="00494BA5"/>
    <w:rsid w:val="004959C5"/>
    <w:rsid w:val="00497067"/>
    <w:rsid w:val="004A7B0E"/>
    <w:rsid w:val="004B01C4"/>
    <w:rsid w:val="004B044D"/>
    <w:rsid w:val="004B1BF4"/>
    <w:rsid w:val="004B1E24"/>
    <w:rsid w:val="004B3B4F"/>
    <w:rsid w:val="004B3D05"/>
    <w:rsid w:val="004B54CA"/>
    <w:rsid w:val="004C203B"/>
    <w:rsid w:val="004D2B97"/>
    <w:rsid w:val="004D40FB"/>
    <w:rsid w:val="004D454B"/>
    <w:rsid w:val="004D5CCB"/>
    <w:rsid w:val="004D787D"/>
    <w:rsid w:val="004E0F68"/>
    <w:rsid w:val="004E2008"/>
    <w:rsid w:val="004E4CCA"/>
    <w:rsid w:val="004E5CBF"/>
    <w:rsid w:val="004F2D19"/>
    <w:rsid w:val="004F4CFC"/>
    <w:rsid w:val="004F587D"/>
    <w:rsid w:val="004F628E"/>
    <w:rsid w:val="004F73AA"/>
    <w:rsid w:val="005018C0"/>
    <w:rsid w:val="00503D89"/>
    <w:rsid w:val="00506BE5"/>
    <w:rsid w:val="00506C81"/>
    <w:rsid w:val="00512AE7"/>
    <w:rsid w:val="00516234"/>
    <w:rsid w:val="00520BEB"/>
    <w:rsid w:val="00520DCB"/>
    <w:rsid w:val="00522BD7"/>
    <w:rsid w:val="00531FCE"/>
    <w:rsid w:val="00533B4B"/>
    <w:rsid w:val="00533E9B"/>
    <w:rsid w:val="00535597"/>
    <w:rsid w:val="00535948"/>
    <w:rsid w:val="00536BBC"/>
    <w:rsid w:val="0054076B"/>
    <w:rsid w:val="005416DB"/>
    <w:rsid w:val="00544995"/>
    <w:rsid w:val="005500A4"/>
    <w:rsid w:val="00553A62"/>
    <w:rsid w:val="005548E3"/>
    <w:rsid w:val="00556381"/>
    <w:rsid w:val="0055671D"/>
    <w:rsid w:val="00561C3E"/>
    <w:rsid w:val="005640F4"/>
    <w:rsid w:val="005643A8"/>
    <w:rsid w:val="0056613E"/>
    <w:rsid w:val="005721BC"/>
    <w:rsid w:val="0057362B"/>
    <w:rsid w:val="00576D93"/>
    <w:rsid w:val="00580409"/>
    <w:rsid w:val="00586530"/>
    <w:rsid w:val="00596358"/>
    <w:rsid w:val="005A059A"/>
    <w:rsid w:val="005A05BC"/>
    <w:rsid w:val="005A0667"/>
    <w:rsid w:val="005A0D4D"/>
    <w:rsid w:val="005A1744"/>
    <w:rsid w:val="005A4D0B"/>
    <w:rsid w:val="005A566B"/>
    <w:rsid w:val="005C01BB"/>
    <w:rsid w:val="005C0B5D"/>
    <w:rsid w:val="005C133D"/>
    <w:rsid w:val="005C3937"/>
    <w:rsid w:val="005C3AA9"/>
    <w:rsid w:val="005C443C"/>
    <w:rsid w:val="005C6E82"/>
    <w:rsid w:val="005C76AD"/>
    <w:rsid w:val="005D3D1A"/>
    <w:rsid w:val="005D6406"/>
    <w:rsid w:val="005E2212"/>
    <w:rsid w:val="005F73AC"/>
    <w:rsid w:val="005F7F9A"/>
    <w:rsid w:val="006048D3"/>
    <w:rsid w:val="00611DEB"/>
    <w:rsid w:val="006121E3"/>
    <w:rsid w:val="00613C94"/>
    <w:rsid w:val="00613D92"/>
    <w:rsid w:val="0061529A"/>
    <w:rsid w:val="00621FC5"/>
    <w:rsid w:val="006237DD"/>
    <w:rsid w:val="00624242"/>
    <w:rsid w:val="00633E9B"/>
    <w:rsid w:val="00634B66"/>
    <w:rsid w:val="00634BB7"/>
    <w:rsid w:val="006353B2"/>
    <w:rsid w:val="00635F8D"/>
    <w:rsid w:val="0063691A"/>
    <w:rsid w:val="00637058"/>
    <w:rsid w:val="00637B02"/>
    <w:rsid w:val="006401BB"/>
    <w:rsid w:val="0064087A"/>
    <w:rsid w:val="0064196B"/>
    <w:rsid w:val="006420C2"/>
    <w:rsid w:val="0064633C"/>
    <w:rsid w:val="006541DB"/>
    <w:rsid w:val="00666C53"/>
    <w:rsid w:val="0066767A"/>
    <w:rsid w:val="006728FE"/>
    <w:rsid w:val="00674A60"/>
    <w:rsid w:val="00683A84"/>
    <w:rsid w:val="00685069"/>
    <w:rsid w:val="006874C2"/>
    <w:rsid w:val="00690289"/>
    <w:rsid w:val="00695F91"/>
    <w:rsid w:val="006A1F0D"/>
    <w:rsid w:val="006A479D"/>
    <w:rsid w:val="006A4CE7"/>
    <w:rsid w:val="006B0D6D"/>
    <w:rsid w:val="006B10E3"/>
    <w:rsid w:val="006B3330"/>
    <w:rsid w:val="006B49A9"/>
    <w:rsid w:val="006B7864"/>
    <w:rsid w:val="006C2665"/>
    <w:rsid w:val="006C3A83"/>
    <w:rsid w:val="006D4C55"/>
    <w:rsid w:val="006D6FFB"/>
    <w:rsid w:val="006D725A"/>
    <w:rsid w:val="006E03E9"/>
    <w:rsid w:val="006E526E"/>
    <w:rsid w:val="006E731B"/>
    <w:rsid w:val="006F06C4"/>
    <w:rsid w:val="006F3F18"/>
    <w:rsid w:val="006F4063"/>
    <w:rsid w:val="006F54F4"/>
    <w:rsid w:val="006F6579"/>
    <w:rsid w:val="00700247"/>
    <w:rsid w:val="0070517B"/>
    <w:rsid w:val="0070538D"/>
    <w:rsid w:val="00707BDD"/>
    <w:rsid w:val="0071031B"/>
    <w:rsid w:val="00710A55"/>
    <w:rsid w:val="00710EAF"/>
    <w:rsid w:val="007113DE"/>
    <w:rsid w:val="0071425A"/>
    <w:rsid w:val="00717AE9"/>
    <w:rsid w:val="00722232"/>
    <w:rsid w:val="00726530"/>
    <w:rsid w:val="0072784E"/>
    <w:rsid w:val="00731046"/>
    <w:rsid w:val="007313AE"/>
    <w:rsid w:val="00736A0A"/>
    <w:rsid w:val="0073756D"/>
    <w:rsid w:val="00741208"/>
    <w:rsid w:val="0074286A"/>
    <w:rsid w:val="00743685"/>
    <w:rsid w:val="00745A19"/>
    <w:rsid w:val="00746BFF"/>
    <w:rsid w:val="007470BA"/>
    <w:rsid w:val="00750839"/>
    <w:rsid w:val="0075259F"/>
    <w:rsid w:val="00755FD7"/>
    <w:rsid w:val="00757BF0"/>
    <w:rsid w:val="00757C6A"/>
    <w:rsid w:val="00766993"/>
    <w:rsid w:val="007675DA"/>
    <w:rsid w:val="007718A7"/>
    <w:rsid w:val="00775FA3"/>
    <w:rsid w:val="007806D4"/>
    <w:rsid w:val="007831D6"/>
    <w:rsid w:val="00785261"/>
    <w:rsid w:val="007861A7"/>
    <w:rsid w:val="007878B6"/>
    <w:rsid w:val="00787A1C"/>
    <w:rsid w:val="0079487B"/>
    <w:rsid w:val="007952B2"/>
    <w:rsid w:val="007953EB"/>
    <w:rsid w:val="007A0A28"/>
    <w:rsid w:val="007A1025"/>
    <w:rsid w:val="007A31D2"/>
    <w:rsid w:val="007A34E4"/>
    <w:rsid w:val="007A6303"/>
    <w:rsid w:val="007A72A7"/>
    <w:rsid w:val="007A7A6C"/>
    <w:rsid w:val="007B0256"/>
    <w:rsid w:val="007B1157"/>
    <w:rsid w:val="007B1592"/>
    <w:rsid w:val="007B2548"/>
    <w:rsid w:val="007B4FFB"/>
    <w:rsid w:val="007B6337"/>
    <w:rsid w:val="007B75EE"/>
    <w:rsid w:val="007B77E8"/>
    <w:rsid w:val="007C094D"/>
    <w:rsid w:val="007C1569"/>
    <w:rsid w:val="007C21CC"/>
    <w:rsid w:val="007C469D"/>
    <w:rsid w:val="007C4AEF"/>
    <w:rsid w:val="007D0786"/>
    <w:rsid w:val="007D4069"/>
    <w:rsid w:val="007D4086"/>
    <w:rsid w:val="007D7541"/>
    <w:rsid w:val="007D7F36"/>
    <w:rsid w:val="007E27E5"/>
    <w:rsid w:val="007E2970"/>
    <w:rsid w:val="007E2F8B"/>
    <w:rsid w:val="007E50A7"/>
    <w:rsid w:val="007E5E48"/>
    <w:rsid w:val="007F1E7F"/>
    <w:rsid w:val="007F373F"/>
    <w:rsid w:val="007F52D2"/>
    <w:rsid w:val="007F5399"/>
    <w:rsid w:val="00803283"/>
    <w:rsid w:val="008078A5"/>
    <w:rsid w:val="008112CB"/>
    <w:rsid w:val="008113CA"/>
    <w:rsid w:val="00813332"/>
    <w:rsid w:val="008147E7"/>
    <w:rsid w:val="00817495"/>
    <w:rsid w:val="00824AC2"/>
    <w:rsid w:val="00824FB8"/>
    <w:rsid w:val="00830DF4"/>
    <w:rsid w:val="0083177B"/>
    <w:rsid w:val="008324A3"/>
    <w:rsid w:val="00836A62"/>
    <w:rsid w:val="00836A93"/>
    <w:rsid w:val="0084201B"/>
    <w:rsid w:val="0084330E"/>
    <w:rsid w:val="008441E4"/>
    <w:rsid w:val="00846E67"/>
    <w:rsid w:val="008473DC"/>
    <w:rsid w:val="00850A87"/>
    <w:rsid w:val="00850D9E"/>
    <w:rsid w:val="00852581"/>
    <w:rsid w:val="008614A5"/>
    <w:rsid w:val="00863441"/>
    <w:rsid w:val="00864FA8"/>
    <w:rsid w:val="0086794B"/>
    <w:rsid w:val="00876385"/>
    <w:rsid w:val="00876924"/>
    <w:rsid w:val="008816C3"/>
    <w:rsid w:val="00882A14"/>
    <w:rsid w:val="00884EC8"/>
    <w:rsid w:val="0088563C"/>
    <w:rsid w:val="00892331"/>
    <w:rsid w:val="008A06BB"/>
    <w:rsid w:val="008A0CA5"/>
    <w:rsid w:val="008A1130"/>
    <w:rsid w:val="008B5B15"/>
    <w:rsid w:val="008B5BCE"/>
    <w:rsid w:val="008C41AD"/>
    <w:rsid w:val="008C5503"/>
    <w:rsid w:val="008D0690"/>
    <w:rsid w:val="008D4B1E"/>
    <w:rsid w:val="008D4D1B"/>
    <w:rsid w:val="008E5765"/>
    <w:rsid w:val="008E70FA"/>
    <w:rsid w:val="008E7477"/>
    <w:rsid w:val="008F6131"/>
    <w:rsid w:val="009047DA"/>
    <w:rsid w:val="00904DB5"/>
    <w:rsid w:val="0090621C"/>
    <w:rsid w:val="0091419D"/>
    <w:rsid w:val="00915498"/>
    <w:rsid w:val="00917153"/>
    <w:rsid w:val="00921C5A"/>
    <w:rsid w:val="009225F0"/>
    <w:rsid w:val="0092320E"/>
    <w:rsid w:val="00923509"/>
    <w:rsid w:val="009241CF"/>
    <w:rsid w:val="00924590"/>
    <w:rsid w:val="009249F3"/>
    <w:rsid w:val="00924DCE"/>
    <w:rsid w:val="0093307D"/>
    <w:rsid w:val="0093318F"/>
    <w:rsid w:val="009345A6"/>
    <w:rsid w:val="0093462C"/>
    <w:rsid w:val="00935A7F"/>
    <w:rsid w:val="009445EC"/>
    <w:rsid w:val="009472CB"/>
    <w:rsid w:val="00953795"/>
    <w:rsid w:val="0095462F"/>
    <w:rsid w:val="0096575C"/>
    <w:rsid w:val="00965DFD"/>
    <w:rsid w:val="00974189"/>
    <w:rsid w:val="009744D7"/>
    <w:rsid w:val="00977651"/>
    <w:rsid w:val="009814D4"/>
    <w:rsid w:val="00981F45"/>
    <w:rsid w:val="00983852"/>
    <w:rsid w:val="00994FDC"/>
    <w:rsid w:val="00994FF1"/>
    <w:rsid w:val="0099772B"/>
    <w:rsid w:val="009A0C8C"/>
    <w:rsid w:val="009A11B7"/>
    <w:rsid w:val="009A4BB1"/>
    <w:rsid w:val="009B20D0"/>
    <w:rsid w:val="009B785B"/>
    <w:rsid w:val="009C0B12"/>
    <w:rsid w:val="009C3F51"/>
    <w:rsid w:val="009D02B2"/>
    <w:rsid w:val="009D060C"/>
    <w:rsid w:val="009D2281"/>
    <w:rsid w:val="009E0B0B"/>
    <w:rsid w:val="009E121E"/>
    <w:rsid w:val="009E3106"/>
    <w:rsid w:val="009E64D1"/>
    <w:rsid w:val="009E68DA"/>
    <w:rsid w:val="009E7711"/>
    <w:rsid w:val="009F05C4"/>
    <w:rsid w:val="009F081F"/>
    <w:rsid w:val="009F1C3C"/>
    <w:rsid w:val="009F2AA9"/>
    <w:rsid w:val="009F3E34"/>
    <w:rsid w:val="009F6EC3"/>
    <w:rsid w:val="009F7C84"/>
    <w:rsid w:val="00A0040F"/>
    <w:rsid w:val="00A00440"/>
    <w:rsid w:val="00A0595A"/>
    <w:rsid w:val="00A10A29"/>
    <w:rsid w:val="00A10EFC"/>
    <w:rsid w:val="00A11D1B"/>
    <w:rsid w:val="00A126BE"/>
    <w:rsid w:val="00A149D7"/>
    <w:rsid w:val="00A20AC5"/>
    <w:rsid w:val="00A23DC4"/>
    <w:rsid w:val="00A25248"/>
    <w:rsid w:val="00A2650F"/>
    <w:rsid w:val="00A2770F"/>
    <w:rsid w:val="00A31F9A"/>
    <w:rsid w:val="00A367D0"/>
    <w:rsid w:val="00A417F2"/>
    <w:rsid w:val="00A45B99"/>
    <w:rsid w:val="00A47FB6"/>
    <w:rsid w:val="00A50EB3"/>
    <w:rsid w:val="00A53EB5"/>
    <w:rsid w:val="00A54C92"/>
    <w:rsid w:val="00A55E6C"/>
    <w:rsid w:val="00A56907"/>
    <w:rsid w:val="00A61414"/>
    <w:rsid w:val="00A63E34"/>
    <w:rsid w:val="00A64AF0"/>
    <w:rsid w:val="00A67A76"/>
    <w:rsid w:val="00A75216"/>
    <w:rsid w:val="00A77BE7"/>
    <w:rsid w:val="00A823AB"/>
    <w:rsid w:val="00A8375E"/>
    <w:rsid w:val="00A84032"/>
    <w:rsid w:val="00A851D1"/>
    <w:rsid w:val="00A928CB"/>
    <w:rsid w:val="00AA1961"/>
    <w:rsid w:val="00AA1D53"/>
    <w:rsid w:val="00AA2A8D"/>
    <w:rsid w:val="00AA2EEE"/>
    <w:rsid w:val="00AA4A3F"/>
    <w:rsid w:val="00AA5D72"/>
    <w:rsid w:val="00AB2340"/>
    <w:rsid w:val="00AB31CD"/>
    <w:rsid w:val="00AC1C28"/>
    <w:rsid w:val="00AC2288"/>
    <w:rsid w:val="00AD75B5"/>
    <w:rsid w:val="00AE2F25"/>
    <w:rsid w:val="00AE4A73"/>
    <w:rsid w:val="00AE53B4"/>
    <w:rsid w:val="00AE5599"/>
    <w:rsid w:val="00AE72DC"/>
    <w:rsid w:val="00AF1DA3"/>
    <w:rsid w:val="00AF399A"/>
    <w:rsid w:val="00B04716"/>
    <w:rsid w:val="00B04ED8"/>
    <w:rsid w:val="00B06FEE"/>
    <w:rsid w:val="00B178CD"/>
    <w:rsid w:val="00B179EE"/>
    <w:rsid w:val="00B21191"/>
    <w:rsid w:val="00B22BCD"/>
    <w:rsid w:val="00B230B3"/>
    <w:rsid w:val="00B27604"/>
    <w:rsid w:val="00B31942"/>
    <w:rsid w:val="00B322D2"/>
    <w:rsid w:val="00B33942"/>
    <w:rsid w:val="00B36247"/>
    <w:rsid w:val="00B36339"/>
    <w:rsid w:val="00B36FAF"/>
    <w:rsid w:val="00B373BD"/>
    <w:rsid w:val="00B37830"/>
    <w:rsid w:val="00B4023F"/>
    <w:rsid w:val="00B40634"/>
    <w:rsid w:val="00B41FC0"/>
    <w:rsid w:val="00B4594E"/>
    <w:rsid w:val="00B5184A"/>
    <w:rsid w:val="00B56955"/>
    <w:rsid w:val="00B60694"/>
    <w:rsid w:val="00B6265E"/>
    <w:rsid w:val="00B64363"/>
    <w:rsid w:val="00B64528"/>
    <w:rsid w:val="00B6457A"/>
    <w:rsid w:val="00B65736"/>
    <w:rsid w:val="00B6647E"/>
    <w:rsid w:val="00B70196"/>
    <w:rsid w:val="00B70FB3"/>
    <w:rsid w:val="00B729B1"/>
    <w:rsid w:val="00B76314"/>
    <w:rsid w:val="00B7696E"/>
    <w:rsid w:val="00B82039"/>
    <w:rsid w:val="00B8788F"/>
    <w:rsid w:val="00B91E3E"/>
    <w:rsid w:val="00B953FC"/>
    <w:rsid w:val="00B95C93"/>
    <w:rsid w:val="00B97E99"/>
    <w:rsid w:val="00BA00A9"/>
    <w:rsid w:val="00BA0520"/>
    <w:rsid w:val="00BA1739"/>
    <w:rsid w:val="00BA2DB9"/>
    <w:rsid w:val="00BB0251"/>
    <w:rsid w:val="00BC01AB"/>
    <w:rsid w:val="00BC053C"/>
    <w:rsid w:val="00BC1E83"/>
    <w:rsid w:val="00BD2DFB"/>
    <w:rsid w:val="00BD5CB6"/>
    <w:rsid w:val="00BD690A"/>
    <w:rsid w:val="00BE0192"/>
    <w:rsid w:val="00BE31B9"/>
    <w:rsid w:val="00BE5C19"/>
    <w:rsid w:val="00BE7148"/>
    <w:rsid w:val="00BE7FEF"/>
    <w:rsid w:val="00BF4132"/>
    <w:rsid w:val="00BF77DB"/>
    <w:rsid w:val="00C026FB"/>
    <w:rsid w:val="00C037C7"/>
    <w:rsid w:val="00C0668E"/>
    <w:rsid w:val="00C179E4"/>
    <w:rsid w:val="00C22B6C"/>
    <w:rsid w:val="00C253EE"/>
    <w:rsid w:val="00C25D90"/>
    <w:rsid w:val="00C267EA"/>
    <w:rsid w:val="00C26D9F"/>
    <w:rsid w:val="00C3045C"/>
    <w:rsid w:val="00C32419"/>
    <w:rsid w:val="00C36191"/>
    <w:rsid w:val="00C4017C"/>
    <w:rsid w:val="00C40915"/>
    <w:rsid w:val="00C424AB"/>
    <w:rsid w:val="00C446E5"/>
    <w:rsid w:val="00C521D8"/>
    <w:rsid w:val="00C52399"/>
    <w:rsid w:val="00C53BED"/>
    <w:rsid w:val="00C55C45"/>
    <w:rsid w:val="00C6430B"/>
    <w:rsid w:val="00C82C57"/>
    <w:rsid w:val="00C84DD7"/>
    <w:rsid w:val="00C84F6D"/>
    <w:rsid w:val="00C868A8"/>
    <w:rsid w:val="00C91477"/>
    <w:rsid w:val="00C92AED"/>
    <w:rsid w:val="00C93375"/>
    <w:rsid w:val="00C93AA0"/>
    <w:rsid w:val="00C96216"/>
    <w:rsid w:val="00CA1D58"/>
    <w:rsid w:val="00CA27D3"/>
    <w:rsid w:val="00CA4224"/>
    <w:rsid w:val="00CA4977"/>
    <w:rsid w:val="00CA77C8"/>
    <w:rsid w:val="00CB1420"/>
    <w:rsid w:val="00CB23AD"/>
    <w:rsid w:val="00CB4D01"/>
    <w:rsid w:val="00CB5863"/>
    <w:rsid w:val="00CB7374"/>
    <w:rsid w:val="00CC0133"/>
    <w:rsid w:val="00CC07D0"/>
    <w:rsid w:val="00CC1484"/>
    <w:rsid w:val="00CC4BF8"/>
    <w:rsid w:val="00CD06AB"/>
    <w:rsid w:val="00CD0E96"/>
    <w:rsid w:val="00CD3701"/>
    <w:rsid w:val="00CD48C8"/>
    <w:rsid w:val="00CD48EC"/>
    <w:rsid w:val="00CE02E4"/>
    <w:rsid w:val="00CE14A4"/>
    <w:rsid w:val="00CE1C94"/>
    <w:rsid w:val="00CE3CC4"/>
    <w:rsid w:val="00CE4429"/>
    <w:rsid w:val="00CE58DF"/>
    <w:rsid w:val="00CF224F"/>
    <w:rsid w:val="00CF2BCE"/>
    <w:rsid w:val="00CF4B79"/>
    <w:rsid w:val="00D01136"/>
    <w:rsid w:val="00D05458"/>
    <w:rsid w:val="00D07260"/>
    <w:rsid w:val="00D10335"/>
    <w:rsid w:val="00D11B8D"/>
    <w:rsid w:val="00D22AF5"/>
    <w:rsid w:val="00D23ED9"/>
    <w:rsid w:val="00D26982"/>
    <w:rsid w:val="00D318EE"/>
    <w:rsid w:val="00D319FA"/>
    <w:rsid w:val="00D32967"/>
    <w:rsid w:val="00D36C87"/>
    <w:rsid w:val="00D50D0F"/>
    <w:rsid w:val="00D56D44"/>
    <w:rsid w:val="00D57106"/>
    <w:rsid w:val="00D60147"/>
    <w:rsid w:val="00D61FA4"/>
    <w:rsid w:val="00D631DE"/>
    <w:rsid w:val="00D647DD"/>
    <w:rsid w:val="00D66E10"/>
    <w:rsid w:val="00D67235"/>
    <w:rsid w:val="00D719B0"/>
    <w:rsid w:val="00D77CBB"/>
    <w:rsid w:val="00D81D26"/>
    <w:rsid w:val="00D83424"/>
    <w:rsid w:val="00D9209F"/>
    <w:rsid w:val="00D93412"/>
    <w:rsid w:val="00D93F81"/>
    <w:rsid w:val="00D96651"/>
    <w:rsid w:val="00DA243A"/>
    <w:rsid w:val="00DA3DCC"/>
    <w:rsid w:val="00DB410D"/>
    <w:rsid w:val="00DB5361"/>
    <w:rsid w:val="00DB5E44"/>
    <w:rsid w:val="00DB611B"/>
    <w:rsid w:val="00DC4812"/>
    <w:rsid w:val="00DD019C"/>
    <w:rsid w:val="00DD0B34"/>
    <w:rsid w:val="00DD382A"/>
    <w:rsid w:val="00DD5A49"/>
    <w:rsid w:val="00DE1D5B"/>
    <w:rsid w:val="00DE25A0"/>
    <w:rsid w:val="00DE57FF"/>
    <w:rsid w:val="00DF055B"/>
    <w:rsid w:val="00DF3DFD"/>
    <w:rsid w:val="00DF7C5F"/>
    <w:rsid w:val="00E071E8"/>
    <w:rsid w:val="00E10A06"/>
    <w:rsid w:val="00E125C0"/>
    <w:rsid w:val="00E134B7"/>
    <w:rsid w:val="00E16C7F"/>
    <w:rsid w:val="00E20E6B"/>
    <w:rsid w:val="00E215CB"/>
    <w:rsid w:val="00E273E4"/>
    <w:rsid w:val="00E351A9"/>
    <w:rsid w:val="00E364DB"/>
    <w:rsid w:val="00E42F08"/>
    <w:rsid w:val="00E436C2"/>
    <w:rsid w:val="00E569D9"/>
    <w:rsid w:val="00E7582E"/>
    <w:rsid w:val="00E80DE3"/>
    <w:rsid w:val="00E82C69"/>
    <w:rsid w:val="00E85D47"/>
    <w:rsid w:val="00E866B2"/>
    <w:rsid w:val="00E86AA2"/>
    <w:rsid w:val="00E87EE9"/>
    <w:rsid w:val="00E92D25"/>
    <w:rsid w:val="00E93532"/>
    <w:rsid w:val="00E96B5B"/>
    <w:rsid w:val="00EA2565"/>
    <w:rsid w:val="00EA2FAA"/>
    <w:rsid w:val="00EA72B7"/>
    <w:rsid w:val="00EB6E8B"/>
    <w:rsid w:val="00EC19F5"/>
    <w:rsid w:val="00EC360D"/>
    <w:rsid w:val="00EC6F18"/>
    <w:rsid w:val="00ED1160"/>
    <w:rsid w:val="00ED2F7E"/>
    <w:rsid w:val="00ED57B4"/>
    <w:rsid w:val="00ED7922"/>
    <w:rsid w:val="00EE51E8"/>
    <w:rsid w:val="00EE5703"/>
    <w:rsid w:val="00EE5CCD"/>
    <w:rsid w:val="00EE6D0D"/>
    <w:rsid w:val="00EF0589"/>
    <w:rsid w:val="00EF1F8E"/>
    <w:rsid w:val="00EF2038"/>
    <w:rsid w:val="00EF272E"/>
    <w:rsid w:val="00EF4FF1"/>
    <w:rsid w:val="00F02C77"/>
    <w:rsid w:val="00F040B2"/>
    <w:rsid w:val="00F04F90"/>
    <w:rsid w:val="00F068D3"/>
    <w:rsid w:val="00F0730D"/>
    <w:rsid w:val="00F07CDF"/>
    <w:rsid w:val="00F11B0A"/>
    <w:rsid w:val="00F11F7F"/>
    <w:rsid w:val="00F12F63"/>
    <w:rsid w:val="00F138B8"/>
    <w:rsid w:val="00F21C9C"/>
    <w:rsid w:val="00F21D0B"/>
    <w:rsid w:val="00F30AFE"/>
    <w:rsid w:val="00F30C68"/>
    <w:rsid w:val="00F30F56"/>
    <w:rsid w:val="00F35300"/>
    <w:rsid w:val="00F42EC2"/>
    <w:rsid w:val="00F43595"/>
    <w:rsid w:val="00F44A40"/>
    <w:rsid w:val="00F44F11"/>
    <w:rsid w:val="00F45CB2"/>
    <w:rsid w:val="00F55913"/>
    <w:rsid w:val="00F62DBF"/>
    <w:rsid w:val="00F67E7F"/>
    <w:rsid w:val="00F712E4"/>
    <w:rsid w:val="00F76A87"/>
    <w:rsid w:val="00F80520"/>
    <w:rsid w:val="00F807D7"/>
    <w:rsid w:val="00F80FB1"/>
    <w:rsid w:val="00F81419"/>
    <w:rsid w:val="00F8693F"/>
    <w:rsid w:val="00FA0CC2"/>
    <w:rsid w:val="00FA5150"/>
    <w:rsid w:val="00FA5C6A"/>
    <w:rsid w:val="00FB1D3A"/>
    <w:rsid w:val="00FB1DB0"/>
    <w:rsid w:val="00FB216E"/>
    <w:rsid w:val="00FB29C6"/>
    <w:rsid w:val="00FB6196"/>
    <w:rsid w:val="00FC042E"/>
    <w:rsid w:val="00FC44F4"/>
    <w:rsid w:val="00FC5ECE"/>
    <w:rsid w:val="00FC7E87"/>
    <w:rsid w:val="00FD46A5"/>
    <w:rsid w:val="00FD4B0F"/>
    <w:rsid w:val="00FE0F0E"/>
    <w:rsid w:val="00FE29C9"/>
    <w:rsid w:val="00FE2D51"/>
    <w:rsid w:val="00FE322C"/>
    <w:rsid w:val="00FF26ED"/>
    <w:rsid w:val="00FF48CF"/>
    <w:rsid w:val="00FF537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C757A1"/>
  <w15:chartTrackingRefBased/>
  <w15:docId w15:val="{4E452509-470B-4C42-A231-293186C5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4D"/>
    <w:pPr>
      <w:spacing w:before="200" w:after="0" w:line="280" w:lineRule="atLeast"/>
    </w:pPr>
    <w:rPr>
      <w:rFonts w:ascii="Arial" w:eastAsia="Times New Roman" w:hAnsi="Arial" w:cs="Times New Roman"/>
      <w:sz w:val="24"/>
      <w:szCs w:val="20"/>
      <w:lang w:eastAsia="en-AU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43595"/>
    <w:pPr>
      <w:spacing w:before="240" w:after="120" w:line="240" w:lineRule="auto"/>
      <w:outlineLvl w:val="0"/>
    </w:pPr>
    <w:rPr>
      <w:rFonts w:cstheme="majorBidi"/>
      <w:color w:val="005A70"/>
      <w:spacing w:val="4"/>
      <w:sz w:val="36"/>
      <w:szCs w:val="36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F43595"/>
    <w:pPr>
      <w:spacing w:line="271" w:lineRule="auto"/>
      <w:outlineLvl w:val="1"/>
    </w:pPr>
    <w:rPr>
      <w:rFonts w:ascii="Georgia" w:hAnsi="Georgia"/>
      <w:b w:val="0"/>
      <w:sz w:val="28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43595"/>
    <w:pPr>
      <w:outlineLvl w:val="2"/>
    </w:pPr>
    <w:rPr>
      <w:rFonts w:cs="Arial"/>
      <w:b/>
      <w:szCs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4EE7"/>
    <w:pPr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595"/>
    <w:rPr>
      <w:rFonts w:ascii="Georgia" w:eastAsiaTheme="majorEastAsia" w:hAnsi="Georgia" w:cstheme="majorBidi"/>
      <w:bCs/>
      <w:iCs/>
      <w:color w:val="005A70"/>
      <w:spacing w:val="4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43595"/>
    <w:rPr>
      <w:rFonts w:ascii="Georgia" w:eastAsiaTheme="majorEastAsia" w:hAnsi="Georgia" w:cs="Arial"/>
      <w:bCs/>
      <w:iCs/>
      <w:sz w:val="28"/>
      <w:szCs w:val="32"/>
      <w:lang w:eastAsia="en-AU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character" w:customStyle="1" w:styleId="Heading3Char">
    <w:name w:val="Heading 3 Char"/>
    <w:basedOn w:val="DefaultParagraphFont"/>
    <w:link w:val="Heading3"/>
    <w:uiPriority w:val="9"/>
    <w:rsid w:val="00F43595"/>
    <w:rPr>
      <w:rFonts w:ascii="Arial" w:eastAsiaTheme="majorEastAsia" w:hAnsi="Arial" w:cs="Arial"/>
      <w:b/>
      <w:bCs/>
      <w:iCs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F4EE7"/>
    <w:rPr>
      <w:rFonts w:ascii="Arial" w:eastAsiaTheme="majorEastAsia" w:hAnsi="Arial" w:cstheme="majorBidi"/>
      <w:bCs/>
      <w:iCs/>
      <w:sz w:val="24"/>
      <w:szCs w:val="20"/>
      <w:u w:val="single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43595"/>
    <w:pPr>
      <w:spacing w:before="1440" w:after="180"/>
      <w:ind w:left="-709" w:right="-471"/>
    </w:pPr>
    <w:rPr>
      <w:rFonts w:ascii="Georgia" w:hAnsi="Georgia"/>
      <w:color w:val="24596E"/>
      <w:sz w:val="66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F43595"/>
    <w:rPr>
      <w:rFonts w:ascii="Georgia" w:eastAsia="Times New Roman" w:hAnsi="Georgia" w:cs="Times New Roman"/>
      <w:color w:val="24596E"/>
      <w:sz w:val="66"/>
      <w:szCs w:val="6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595"/>
    <w:pPr>
      <w:spacing w:before="240" w:after="600"/>
      <w:ind w:left="-709"/>
    </w:pPr>
    <w:rPr>
      <w:rFonts w:ascii="Georgia" w:hAnsi="Georgia"/>
      <w:iCs/>
      <w:spacing w:val="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3595"/>
    <w:rPr>
      <w:rFonts w:ascii="Georgia" w:eastAsia="Times New Roman" w:hAnsi="Georgia" w:cs="Times New Roman"/>
      <w:iCs/>
      <w:spacing w:val="6"/>
      <w:sz w:val="32"/>
      <w:szCs w:val="24"/>
      <w:lang w:eastAsia="en-AU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1,List Paragraph1,L,Bullet point,List Paragraph111,F5 List Paragraph,Dot pt,CV text,Table text,Medium Grid 1 - Accent 21,Numbered Paragraph,List Paragraph2,NFP GP Bulleted List,FooterText,numbered,列出段,0Bullet,Number,列出段落,lp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21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FB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FB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FB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B2"/>
    <w:rPr>
      <w:rFonts w:ascii="Segoe UI" w:eastAsia="Times New Roman" w:hAnsi="Segoe UI" w:cs="Segoe UI"/>
      <w:sz w:val="18"/>
      <w:szCs w:val="18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FB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ActHead5">
    <w:name w:val="ActHead 5"/>
    <w:aliases w:val="s"/>
    <w:basedOn w:val="Normal"/>
    <w:next w:val="subsection"/>
    <w:link w:val="ActHead5Char"/>
    <w:qFormat/>
    <w:rsid w:val="008078A5"/>
    <w:pPr>
      <w:keepNext/>
      <w:keepLines/>
      <w:spacing w:before="280"/>
      <w:ind w:left="1134" w:hanging="1134"/>
      <w:outlineLvl w:val="4"/>
    </w:pPr>
    <w:rPr>
      <w:b/>
      <w:kern w:val="28"/>
    </w:rPr>
  </w:style>
  <w:style w:type="character" w:customStyle="1" w:styleId="CharSectno">
    <w:name w:val="CharSectno"/>
    <w:basedOn w:val="DefaultParagraphFont"/>
    <w:qFormat/>
    <w:rsid w:val="008078A5"/>
  </w:style>
  <w:style w:type="paragraph" w:customStyle="1" w:styleId="subsection">
    <w:name w:val="subsection"/>
    <w:aliases w:val="ss,Subsection"/>
    <w:basedOn w:val="Normal"/>
    <w:link w:val="subsectionChar"/>
    <w:rsid w:val="008078A5"/>
    <w:pPr>
      <w:tabs>
        <w:tab w:val="right" w:pos="1021"/>
      </w:tabs>
      <w:spacing w:before="180"/>
      <w:ind w:left="1134" w:hanging="1134"/>
    </w:pPr>
    <w:rPr>
      <w:sz w:val="22"/>
    </w:rPr>
  </w:style>
  <w:style w:type="paragraph" w:customStyle="1" w:styleId="paragraphsub">
    <w:name w:val="paragraph(sub)"/>
    <w:aliases w:val="aa"/>
    <w:basedOn w:val="Normal"/>
    <w:rsid w:val="008078A5"/>
    <w:pPr>
      <w:tabs>
        <w:tab w:val="right" w:pos="1985"/>
      </w:tabs>
      <w:spacing w:before="40"/>
      <w:ind w:left="2098" w:hanging="2098"/>
    </w:pPr>
    <w:rPr>
      <w:sz w:val="22"/>
    </w:rPr>
  </w:style>
  <w:style w:type="paragraph" w:customStyle="1" w:styleId="paragraph">
    <w:name w:val="paragraph"/>
    <w:aliases w:val="a"/>
    <w:basedOn w:val="Normal"/>
    <w:link w:val="paragraphChar"/>
    <w:rsid w:val="008078A5"/>
    <w:pPr>
      <w:tabs>
        <w:tab w:val="right" w:pos="1531"/>
      </w:tabs>
      <w:spacing w:before="40"/>
      <w:ind w:left="1644" w:hanging="1644"/>
    </w:pPr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078A5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ActHead5Char">
    <w:name w:val="ActHead 5 Char"/>
    <w:aliases w:val="s Char"/>
    <w:link w:val="ActHead5"/>
    <w:rsid w:val="008078A5"/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rsid w:val="008078A5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ListParagraphChar">
    <w:name w:val="List Paragraph Char"/>
    <w:aliases w:val="List Paragraph11 Char,List Paragraph1 Char,L Char,Bullet point Char,List Paragraph111 Char,F5 List Paragraph Char,Dot pt Char,CV text Char,Table text Char,Medium Grid 1 - Accent 21 Char,Numbered Paragraph Char,List Paragraph2 Char"/>
    <w:basedOn w:val="DefaultParagraphFont"/>
    <w:link w:val="ListParagraph"/>
    <w:uiPriority w:val="34"/>
    <w:qFormat/>
    <w:locked/>
    <w:rsid w:val="005F73AC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RecommendationChar">
    <w:name w:val="Recommendation Char"/>
    <w:basedOn w:val="DefaultParagraphFont"/>
    <w:link w:val="Recommendation"/>
    <w:locked/>
    <w:rsid w:val="00A64AF0"/>
    <w:rPr>
      <w:rFonts w:ascii="Calibri" w:eastAsiaTheme="minorEastAsia" w:hAnsi="Calibri" w:cs="Calibri"/>
      <w:sz w:val="24"/>
    </w:rPr>
  </w:style>
  <w:style w:type="paragraph" w:customStyle="1" w:styleId="Recommendation">
    <w:name w:val="Recommendation"/>
    <w:basedOn w:val="ListParagraph"/>
    <w:link w:val="RecommendationChar"/>
    <w:qFormat/>
    <w:rsid w:val="00A64AF0"/>
    <w:pPr>
      <w:numPr>
        <w:numId w:val="1"/>
      </w:numPr>
      <w:spacing w:after="240"/>
      <w:contextualSpacing w:val="0"/>
    </w:pPr>
    <w:rPr>
      <w:rFonts w:ascii="Calibri" w:eastAsiaTheme="minorEastAsia" w:hAnsi="Calibri" w:cs="Calibri"/>
      <w:szCs w:val="22"/>
      <w:lang w:eastAsia="en-US"/>
    </w:rPr>
  </w:style>
  <w:style w:type="paragraph" w:customStyle="1" w:styleId="Letters">
    <w:name w:val="Letters"/>
    <w:basedOn w:val="ListParagraph"/>
    <w:qFormat/>
    <w:rsid w:val="00A64AF0"/>
    <w:pPr>
      <w:numPr>
        <w:ilvl w:val="1"/>
        <w:numId w:val="1"/>
      </w:numPr>
      <w:tabs>
        <w:tab w:val="num" w:pos="360"/>
      </w:tabs>
      <w:spacing w:before="120" w:after="120"/>
      <w:ind w:left="720" w:firstLine="0"/>
      <w:contextualSpacing w:val="0"/>
    </w:pPr>
    <w:rPr>
      <w:rFonts w:ascii="Calibri" w:eastAsiaTheme="minorEastAsia" w:hAnsi="Calibri" w:cs="Calibri"/>
      <w:szCs w:val="24"/>
      <w:lang w:eastAsia="en-US"/>
    </w:rPr>
  </w:style>
  <w:style w:type="paragraph" w:customStyle="1" w:styleId="notedraft">
    <w:name w:val="note(draft)"/>
    <w:aliases w:val="nd"/>
    <w:basedOn w:val="Normal"/>
    <w:rsid w:val="00C179E4"/>
    <w:pPr>
      <w:ind w:left="284" w:hanging="284"/>
    </w:pPr>
    <w:rPr>
      <w:i/>
    </w:rPr>
  </w:style>
  <w:style w:type="paragraph" w:customStyle="1" w:styleId="Default">
    <w:name w:val="Default"/>
    <w:rsid w:val="006D6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PartText">
    <w:name w:val="CharPartText"/>
    <w:basedOn w:val="DefaultParagraphFont"/>
    <w:uiPriority w:val="1"/>
    <w:qFormat/>
    <w:rsid w:val="007675DA"/>
  </w:style>
  <w:style w:type="paragraph" w:styleId="NormalWeb">
    <w:name w:val="Normal (Web)"/>
    <w:basedOn w:val="Normal"/>
    <w:uiPriority w:val="99"/>
    <w:semiHidden/>
    <w:unhideWhenUsed/>
    <w:rsid w:val="009F1C3C"/>
    <w:pPr>
      <w:spacing w:before="100" w:beforeAutospacing="1" w:after="100" w:afterAutospacing="1"/>
    </w:pPr>
    <w:rPr>
      <w:szCs w:val="24"/>
    </w:rPr>
  </w:style>
  <w:style w:type="paragraph" w:customStyle="1" w:styleId="notetext">
    <w:name w:val="note(text)"/>
    <w:aliases w:val="n"/>
    <w:basedOn w:val="Normal"/>
    <w:link w:val="notetextChar"/>
    <w:rsid w:val="00F67E7F"/>
    <w:pPr>
      <w:spacing w:before="122"/>
      <w:ind w:left="1985" w:hanging="851"/>
    </w:pPr>
    <w:rPr>
      <w:sz w:val="18"/>
    </w:rPr>
  </w:style>
  <w:style w:type="character" w:customStyle="1" w:styleId="notetextChar">
    <w:name w:val="note(text) Char"/>
    <w:aliases w:val="n Char"/>
    <w:basedOn w:val="DefaultParagraphFont"/>
    <w:link w:val="notetext"/>
    <w:rsid w:val="00F67E7F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324157"/>
    <w:rPr>
      <w:strike w:val="0"/>
      <w:dstrike w:val="0"/>
      <w:color w:val="008DC9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3327"/>
    <w:pPr>
      <w:spacing w:before="0"/>
    </w:pPr>
    <w:rPr>
      <w:rFonts w:eastAsia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3327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3327"/>
    <w:rPr>
      <w:vertAlign w:val="superscript"/>
    </w:rPr>
  </w:style>
  <w:style w:type="paragraph" w:customStyle="1" w:styleId="p1">
    <w:name w:val="p1"/>
    <w:basedOn w:val="Normal"/>
    <w:uiPriority w:val="99"/>
    <w:semiHidden/>
    <w:rsid w:val="005A566B"/>
    <w:pPr>
      <w:spacing w:before="0"/>
    </w:pPr>
    <w:rPr>
      <w:rFonts w:ascii="Times" w:eastAsiaTheme="minorHAnsi" w:hAnsi="Times" w:cs="Times"/>
      <w:sz w:val="18"/>
      <w:szCs w:val="18"/>
    </w:rPr>
  </w:style>
  <w:style w:type="paragraph" w:styleId="Revision">
    <w:name w:val="Revision"/>
    <w:hidden/>
    <w:uiPriority w:val="99"/>
    <w:semiHidden/>
    <w:rsid w:val="00635F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4608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127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0978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4744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0488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373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7549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5421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9424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5475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78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001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107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611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532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1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97728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28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467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738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278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945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8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0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10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55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51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88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5210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0799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196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6888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7095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690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235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855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8695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388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181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052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207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077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12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2872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362">
          <w:marLeft w:val="41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9356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765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606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235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15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75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94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727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64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13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11068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458">
          <w:marLeft w:val="41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4418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765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990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93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84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701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041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845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8901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798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358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94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421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3531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849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827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8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85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5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1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10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1489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613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598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146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365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907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926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240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331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733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296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25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408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242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578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0213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2643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802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181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4191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485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7723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328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802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361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81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674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851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0973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2995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066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030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018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516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997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417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47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828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832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149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C:\Users\ps0075\AppData\Local\Microsoft\Windows\INetCache\Content.Outlook\CCXMQV8K\engage.dss.gov.au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NDISConsultations@dss.gov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4B369-1D68-4EE7-8581-946A7F53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1257</Words>
  <Characters>7090</Characters>
  <Application>Microsoft Office Word</Application>
  <DocSecurity>4</DocSecurity>
  <Lines>201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Lorilee</dc:creator>
  <cp:keywords>[SEC=OFFICIAL]</cp:keywords>
  <dc:description/>
  <cp:lastModifiedBy>MACKAY, Lauren</cp:lastModifiedBy>
  <cp:revision>2</cp:revision>
  <cp:lastPrinted>2020-03-19T00:46:00Z</cp:lastPrinted>
  <dcterms:created xsi:type="dcterms:W3CDTF">2021-09-16T05:11:00Z</dcterms:created>
  <dcterms:modified xsi:type="dcterms:W3CDTF">2021-09-16T05:11:00Z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ACB7997FC1A446EE85C2EC93C7935CA3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4370A33E980C0D1B2343F929C4B3AFBD7BF507D7</vt:lpwstr>
  </property>
  <property fmtid="{D5CDD505-2E9C-101B-9397-08002B2CF9AE}" pid="11" name="PM_OriginationTimeStamp">
    <vt:lpwstr>2021-09-16T05:05:45Z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2018.1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336E786E026F9571ADE64A44CA1659F1</vt:lpwstr>
  </property>
  <property fmtid="{D5CDD505-2E9C-101B-9397-08002B2CF9AE}" pid="20" name="PM_Hash_Salt">
    <vt:lpwstr>748A2EEB4DDB48B645D7A4FB5D43519E</vt:lpwstr>
  </property>
  <property fmtid="{D5CDD505-2E9C-101B-9397-08002B2CF9AE}" pid="21" name="PM_Hash_SHA1">
    <vt:lpwstr>DB4847C406642C0DF44A3F000A35DD35654FCA04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</Properties>
</file>