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F6DF" w14:textId="77777777" w:rsidR="00A93DED" w:rsidRDefault="00A93DED" w:rsidP="00A93DED">
      <w:pPr>
        <w:pStyle w:val="Title"/>
        <w:ind w:right="229"/>
        <w:rPr>
          <w:color w:val="808080" w:themeColor="background1" w:themeShade="80"/>
          <w:sz w:val="44"/>
          <w:szCs w:val="44"/>
        </w:rPr>
      </w:pPr>
    </w:p>
    <w:p w14:paraId="7799BD59" w14:textId="46290BF2" w:rsidR="00A93DED" w:rsidRDefault="007B767C" w:rsidP="00631BB5">
      <w:pPr>
        <w:pStyle w:val="Title"/>
        <w:tabs>
          <w:tab w:val="left" w:pos="1935"/>
        </w:tabs>
        <w:ind w:right="229"/>
        <w:jc w:val="left"/>
        <w:rPr>
          <w:color w:val="808080" w:themeColor="background1" w:themeShade="80"/>
          <w:sz w:val="44"/>
          <w:szCs w:val="44"/>
        </w:rPr>
      </w:pPr>
      <w:r>
        <w:rPr>
          <w:color w:val="808080" w:themeColor="background1" w:themeShade="80"/>
          <w:sz w:val="44"/>
          <w:szCs w:val="44"/>
        </w:rPr>
        <w:tab/>
      </w:r>
    </w:p>
    <w:p w14:paraId="6001F917" w14:textId="77777777" w:rsidR="00A93DED" w:rsidRDefault="00A93DED" w:rsidP="00A93DED">
      <w:pPr>
        <w:pStyle w:val="Title"/>
        <w:ind w:right="229"/>
        <w:rPr>
          <w:color w:val="808080" w:themeColor="background1" w:themeShade="80"/>
          <w:sz w:val="44"/>
          <w:szCs w:val="44"/>
        </w:rPr>
      </w:pPr>
    </w:p>
    <w:p w14:paraId="46BDC7A3" w14:textId="77777777" w:rsidR="00A93DED" w:rsidRDefault="00A93DED" w:rsidP="00A93DED">
      <w:pPr>
        <w:pStyle w:val="Title"/>
        <w:ind w:right="229"/>
        <w:rPr>
          <w:color w:val="808080" w:themeColor="background1" w:themeShade="80"/>
          <w:sz w:val="44"/>
          <w:szCs w:val="44"/>
        </w:rPr>
      </w:pPr>
    </w:p>
    <w:p w14:paraId="79A0A1B6" w14:textId="77777777" w:rsidR="00A93DED" w:rsidRDefault="00A93DED" w:rsidP="00A93DED">
      <w:pPr>
        <w:pStyle w:val="Title"/>
        <w:ind w:right="229"/>
        <w:rPr>
          <w:color w:val="808080" w:themeColor="background1" w:themeShade="80"/>
          <w:sz w:val="44"/>
          <w:szCs w:val="44"/>
        </w:rPr>
      </w:pPr>
    </w:p>
    <w:p w14:paraId="2268B9BB" w14:textId="77777777" w:rsidR="00A93DED" w:rsidRPr="00F933DB" w:rsidRDefault="00A93DED" w:rsidP="00A93DED">
      <w:pPr>
        <w:pStyle w:val="Title"/>
        <w:ind w:right="229"/>
        <w:rPr>
          <w:color w:val="808080" w:themeColor="background1" w:themeShade="80"/>
          <w:sz w:val="44"/>
          <w:szCs w:val="44"/>
        </w:rPr>
      </w:pPr>
      <w:r w:rsidRPr="00F933DB">
        <w:rPr>
          <w:color w:val="808080" w:themeColor="background1" w:themeShade="80"/>
          <w:sz w:val="44"/>
          <w:szCs w:val="44"/>
        </w:rPr>
        <w:t>Submission by the</w:t>
      </w:r>
      <w:r w:rsidRPr="00F933DB">
        <w:rPr>
          <w:color w:val="808080" w:themeColor="background1" w:themeShade="80"/>
          <w:sz w:val="44"/>
          <w:szCs w:val="44"/>
        </w:rPr>
        <w:br/>
        <w:t>Commonwealth Ombudsman</w:t>
      </w:r>
    </w:p>
    <w:p w14:paraId="26AA0317" w14:textId="01704AE1" w:rsidR="00A93DED" w:rsidRPr="00B4367E" w:rsidRDefault="008E3ACE" w:rsidP="00A93DED">
      <w:pPr>
        <w:pStyle w:val="Title"/>
        <w:ind w:right="229"/>
      </w:pPr>
      <w:r>
        <w:t>Department of Social Services’ public consultation on the proposed NDIS legislative improvements and the Participant Service Guarantee (PSG)</w:t>
      </w:r>
    </w:p>
    <w:p w14:paraId="6345601F" w14:textId="77777777" w:rsidR="00A93DED" w:rsidRDefault="00A93DED" w:rsidP="00A93DED">
      <w:pPr>
        <w:spacing w:after="120"/>
        <w:ind w:right="229"/>
      </w:pPr>
    </w:p>
    <w:p w14:paraId="5492639D" w14:textId="77777777" w:rsidR="00A93DED" w:rsidRDefault="00A93DED" w:rsidP="00A93DED">
      <w:pPr>
        <w:spacing w:after="960"/>
        <w:ind w:right="229"/>
      </w:pPr>
    </w:p>
    <w:p w14:paraId="0F046344" w14:textId="031C76C5" w:rsidR="00A93DED" w:rsidRDefault="00A93DED" w:rsidP="00A93DED">
      <w:pPr>
        <w:spacing w:before="2760"/>
        <w:ind w:right="229"/>
        <w:jc w:val="right"/>
      </w:pPr>
      <w:r>
        <w:t xml:space="preserve">Submission by the </w:t>
      </w:r>
      <w:r w:rsidR="00276F20">
        <w:t xml:space="preserve">Acting </w:t>
      </w:r>
      <w:r>
        <w:t xml:space="preserve">Commonwealth Ombudsman, </w:t>
      </w:r>
      <w:r w:rsidR="00276F20">
        <w:t>Penny McKay</w:t>
      </w:r>
    </w:p>
    <w:p w14:paraId="3660EA64" w14:textId="1A266E67" w:rsidR="00A93DED" w:rsidRPr="00F933DB" w:rsidRDefault="003929AE" w:rsidP="00A93DED">
      <w:pPr>
        <w:ind w:left="720" w:right="229"/>
        <w:jc w:val="right"/>
        <w:rPr>
          <w:rFonts w:cs="Arial"/>
          <w:b/>
          <w:color w:val="000000" w:themeColor="text1"/>
          <w:sz w:val="32"/>
          <w:szCs w:val="32"/>
        </w:rPr>
      </w:pPr>
      <w:r>
        <w:rPr>
          <w:rFonts w:cs="Arial"/>
          <w:b/>
          <w:color w:val="000000" w:themeColor="text1"/>
          <w:sz w:val="32"/>
          <w:szCs w:val="32"/>
        </w:rPr>
        <w:t xml:space="preserve">8 </w:t>
      </w:r>
      <w:r w:rsidR="008E3ACE">
        <w:rPr>
          <w:rFonts w:cs="Arial"/>
          <w:b/>
          <w:color w:val="000000" w:themeColor="text1"/>
          <w:sz w:val="32"/>
          <w:szCs w:val="32"/>
        </w:rPr>
        <w:t>October 2021</w:t>
      </w:r>
    </w:p>
    <w:p w14:paraId="7DBB0CA8" w14:textId="77777777" w:rsidR="00A93DED" w:rsidRDefault="00A93DED" w:rsidP="00A93DED">
      <w:pPr>
        <w:pStyle w:val="Heading1"/>
      </w:pPr>
      <w:r>
        <w:lastRenderedPageBreak/>
        <w:t>Introduction and summary</w:t>
      </w:r>
    </w:p>
    <w:p w14:paraId="19ACAA5E" w14:textId="52D9F6FC" w:rsidR="001425B6" w:rsidRDefault="001425B6" w:rsidP="001425B6">
      <w:r>
        <w:t>The Office of the Commonwealth Ombudsman (the Office) welcomes the opportunity to make a</w:t>
      </w:r>
      <w:r w:rsidR="001867E3">
        <w:t> </w:t>
      </w:r>
      <w:r>
        <w:t>submission to the Department of Social Services’</w:t>
      </w:r>
      <w:r w:rsidR="007C0108">
        <w:t xml:space="preserve"> (DSS)</w:t>
      </w:r>
      <w:r>
        <w:t xml:space="preserve"> public consultation on the </w:t>
      </w:r>
      <w:r w:rsidR="00092C3F">
        <w:t>proposed NDIS legislative improvements and the Participant Service Guarantee (PSG)</w:t>
      </w:r>
      <w:r>
        <w:t>.</w:t>
      </w:r>
    </w:p>
    <w:p w14:paraId="1E1B51DD" w14:textId="01FFB182" w:rsidR="00AB2AA1" w:rsidRDefault="00AB2AA1" w:rsidP="001425B6">
      <w:r>
        <w:t xml:space="preserve">This submission outlines the role of the Office, </w:t>
      </w:r>
      <w:r w:rsidR="0009766D">
        <w:t xml:space="preserve">provides information on the Office’s existing </w:t>
      </w:r>
      <w:r w:rsidR="00551CCE">
        <w:t>role as</w:t>
      </w:r>
      <w:r w:rsidR="0009766D">
        <w:t xml:space="preserve"> it relates to the National Disability Insurance Agency</w:t>
      </w:r>
      <w:r w:rsidR="00551CCE">
        <w:t xml:space="preserve"> (NDIA)</w:t>
      </w:r>
      <w:r w:rsidR="003929AE">
        <w:t>,</w:t>
      </w:r>
      <w:r w:rsidR="007B767C">
        <w:t xml:space="preserve"> </w:t>
      </w:r>
      <w:r w:rsidR="0009766D">
        <w:t>and comment</w:t>
      </w:r>
      <w:r w:rsidR="001867E3">
        <w:t>s</w:t>
      </w:r>
      <w:r w:rsidR="0009766D">
        <w:t xml:space="preserve"> on </w:t>
      </w:r>
      <w:r w:rsidR="00EE021B">
        <w:t xml:space="preserve">the Office’s expanded oversight of the NDIA in relation to the PSG, as contemplated by the draft </w:t>
      </w:r>
      <w:r w:rsidR="004E2D38" w:rsidRPr="004E2D38">
        <w:t xml:space="preserve">National Disability Insurance Scheme Amendment (Participant Service Guarantee and Other Measures) Bill 2021 (the draft Bill) </w:t>
      </w:r>
      <w:r w:rsidR="00EE021B" w:rsidRPr="004E2D38">
        <w:t xml:space="preserve">and </w:t>
      </w:r>
      <w:r w:rsidR="004E2D38" w:rsidRPr="004E2D38">
        <w:t xml:space="preserve">the draft National Disability Insurance Scheme (Participant Service Guarantee) </w:t>
      </w:r>
      <w:r w:rsidR="00EE021B" w:rsidRPr="004E2D38">
        <w:t>Rules</w:t>
      </w:r>
      <w:r w:rsidR="004E2D38" w:rsidRPr="004E2D38">
        <w:t xml:space="preserve"> 2021 (the draft Rules)</w:t>
      </w:r>
      <w:r w:rsidR="00EE021B" w:rsidRPr="004E2D38">
        <w:t>.</w:t>
      </w:r>
    </w:p>
    <w:p w14:paraId="04CF085D" w14:textId="4949897D" w:rsidR="000535A6" w:rsidRDefault="007B767C" w:rsidP="001425B6">
      <w:r>
        <w:t>W</w:t>
      </w:r>
      <w:r w:rsidR="008B6124">
        <w:t xml:space="preserve">e </w:t>
      </w:r>
      <w:r w:rsidR="007C0108">
        <w:t xml:space="preserve">had </w:t>
      </w:r>
      <w:r w:rsidR="00B7247F">
        <w:t xml:space="preserve">constructive </w:t>
      </w:r>
      <w:r w:rsidR="007C0108">
        <w:t xml:space="preserve">engagement with DSS on our role and are </w:t>
      </w:r>
      <w:r w:rsidR="008B6124">
        <w:t xml:space="preserve">broadly comfortable </w:t>
      </w:r>
      <w:r w:rsidR="007C0108">
        <w:t xml:space="preserve">with how it has been </w:t>
      </w:r>
      <w:r w:rsidR="000535A6">
        <w:t>set out in the draft Bill and Rules.</w:t>
      </w:r>
      <w:r w:rsidR="003929AE">
        <w:t xml:space="preserve"> </w:t>
      </w:r>
      <w:r w:rsidR="000535A6">
        <w:t xml:space="preserve">We look forward to </w:t>
      </w:r>
      <w:r w:rsidR="009A4AB2">
        <w:t xml:space="preserve">continuing </w:t>
      </w:r>
      <w:r w:rsidR="001867E3">
        <w:t xml:space="preserve">to engage </w:t>
      </w:r>
      <w:r w:rsidR="009A4AB2">
        <w:t>productive</w:t>
      </w:r>
      <w:r w:rsidR="001867E3">
        <w:t xml:space="preserve">ly </w:t>
      </w:r>
      <w:r w:rsidR="009A4AB2">
        <w:t>with DSS, the NDIA</w:t>
      </w:r>
      <w:r w:rsidR="003929AE">
        <w:t>,</w:t>
      </w:r>
      <w:r w:rsidR="009A4AB2">
        <w:t xml:space="preserve"> and the disability community </w:t>
      </w:r>
      <w:r w:rsidR="001867E3">
        <w:t>to</w:t>
      </w:r>
      <w:r w:rsidR="009A4AB2">
        <w:t xml:space="preserve"> monitor and report on the NDIA’s performance against the PSG</w:t>
      </w:r>
      <w:r w:rsidR="001867E3">
        <w:t xml:space="preserve">, including following </w:t>
      </w:r>
      <w:r w:rsidR="003929AE">
        <w:t xml:space="preserve">passage of the </w:t>
      </w:r>
      <w:r w:rsidR="001867E3">
        <w:t>proposed</w:t>
      </w:r>
      <w:r w:rsidR="00C31E7F">
        <w:t xml:space="preserve"> legislative amendments.</w:t>
      </w:r>
    </w:p>
    <w:p w14:paraId="6657B4BF" w14:textId="0EF8412F" w:rsidR="00A93DED" w:rsidRPr="00F933DB" w:rsidRDefault="00B7247F" w:rsidP="00A93DED">
      <w:pPr>
        <w:pStyle w:val="Heading1"/>
      </w:pPr>
      <w:r>
        <w:t xml:space="preserve">The </w:t>
      </w:r>
      <w:r w:rsidR="003929AE">
        <w:t>role</w:t>
      </w:r>
      <w:r>
        <w:t xml:space="preserve"> of the Office</w:t>
      </w:r>
    </w:p>
    <w:p w14:paraId="4DBDEED5" w14:textId="64E951F5" w:rsidR="00A93DED" w:rsidRDefault="00A93DED" w:rsidP="00A93DED">
      <w:pPr>
        <w:pStyle w:val="Bullets"/>
        <w:numPr>
          <w:ilvl w:val="0"/>
          <w:numId w:val="0"/>
        </w:numPr>
      </w:pPr>
      <w:r>
        <w:t>The purpose of the Office is to:</w:t>
      </w:r>
    </w:p>
    <w:p w14:paraId="0A804D5B" w14:textId="59295873" w:rsidR="00A93DED" w:rsidRDefault="007B767C" w:rsidP="00A93DED">
      <w:pPr>
        <w:pStyle w:val="Bullets"/>
      </w:pPr>
      <w:r>
        <w:t>p</w:t>
      </w:r>
      <w:r w:rsidR="00A93DED">
        <w:t>rovide assurance that the organisations we oversight act with integrity and treat people fairly</w:t>
      </w:r>
    </w:p>
    <w:p w14:paraId="772445B7" w14:textId="22332093" w:rsidR="00A93DED" w:rsidRDefault="007B767C" w:rsidP="00A93DED">
      <w:pPr>
        <w:pStyle w:val="Bullets"/>
      </w:pPr>
      <w:r>
        <w:t>i</w:t>
      </w:r>
      <w:r w:rsidR="00A93DED">
        <w:t>nfluence systemic improvement in public administration in Australia and the region.</w:t>
      </w:r>
    </w:p>
    <w:p w14:paraId="45937D62" w14:textId="77777777" w:rsidR="00A93DED" w:rsidRDefault="00A93DED" w:rsidP="00A93DED">
      <w:pPr>
        <w:pStyle w:val="Bullets"/>
        <w:numPr>
          <w:ilvl w:val="0"/>
          <w:numId w:val="0"/>
        </w:numPr>
      </w:pPr>
      <w:r>
        <w:t>We seek to achieve our purpose through:</w:t>
      </w:r>
    </w:p>
    <w:p w14:paraId="463DF4D7" w14:textId="77777777" w:rsidR="00A93DED" w:rsidRDefault="00A93DED" w:rsidP="00A93DED">
      <w:pPr>
        <w:pStyle w:val="Bullets"/>
      </w:pPr>
      <w:r>
        <w:t>correcting administrative deficiencies through independent review of complaints about Australian Government administrative action</w:t>
      </w:r>
    </w:p>
    <w:p w14:paraId="51E6A695" w14:textId="77777777" w:rsidR="00A93DED" w:rsidRDefault="00A93DED" w:rsidP="00A93DED">
      <w:pPr>
        <w:pStyle w:val="Bullets"/>
      </w:pPr>
      <w:r>
        <w:t>fostering good public administration that is accountable, lawful, fair, transparent and responsive</w:t>
      </w:r>
    </w:p>
    <w:p w14:paraId="1891911A" w14:textId="1E75775A" w:rsidR="00A93DED" w:rsidRDefault="00A93DED" w:rsidP="00A93DED">
      <w:pPr>
        <w:pStyle w:val="Bullets"/>
      </w:pPr>
      <w:r>
        <w:t>assisting people to resolve complaints about government administrative action</w:t>
      </w:r>
    </w:p>
    <w:p w14:paraId="5B2FA598" w14:textId="0624CC1D" w:rsidR="001425B6" w:rsidRDefault="00A93DED" w:rsidP="004E2D38">
      <w:pPr>
        <w:pStyle w:val="Bullets"/>
        <w:rPr>
          <w:color w:val="000000" w:themeColor="text1"/>
        </w:rPr>
      </w:pPr>
      <w:r w:rsidRPr="000B0D87">
        <w:rPr>
          <w:color w:val="000000" w:themeColor="text1"/>
        </w:rPr>
        <w:t>providing assurance that Commonwealth, State and Territory law enforcement, integrity and regulatory agencies are complying with statutory requirements and have sound administrative practices in relation to certain covert, intrusive and coercive powers.</w:t>
      </w:r>
    </w:p>
    <w:p w14:paraId="6956C09F" w14:textId="5ED421C2" w:rsidR="00A93DED" w:rsidRPr="001425B6" w:rsidRDefault="001425B6" w:rsidP="003754ED">
      <w:pPr>
        <w:pStyle w:val="Bullets"/>
        <w:numPr>
          <w:ilvl w:val="0"/>
          <w:numId w:val="0"/>
        </w:numPr>
      </w:pPr>
      <w:r>
        <w:t xml:space="preserve">As part of its broad oversight role of Commonwealth Government administration, the Office has oversight responsibility for the </w:t>
      </w:r>
      <w:r w:rsidR="001867E3">
        <w:t xml:space="preserve">administrative </w:t>
      </w:r>
      <w:r>
        <w:t xml:space="preserve">actions of the </w:t>
      </w:r>
      <w:r w:rsidR="004E2D38">
        <w:t>NDIA</w:t>
      </w:r>
      <w:r>
        <w:t xml:space="preserve">. The Office handles complaints about the NDIA’s administrative actions and decisions. We can also consider complaints about contracted organisations </w:t>
      </w:r>
      <w:r w:rsidR="001867E3">
        <w:t xml:space="preserve">with responsibility for </w:t>
      </w:r>
      <w:r>
        <w:t>deliver</w:t>
      </w:r>
      <w:r w:rsidR="001867E3">
        <w:t>ing</w:t>
      </w:r>
      <w:r>
        <w:t xml:space="preserve"> services on behalf of the NDIA, including Local Area Coordinators who conduct information gathering and pre-planning interviews</w:t>
      </w:r>
      <w:r w:rsidR="001867E3">
        <w:t>,</w:t>
      </w:r>
      <w:r>
        <w:t xml:space="preserve"> and Early Childhood Early Intervention partners.</w:t>
      </w:r>
      <w:r w:rsidR="00F610FA" w:rsidRPr="00F610FA">
        <w:t xml:space="preserve"> </w:t>
      </w:r>
    </w:p>
    <w:p w14:paraId="40288A39" w14:textId="45A29593" w:rsidR="00A93DED" w:rsidRPr="006868E8" w:rsidRDefault="00A93DED" w:rsidP="003754ED">
      <w:pPr>
        <w:pStyle w:val="Heading1"/>
        <w:keepLines/>
      </w:pPr>
      <w:r w:rsidRPr="006868E8">
        <w:lastRenderedPageBreak/>
        <w:t xml:space="preserve">Response to </w:t>
      </w:r>
      <w:r w:rsidR="00B7247F">
        <w:t>consultation</w:t>
      </w:r>
      <w:r w:rsidR="00B7247F" w:rsidRPr="006868E8">
        <w:t xml:space="preserve"> </w:t>
      </w:r>
    </w:p>
    <w:p w14:paraId="5C41A5BD" w14:textId="0616A0DC" w:rsidR="00803F8C" w:rsidRPr="00803F8C" w:rsidRDefault="00803F8C" w:rsidP="003754ED">
      <w:pPr>
        <w:pStyle w:val="Heading2"/>
        <w:keepLines/>
      </w:pPr>
      <w:r w:rsidRPr="00803F8C">
        <w:t>Background</w:t>
      </w:r>
    </w:p>
    <w:p w14:paraId="79AE1F85" w14:textId="1B708A45" w:rsidR="001425B6" w:rsidRDefault="001425B6" w:rsidP="003754ED">
      <w:pPr>
        <w:pStyle w:val="numberpara"/>
        <w:keepNext/>
        <w:keepLines/>
        <w:ind w:left="0" w:firstLine="0"/>
      </w:pPr>
      <w:r>
        <w:t>In 2019, t</w:t>
      </w:r>
      <w:r w:rsidRPr="002855AB">
        <w:t xml:space="preserve">he Australian Government committed $2 million across </w:t>
      </w:r>
      <w:r w:rsidR="007B767C">
        <w:t>4</w:t>
      </w:r>
      <w:r w:rsidRPr="002855AB">
        <w:t xml:space="preserve"> years to enable the Office to monitor </w:t>
      </w:r>
      <w:r>
        <w:t xml:space="preserve">and report on </w:t>
      </w:r>
      <w:r w:rsidRPr="002855AB">
        <w:t xml:space="preserve">the NDIA’s performance against the </w:t>
      </w:r>
      <w:r w:rsidR="00190D42">
        <w:t>PSG</w:t>
      </w:r>
      <w:r>
        <w:t>.</w:t>
      </w:r>
    </w:p>
    <w:p w14:paraId="5FC5FEE5" w14:textId="09511367" w:rsidR="00793CFF" w:rsidRPr="001425B6" w:rsidRDefault="00793CFF" w:rsidP="003754ED">
      <w:pPr>
        <w:pStyle w:val="numberpara"/>
        <w:keepNext/>
        <w:keepLines/>
        <w:ind w:left="0" w:firstLine="0"/>
      </w:pPr>
      <w:r w:rsidRPr="001425B6">
        <w:t xml:space="preserve">In June 2020, the </w:t>
      </w:r>
      <w:r w:rsidR="00B7247F">
        <w:t>G</w:t>
      </w:r>
      <w:r w:rsidR="00B7247F" w:rsidRPr="001425B6">
        <w:t xml:space="preserve">overnment </w:t>
      </w:r>
      <w:r w:rsidRPr="001425B6">
        <w:t xml:space="preserve">commissioned report, Review of the National Disability Insurance Act 2013, was published by Mr David Tune AO PSM. The review contained 29 recommendations, including the introduction of a legislated PSG. Mr Tune </w:t>
      </w:r>
      <w:r w:rsidR="000955F5">
        <w:t>recommended</w:t>
      </w:r>
      <w:r w:rsidR="000955F5" w:rsidRPr="001425B6">
        <w:t xml:space="preserve"> </w:t>
      </w:r>
      <w:r w:rsidRPr="001425B6">
        <w:t>that the PSG include timeframes for decision-making</w:t>
      </w:r>
      <w:r w:rsidR="004E2D38">
        <w:t xml:space="preserve"> and</w:t>
      </w:r>
      <w:r w:rsidRPr="001425B6">
        <w:t xml:space="preserve"> engagement principles. He also recommended that the Commonwealth Ombudsman </w:t>
      </w:r>
      <w:r w:rsidR="001867E3">
        <w:t>have formal responsibility for</w:t>
      </w:r>
      <w:r w:rsidR="001867E3" w:rsidRPr="001425B6">
        <w:t xml:space="preserve"> </w:t>
      </w:r>
      <w:r w:rsidRPr="001425B6">
        <w:t>monitor</w:t>
      </w:r>
      <w:r w:rsidR="001867E3">
        <w:t xml:space="preserve">ing and reporting on </w:t>
      </w:r>
      <w:r w:rsidRPr="001425B6">
        <w:t>the NDIA’s performance in delivering against the PSG.</w:t>
      </w:r>
    </w:p>
    <w:p w14:paraId="63754F05" w14:textId="252C6245" w:rsidR="00A93DED" w:rsidRDefault="00B7247F" w:rsidP="001425B6">
      <w:pPr>
        <w:pStyle w:val="numberpara"/>
        <w:ind w:left="0" w:firstLine="0"/>
      </w:pPr>
      <w:r>
        <w:t>W</w:t>
      </w:r>
      <w:r w:rsidR="00AB0084">
        <w:t>e are</w:t>
      </w:r>
      <w:r w:rsidR="00AB0084" w:rsidRPr="001425B6">
        <w:t xml:space="preserve"> pleased </w:t>
      </w:r>
      <w:r w:rsidR="001425B6">
        <w:t xml:space="preserve">the NDIA agreed to </w:t>
      </w:r>
      <w:r w:rsidR="00C952C2">
        <w:t xml:space="preserve">operationalise </w:t>
      </w:r>
      <w:r w:rsidR="001425B6">
        <w:t>the PSG</w:t>
      </w:r>
      <w:r w:rsidR="001867E3">
        <w:t xml:space="preserve"> as </w:t>
      </w:r>
      <w:r>
        <w:t xml:space="preserve">soon </w:t>
      </w:r>
      <w:r w:rsidR="001867E3">
        <w:t xml:space="preserve">as possible, including </w:t>
      </w:r>
      <w:r w:rsidR="001425B6">
        <w:t>commenc</w:t>
      </w:r>
      <w:r w:rsidR="001867E3">
        <w:t>ing</w:t>
      </w:r>
      <w:r w:rsidR="001425B6">
        <w:t xml:space="preserve"> public reporting against </w:t>
      </w:r>
      <w:r w:rsidR="006E1CA8">
        <w:t>the PSG</w:t>
      </w:r>
      <w:r w:rsidR="001425B6">
        <w:t xml:space="preserve"> timeframes and service standards</w:t>
      </w:r>
      <w:r w:rsidR="006E1CA8" w:rsidRPr="006E1CA8">
        <w:t xml:space="preserve"> </w:t>
      </w:r>
      <w:r w:rsidR="006E1CA8">
        <w:t xml:space="preserve">as set out in the NDIA’s </w:t>
      </w:r>
      <w:r w:rsidR="006E1CA8" w:rsidRPr="001D0E76">
        <w:t>Participant Service Charter</w:t>
      </w:r>
      <w:r w:rsidR="001425B6">
        <w:t>, from 1 July 2020</w:t>
      </w:r>
      <w:r w:rsidR="003228D6">
        <w:t>.</w:t>
      </w:r>
    </w:p>
    <w:p w14:paraId="5AEA2599" w14:textId="2C3C3353" w:rsidR="00995000" w:rsidRPr="00995000" w:rsidRDefault="00995000" w:rsidP="00631BB5">
      <w:pPr>
        <w:pStyle w:val="Heading2"/>
      </w:pPr>
      <w:r>
        <w:t>Our</w:t>
      </w:r>
      <w:r w:rsidR="006861B0">
        <w:t xml:space="preserve"> expanded</w:t>
      </w:r>
      <w:r>
        <w:t xml:space="preserve"> role</w:t>
      </w:r>
      <w:r w:rsidR="00B7247F">
        <w:t xml:space="preserve"> in relation to the PSG</w:t>
      </w:r>
    </w:p>
    <w:p w14:paraId="6454061B" w14:textId="38A380FB" w:rsidR="001425B6" w:rsidRPr="001425B6" w:rsidRDefault="000955F5" w:rsidP="001425B6">
      <w:pPr>
        <w:pStyle w:val="numberpara"/>
        <w:ind w:left="0" w:firstLine="0"/>
      </w:pPr>
      <w:r>
        <w:t>In 2020</w:t>
      </w:r>
      <w:r w:rsidR="001425B6" w:rsidRPr="001425B6">
        <w:t xml:space="preserve"> </w:t>
      </w:r>
      <w:r w:rsidR="003228D6">
        <w:t xml:space="preserve">we </w:t>
      </w:r>
      <w:r w:rsidR="00D26B01">
        <w:t>commenced</w:t>
      </w:r>
      <w:r w:rsidR="001425B6" w:rsidRPr="001425B6">
        <w:t xml:space="preserve"> monitoring the NDIA’s performance against the PSG, as contained in the </w:t>
      </w:r>
      <w:r w:rsidR="00B7247F">
        <w:t xml:space="preserve">Participant </w:t>
      </w:r>
      <w:r w:rsidR="001425B6" w:rsidRPr="001425B6">
        <w:t>Service Charter</w:t>
      </w:r>
      <w:r w:rsidR="003228D6">
        <w:t xml:space="preserve"> and have been </w:t>
      </w:r>
      <w:r w:rsidR="009D0DEA">
        <w:t>build</w:t>
      </w:r>
      <w:r w:rsidR="00631BB5">
        <w:t>ing</w:t>
      </w:r>
      <w:r w:rsidR="009D0DEA">
        <w:t xml:space="preserve"> on our </w:t>
      </w:r>
      <w:r w:rsidR="00B7247F">
        <w:t>already strong and well</w:t>
      </w:r>
      <w:r w:rsidR="00B7247F">
        <w:noBreakHyphen/>
      </w:r>
      <w:r w:rsidR="009D0DEA">
        <w:t>established relationship</w:t>
      </w:r>
      <w:r w:rsidR="00C952C2">
        <w:t xml:space="preserve"> with the NDIA</w:t>
      </w:r>
      <w:r w:rsidR="009D0DEA">
        <w:t>.</w:t>
      </w:r>
    </w:p>
    <w:p w14:paraId="26655D24" w14:textId="7397EFD4" w:rsidR="00891921" w:rsidRDefault="001425B6" w:rsidP="001425B6">
      <w:pPr>
        <w:pStyle w:val="numberpara"/>
        <w:ind w:left="0" w:firstLine="0"/>
      </w:pPr>
      <w:r w:rsidRPr="001425B6">
        <w:t>We will</w:t>
      </w:r>
      <w:r w:rsidR="001867E3">
        <w:t xml:space="preserve"> continue to</w:t>
      </w:r>
      <w:r w:rsidR="009D0DEA">
        <w:t xml:space="preserve"> </w:t>
      </w:r>
      <w:r w:rsidRPr="001425B6">
        <w:t xml:space="preserve">work with the NDIA to monitor its performance as it prepares for the PSG to be </w:t>
      </w:r>
      <w:r w:rsidR="00491737" w:rsidRPr="001425B6">
        <w:t>legislated</w:t>
      </w:r>
      <w:r w:rsidR="00491737">
        <w:t xml:space="preserve"> and</w:t>
      </w:r>
      <w:r w:rsidRPr="001425B6">
        <w:t xml:space="preserve"> continue to identify opportunities </w:t>
      </w:r>
      <w:r w:rsidR="001867E3">
        <w:t>to</w:t>
      </w:r>
      <w:r w:rsidR="001867E3" w:rsidRPr="001425B6">
        <w:t xml:space="preserve"> </w:t>
      </w:r>
      <w:r w:rsidRPr="001425B6">
        <w:t>improve</w:t>
      </w:r>
      <w:r w:rsidR="001867E3">
        <w:t xml:space="preserve"> the NDIA’s approach to administering </w:t>
      </w:r>
      <w:r w:rsidR="00491737">
        <w:t xml:space="preserve">the </w:t>
      </w:r>
      <w:r w:rsidR="001867E3">
        <w:t>PSG</w:t>
      </w:r>
      <w:r w:rsidRPr="001425B6">
        <w:t>.</w:t>
      </w:r>
    </w:p>
    <w:p w14:paraId="5E8FB2A6" w14:textId="132E300A" w:rsidR="00995000" w:rsidRPr="00995000" w:rsidRDefault="00995000" w:rsidP="00631BB5">
      <w:pPr>
        <w:pStyle w:val="Heading2"/>
      </w:pPr>
      <w:r w:rsidRPr="00995000">
        <w:t xml:space="preserve">Comments on draft Bill and </w:t>
      </w:r>
      <w:r>
        <w:t>R</w:t>
      </w:r>
      <w:r w:rsidRPr="00995000">
        <w:t>ules</w:t>
      </w:r>
    </w:p>
    <w:p w14:paraId="37F96EC7" w14:textId="77777777" w:rsidR="00C952C2" w:rsidRDefault="001867E3" w:rsidP="006D63A7">
      <w:pPr>
        <w:pStyle w:val="numberpara"/>
        <w:ind w:left="0" w:firstLine="0"/>
      </w:pPr>
      <w:r>
        <w:t>Our</w:t>
      </w:r>
      <w:r w:rsidR="006D63A7">
        <w:t xml:space="preserve"> engagement with DSS on </w:t>
      </w:r>
      <w:r w:rsidR="00E56043">
        <w:t>the draft legislation</w:t>
      </w:r>
      <w:r w:rsidR="006D63A7">
        <w:t xml:space="preserve"> as it relates to our role</w:t>
      </w:r>
      <w:r>
        <w:t xml:space="preserve"> has been constructive</w:t>
      </w:r>
      <w:r w:rsidR="00C952C2">
        <w:t xml:space="preserve"> with our suggestions being incorporated into the current version of the draft Bill and Rules</w:t>
      </w:r>
      <w:r w:rsidR="00BE7BA1">
        <w:t xml:space="preserve">. </w:t>
      </w:r>
    </w:p>
    <w:p w14:paraId="6C80681D" w14:textId="766A53A6" w:rsidR="00BE7BA1" w:rsidRDefault="001867E3" w:rsidP="006D63A7">
      <w:pPr>
        <w:pStyle w:val="numberpara"/>
        <w:ind w:left="0" w:firstLine="0"/>
      </w:pPr>
      <w:r>
        <w:t>The</w:t>
      </w:r>
      <w:r w:rsidR="00BE7BA1">
        <w:t xml:space="preserve"> draft Bill sets out </w:t>
      </w:r>
      <w:r>
        <w:t xml:space="preserve">a </w:t>
      </w:r>
      <w:r w:rsidR="00150007">
        <w:t xml:space="preserve">requirement for </w:t>
      </w:r>
      <w:r w:rsidR="004E2D38">
        <w:t>the</w:t>
      </w:r>
      <w:r w:rsidR="00150007">
        <w:t xml:space="preserve"> Office to prepare and give the</w:t>
      </w:r>
      <w:r>
        <w:t xml:space="preserve"> relevant</w:t>
      </w:r>
      <w:r w:rsidR="00150007">
        <w:t xml:space="preserve"> Minister a</w:t>
      </w:r>
      <w:r>
        <w:t> </w:t>
      </w:r>
      <w:r w:rsidR="00150007">
        <w:t xml:space="preserve">report </w:t>
      </w:r>
      <w:r w:rsidR="006B5B18">
        <w:t xml:space="preserve">each </w:t>
      </w:r>
      <w:r w:rsidR="00C32307">
        <w:t>financial year</w:t>
      </w:r>
      <w:r w:rsidR="00C952C2">
        <w:t>. T</w:t>
      </w:r>
      <w:r w:rsidR="000E479A">
        <w:t xml:space="preserve">hat report will be prepared </w:t>
      </w:r>
      <w:r w:rsidR="00BA4A68">
        <w:t xml:space="preserve">using the existing power we have in the </w:t>
      </w:r>
      <w:r w:rsidR="00BA4A68" w:rsidRPr="00BA4A68">
        <w:rPr>
          <w:i/>
          <w:iCs/>
        </w:rPr>
        <w:t>Ombudsman Act 1976</w:t>
      </w:r>
      <w:r w:rsidR="00BA4A68">
        <w:t>. The draft PSG Rule</w:t>
      </w:r>
      <w:r w:rsidR="006235A7">
        <w:t>s</w:t>
      </w:r>
      <w:r w:rsidR="00BA4A68">
        <w:t xml:space="preserve"> set out the matters our report </w:t>
      </w:r>
      <w:r w:rsidR="0084440B">
        <w:t>may consider</w:t>
      </w:r>
      <w:r w:rsidR="00A269DB">
        <w:t>.</w:t>
      </w:r>
    </w:p>
    <w:p w14:paraId="3286027F" w14:textId="5BCAE0AD" w:rsidR="000955F5" w:rsidRDefault="00995000" w:rsidP="006D63A7">
      <w:pPr>
        <w:pStyle w:val="numberpara"/>
        <w:ind w:left="0" w:firstLine="0"/>
      </w:pPr>
      <w:r>
        <w:t>Following our engagement with DSS, w</w:t>
      </w:r>
      <w:r w:rsidR="003A5E94">
        <w:t xml:space="preserve">e are comfortable </w:t>
      </w:r>
      <w:r w:rsidR="003835D9">
        <w:t>with</w:t>
      </w:r>
      <w:r w:rsidR="003A5E94">
        <w:t xml:space="preserve"> </w:t>
      </w:r>
      <w:r w:rsidR="001867E3">
        <w:t>the</w:t>
      </w:r>
      <w:r w:rsidR="003A5E94">
        <w:t xml:space="preserve"> role</w:t>
      </w:r>
      <w:r w:rsidR="001867E3">
        <w:t xml:space="preserve"> </w:t>
      </w:r>
      <w:r w:rsidR="00B7247F">
        <w:t xml:space="preserve">the </w:t>
      </w:r>
      <w:r w:rsidR="001867E3">
        <w:t xml:space="preserve">Office will undertake under the proposed </w:t>
      </w:r>
      <w:r w:rsidR="00AC3B10">
        <w:t>Bill and Rules.</w:t>
      </w:r>
      <w:r w:rsidR="000955F5">
        <w:t xml:space="preserve"> </w:t>
      </w:r>
      <w:r w:rsidR="00B7247F">
        <w:t xml:space="preserve">The </w:t>
      </w:r>
      <w:r w:rsidR="009768B5">
        <w:t xml:space="preserve">Office is well </w:t>
      </w:r>
      <w:r w:rsidR="000955F5">
        <w:t>placed to perform this ongoing role</w:t>
      </w:r>
      <w:r w:rsidR="009768B5">
        <w:t xml:space="preserve"> given the similarities to </w:t>
      </w:r>
      <w:r w:rsidR="000955F5">
        <w:t>other</w:t>
      </w:r>
      <w:r w:rsidR="009768B5">
        <w:t xml:space="preserve"> </w:t>
      </w:r>
      <w:r w:rsidR="000955F5">
        <w:t xml:space="preserve">oversight functions we </w:t>
      </w:r>
      <w:r w:rsidR="00522F23">
        <w:t xml:space="preserve">already </w:t>
      </w:r>
      <w:r w:rsidR="000955F5">
        <w:t>perform</w:t>
      </w:r>
      <w:r w:rsidR="009768B5">
        <w:t xml:space="preserve">, and the visibility we have of the issues raised about the NDIA in the complaints we receive. </w:t>
      </w:r>
    </w:p>
    <w:p w14:paraId="3EB4F013" w14:textId="1A682307" w:rsidR="004E2D38" w:rsidRDefault="004E2D38" w:rsidP="004E2D38">
      <w:pPr>
        <w:pStyle w:val="numberpara"/>
        <w:ind w:left="0" w:firstLine="0"/>
        <w:rPr>
          <w:color w:val="auto"/>
        </w:rPr>
      </w:pPr>
      <w:r>
        <w:t>The Bill has been drafted with sufficient flexibility to allow us to direct our focus towards the most pressing issues</w:t>
      </w:r>
      <w:r w:rsidR="00B7247F">
        <w:t xml:space="preserve"> concerning the administration of the PSG</w:t>
      </w:r>
      <w:r>
        <w:t xml:space="preserve">. </w:t>
      </w:r>
      <w:r w:rsidR="00B7247F">
        <w:t xml:space="preserve">The </w:t>
      </w:r>
      <w:r>
        <w:t xml:space="preserve">Office’s ability to influence systemic improvement in public administration is enhanced by our ability to conduct investigations in a manner the Ombudsman sees fit. The draft Bill does not dictate </w:t>
      </w:r>
      <w:r w:rsidRPr="009768B5">
        <w:rPr>
          <w:i/>
          <w:iCs/>
        </w:rPr>
        <w:t>how</w:t>
      </w:r>
      <w:r>
        <w:t xml:space="preserve"> the Ombudsman must go about monitoring </w:t>
      </w:r>
      <w:r w:rsidR="00B7247F">
        <w:t>the PSG</w:t>
      </w:r>
      <w:r>
        <w:t xml:space="preserve">, </w:t>
      </w:r>
      <w:r w:rsidR="00B7247F">
        <w:t xml:space="preserve">but </w:t>
      </w:r>
      <w:r>
        <w:t>rather</w:t>
      </w:r>
      <w:r w:rsidR="009D2F27">
        <w:rPr>
          <w:color w:val="auto"/>
        </w:rPr>
        <w:t xml:space="preserve"> </w:t>
      </w:r>
      <w:r>
        <w:rPr>
          <w:color w:val="auto"/>
        </w:rPr>
        <w:t xml:space="preserve">sets out the </w:t>
      </w:r>
      <w:r w:rsidRPr="009768B5">
        <w:rPr>
          <w:color w:val="auto"/>
        </w:rPr>
        <w:t xml:space="preserve">matters </w:t>
      </w:r>
      <w:r>
        <w:rPr>
          <w:color w:val="auto"/>
        </w:rPr>
        <w:t xml:space="preserve">that </w:t>
      </w:r>
      <w:r w:rsidR="00B7247F">
        <w:rPr>
          <w:color w:val="auto"/>
        </w:rPr>
        <w:t xml:space="preserve">the </w:t>
      </w:r>
      <w:r>
        <w:rPr>
          <w:color w:val="auto"/>
        </w:rPr>
        <w:t xml:space="preserve">Office may report on. </w:t>
      </w:r>
      <w:r>
        <w:t xml:space="preserve">We also note the draft Rule sets out additional </w:t>
      </w:r>
      <w:r w:rsidR="00382D88">
        <w:t xml:space="preserve">PSG performance </w:t>
      </w:r>
      <w:r>
        <w:t xml:space="preserve">reporting requirements </w:t>
      </w:r>
      <w:r w:rsidR="00382D88">
        <w:t>for the NDIA</w:t>
      </w:r>
      <w:r w:rsidR="0092793F">
        <w:t xml:space="preserve"> in </w:t>
      </w:r>
      <w:r w:rsidR="00B657EF">
        <w:t>its</w:t>
      </w:r>
      <w:r w:rsidR="00382D88">
        <w:t xml:space="preserve"> quarterly report </w:t>
      </w:r>
      <w:r>
        <w:t xml:space="preserve">to the Ministerial </w:t>
      </w:r>
      <w:r w:rsidRPr="004E2D38">
        <w:t>Council</w:t>
      </w:r>
      <w:r>
        <w:t>. We would not seek to duplicate this proposed work.</w:t>
      </w:r>
    </w:p>
    <w:p w14:paraId="2822F866" w14:textId="6E8FE15F" w:rsidR="004E2D38" w:rsidRPr="004E2D38" w:rsidRDefault="00C952C2" w:rsidP="003A24F7">
      <w:pPr>
        <w:pStyle w:val="numberpara"/>
        <w:ind w:left="0" w:firstLine="0"/>
        <w:rPr>
          <w:color w:val="auto"/>
        </w:rPr>
      </w:pPr>
      <w:r>
        <w:rPr>
          <w:color w:val="auto"/>
        </w:rPr>
        <w:t xml:space="preserve">Following constructive consultation with DSS, we are satisfied that the current version of the Bill clearly establishes a valuable external assurance mechanism to be performed by the Ombudsman </w:t>
      </w:r>
      <w:r>
        <w:rPr>
          <w:color w:val="auto"/>
        </w:rPr>
        <w:lastRenderedPageBreak/>
        <w:t xml:space="preserve">over the PSG which is separate to the assurance provided by requiring the NDIA to provide a report to the Ministerial Council. </w:t>
      </w:r>
      <w:r w:rsidR="00AB7595">
        <w:rPr>
          <w:color w:val="auto"/>
        </w:rPr>
        <w:t xml:space="preserve">We note </w:t>
      </w:r>
      <w:r>
        <w:rPr>
          <w:color w:val="auto"/>
        </w:rPr>
        <w:t>the Ombudsman will be</w:t>
      </w:r>
      <w:r w:rsidR="0084440B">
        <w:rPr>
          <w:color w:val="auto"/>
        </w:rPr>
        <w:t xml:space="preserve"> </w:t>
      </w:r>
      <w:r w:rsidR="004E2D38" w:rsidRPr="009768B5">
        <w:rPr>
          <w:color w:val="auto"/>
        </w:rPr>
        <w:t>able to deal with any report prepared</w:t>
      </w:r>
      <w:r w:rsidR="00AB7595">
        <w:rPr>
          <w:color w:val="auto"/>
        </w:rPr>
        <w:t xml:space="preserve"> </w:t>
      </w:r>
      <w:r w:rsidR="004E2D38" w:rsidRPr="009768B5">
        <w:rPr>
          <w:color w:val="auto"/>
        </w:rPr>
        <w:t xml:space="preserve">as though it </w:t>
      </w:r>
      <w:r w:rsidR="00AB7595">
        <w:rPr>
          <w:color w:val="auto"/>
        </w:rPr>
        <w:t>is</w:t>
      </w:r>
      <w:r w:rsidR="00AB7595" w:rsidRPr="009768B5">
        <w:rPr>
          <w:color w:val="auto"/>
        </w:rPr>
        <w:t xml:space="preserve"> </w:t>
      </w:r>
      <w:r w:rsidR="004E2D38" w:rsidRPr="009768B5">
        <w:rPr>
          <w:color w:val="auto"/>
        </w:rPr>
        <w:t xml:space="preserve">prepared as a report under the </w:t>
      </w:r>
      <w:r w:rsidR="004E2D38" w:rsidRPr="009768B5">
        <w:rPr>
          <w:i/>
          <w:iCs/>
          <w:color w:val="auto"/>
        </w:rPr>
        <w:t>Ombudsman Act 1976</w:t>
      </w:r>
      <w:r w:rsidR="00AB7595">
        <w:rPr>
          <w:i/>
          <w:iCs/>
          <w:color w:val="auto"/>
        </w:rPr>
        <w:t xml:space="preserve"> </w:t>
      </w:r>
      <w:r w:rsidR="00AB7595">
        <w:rPr>
          <w:color w:val="auto"/>
        </w:rPr>
        <w:t xml:space="preserve">(proposed new ss 204A (4) and (5) of the NDIS Act). This means we </w:t>
      </w:r>
      <w:r w:rsidR="002B2E49">
        <w:rPr>
          <w:color w:val="auto"/>
        </w:rPr>
        <w:t xml:space="preserve">will </w:t>
      </w:r>
      <w:r w:rsidR="00AB7595">
        <w:rPr>
          <w:color w:val="auto"/>
        </w:rPr>
        <w:t xml:space="preserve">have access to the full range of powers under the </w:t>
      </w:r>
      <w:r w:rsidR="00AB7595" w:rsidRPr="009768B5">
        <w:rPr>
          <w:i/>
          <w:iCs/>
          <w:color w:val="auto"/>
        </w:rPr>
        <w:t>Ombudsman Act 1976</w:t>
      </w:r>
      <w:r w:rsidR="00AB7595">
        <w:rPr>
          <w:color w:val="auto"/>
        </w:rPr>
        <w:t>, including, should we consider it appropriate to do so, the power to release any such report</w:t>
      </w:r>
      <w:r w:rsidR="002B2E49" w:rsidRPr="002B2E49">
        <w:rPr>
          <w:color w:val="auto"/>
        </w:rPr>
        <w:t xml:space="preserve"> </w:t>
      </w:r>
      <w:r w:rsidR="002B2E49">
        <w:rPr>
          <w:color w:val="auto"/>
        </w:rPr>
        <w:t>publicly</w:t>
      </w:r>
      <w:r w:rsidR="00AB7595">
        <w:rPr>
          <w:color w:val="auto"/>
        </w:rPr>
        <w:t xml:space="preserve">.  </w:t>
      </w:r>
    </w:p>
    <w:p w14:paraId="41064582" w14:textId="211BB56E" w:rsidR="009768B5" w:rsidRDefault="00E55C6C" w:rsidP="009768B5">
      <w:pPr>
        <w:pStyle w:val="numberpara"/>
        <w:ind w:left="0" w:firstLine="0"/>
      </w:pPr>
      <w:r>
        <w:t>We acknowledge the importance of the</w:t>
      </w:r>
      <w:r w:rsidR="00067271">
        <w:t xml:space="preserve"> expanded</w:t>
      </w:r>
      <w:r>
        <w:t xml:space="preserve"> role </w:t>
      </w:r>
      <w:r w:rsidR="00B7247F">
        <w:t xml:space="preserve">the </w:t>
      </w:r>
      <w:r>
        <w:t xml:space="preserve">Office will </w:t>
      </w:r>
      <w:r w:rsidR="00067271">
        <w:t>have in its oversight of the NDIA</w:t>
      </w:r>
      <w:r w:rsidR="00276F20">
        <w:t xml:space="preserve"> and </w:t>
      </w:r>
      <w:r w:rsidR="00D26B01">
        <w:t xml:space="preserve">look forward to working with </w:t>
      </w:r>
      <w:r w:rsidR="004B386F">
        <w:t>the NDIA and the disability community on an ongoing basi</w:t>
      </w:r>
      <w:r w:rsidR="0030416E">
        <w:t>s</w:t>
      </w:r>
      <w:r w:rsidR="000955F5">
        <w:t xml:space="preserve">, to contribute to </w:t>
      </w:r>
      <w:r w:rsidR="00B7247F">
        <w:t xml:space="preserve">improving the </w:t>
      </w:r>
      <w:r w:rsidR="000955F5">
        <w:t>experience</w:t>
      </w:r>
      <w:r w:rsidR="00B7247F">
        <w:t xml:space="preserve"> of participants and others</w:t>
      </w:r>
      <w:r w:rsidR="009768B5">
        <w:t>.</w:t>
      </w:r>
    </w:p>
    <w:p w14:paraId="6A24648C" w14:textId="77777777" w:rsidR="009768B5" w:rsidRDefault="009768B5" w:rsidP="00537977">
      <w:pPr>
        <w:pStyle w:val="numberpara"/>
      </w:pPr>
    </w:p>
    <w:sectPr w:rsidR="009768B5" w:rsidSect="00A93DED">
      <w:headerReference w:type="default" r:id="rId9"/>
      <w:pgSz w:w="11906" w:h="16838"/>
      <w:pgMar w:top="1440" w:right="1582" w:bottom="1440" w:left="15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C411" w14:textId="77777777" w:rsidR="007E4970" w:rsidRDefault="007E4970" w:rsidP="00891921">
      <w:pPr>
        <w:spacing w:after="0"/>
      </w:pPr>
      <w:r>
        <w:separator/>
      </w:r>
    </w:p>
  </w:endnote>
  <w:endnote w:type="continuationSeparator" w:id="0">
    <w:p w14:paraId="038DC7CE" w14:textId="77777777" w:rsidR="007E4970" w:rsidRDefault="007E4970" w:rsidP="00891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552A" w14:textId="77777777" w:rsidR="007E4970" w:rsidRDefault="007E4970" w:rsidP="00891921">
      <w:pPr>
        <w:spacing w:after="0"/>
      </w:pPr>
      <w:r>
        <w:separator/>
      </w:r>
    </w:p>
  </w:footnote>
  <w:footnote w:type="continuationSeparator" w:id="0">
    <w:p w14:paraId="0BEE8E56" w14:textId="77777777" w:rsidR="007E4970" w:rsidRDefault="007E4970" w:rsidP="008919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3E0C" w14:textId="1757AB82" w:rsidR="00891921" w:rsidRDefault="007B767C">
    <w:pPr>
      <w:pStyle w:val="Header"/>
    </w:pPr>
    <w:r>
      <w:rPr>
        <w:noProof/>
        <w:lang w:eastAsia="en-AU"/>
      </w:rPr>
      <w:drawing>
        <wp:anchor distT="0" distB="0" distL="114300" distR="114300" simplePos="0" relativeHeight="251658240" behindDoc="0" locked="0" layoutInCell="1" allowOverlap="1" wp14:anchorId="195B6934" wp14:editId="6AA7E27F">
          <wp:simplePos x="0" y="0"/>
          <wp:positionH relativeFrom="column">
            <wp:posOffset>3529330</wp:posOffset>
          </wp:positionH>
          <wp:positionV relativeFrom="paragraph">
            <wp:posOffset>-126365</wp:posOffset>
          </wp:positionV>
          <wp:extent cx="2340000" cy="467602"/>
          <wp:effectExtent l="0" t="0" r="3175" b="8890"/>
          <wp:wrapSquare wrapText="bothSides"/>
          <wp:docPr id="5" name="Picture 5" descr="Commonwealth Ombudsman logo." title="Commonwealth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budsman logo 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4676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B0CD9"/>
    <w:multiLevelType w:val="hybridMultilevel"/>
    <w:tmpl w:val="CA28D88C"/>
    <w:lvl w:ilvl="0" w:tplc="5394D91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030AAA"/>
    <w:multiLevelType w:val="hybridMultilevel"/>
    <w:tmpl w:val="DF741F42"/>
    <w:lvl w:ilvl="0" w:tplc="6A62A01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B6"/>
    <w:rsid w:val="0002466B"/>
    <w:rsid w:val="000535A6"/>
    <w:rsid w:val="00067271"/>
    <w:rsid w:val="0008731D"/>
    <w:rsid w:val="00092C3F"/>
    <w:rsid w:val="000955F5"/>
    <w:rsid w:val="0009766D"/>
    <w:rsid w:val="000B2CA6"/>
    <w:rsid w:val="000D155E"/>
    <w:rsid w:val="000E479A"/>
    <w:rsid w:val="000F4527"/>
    <w:rsid w:val="00137652"/>
    <w:rsid w:val="001425B6"/>
    <w:rsid w:val="00150007"/>
    <w:rsid w:val="00163866"/>
    <w:rsid w:val="00172748"/>
    <w:rsid w:val="001867E3"/>
    <w:rsid w:val="00190D42"/>
    <w:rsid w:val="001D0E76"/>
    <w:rsid w:val="001D23DB"/>
    <w:rsid w:val="001E73CF"/>
    <w:rsid w:val="00242BE3"/>
    <w:rsid w:val="00261411"/>
    <w:rsid w:val="00276F20"/>
    <w:rsid w:val="00294483"/>
    <w:rsid w:val="002A76CD"/>
    <w:rsid w:val="002B2E49"/>
    <w:rsid w:val="0030416E"/>
    <w:rsid w:val="003228D6"/>
    <w:rsid w:val="003504E1"/>
    <w:rsid w:val="003754ED"/>
    <w:rsid w:val="00382D88"/>
    <w:rsid w:val="003835D9"/>
    <w:rsid w:val="003929AE"/>
    <w:rsid w:val="003A24F7"/>
    <w:rsid w:val="003A5E94"/>
    <w:rsid w:val="003D69A5"/>
    <w:rsid w:val="00403ED9"/>
    <w:rsid w:val="00476BB5"/>
    <w:rsid w:val="00491737"/>
    <w:rsid w:val="004A0137"/>
    <w:rsid w:val="004B386F"/>
    <w:rsid w:val="004E0E71"/>
    <w:rsid w:val="004E2D38"/>
    <w:rsid w:val="00522F23"/>
    <w:rsid w:val="00537977"/>
    <w:rsid w:val="00551CCE"/>
    <w:rsid w:val="005C2940"/>
    <w:rsid w:val="005D750C"/>
    <w:rsid w:val="00601244"/>
    <w:rsid w:val="00605380"/>
    <w:rsid w:val="006235A7"/>
    <w:rsid w:val="00631BB5"/>
    <w:rsid w:val="00637819"/>
    <w:rsid w:val="006861B0"/>
    <w:rsid w:val="006B5B18"/>
    <w:rsid w:val="006D63A7"/>
    <w:rsid w:val="006E1CA8"/>
    <w:rsid w:val="007773F7"/>
    <w:rsid w:val="00793CFF"/>
    <w:rsid w:val="007B767C"/>
    <w:rsid w:val="007C0108"/>
    <w:rsid w:val="007E4970"/>
    <w:rsid w:val="00803F8C"/>
    <w:rsid w:val="0084440B"/>
    <w:rsid w:val="00891921"/>
    <w:rsid w:val="008B6124"/>
    <w:rsid w:val="008B65E0"/>
    <w:rsid w:val="008C1BB3"/>
    <w:rsid w:val="008D4DC0"/>
    <w:rsid w:val="008E0D37"/>
    <w:rsid w:val="008E3ACE"/>
    <w:rsid w:val="0092793F"/>
    <w:rsid w:val="00961E8B"/>
    <w:rsid w:val="009768B5"/>
    <w:rsid w:val="00995000"/>
    <w:rsid w:val="009A4AB2"/>
    <w:rsid w:val="009D0DEA"/>
    <w:rsid w:val="009D2F27"/>
    <w:rsid w:val="00A269DB"/>
    <w:rsid w:val="00A93DED"/>
    <w:rsid w:val="00AB0084"/>
    <w:rsid w:val="00AB2AA1"/>
    <w:rsid w:val="00AB7595"/>
    <w:rsid w:val="00AC3B10"/>
    <w:rsid w:val="00B36AFB"/>
    <w:rsid w:val="00B55C32"/>
    <w:rsid w:val="00B61D2A"/>
    <w:rsid w:val="00B657EF"/>
    <w:rsid w:val="00B7247F"/>
    <w:rsid w:val="00B833F4"/>
    <w:rsid w:val="00BA4A68"/>
    <w:rsid w:val="00BA527D"/>
    <w:rsid w:val="00BD6358"/>
    <w:rsid w:val="00BE546F"/>
    <w:rsid w:val="00BE7BA1"/>
    <w:rsid w:val="00C01B91"/>
    <w:rsid w:val="00C31E7F"/>
    <w:rsid w:val="00C32307"/>
    <w:rsid w:val="00C36626"/>
    <w:rsid w:val="00C55E18"/>
    <w:rsid w:val="00C80EC5"/>
    <w:rsid w:val="00C952C2"/>
    <w:rsid w:val="00CF7EAD"/>
    <w:rsid w:val="00D17A6B"/>
    <w:rsid w:val="00D26181"/>
    <w:rsid w:val="00D26B01"/>
    <w:rsid w:val="00D57A4D"/>
    <w:rsid w:val="00D61D7C"/>
    <w:rsid w:val="00D83D45"/>
    <w:rsid w:val="00D8659F"/>
    <w:rsid w:val="00D90E8D"/>
    <w:rsid w:val="00E42D98"/>
    <w:rsid w:val="00E55C6C"/>
    <w:rsid w:val="00E56043"/>
    <w:rsid w:val="00E72BE5"/>
    <w:rsid w:val="00EC2940"/>
    <w:rsid w:val="00ED6585"/>
    <w:rsid w:val="00EE021B"/>
    <w:rsid w:val="00EE6BED"/>
    <w:rsid w:val="00F04278"/>
    <w:rsid w:val="00F610FA"/>
    <w:rsid w:val="00F753AA"/>
    <w:rsid w:val="00FF53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70AEC"/>
  <w15:chartTrackingRefBased/>
  <w15:docId w15:val="{7732B29C-BA16-456B-B3F6-49ECBFEE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ED"/>
    <w:pPr>
      <w:spacing w:after="240" w:line="240" w:lineRule="auto"/>
    </w:pPr>
    <w:rPr>
      <w:rFonts w:ascii="Calibri" w:eastAsia="Times New Roman" w:hAnsi="Calibri" w:cs="Times New Roman"/>
      <w:szCs w:val="24"/>
    </w:rPr>
  </w:style>
  <w:style w:type="paragraph" w:styleId="Heading1">
    <w:name w:val="heading 1"/>
    <w:basedOn w:val="Normal"/>
    <w:next w:val="Normal"/>
    <w:link w:val="Heading1Char"/>
    <w:uiPriority w:val="1"/>
    <w:qFormat/>
    <w:rsid w:val="00891921"/>
    <w:pPr>
      <w:keepNext/>
      <w:spacing w:before="300"/>
      <w:outlineLvl w:val="0"/>
    </w:pPr>
    <w:rPr>
      <w:rFonts w:eastAsia="Times"/>
      <w:b/>
      <w:sz w:val="32"/>
      <w:szCs w:val="20"/>
    </w:rPr>
  </w:style>
  <w:style w:type="paragraph" w:styleId="Heading2">
    <w:name w:val="heading 2"/>
    <w:basedOn w:val="Normal"/>
    <w:next w:val="Normal"/>
    <w:link w:val="Heading2Char"/>
    <w:qFormat/>
    <w:rsid w:val="00891921"/>
    <w:pPr>
      <w:keepNext/>
      <w:spacing w:before="240" w:after="180"/>
      <w:outlineLvl w:val="1"/>
    </w:pPr>
    <w:rPr>
      <w:rFonts w:cs="Arial"/>
      <w:b/>
      <w:bCs/>
      <w:iCs/>
      <w:sz w:val="26"/>
      <w:szCs w:val="28"/>
    </w:rPr>
  </w:style>
  <w:style w:type="paragraph" w:styleId="Heading3">
    <w:name w:val="heading 3"/>
    <w:basedOn w:val="Normal"/>
    <w:next w:val="Normal"/>
    <w:link w:val="Heading3Char"/>
    <w:qFormat/>
    <w:rsid w:val="00891921"/>
    <w:pPr>
      <w:keepNext/>
      <w:spacing w:before="240" w:after="120"/>
      <w:outlineLvl w:val="2"/>
    </w:pPr>
    <w:rPr>
      <w:rFonts w:eastAsia="Times"/>
      <w:b/>
      <w:i/>
      <w:szCs w:val="20"/>
    </w:rPr>
  </w:style>
  <w:style w:type="paragraph" w:styleId="Heading4">
    <w:name w:val="heading 4"/>
    <w:basedOn w:val="Normal"/>
    <w:next w:val="Normal"/>
    <w:link w:val="Heading4Char"/>
    <w:qFormat/>
    <w:rsid w:val="00891921"/>
    <w:pPr>
      <w:keepNext/>
      <w:spacing w:before="240" w:after="120"/>
      <w:outlineLvl w:val="3"/>
    </w:pPr>
    <w:rPr>
      <w:bCs/>
      <w:i/>
      <w:szCs w:val="28"/>
    </w:rPr>
  </w:style>
  <w:style w:type="paragraph" w:styleId="Heading5">
    <w:name w:val="heading 5"/>
    <w:basedOn w:val="Normal"/>
    <w:next w:val="Normal"/>
    <w:link w:val="Heading5Char"/>
    <w:qFormat/>
    <w:rsid w:val="00891921"/>
    <w:pPr>
      <w:spacing w:before="240" w:after="120"/>
      <w:outlineLvl w:val="4"/>
    </w:pPr>
    <w:rPr>
      <w:b/>
      <w:bCs/>
      <w:iCs/>
      <w:sz w:val="20"/>
      <w:szCs w:val="26"/>
    </w:rPr>
  </w:style>
  <w:style w:type="paragraph" w:styleId="Heading6">
    <w:name w:val="heading 6"/>
    <w:basedOn w:val="Normal"/>
    <w:next w:val="Normal"/>
    <w:link w:val="Heading6Char"/>
    <w:uiPriority w:val="1"/>
    <w:rsid w:val="00A93DED"/>
    <w:pPr>
      <w:keepNext/>
      <w:jc w:val="center"/>
      <w:outlineLvl w:val="5"/>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921"/>
    <w:pPr>
      <w:tabs>
        <w:tab w:val="center" w:pos="4513"/>
        <w:tab w:val="right" w:pos="9026"/>
      </w:tabs>
      <w:spacing w:after="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891921"/>
  </w:style>
  <w:style w:type="paragraph" w:styleId="Footer">
    <w:name w:val="footer"/>
    <w:basedOn w:val="Normal"/>
    <w:link w:val="FooterChar"/>
    <w:uiPriority w:val="99"/>
    <w:unhideWhenUsed/>
    <w:rsid w:val="00891921"/>
    <w:pPr>
      <w:tabs>
        <w:tab w:val="center" w:pos="4513"/>
        <w:tab w:val="right" w:pos="9026"/>
      </w:tabs>
      <w:spacing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91921"/>
  </w:style>
  <w:style w:type="character" w:customStyle="1" w:styleId="Heading1Char">
    <w:name w:val="Heading 1 Char"/>
    <w:basedOn w:val="DefaultParagraphFont"/>
    <w:link w:val="Heading1"/>
    <w:rsid w:val="00891921"/>
    <w:rPr>
      <w:rFonts w:ascii="Calibri" w:eastAsia="Times" w:hAnsi="Calibri" w:cs="Times New Roman"/>
      <w:b/>
      <w:sz w:val="32"/>
      <w:szCs w:val="20"/>
    </w:rPr>
  </w:style>
  <w:style w:type="character" w:customStyle="1" w:styleId="Heading2Char">
    <w:name w:val="Heading 2 Char"/>
    <w:basedOn w:val="DefaultParagraphFont"/>
    <w:link w:val="Heading2"/>
    <w:rsid w:val="00891921"/>
    <w:rPr>
      <w:rFonts w:ascii="Calibri" w:eastAsia="Times New Roman" w:hAnsi="Calibri" w:cs="Arial"/>
      <w:b/>
      <w:bCs/>
      <w:iCs/>
      <w:sz w:val="26"/>
      <w:szCs w:val="28"/>
    </w:rPr>
  </w:style>
  <w:style w:type="character" w:customStyle="1" w:styleId="Heading3Char">
    <w:name w:val="Heading 3 Char"/>
    <w:basedOn w:val="DefaultParagraphFont"/>
    <w:link w:val="Heading3"/>
    <w:rsid w:val="00891921"/>
    <w:rPr>
      <w:rFonts w:ascii="Calibri" w:eastAsia="Times" w:hAnsi="Calibri" w:cs="Times New Roman"/>
      <w:b/>
      <w:i/>
      <w:szCs w:val="20"/>
    </w:rPr>
  </w:style>
  <w:style w:type="character" w:customStyle="1" w:styleId="Heading4Char">
    <w:name w:val="Heading 4 Char"/>
    <w:basedOn w:val="DefaultParagraphFont"/>
    <w:link w:val="Heading4"/>
    <w:rsid w:val="00891921"/>
    <w:rPr>
      <w:rFonts w:ascii="Calibri" w:eastAsia="Times New Roman" w:hAnsi="Calibri" w:cs="Times New Roman"/>
      <w:bCs/>
      <w:i/>
      <w:szCs w:val="28"/>
    </w:rPr>
  </w:style>
  <w:style w:type="character" w:customStyle="1" w:styleId="Heading5Char">
    <w:name w:val="Heading 5 Char"/>
    <w:basedOn w:val="DefaultParagraphFont"/>
    <w:link w:val="Heading5"/>
    <w:rsid w:val="00891921"/>
    <w:rPr>
      <w:rFonts w:ascii="Calibri" w:eastAsia="Times New Roman" w:hAnsi="Calibri" w:cs="Times New Roman"/>
      <w:b/>
      <w:bCs/>
      <w:iCs/>
      <w:sz w:val="20"/>
      <w:szCs w:val="26"/>
    </w:rPr>
  </w:style>
  <w:style w:type="character" w:customStyle="1" w:styleId="Heading6Char">
    <w:name w:val="Heading 6 Char"/>
    <w:basedOn w:val="DefaultParagraphFont"/>
    <w:link w:val="Heading6"/>
    <w:uiPriority w:val="1"/>
    <w:rsid w:val="00A93DED"/>
    <w:rPr>
      <w:rFonts w:ascii="Times New Roman" w:eastAsia="Times New Roman" w:hAnsi="Times New Roman" w:cs="Times New Roman"/>
      <w:b/>
      <w:sz w:val="24"/>
      <w:szCs w:val="20"/>
    </w:rPr>
  </w:style>
  <w:style w:type="character" w:styleId="PageNumber">
    <w:name w:val="page number"/>
    <w:basedOn w:val="DefaultParagraphFont"/>
    <w:semiHidden/>
    <w:rsid w:val="00A93DED"/>
  </w:style>
  <w:style w:type="paragraph" w:styleId="Title">
    <w:name w:val="Title"/>
    <w:basedOn w:val="Heading1"/>
    <w:next w:val="Normal"/>
    <w:link w:val="TitleChar"/>
    <w:uiPriority w:val="10"/>
    <w:qFormat/>
    <w:rsid w:val="00A93DED"/>
    <w:pPr>
      <w:jc w:val="right"/>
    </w:pPr>
    <w:rPr>
      <w:sz w:val="48"/>
    </w:rPr>
  </w:style>
  <w:style w:type="character" w:customStyle="1" w:styleId="TitleChar">
    <w:name w:val="Title Char"/>
    <w:basedOn w:val="DefaultParagraphFont"/>
    <w:link w:val="Title"/>
    <w:uiPriority w:val="10"/>
    <w:rsid w:val="00A93DED"/>
    <w:rPr>
      <w:rFonts w:ascii="Calibri" w:eastAsia="Times" w:hAnsi="Calibri" w:cs="Times New Roman"/>
      <w:b/>
      <w:sz w:val="48"/>
      <w:szCs w:val="20"/>
    </w:rPr>
  </w:style>
  <w:style w:type="paragraph" w:styleId="Subtitle">
    <w:name w:val="Subtitle"/>
    <w:basedOn w:val="Heading6"/>
    <w:next w:val="Normal"/>
    <w:link w:val="SubtitleChar"/>
    <w:uiPriority w:val="11"/>
    <w:qFormat/>
    <w:rsid w:val="00A93DED"/>
    <w:pPr>
      <w:jc w:val="right"/>
    </w:pPr>
    <w:rPr>
      <w:rFonts w:ascii="Calibri" w:hAnsi="Calibri"/>
      <w:color w:val="808080"/>
      <w:sz w:val="32"/>
    </w:rPr>
  </w:style>
  <w:style w:type="character" w:customStyle="1" w:styleId="SubtitleChar">
    <w:name w:val="Subtitle Char"/>
    <w:basedOn w:val="DefaultParagraphFont"/>
    <w:link w:val="Subtitle"/>
    <w:uiPriority w:val="11"/>
    <w:rsid w:val="00A93DED"/>
    <w:rPr>
      <w:rFonts w:ascii="Calibri" w:eastAsia="Times New Roman" w:hAnsi="Calibri" w:cs="Times New Roman"/>
      <w:b/>
      <w:color w:val="808080"/>
      <w:sz w:val="32"/>
      <w:szCs w:val="20"/>
    </w:rPr>
  </w:style>
  <w:style w:type="paragraph" w:customStyle="1" w:styleId="Bullets">
    <w:name w:val="Bullets"/>
    <w:basedOn w:val="Normal"/>
    <w:qFormat/>
    <w:rsid w:val="00A93DED"/>
    <w:pPr>
      <w:numPr>
        <w:numId w:val="1"/>
      </w:numPr>
      <w:spacing w:before="120" w:after="0"/>
    </w:pPr>
    <w:rPr>
      <w:rFonts w:cs="Arial"/>
      <w:szCs w:val="22"/>
    </w:rPr>
  </w:style>
  <w:style w:type="character" w:styleId="Hyperlink">
    <w:name w:val="Hyperlink"/>
    <w:basedOn w:val="DefaultParagraphFont"/>
    <w:uiPriority w:val="99"/>
    <w:unhideWhenUsed/>
    <w:rsid w:val="001425B6"/>
    <w:rPr>
      <w:color w:val="0563C1"/>
      <w:u w:val="single"/>
    </w:rPr>
  </w:style>
  <w:style w:type="paragraph" w:customStyle="1" w:styleId="numberpara">
    <w:name w:val="number para"/>
    <w:basedOn w:val="Normal"/>
    <w:rsid w:val="001425B6"/>
    <w:pPr>
      <w:ind w:left="432" w:hanging="432"/>
    </w:pPr>
    <w:rPr>
      <w:rFonts w:asciiTheme="minorHAnsi" w:hAnsiTheme="minorHAnsi"/>
      <w:color w:val="000000" w:themeColor="text1"/>
    </w:rPr>
  </w:style>
  <w:style w:type="paragraph" w:styleId="NormalWeb">
    <w:name w:val="Normal (Web)"/>
    <w:basedOn w:val="Normal"/>
    <w:uiPriority w:val="99"/>
    <w:semiHidden/>
    <w:unhideWhenUsed/>
    <w:rsid w:val="00537977"/>
    <w:pPr>
      <w:spacing w:before="100" w:beforeAutospacing="1" w:after="100" w:afterAutospacing="1"/>
    </w:pPr>
    <w:rPr>
      <w:rFonts w:ascii="Times New Roman" w:hAnsi="Times New Roman"/>
      <w:sz w:val="24"/>
      <w:lang w:eastAsia="en-AU"/>
    </w:rPr>
  </w:style>
  <w:style w:type="character" w:styleId="CommentReference">
    <w:name w:val="annotation reference"/>
    <w:basedOn w:val="DefaultParagraphFont"/>
    <w:uiPriority w:val="99"/>
    <w:semiHidden/>
    <w:unhideWhenUsed/>
    <w:rsid w:val="001867E3"/>
    <w:rPr>
      <w:sz w:val="16"/>
      <w:szCs w:val="16"/>
    </w:rPr>
  </w:style>
  <w:style w:type="paragraph" w:styleId="CommentText">
    <w:name w:val="annotation text"/>
    <w:basedOn w:val="Normal"/>
    <w:link w:val="CommentTextChar"/>
    <w:uiPriority w:val="99"/>
    <w:unhideWhenUsed/>
    <w:rsid w:val="001867E3"/>
    <w:rPr>
      <w:sz w:val="20"/>
      <w:szCs w:val="20"/>
    </w:rPr>
  </w:style>
  <w:style w:type="character" w:customStyle="1" w:styleId="CommentTextChar">
    <w:name w:val="Comment Text Char"/>
    <w:basedOn w:val="DefaultParagraphFont"/>
    <w:link w:val="CommentText"/>
    <w:uiPriority w:val="99"/>
    <w:rsid w:val="001867E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67E3"/>
    <w:rPr>
      <w:b/>
      <w:bCs/>
    </w:rPr>
  </w:style>
  <w:style w:type="character" w:customStyle="1" w:styleId="CommentSubjectChar">
    <w:name w:val="Comment Subject Char"/>
    <w:basedOn w:val="CommentTextChar"/>
    <w:link w:val="CommentSubject"/>
    <w:uiPriority w:val="99"/>
    <w:semiHidden/>
    <w:rsid w:val="001867E3"/>
    <w:rPr>
      <w:rFonts w:ascii="Calibri" w:eastAsia="Times New Roman" w:hAnsi="Calibri" w:cs="Times New Roman"/>
      <w:b/>
      <w:bCs/>
      <w:sz w:val="20"/>
      <w:szCs w:val="20"/>
    </w:rPr>
  </w:style>
  <w:style w:type="paragraph" w:styleId="Revision">
    <w:name w:val="Revision"/>
    <w:hidden/>
    <w:uiPriority w:val="99"/>
    <w:semiHidden/>
    <w:rsid w:val="004E2D38"/>
    <w:pPr>
      <w:spacing w:after="0" w:line="240" w:lineRule="auto"/>
    </w:pPr>
    <w:rPr>
      <w:rFonts w:ascii="Calibri" w:eastAsia="Times New Roman" w:hAnsi="Calibri" w:cs="Times New Roman"/>
      <w:szCs w:val="24"/>
    </w:rPr>
  </w:style>
  <w:style w:type="paragraph" w:styleId="FootnoteText">
    <w:name w:val="footnote text"/>
    <w:basedOn w:val="Normal"/>
    <w:link w:val="FootnoteTextChar"/>
    <w:uiPriority w:val="99"/>
    <w:semiHidden/>
    <w:unhideWhenUsed/>
    <w:rsid w:val="004E2D38"/>
    <w:pPr>
      <w:spacing w:after="0"/>
    </w:pPr>
    <w:rPr>
      <w:sz w:val="20"/>
      <w:szCs w:val="20"/>
    </w:rPr>
  </w:style>
  <w:style w:type="character" w:customStyle="1" w:styleId="FootnoteTextChar">
    <w:name w:val="Footnote Text Char"/>
    <w:basedOn w:val="DefaultParagraphFont"/>
    <w:link w:val="FootnoteText"/>
    <w:uiPriority w:val="99"/>
    <w:semiHidden/>
    <w:rsid w:val="004E2D3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E2D38"/>
    <w:rPr>
      <w:vertAlign w:val="superscript"/>
    </w:rPr>
  </w:style>
  <w:style w:type="paragraph" w:styleId="BalloonText">
    <w:name w:val="Balloon Text"/>
    <w:basedOn w:val="Normal"/>
    <w:link w:val="BalloonTextChar"/>
    <w:uiPriority w:val="99"/>
    <w:semiHidden/>
    <w:unhideWhenUsed/>
    <w:rsid w:val="003754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4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mbudsman\Scripts\Templates\External\OCO\Submission.dotx" TargetMode="External"/></Relationships>
</file>

<file path=word/theme/theme1.xml><?xml version="1.0" encoding="utf-8"?>
<a:theme xmlns:a="http://schemas.openxmlformats.org/drawingml/2006/main" name="Office Theme">
  <a:themeElements>
    <a:clrScheme name="OCO Colours">
      <a:dk1>
        <a:sysClr val="windowText" lastClr="000000"/>
      </a:dk1>
      <a:lt1>
        <a:sysClr val="window" lastClr="FFFFFF"/>
      </a:lt1>
      <a:dk2>
        <a:srgbClr val="000000"/>
      </a:dk2>
      <a:lt2>
        <a:srgbClr val="000000"/>
      </a:lt2>
      <a:accent1>
        <a:srgbClr val="002663"/>
      </a:accent1>
      <a:accent2>
        <a:srgbClr val="00A3E0"/>
      </a:accent2>
      <a:accent3>
        <a:srgbClr val="536571"/>
      </a:accent3>
      <a:accent4>
        <a:srgbClr val="8496B0"/>
      </a:accent4>
      <a:accent5>
        <a:srgbClr val="48A1FA"/>
      </a:accent5>
      <a:accent6>
        <a:srgbClr val="034A90"/>
      </a:accent6>
      <a:hlink>
        <a:srgbClr val="002663"/>
      </a:hlink>
      <a:folHlink>
        <a:srgbClr val="00266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A2207319</value>
    </field>
    <field name="Objective-Title">
      <value order="0">20211007 - DSS PSG Draft Submission</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5AC4E6D7-905C-42C6-B2C9-707BF737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Template>
  <TotalTime>1</TotalTime>
  <Pages>4</Pages>
  <Words>997</Words>
  <Characters>5688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Ombudsman</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Beeson</dc:creator>
  <cp:keywords/>
  <dc:description/>
  <cp:lastModifiedBy>Abby Beeson</cp:lastModifiedBy>
  <cp:revision>2</cp:revision>
  <dcterms:created xsi:type="dcterms:W3CDTF">2021-10-08T03:36:00Z</dcterms:created>
  <dcterms:modified xsi:type="dcterms:W3CDTF">2021-10-08T03:36:00Z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A2207319</vt:lpwstr>
  </property>
  <property fmtid="{D5CDD505-2E9C-101B-9397-08002B2CF9AE}" pid="4" name="Objective-Title">
    <vt:lpwstr>Commonwealth Ombudsman Submission to DSS on the PSG</vt:lpwstr>
  </property>
  <property fmtid="{D5CDD505-2E9C-101B-9397-08002B2CF9AE}" pid="5" name="Objective-Author - Internal">
    <vt:lpwstr>Abby Beeson</vt:lpwstr>
  </property>
  <property fmtid="{D5CDD505-2E9C-101B-9397-08002B2CF9AE}" pid="6" name="Objective-Agency">
    <vt:lpwstr/>
  </property>
  <property fmtid="{D5CDD505-2E9C-101B-9397-08002B2CF9AE}" pid="7" name="Objective-Date on Physical Item">
    <vt:lpwstr/>
  </property>
  <property fmtid="{D5CDD505-2E9C-101B-9397-08002B2CF9AE}" pid="8" name="Objective-Date Physical Item Digitised">
    <vt:lpwstr/>
  </property>
  <property fmtid="{D5CDD505-2E9C-101B-9397-08002B2CF9AE}" pid="9" name="Objective-Date Physical Item Destroyed">
    <vt:lpwstr/>
  </property>
  <property fmtid="{D5CDD505-2E9C-101B-9397-08002B2CF9AE}" pid="10" name="Objective-Physical Item Exists?">
    <vt:lpwstr>No</vt:lpwstr>
  </property>
  <property fmtid="{D5CDD505-2E9C-101B-9397-08002B2CF9AE}" pid="11" name="Objective-Addressee">
    <vt:lpwstr/>
  </property>
  <property fmtid="{D5CDD505-2E9C-101B-9397-08002B2CF9AE}" pid="12" name="Objective-Date Sent">
    <vt:lpwstr/>
  </property>
  <property fmtid="{D5CDD505-2E9C-101B-9397-08002B2CF9AE}" pid="13" name="Objective-Signatory">
    <vt:lpwstr/>
  </property>
  <property fmtid="{D5CDD505-2E9C-101B-9397-08002B2CF9AE}" pid="14" name="Objective-Detailed Description">
    <vt:lpwstr/>
  </property>
  <property fmtid="{D5CDD505-2E9C-101B-9397-08002B2CF9AE}" pid="15" name="Objective-Channel">
    <vt:lpwstr>Outgoing</vt:lpwstr>
  </property>
</Properties>
</file>