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Default="299B6945" w:rsidP="00DB2481">
      <w:pPr>
        <w:pStyle w:val="Title"/>
        <w:spacing w:after="180"/>
      </w:pPr>
      <w:bookmarkStart w:id="0" w:name="_GoBack"/>
      <w:bookmarkEnd w:id="0"/>
      <w:r>
        <w:t xml:space="preserve">Report on Public </w:t>
      </w:r>
      <w:r w:rsidR="002568E4">
        <w:t>Consultation</w:t>
      </w:r>
    </w:p>
    <w:p w:rsidR="00CC7FE8" w:rsidRPr="00CC7FE8" w:rsidRDefault="00CC7FE8" w:rsidP="00DB2481"/>
    <w:p w:rsidR="0054713E" w:rsidRDefault="299B6945" w:rsidP="00DB2481">
      <w:pPr>
        <w:pStyle w:val="Subtitle"/>
      </w:pPr>
      <w:r>
        <w:t xml:space="preserve">Consultation on proposed changes to the </w:t>
      </w:r>
      <w:r w:rsidR="00CC7FE8">
        <w:br/>
      </w:r>
      <w:r>
        <w:t>National Disability Insurance Scheme</w:t>
      </w:r>
      <w:r w:rsidR="00067245">
        <w:t xml:space="preserve"> contained in the National Disability Insurance Scheme Amendment (Participant Service Guarantee and Other Measures) Bill 2021, and associated National Disability Insurance Scheme Rules</w:t>
      </w:r>
      <w:r w:rsidR="00067245" w:rsidDel="00067245">
        <w:t xml:space="preserve"> </w:t>
      </w:r>
    </w:p>
    <w:p w:rsidR="001318C1" w:rsidRDefault="001318C1" w:rsidP="001318C1">
      <w:pPr>
        <w:rPr>
          <w:sz w:val="22"/>
        </w:rPr>
      </w:pPr>
    </w:p>
    <w:p w:rsidR="00CC7FE8" w:rsidRDefault="001318C1" w:rsidP="001318C1">
      <w:r w:rsidRPr="00DB2481">
        <w:rPr>
          <w:sz w:val="22"/>
        </w:rPr>
        <w:t>October</w:t>
      </w:r>
      <w:r>
        <w:t xml:space="preserve"> </w:t>
      </w:r>
      <w:r w:rsidRPr="00DB2481">
        <w:rPr>
          <w:sz w:val="22"/>
        </w:rPr>
        <w:t>2021</w:t>
      </w:r>
    </w:p>
    <w:p w:rsidR="00CC7FE8" w:rsidRDefault="00CC7FE8" w:rsidP="00DB2481">
      <w:r>
        <w:lastRenderedPageBreak/>
        <w:br w:type="page"/>
      </w:r>
    </w:p>
    <w:sdt>
      <w:sdtPr>
        <w:rPr>
          <w:rStyle w:val="Hyperlink"/>
          <w:rFonts w:cs="Times New Roman"/>
          <w:bCs w:val="0"/>
          <w:smallCaps/>
          <w:noProof/>
          <w:color w:val="auto"/>
          <w:szCs w:val="24"/>
          <w:lang w:bidi="ar-SA"/>
        </w:rPr>
        <w:id w:val="-541435801"/>
        <w:docPartObj>
          <w:docPartGallery w:val="Table of Contents"/>
          <w:docPartUnique/>
        </w:docPartObj>
      </w:sdtPr>
      <w:sdtEndPr>
        <w:rPr>
          <w:rStyle w:val="Hyperlink"/>
          <w:u w:val="none"/>
        </w:rPr>
      </w:sdtEndPr>
      <w:sdtContent>
        <w:p w:rsidR="00515868" w:rsidRPr="006A7C8D" w:rsidRDefault="00515868" w:rsidP="00DB2481">
          <w:pPr>
            <w:pStyle w:val="TOCHeading"/>
            <w:rPr>
              <w:rStyle w:val="Hyperlink"/>
              <w:rFonts w:cs="Times New Roman"/>
              <w:bCs w:val="0"/>
              <w:smallCaps/>
              <w:noProof/>
              <w:color w:val="auto"/>
              <w:szCs w:val="24"/>
              <w:lang w:bidi="ar-SA"/>
            </w:rPr>
          </w:pPr>
          <w:r w:rsidRPr="006A7C8D">
            <w:rPr>
              <w:rStyle w:val="Hyperlink"/>
              <w:rFonts w:cs="Times New Roman"/>
              <w:bCs w:val="0"/>
              <w:smallCaps/>
              <w:noProof/>
              <w:color w:val="auto"/>
              <w:szCs w:val="24"/>
              <w:lang w:bidi="ar-SA"/>
            </w:rPr>
            <w:t>Table of Contents</w:t>
          </w:r>
        </w:p>
        <w:p w:rsidR="00C102A3" w:rsidRDefault="00515868" w:rsidP="00C102A3">
          <w:pPr>
            <w:pStyle w:val="TOC1"/>
            <w:rPr>
              <w:rFonts w:asciiTheme="minorHAnsi" w:eastAsiaTheme="minorEastAsia" w:hAnsiTheme="minorHAnsi" w:cstheme="minorBidi"/>
              <w:spacing w:val="0"/>
              <w:sz w:val="22"/>
              <w:szCs w:val="22"/>
            </w:rPr>
          </w:pPr>
          <w:r w:rsidRPr="006A7C8D">
            <w:rPr>
              <w:rStyle w:val="Hyperlink"/>
              <w:smallCaps/>
              <w:color w:val="auto"/>
            </w:rPr>
            <w:fldChar w:fldCharType="begin"/>
          </w:r>
          <w:r w:rsidRPr="006A7C8D">
            <w:rPr>
              <w:rStyle w:val="Hyperlink"/>
              <w:smallCaps/>
              <w:color w:val="auto"/>
            </w:rPr>
            <w:instrText xml:space="preserve"> TOC \o "1-3" \h \z \u </w:instrText>
          </w:r>
          <w:r w:rsidRPr="006A7C8D">
            <w:rPr>
              <w:rStyle w:val="Hyperlink"/>
              <w:smallCaps/>
              <w:color w:val="auto"/>
            </w:rPr>
            <w:fldChar w:fldCharType="separate"/>
          </w:r>
          <w:hyperlink w:anchor="_Toc86242602" w:history="1">
            <w:r w:rsidR="00C102A3" w:rsidRPr="005468F3">
              <w:rPr>
                <w:rStyle w:val="Hyperlink"/>
              </w:rPr>
              <w:t>Introduction</w:t>
            </w:r>
            <w:r w:rsidR="00C102A3">
              <w:rPr>
                <w:webHidden/>
              </w:rPr>
              <w:tab/>
            </w:r>
            <w:r w:rsidR="00C102A3">
              <w:rPr>
                <w:webHidden/>
              </w:rPr>
              <w:fldChar w:fldCharType="begin"/>
            </w:r>
            <w:r w:rsidR="00C102A3">
              <w:rPr>
                <w:webHidden/>
              </w:rPr>
              <w:instrText xml:space="preserve"> PAGEREF _Toc86242602 \h </w:instrText>
            </w:r>
            <w:r w:rsidR="00C102A3">
              <w:rPr>
                <w:webHidden/>
              </w:rPr>
            </w:r>
            <w:r w:rsidR="00C102A3">
              <w:rPr>
                <w:webHidden/>
              </w:rPr>
              <w:fldChar w:fldCharType="separate"/>
            </w:r>
            <w:r w:rsidR="00C102A3">
              <w:rPr>
                <w:webHidden/>
              </w:rPr>
              <w:t>4</w:t>
            </w:r>
            <w:r w:rsidR="00C102A3">
              <w:rPr>
                <w:webHidden/>
              </w:rPr>
              <w:fldChar w:fldCharType="end"/>
            </w:r>
          </w:hyperlink>
        </w:p>
        <w:p w:rsidR="00C102A3" w:rsidRDefault="00BF2258" w:rsidP="00C102A3">
          <w:pPr>
            <w:pStyle w:val="TOC1"/>
            <w:rPr>
              <w:rFonts w:asciiTheme="minorHAnsi" w:eastAsiaTheme="minorEastAsia" w:hAnsiTheme="minorHAnsi" w:cstheme="minorBidi"/>
              <w:spacing w:val="0"/>
              <w:sz w:val="22"/>
              <w:szCs w:val="22"/>
            </w:rPr>
          </w:pPr>
          <w:hyperlink w:anchor="_Toc86242603" w:history="1">
            <w:r w:rsidR="00C102A3" w:rsidRPr="005468F3">
              <w:rPr>
                <w:rStyle w:val="Hyperlink"/>
              </w:rPr>
              <w:t>Background</w:t>
            </w:r>
            <w:r w:rsidR="00C102A3">
              <w:rPr>
                <w:webHidden/>
              </w:rPr>
              <w:tab/>
            </w:r>
            <w:r w:rsidR="00C102A3">
              <w:rPr>
                <w:webHidden/>
              </w:rPr>
              <w:fldChar w:fldCharType="begin"/>
            </w:r>
            <w:r w:rsidR="00C102A3">
              <w:rPr>
                <w:webHidden/>
              </w:rPr>
              <w:instrText xml:space="preserve"> PAGEREF _Toc86242603 \h </w:instrText>
            </w:r>
            <w:r w:rsidR="00C102A3">
              <w:rPr>
                <w:webHidden/>
              </w:rPr>
            </w:r>
            <w:r w:rsidR="00C102A3">
              <w:rPr>
                <w:webHidden/>
              </w:rPr>
              <w:fldChar w:fldCharType="separate"/>
            </w:r>
            <w:r w:rsidR="00C102A3">
              <w:rPr>
                <w:webHidden/>
              </w:rPr>
              <w:t>5</w:t>
            </w:r>
            <w:r w:rsidR="00C102A3">
              <w:rPr>
                <w:webHidden/>
              </w:rPr>
              <w:fldChar w:fldCharType="end"/>
            </w:r>
          </w:hyperlink>
        </w:p>
        <w:p w:rsidR="00C102A3" w:rsidRDefault="00BF2258" w:rsidP="00C102A3">
          <w:pPr>
            <w:pStyle w:val="TOC1"/>
            <w:rPr>
              <w:rFonts w:asciiTheme="minorHAnsi" w:eastAsiaTheme="minorEastAsia" w:hAnsiTheme="minorHAnsi" w:cstheme="minorBidi"/>
              <w:spacing w:val="0"/>
              <w:sz w:val="22"/>
              <w:szCs w:val="22"/>
            </w:rPr>
          </w:pPr>
          <w:hyperlink w:anchor="_Toc86242604" w:history="1">
            <w:r w:rsidR="00C102A3" w:rsidRPr="005468F3">
              <w:rPr>
                <w:rStyle w:val="Hyperlink"/>
                <w:smallCaps/>
              </w:rPr>
              <w:t>Overview of the consultation process</w:t>
            </w:r>
            <w:r w:rsidR="00C102A3">
              <w:rPr>
                <w:webHidden/>
              </w:rPr>
              <w:tab/>
            </w:r>
            <w:r w:rsidR="00E12EF9">
              <w:rPr>
                <w:webHidden/>
              </w:rPr>
              <w:t>6</w:t>
            </w:r>
          </w:hyperlink>
        </w:p>
        <w:p w:rsidR="00C102A3" w:rsidRDefault="00BF2258" w:rsidP="00C102A3">
          <w:pPr>
            <w:pStyle w:val="TOC1"/>
            <w:rPr>
              <w:rFonts w:asciiTheme="minorHAnsi" w:eastAsiaTheme="minorEastAsia" w:hAnsiTheme="minorHAnsi" w:cstheme="minorBidi"/>
              <w:spacing w:val="0"/>
              <w:sz w:val="22"/>
              <w:szCs w:val="22"/>
            </w:rPr>
          </w:pPr>
          <w:hyperlink w:anchor="_Toc86242605" w:history="1">
            <w:r w:rsidR="00C102A3" w:rsidRPr="005468F3">
              <w:rPr>
                <w:rStyle w:val="Hyperlink"/>
                <w:smallCaps/>
              </w:rPr>
              <w:t>Public Submissions</w:t>
            </w:r>
            <w:r w:rsidR="00C102A3">
              <w:rPr>
                <w:webHidden/>
              </w:rPr>
              <w:tab/>
            </w:r>
            <w:r w:rsidR="00E12EF9">
              <w:rPr>
                <w:webHidden/>
              </w:rPr>
              <w:t>7</w:t>
            </w:r>
          </w:hyperlink>
        </w:p>
        <w:p w:rsidR="00C102A3" w:rsidRPr="00C102A3" w:rsidRDefault="00BF2258" w:rsidP="00C102A3">
          <w:pPr>
            <w:pStyle w:val="TOC1"/>
            <w:rPr>
              <w:rStyle w:val="Hyperlink"/>
              <w:color w:val="auto"/>
            </w:rPr>
          </w:pPr>
          <w:hyperlink w:anchor="_Toc86242606" w:history="1">
            <w:r w:rsidR="00C102A3" w:rsidRPr="005468F3">
              <w:rPr>
                <w:rStyle w:val="Hyperlink"/>
                <w:smallCaps/>
              </w:rPr>
              <w:t>C0-design</w:t>
            </w:r>
            <w:r w:rsidR="00C102A3">
              <w:rPr>
                <w:webHidden/>
              </w:rPr>
              <w:tab/>
            </w:r>
            <w:r w:rsidR="00E12EF9">
              <w:rPr>
                <w:webHidden/>
              </w:rPr>
              <w:t>8</w:t>
            </w:r>
          </w:hyperlink>
        </w:p>
        <w:p w:rsidR="00C102A3" w:rsidRPr="00C102A3" w:rsidRDefault="00C102A3" w:rsidP="00C102A3">
          <w:pPr>
            <w:pStyle w:val="TOC1"/>
            <w:rPr>
              <w:rStyle w:val="Hyperlink"/>
              <w:smallCaps/>
              <w:color w:val="auto"/>
              <w:u w:val="none"/>
            </w:rPr>
          </w:pPr>
          <w:r w:rsidRPr="00C102A3">
            <w:rPr>
              <w:rStyle w:val="Hyperlink"/>
              <w:smallCaps/>
              <w:color w:val="auto"/>
              <w:u w:val="none"/>
            </w:rPr>
            <w:t>W</w:t>
          </w:r>
          <w:r w:rsidRPr="00C102A3">
            <w:rPr>
              <w:rStyle w:val="Hyperlink"/>
              <w:smallCaps/>
              <w:color w:val="auto"/>
              <w:sz w:val="20"/>
              <w:szCs w:val="20"/>
              <w:u w:val="none"/>
            </w:rPr>
            <w:t>HAT</w:t>
          </w:r>
          <w:r w:rsidRPr="00C102A3">
            <w:rPr>
              <w:rStyle w:val="Hyperlink"/>
              <w:smallCaps/>
              <w:color w:val="auto"/>
              <w:u w:val="none"/>
            </w:rPr>
            <w:t xml:space="preserve"> </w:t>
          </w:r>
          <w:r w:rsidRPr="00C102A3">
            <w:rPr>
              <w:rStyle w:val="Hyperlink"/>
              <w:smallCaps/>
              <w:color w:val="auto"/>
              <w:sz w:val="20"/>
              <w:szCs w:val="20"/>
              <w:u w:val="none"/>
            </w:rPr>
            <w:t>WE</w:t>
          </w:r>
          <w:r w:rsidRPr="00C102A3">
            <w:rPr>
              <w:rStyle w:val="Hyperlink"/>
              <w:smallCaps/>
              <w:color w:val="auto"/>
              <w:u w:val="none"/>
            </w:rPr>
            <w:t xml:space="preserve"> H</w:t>
          </w:r>
          <w:r w:rsidRPr="00C102A3">
            <w:rPr>
              <w:rStyle w:val="Hyperlink"/>
              <w:smallCaps/>
              <w:color w:val="auto"/>
              <w:sz w:val="20"/>
              <w:szCs w:val="20"/>
              <w:u w:val="none"/>
            </w:rPr>
            <w:t>EARD</w:t>
          </w:r>
          <w:r w:rsidRPr="00C102A3">
            <w:rPr>
              <w:rStyle w:val="Hyperlink"/>
              <w:smallCaps/>
              <w:color w:val="auto"/>
              <w:u w:val="none"/>
            </w:rPr>
            <w:tab/>
          </w:r>
          <w:r w:rsidR="00E12EF9">
            <w:rPr>
              <w:rStyle w:val="Hyperlink"/>
              <w:smallCaps/>
              <w:color w:val="auto"/>
              <w:u w:val="none"/>
            </w:rPr>
            <w:t>9</w:t>
          </w:r>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07" w:history="1">
            <w:r w:rsidR="00C102A3" w:rsidRPr="005468F3">
              <w:rPr>
                <w:rStyle w:val="Hyperlink"/>
                <w:rFonts w:eastAsiaTheme="majorEastAsia"/>
                <w:noProof/>
              </w:rPr>
              <w:t>Participant Service Guarantee</w:t>
            </w:r>
            <w:r w:rsidR="00C102A3">
              <w:rPr>
                <w:noProof/>
                <w:webHidden/>
              </w:rPr>
              <w:tab/>
            </w:r>
            <w:r w:rsidR="00E12EF9">
              <w:rPr>
                <w:noProof/>
                <w:webHidden/>
              </w:rPr>
              <w:t>11</w:t>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08" w:history="1">
            <w:r w:rsidR="00C102A3" w:rsidRPr="005468F3">
              <w:rPr>
                <w:rStyle w:val="Hyperlink"/>
                <w:rFonts w:eastAsiaTheme="majorEastAsia"/>
                <w:noProof/>
              </w:rPr>
              <w:t>Market intervention powers</w:t>
            </w:r>
            <w:r w:rsidR="00C102A3">
              <w:rPr>
                <w:noProof/>
                <w:webHidden/>
              </w:rPr>
              <w:tab/>
            </w:r>
            <w:r w:rsidR="00E12EF9">
              <w:rPr>
                <w:noProof/>
                <w:webHidden/>
              </w:rPr>
              <w:t>12</w:t>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09" w:history="1">
            <w:r w:rsidR="00C102A3" w:rsidRPr="005468F3">
              <w:rPr>
                <w:rStyle w:val="Hyperlink"/>
                <w:rFonts w:eastAsiaTheme="majorEastAsia"/>
                <w:noProof/>
              </w:rPr>
              <w:t>Plan variations</w:t>
            </w:r>
            <w:r w:rsidR="00C102A3">
              <w:rPr>
                <w:noProof/>
                <w:webHidden/>
              </w:rPr>
              <w:tab/>
            </w:r>
            <w:r w:rsidR="00C102A3">
              <w:rPr>
                <w:noProof/>
                <w:webHidden/>
              </w:rPr>
              <w:fldChar w:fldCharType="begin"/>
            </w:r>
            <w:r w:rsidR="00C102A3">
              <w:rPr>
                <w:noProof/>
                <w:webHidden/>
              </w:rPr>
              <w:instrText xml:space="preserve"> PAGEREF _Toc86242609 \h </w:instrText>
            </w:r>
            <w:r w:rsidR="00C102A3">
              <w:rPr>
                <w:noProof/>
                <w:webHidden/>
              </w:rPr>
            </w:r>
            <w:r w:rsidR="00C102A3">
              <w:rPr>
                <w:noProof/>
                <w:webHidden/>
              </w:rPr>
              <w:fldChar w:fldCharType="separate"/>
            </w:r>
            <w:r w:rsidR="00C102A3">
              <w:rPr>
                <w:noProof/>
                <w:webHidden/>
              </w:rPr>
              <w:t>1</w:t>
            </w:r>
            <w:r w:rsidR="00E12EF9">
              <w:rPr>
                <w:noProof/>
                <w:webHidden/>
              </w:rPr>
              <w:t>3</w:t>
            </w:r>
            <w:r w:rsidR="00C102A3">
              <w:rPr>
                <w:noProof/>
                <w:webHidden/>
              </w:rPr>
              <w:fldChar w:fldCharType="end"/>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0" w:history="1">
            <w:r w:rsidR="00C102A3" w:rsidRPr="005468F3">
              <w:rPr>
                <w:rStyle w:val="Hyperlink"/>
                <w:rFonts w:eastAsiaTheme="majorEastAsia" w:cs="Arial"/>
                <w:noProof/>
              </w:rPr>
              <w:t>Plan management changes</w:t>
            </w:r>
            <w:r w:rsidR="00C102A3">
              <w:rPr>
                <w:noProof/>
                <w:webHidden/>
              </w:rPr>
              <w:tab/>
            </w:r>
            <w:r w:rsidR="00C102A3">
              <w:rPr>
                <w:noProof/>
                <w:webHidden/>
              </w:rPr>
              <w:fldChar w:fldCharType="begin"/>
            </w:r>
            <w:r w:rsidR="00C102A3">
              <w:rPr>
                <w:noProof/>
                <w:webHidden/>
              </w:rPr>
              <w:instrText xml:space="preserve"> PAGEREF _Toc86242610 \h </w:instrText>
            </w:r>
            <w:r w:rsidR="00C102A3">
              <w:rPr>
                <w:noProof/>
                <w:webHidden/>
              </w:rPr>
            </w:r>
            <w:r w:rsidR="00C102A3">
              <w:rPr>
                <w:noProof/>
                <w:webHidden/>
              </w:rPr>
              <w:fldChar w:fldCharType="separate"/>
            </w:r>
            <w:r w:rsidR="00C102A3">
              <w:rPr>
                <w:noProof/>
                <w:webHidden/>
              </w:rPr>
              <w:t>1</w:t>
            </w:r>
            <w:r w:rsidR="00E12EF9">
              <w:rPr>
                <w:noProof/>
                <w:webHidden/>
              </w:rPr>
              <w:t>4</w:t>
            </w:r>
            <w:r w:rsidR="00C102A3">
              <w:rPr>
                <w:noProof/>
                <w:webHidden/>
              </w:rPr>
              <w:fldChar w:fldCharType="end"/>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1" w:history="1">
            <w:r w:rsidR="00C102A3" w:rsidRPr="005468F3">
              <w:rPr>
                <w:rStyle w:val="Hyperlink"/>
                <w:rFonts w:eastAsiaTheme="majorEastAsia" w:cs="Arial"/>
                <w:noProof/>
              </w:rPr>
              <w:t>Eligibility of people with psychosocial disability</w:t>
            </w:r>
            <w:r w:rsidR="00C102A3">
              <w:rPr>
                <w:noProof/>
                <w:webHidden/>
              </w:rPr>
              <w:tab/>
            </w:r>
            <w:r w:rsidR="00C102A3">
              <w:rPr>
                <w:noProof/>
                <w:webHidden/>
              </w:rPr>
              <w:fldChar w:fldCharType="begin"/>
            </w:r>
            <w:r w:rsidR="00C102A3">
              <w:rPr>
                <w:noProof/>
                <w:webHidden/>
              </w:rPr>
              <w:instrText xml:space="preserve"> PAGEREF _Toc86242611 \h </w:instrText>
            </w:r>
            <w:r w:rsidR="00C102A3">
              <w:rPr>
                <w:noProof/>
                <w:webHidden/>
              </w:rPr>
            </w:r>
            <w:r w:rsidR="00C102A3">
              <w:rPr>
                <w:noProof/>
                <w:webHidden/>
              </w:rPr>
              <w:fldChar w:fldCharType="separate"/>
            </w:r>
            <w:r w:rsidR="00C102A3">
              <w:rPr>
                <w:noProof/>
                <w:webHidden/>
              </w:rPr>
              <w:t>1</w:t>
            </w:r>
            <w:r w:rsidR="00E12EF9">
              <w:rPr>
                <w:noProof/>
                <w:webHidden/>
              </w:rPr>
              <w:t>6</w:t>
            </w:r>
            <w:r w:rsidR="00C102A3">
              <w:rPr>
                <w:noProof/>
                <w:webHidden/>
              </w:rPr>
              <w:fldChar w:fldCharType="end"/>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2" w:history="1">
            <w:r w:rsidR="00C102A3" w:rsidRPr="005468F3">
              <w:rPr>
                <w:rStyle w:val="Hyperlink"/>
                <w:rFonts w:eastAsiaTheme="majorEastAsia" w:cs="Arial"/>
                <w:noProof/>
              </w:rPr>
              <w:t>Direct payment to providers</w:t>
            </w:r>
            <w:r w:rsidR="00C102A3">
              <w:rPr>
                <w:noProof/>
                <w:webHidden/>
              </w:rPr>
              <w:tab/>
            </w:r>
            <w:r w:rsidR="00E12EF9">
              <w:rPr>
                <w:noProof/>
                <w:webHidden/>
              </w:rPr>
              <w:t>20</w:t>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3" w:history="1">
            <w:r w:rsidR="00C102A3" w:rsidRPr="005468F3">
              <w:rPr>
                <w:rStyle w:val="Hyperlink"/>
                <w:rFonts w:eastAsiaTheme="majorEastAsia" w:cs="Arial"/>
                <w:noProof/>
              </w:rPr>
              <w:t>Reasons for decision</w:t>
            </w:r>
            <w:r w:rsidR="00C102A3">
              <w:rPr>
                <w:noProof/>
                <w:webHidden/>
              </w:rPr>
              <w:tab/>
            </w:r>
            <w:r w:rsidR="00E12EF9">
              <w:rPr>
                <w:noProof/>
                <w:webHidden/>
              </w:rPr>
              <w:t>21</w:t>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4" w:history="1">
            <w:r w:rsidR="00C102A3" w:rsidRPr="005468F3">
              <w:rPr>
                <w:rStyle w:val="Hyperlink"/>
                <w:rFonts w:eastAsiaTheme="majorEastAsia"/>
                <w:noProof/>
              </w:rPr>
              <w:t>The appeals process and jurisdiction of the Administrative Appeals Tribunal</w:t>
            </w:r>
            <w:r w:rsidR="00C102A3">
              <w:rPr>
                <w:noProof/>
                <w:webHidden/>
              </w:rPr>
              <w:tab/>
            </w:r>
            <w:r w:rsidR="00E12EF9">
              <w:rPr>
                <w:noProof/>
                <w:webHidden/>
              </w:rPr>
              <w:t>22</w:t>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5" w:history="1">
            <w:r w:rsidR="00C102A3" w:rsidRPr="005468F3">
              <w:rPr>
                <w:rStyle w:val="Hyperlink"/>
                <w:rFonts w:eastAsiaTheme="majorEastAsia" w:cs="Arial"/>
                <w:noProof/>
              </w:rPr>
              <w:t>Lived experience of disability</w:t>
            </w:r>
            <w:r w:rsidR="00C102A3">
              <w:rPr>
                <w:noProof/>
                <w:webHidden/>
              </w:rPr>
              <w:tab/>
            </w:r>
            <w:r w:rsidR="00C102A3">
              <w:rPr>
                <w:noProof/>
                <w:webHidden/>
              </w:rPr>
              <w:fldChar w:fldCharType="begin"/>
            </w:r>
            <w:r w:rsidR="00C102A3">
              <w:rPr>
                <w:noProof/>
                <w:webHidden/>
              </w:rPr>
              <w:instrText xml:space="preserve"> PAGEREF _Toc86242615 \h </w:instrText>
            </w:r>
            <w:r w:rsidR="00C102A3">
              <w:rPr>
                <w:noProof/>
                <w:webHidden/>
              </w:rPr>
            </w:r>
            <w:r w:rsidR="00C102A3">
              <w:rPr>
                <w:noProof/>
                <w:webHidden/>
              </w:rPr>
              <w:fldChar w:fldCharType="separate"/>
            </w:r>
            <w:r w:rsidR="00C102A3">
              <w:rPr>
                <w:noProof/>
                <w:webHidden/>
              </w:rPr>
              <w:t>2</w:t>
            </w:r>
            <w:r w:rsidR="00E12EF9">
              <w:rPr>
                <w:noProof/>
                <w:webHidden/>
              </w:rPr>
              <w:t>3</w:t>
            </w:r>
            <w:r w:rsidR="00C102A3">
              <w:rPr>
                <w:noProof/>
                <w:webHidden/>
              </w:rPr>
              <w:fldChar w:fldCharType="end"/>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6" w:history="1">
            <w:r w:rsidR="00C102A3" w:rsidRPr="005468F3">
              <w:rPr>
                <w:rStyle w:val="Hyperlink"/>
                <w:rFonts w:eastAsiaTheme="majorEastAsia"/>
                <w:noProof/>
              </w:rPr>
              <w:t>Use of the term ‘reassessment’</w:t>
            </w:r>
            <w:r w:rsidR="00C102A3">
              <w:rPr>
                <w:noProof/>
                <w:webHidden/>
              </w:rPr>
              <w:tab/>
            </w:r>
            <w:r w:rsidR="00C102A3">
              <w:rPr>
                <w:noProof/>
                <w:webHidden/>
              </w:rPr>
              <w:fldChar w:fldCharType="begin"/>
            </w:r>
            <w:r w:rsidR="00C102A3">
              <w:rPr>
                <w:noProof/>
                <w:webHidden/>
              </w:rPr>
              <w:instrText xml:space="preserve"> PAGEREF _Toc86242616 \h </w:instrText>
            </w:r>
            <w:r w:rsidR="00C102A3">
              <w:rPr>
                <w:noProof/>
                <w:webHidden/>
              </w:rPr>
            </w:r>
            <w:r w:rsidR="00C102A3">
              <w:rPr>
                <w:noProof/>
                <w:webHidden/>
              </w:rPr>
              <w:fldChar w:fldCharType="separate"/>
            </w:r>
            <w:r w:rsidR="00C102A3">
              <w:rPr>
                <w:noProof/>
                <w:webHidden/>
              </w:rPr>
              <w:t>2</w:t>
            </w:r>
            <w:r w:rsidR="00E12EF9">
              <w:rPr>
                <w:noProof/>
                <w:webHidden/>
              </w:rPr>
              <w:t>4</w:t>
            </w:r>
            <w:r w:rsidR="00C102A3">
              <w:rPr>
                <w:noProof/>
                <w:webHidden/>
              </w:rPr>
              <w:fldChar w:fldCharType="end"/>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7" w:history="1">
            <w:r w:rsidR="00C102A3" w:rsidRPr="005468F3">
              <w:rPr>
                <w:rStyle w:val="Hyperlink"/>
                <w:rFonts w:eastAsiaTheme="majorEastAsia"/>
                <w:noProof/>
              </w:rPr>
              <w:t>Legislative framework is too complex</w:t>
            </w:r>
            <w:r w:rsidR="00C102A3">
              <w:rPr>
                <w:noProof/>
                <w:webHidden/>
              </w:rPr>
              <w:tab/>
            </w:r>
            <w:r w:rsidR="00C102A3">
              <w:rPr>
                <w:noProof/>
                <w:webHidden/>
              </w:rPr>
              <w:fldChar w:fldCharType="begin"/>
            </w:r>
            <w:r w:rsidR="00C102A3">
              <w:rPr>
                <w:noProof/>
                <w:webHidden/>
              </w:rPr>
              <w:instrText xml:space="preserve"> PAGEREF _Toc86242617 \h </w:instrText>
            </w:r>
            <w:r w:rsidR="00C102A3">
              <w:rPr>
                <w:noProof/>
                <w:webHidden/>
              </w:rPr>
            </w:r>
            <w:r w:rsidR="00C102A3">
              <w:rPr>
                <w:noProof/>
                <w:webHidden/>
              </w:rPr>
              <w:fldChar w:fldCharType="separate"/>
            </w:r>
            <w:r w:rsidR="00C102A3">
              <w:rPr>
                <w:noProof/>
                <w:webHidden/>
              </w:rPr>
              <w:t>2</w:t>
            </w:r>
            <w:r w:rsidR="00E12EF9">
              <w:rPr>
                <w:noProof/>
                <w:webHidden/>
              </w:rPr>
              <w:t>4</w:t>
            </w:r>
            <w:r w:rsidR="00C102A3">
              <w:rPr>
                <w:noProof/>
                <w:webHidden/>
              </w:rPr>
              <w:fldChar w:fldCharType="end"/>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8" w:history="1">
            <w:r w:rsidR="00C102A3" w:rsidRPr="005468F3">
              <w:rPr>
                <w:rStyle w:val="Hyperlink"/>
                <w:rFonts w:eastAsiaTheme="majorEastAsia"/>
                <w:noProof/>
              </w:rPr>
              <w:t>Fraudulent behaviour by providers</w:t>
            </w:r>
            <w:r w:rsidR="00C102A3">
              <w:rPr>
                <w:noProof/>
                <w:webHidden/>
              </w:rPr>
              <w:tab/>
            </w:r>
            <w:r w:rsidR="00C102A3">
              <w:rPr>
                <w:noProof/>
                <w:webHidden/>
              </w:rPr>
              <w:fldChar w:fldCharType="begin"/>
            </w:r>
            <w:r w:rsidR="00C102A3">
              <w:rPr>
                <w:noProof/>
                <w:webHidden/>
              </w:rPr>
              <w:instrText xml:space="preserve"> PAGEREF _Toc86242618 \h </w:instrText>
            </w:r>
            <w:r w:rsidR="00C102A3">
              <w:rPr>
                <w:noProof/>
                <w:webHidden/>
              </w:rPr>
            </w:r>
            <w:r w:rsidR="00C102A3">
              <w:rPr>
                <w:noProof/>
                <w:webHidden/>
              </w:rPr>
              <w:fldChar w:fldCharType="separate"/>
            </w:r>
            <w:r w:rsidR="00C102A3">
              <w:rPr>
                <w:noProof/>
                <w:webHidden/>
              </w:rPr>
              <w:t>2</w:t>
            </w:r>
            <w:r w:rsidR="00E12EF9">
              <w:rPr>
                <w:noProof/>
                <w:webHidden/>
              </w:rPr>
              <w:t>5</w:t>
            </w:r>
            <w:r w:rsidR="00C102A3">
              <w:rPr>
                <w:noProof/>
                <w:webHidden/>
              </w:rPr>
              <w:fldChar w:fldCharType="end"/>
            </w:r>
          </w:hyperlink>
        </w:p>
        <w:p w:rsidR="00C102A3" w:rsidRDefault="00BF2258">
          <w:pPr>
            <w:pStyle w:val="TOC2"/>
            <w:tabs>
              <w:tab w:val="right" w:leader="dot" w:pos="9016"/>
            </w:tabs>
            <w:rPr>
              <w:rFonts w:asciiTheme="minorHAnsi" w:eastAsiaTheme="minorEastAsia" w:hAnsiTheme="minorHAnsi" w:cstheme="minorBidi"/>
              <w:iCs w:val="0"/>
              <w:noProof/>
              <w:spacing w:val="0"/>
              <w:sz w:val="22"/>
              <w:szCs w:val="22"/>
            </w:rPr>
          </w:pPr>
          <w:hyperlink w:anchor="_Toc86242619" w:history="1">
            <w:r w:rsidR="00C102A3" w:rsidRPr="005468F3">
              <w:rPr>
                <w:rStyle w:val="Hyperlink"/>
                <w:rFonts w:eastAsiaTheme="majorEastAsia"/>
                <w:noProof/>
              </w:rPr>
              <w:t>Four week consultation period is too short</w:t>
            </w:r>
            <w:r w:rsidR="00C102A3">
              <w:rPr>
                <w:noProof/>
                <w:webHidden/>
              </w:rPr>
              <w:tab/>
            </w:r>
            <w:r w:rsidR="00C102A3">
              <w:rPr>
                <w:noProof/>
                <w:webHidden/>
              </w:rPr>
              <w:fldChar w:fldCharType="begin"/>
            </w:r>
            <w:r w:rsidR="00C102A3">
              <w:rPr>
                <w:noProof/>
                <w:webHidden/>
              </w:rPr>
              <w:instrText xml:space="preserve"> PAGEREF _Toc86242619 \h </w:instrText>
            </w:r>
            <w:r w:rsidR="00C102A3">
              <w:rPr>
                <w:noProof/>
                <w:webHidden/>
              </w:rPr>
            </w:r>
            <w:r w:rsidR="00C102A3">
              <w:rPr>
                <w:noProof/>
                <w:webHidden/>
              </w:rPr>
              <w:fldChar w:fldCharType="separate"/>
            </w:r>
            <w:r w:rsidR="00C102A3">
              <w:rPr>
                <w:noProof/>
                <w:webHidden/>
              </w:rPr>
              <w:t>2</w:t>
            </w:r>
            <w:r w:rsidR="00E12EF9">
              <w:rPr>
                <w:noProof/>
                <w:webHidden/>
              </w:rPr>
              <w:t>5</w:t>
            </w:r>
            <w:r w:rsidR="00C102A3">
              <w:rPr>
                <w:noProof/>
                <w:webHidden/>
              </w:rPr>
              <w:fldChar w:fldCharType="end"/>
            </w:r>
          </w:hyperlink>
        </w:p>
        <w:p w:rsidR="00C102A3" w:rsidRDefault="00515868" w:rsidP="00C102A3">
          <w:pPr>
            <w:pStyle w:val="TOC1"/>
            <w:rPr>
              <w:rStyle w:val="Hyperlink"/>
              <w:smallCaps/>
              <w:color w:val="auto"/>
              <w:u w:val="none"/>
            </w:rPr>
          </w:pPr>
          <w:r w:rsidRPr="006A7C8D">
            <w:rPr>
              <w:rStyle w:val="Hyperlink"/>
              <w:smallCaps/>
              <w:color w:val="auto"/>
            </w:rPr>
            <w:fldChar w:fldCharType="end"/>
          </w:r>
          <w:r w:rsidR="00C102A3" w:rsidRPr="00C102A3">
            <w:rPr>
              <w:rStyle w:val="Hyperlink"/>
              <w:smallCaps/>
              <w:color w:val="auto"/>
              <w:u w:val="none"/>
            </w:rPr>
            <w:t>W</w:t>
          </w:r>
          <w:r w:rsidR="00C102A3" w:rsidRPr="00C102A3">
            <w:rPr>
              <w:rStyle w:val="Hyperlink"/>
              <w:smallCaps/>
              <w:color w:val="auto"/>
              <w:sz w:val="20"/>
              <w:szCs w:val="20"/>
              <w:u w:val="none"/>
            </w:rPr>
            <w:t>HAT</w:t>
          </w:r>
          <w:r w:rsidR="00C102A3" w:rsidRPr="00C102A3">
            <w:rPr>
              <w:rStyle w:val="Hyperlink"/>
              <w:smallCaps/>
              <w:color w:val="auto"/>
              <w:u w:val="none"/>
            </w:rPr>
            <w:t xml:space="preserve"> </w:t>
          </w:r>
          <w:r w:rsidR="00C102A3" w:rsidRPr="00C102A3">
            <w:rPr>
              <w:rStyle w:val="Hyperlink"/>
              <w:smallCaps/>
              <w:color w:val="auto"/>
              <w:sz w:val="20"/>
              <w:szCs w:val="20"/>
              <w:u w:val="none"/>
            </w:rPr>
            <w:t>WE ARE</w:t>
          </w:r>
          <w:r w:rsidR="00C102A3" w:rsidRPr="00C102A3">
            <w:rPr>
              <w:rStyle w:val="Hyperlink"/>
              <w:smallCaps/>
              <w:color w:val="auto"/>
              <w:u w:val="none"/>
            </w:rPr>
            <w:t xml:space="preserve"> D</w:t>
          </w:r>
          <w:r w:rsidR="00C102A3" w:rsidRPr="00C102A3">
            <w:rPr>
              <w:rStyle w:val="Hyperlink"/>
              <w:smallCaps/>
              <w:color w:val="auto"/>
              <w:sz w:val="20"/>
              <w:szCs w:val="20"/>
              <w:u w:val="none"/>
            </w:rPr>
            <w:t>OING</w:t>
          </w:r>
          <w:r w:rsidR="00C102A3" w:rsidRPr="00C102A3">
            <w:rPr>
              <w:rStyle w:val="Hyperlink"/>
              <w:smallCaps/>
              <w:color w:val="auto"/>
              <w:sz w:val="20"/>
              <w:szCs w:val="20"/>
              <w:u w:val="none"/>
            </w:rPr>
            <w:tab/>
          </w:r>
          <w:r w:rsidR="00C102A3" w:rsidRPr="00C102A3">
            <w:rPr>
              <w:rStyle w:val="Hyperlink"/>
              <w:smallCaps/>
              <w:color w:val="auto"/>
              <w:szCs w:val="22"/>
              <w:u w:val="none"/>
            </w:rPr>
            <w:t>2</w:t>
          </w:r>
          <w:r w:rsidR="00E12EF9">
            <w:rPr>
              <w:rStyle w:val="Hyperlink"/>
              <w:smallCaps/>
              <w:color w:val="auto"/>
              <w:szCs w:val="22"/>
              <w:u w:val="none"/>
            </w:rPr>
            <w:t>6</w:t>
          </w:r>
        </w:p>
        <w:p w:rsidR="00515868" w:rsidRPr="00C102A3" w:rsidRDefault="00C102A3" w:rsidP="00C102A3">
          <w:pPr>
            <w:pStyle w:val="TOC1"/>
            <w:rPr>
              <w:rStyle w:val="Hyperlink"/>
              <w:smallCaps/>
              <w:color w:val="auto"/>
              <w:u w:val="none"/>
            </w:rPr>
          </w:pPr>
          <w:r w:rsidRPr="00C102A3">
            <w:rPr>
              <w:rStyle w:val="Hyperlink"/>
              <w:smallCaps/>
              <w:color w:val="auto"/>
              <w:u w:val="none"/>
            </w:rPr>
            <w:t>N</w:t>
          </w:r>
          <w:r w:rsidRPr="00C102A3">
            <w:rPr>
              <w:rStyle w:val="Hyperlink"/>
              <w:smallCaps/>
              <w:color w:val="auto"/>
              <w:sz w:val="20"/>
              <w:szCs w:val="20"/>
              <w:u w:val="none"/>
            </w:rPr>
            <w:t>EXT</w:t>
          </w:r>
          <w:r w:rsidRPr="00C102A3">
            <w:rPr>
              <w:rStyle w:val="Hyperlink"/>
              <w:smallCaps/>
              <w:color w:val="auto"/>
              <w:u w:val="none"/>
            </w:rPr>
            <w:t xml:space="preserve"> S</w:t>
          </w:r>
          <w:r w:rsidRPr="00C102A3">
            <w:rPr>
              <w:rStyle w:val="Hyperlink"/>
              <w:smallCaps/>
              <w:color w:val="auto"/>
              <w:sz w:val="20"/>
              <w:szCs w:val="20"/>
              <w:u w:val="none"/>
            </w:rPr>
            <w:t>TEPS</w:t>
          </w:r>
          <w:r w:rsidRPr="00C102A3">
            <w:rPr>
              <w:rStyle w:val="Hyperlink"/>
              <w:smallCaps/>
              <w:color w:val="auto"/>
              <w:u w:val="none"/>
            </w:rPr>
            <w:tab/>
            <w:t>2</w:t>
          </w:r>
          <w:r w:rsidR="00E12EF9">
            <w:rPr>
              <w:rStyle w:val="Hyperlink"/>
              <w:smallCaps/>
              <w:color w:val="auto"/>
              <w:u w:val="none"/>
            </w:rPr>
            <w:t>7</w:t>
          </w:r>
        </w:p>
      </w:sdtContent>
    </w:sdt>
    <w:p w:rsidR="00CC7FE8" w:rsidRDefault="00CC7FE8" w:rsidP="00DB2481"/>
    <w:p w:rsidR="00C102A3" w:rsidRDefault="00C102A3" w:rsidP="00DB2481"/>
    <w:p w:rsidR="00CC7FE8" w:rsidRPr="00CC7FE8" w:rsidRDefault="00CC7FE8" w:rsidP="00DB2481"/>
    <w:p w:rsidR="0094563F" w:rsidRDefault="0094563F" w:rsidP="00DB2481">
      <w:pPr>
        <w:sectPr w:rsidR="0094563F" w:rsidSect="00A747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p w:rsidR="00BC15AE" w:rsidRPr="000D2BAC" w:rsidRDefault="00BC15AE" w:rsidP="00DB2481">
      <w:pPr>
        <w:pStyle w:val="Heading1"/>
        <w:spacing w:before="240"/>
        <w:rPr>
          <w:iCs w:val="0"/>
        </w:rPr>
      </w:pPr>
      <w:bookmarkStart w:id="1" w:name="_Toc84683162"/>
      <w:bookmarkStart w:id="2" w:name="_Toc86242602"/>
      <w:r>
        <w:lastRenderedPageBreak/>
        <w:t>Introduction</w:t>
      </w:r>
      <w:bookmarkEnd w:id="1"/>
      <w:bookmarkEnd w:id="2"/>
    </w:p>
    <w:p w:rsidR="00BC15AE" w:rsidRPr="001318C1" w:rsidRDefault="00BC15AE" w:rsidP="00DB2481">
      <w:pPr>
        <w:spacing w:before="200" w:after="0" w:line="280" w:lineRule="atLeast"/>
        <w:ind w:right="-144"/>
      </w:pPr>
      <w:r w:rsidRPr="001318C1">
        <w:t xml:space="preserve">This consultation report summarises feedback received during public consultation on proposed changes to the </w:t>
      </w:r>
      <w:r w:rsidRPr="001318C1">
        <w:rPr>
          <w:i/>
        </w:rPr>
        <w:t>National Disability Insurance Scheme Act 2013</w:t>
      </w:r>
      <w:r w:rsidRPr="001318C1">
        <w:t xml:space="preserve"> (</w:t>
      </w:r>
      <w:r w:rsidR="00975BDE" w:rsidRPr="001318C1">
        <w:t xml:space="preserve">NDIS </w:t>
      </w:r>
      <w:r w:rsidRPr="001318C1">
        <w:t xml:space="preserve">Act) </w:t>
      </w:r>
      <w:r w:rsidR="00E21553">
        <w:t xml:space="preserve">to improve participant experience, </w:t>
      </w:r>
      <w:r w:rsidRPr="001318C1">
        <w:t>contained in the National Disability Insurance Scheme Amendment (Participant Services Guarantee and Other Measures) Bill 20</w:t>
      </w:r>
      <w:r w:rsidR="0070384C" w:rsidRPr="001318C1">
        <w:t>21</w:t>
      </w:r>
      <w:r w:rsidRPr="001318C1">
        <w:t xml:space="preserve"> (the Bill), and associated amendments </w:t>
      </w:r>
      <w:r w:rsidR="00EE4180">
        <w:t xml:space="preserve">to </w:t>
      </w:r>
      <w:r w:rsidRPr="001318C1">
        <w:t>the National Disability Insurance Scheme Rules (</w:t>
      </w:r>
      <w:r w:rsidR="00911EED">
        <w:t>NDIS Rules</w:t>
      </w:r>
      <w:r w:rsidRPr="001318C1">
        <w:t>). Feedback was received during briefings</w:t>
      </w:r>
      <w:r w:rsidR="00067245" w:rsidRPr="001318C1">
        <w:t xml:space="preserve"> with </w:t>
      </w:r>
      <w:r w:rsidR="00EE4180" w:rsidRPr="001318C1">
        <w:t xml:space="preserve">disability </w:t>
      </w:r>
      <w:r w:rsidR="00EE4180">
        <w:t xml:space="preserve">and advocacy </w:t>
      </w:r>
      <w:r w:rsidR="00EE4180" w:rsidRPr="001318C1">
        <w:t>representative organisations</w:t>
      </w:r>
      <w:r w:rsidR="00EE4180">
        <w:t>,</w:t>
      </w:r>
      <w:r w:rsidR="00EE4180" w:rsidRPr="001318C1">
        <w:t xml:space="preserve"> </w:t>
      </w:r>
      <w:r w:rsidR="00067245" w:rsidRPr="001318C1">
        <w:t>state and territory officials, and members of the public</w:t>
      </w:r>
      <w:r w:rsidRPr="001318C1">
        <w:t xml:space="preserve"> conducted by the Department of Social Services</w:t>
      </w:r>
      <w:r w:rsidR="00067245" w:rsidRPr="001318C1">
        <w:t>,</w:t>
      </w:r>
      <w:r w:rsidRPr="001318C1">
        <w:t xml:space="preserve"> and through written submissions. This report also draws out </w:t>
      </w:r>
      <w:r w:rsidR="00EE4180">
        <w:t xml:space="preserve">key </w:t>
      </w:r>
      <w:r w:rsidRPr="001318C1">
        <w:t xml:space="preserve">issues </w:t>
      </w:r>
      <w:r w:rsidR="00EE4180">
        <w:t xml:space="preserve">identified through </w:t>
      </w:r>
      <w:r w:rsidRPr="001318C1">
        <w:t>the consultation process and outlines the next steps, including the legislative and Parliamentary process.</w:t>
      </w:r>
    </w:p>
    <w:p w:rsidR="00BC15AE" w:rsidRPr="001318C1" w:rsidRDefault="00BC15AE" w:rsidP="00DB2481">
      <w:pPr>
        <w:spacing w:before="200" w:after="0" w:line="280" w:lineRule="atLeast"/>
      </w:pPr>
      <w:r w:rsidRPr="001318C1">
        <w:t xml:space="preserve">Further information on proposed changes can be found on the </w:t>
      </w:r>
      <w:hyperlink r:id="rId13">
        <w:r w:rsidRPr="001318C1">
          <w:t>DSS Engage site</w:t>
        </w:r>
      </w:hyperlink>
      <w:r w:rsidRPr="001318C1">
        <w:t xml:space="preserve"> (</w:t>
      </w:r>
      <w:hyperlink r:id="rId14" w:history="1">
        <w:r w:rsidRPr="001318C1">
          <w:rPr>
            <w:rStyle w:val="Hyperlink"/>
            <w:sz w:val="24"/>
          </w:rPr>
          <w:t>engage.dss.gov.au</w:t>
        </w:r>
      </w:hyperlink>
      <w:r w:rsidRPr="001318C1">
        <w:t>).</w:t>
      </w:r>
    </w:p>
    <w:p w:rsidR="00BC15AE" w:rsidRDefault="00BC15AE" w:rsidP="00DB2481">
      <w:pPr>
        <w:spacing w:before="200" w:after="0" w:line="280" w:lineRule="atLeast"/>
        <w:rPr>
          <w:sz w:val="20"/>
          <w:szCs w:val="22"/>
        </w:rPr>
      </w:pPr>
    </w:p>
    <w:p w:rsidR="00DB2481" w:rsidRPr="00DB2481" w:rsidRDefault="00DB2481" w:rsidP="00DB2481">
      <w:pPr>
        <w:spacing w:before="200" w:after="0" w:line="280" w:lineRule="atLeast"/>
        <w:rPr>
          <w:sz w:val="20"/>
          <w:szCs w:val="22"/>
        </w:rPr>
      </w:pPr>
    </w:p>
    <w:p w:rsidR="00BC15AE" w:rsidRPr="00427C2D" w:rsidRDefault="00BC15AE" w:rsidP="00DB2481">
      <w:pPr>
        <w:rPr>
          <w:rFonts w:ascii="Georgia" w:eastAsiaTheme="majorEastAsia" w:hAnsi="Georgia" w:cstheme="majorBidi"/>
          <w:bCs/>
          <w:color w:val="24596E"/>
          <w:sz w:val="36"/>
          <w:szCs w:val="28"/>
        </w:rPr>
      </w:pPr>
      <w:r w:rsidRPr="00427C2D">
        <w:rPr>
          <w:rFonts w:ascii="Georgia" w:eastAsiaTheme="majorEastAsia" w:hAnsi="Georgia" w:cstheme="majorBidi"/>
          <w:bCs/>
          <w:color w:val="24596E"/>
          <w:sz w:val="36"/>
          <w:szCs w:val="28"/>
        </w:rPr>
        <w:t>Acknowledgements</w:t>
      </w:r>
    </w:p>
    <w:p w:rsidR="00BC15AE" w:rsidRPr="001318C1" w:rsidRDefault="00BC15AE" w:rsidP="00DB2481">
      <w:pPr>
        <w:spacing w:before="200" w:after="0" w:line="280" w:lineRule="atLeast"/>
        <w:ind w:right="282"/>
      </w:pPr>
      <w:r w:rsidRPr="001318C1">
        <w:t xml:space="preserve">The Department of Social Services would like to acknowledge and thank everyone who shared their perspectives on the proposed legislative amendments to the National Disability Insurance Scheme. The department would like to </w:t>
      </w:r>
      <w:r w:rsidR="0045199D" w:rsidRPr="001318C1">
        <w:t>thank</w:t>
      </w:r>
      <w:r w:rsidRPr="001318C1">
        <w:t xml:space="preserve"> all respondents, whose effort, time, expertise, and lived experiences have provided invaluable feedback and insight.</w:t>
      </w:r>
    </w:p>
    <w:p w:rsidR="00F902AB" w:rsidRPr="001318C1" w:rsidRDefault="00F902AB" w:rsidP="00DB2481">
      <w:pPr>
        <w:spacing w:before="200" w:after="0" w:line="280" w:lineRule="atLeast"/>
      </w:pPr>
      <w:r w:rsidRPr="001318C1">
        <w:t>The Department would also like to acknowledge people wi</w:t>
      </w:r>
      <w:r w:rsidR="00DB2481" w:rsidRPr="001318C1">
        <w:t>th disability for whom the NDIS </w:t>
      </w:r>
      <w:r w:rsidRPr="001318C1">
        <w:t xml:space="preserve">was created. </w:t>
      </w:r>
    </w:p>
    <w:p w:rsidR="00F902AB" w:rsidRPr="00DB2481" w:rsidRDefault="00F902AB" w:rsidP="00DB2481">
      <w:pPr>
        <w:spacing w:before="200" w:after="0" w:line="280" w:lineRule="atLeast"/>
        <w:rPr>
          <w:sz w:val="22"/>
          <w:szCs w:val="22"/>
        </w:rPr>
      </w:pPr>
    </w:p>
    <w:p w:rsidR="091434F9" w:rsidRPr="00DB2481" w:rsidRDefault="091434F9" w:rsidP="00DB2481">
      <w:pPr>
        <w:pStyle w:val="Heading1"/>
        <w:spacing w:before="240"/>
        <w:rPr>
          <w:sz w:val="22"/>
          <w:szCs w:val="22"/>
        </w:rPr>
      </w:pPr>
    </w:p>
    <w:p w:rsidR="00BC15AE" w:rsidRDefault="00BC15AE" w:rsidP="00DB2481">
      <w:pPr>
        <w:rPr>
          <w:rStyle w:val="BookTitle"/>
          <w:rFonts w:ascii="Georgia" w:eastAsiaTheme="majorEastAsia" w:hAnsi="Georgia" w:cstheme="majorBidi"/>
          <w:bCs/>
          <w:i w:val="0"/>
          <w:color w:val="24596E"/>
          <w:spacing w:val="0"/>
          <w:sz w:val="36"/>
          <w:szCs w:val="28"/>
        </w:rPr>
      </w:pPr>
      <w:r>
        <w:rPr>
          <w:rStyle w:val="BookTitle"/>
          <w:i w:val="0"/>
          <w:spacing w:val="0"/>
        </w:rPr>
        <w:br w:type="page"/>
      </w:r>
    </w:p>
    <w:p w:rsidR="00BC15AE" w:rsidRDefault="00BC15AE" w:rsidP="00DB2481">
      <w:pPr>
        <w:pStyle w:val="Heading1"/>
        <w:spacing w:before="0"/>
      </w:pPr>
      <w:bookmarkStart w:id="3" w:name="_Toc86242603"/>
      <w:r>
        <w:lastRenderedPageBreak/>
        <w:t>Background</w:t>
      </w:r>
      <w:bookmarkEnd w:id="3"/>
    </w:p>
    <w:p w:rsidR="00BC15AE" w:rsidRPr="001318C1" w:rsidRDefault="00BC15AE" w:rsidP="00DB2481">
      <w:pPr>
        <w:ind w:right="-144"/>
      </w:pPr>
      <w:r w:rsidRPr="001318C1">
        <w:t xml:space="preserve">The Australian Government is committed to improving </w:t>
      </w:r>
      <w:r w:rsidR="00E21553">
        <w:t xml:space="preserve">the </w:t>
      </w:r>
      <w:r w:rsidRPr="001318C1">
        <w:t xml:space="preserve">experience </w:t>
      </w:r>
      <w:r w:rsidR="0045199D" w:rsidRPr="001318C1">
        <w:t>of</w:t>
      </w:r>
      <w:r w:rsidRPr="001318C1">
        <w:t xml:space="preserve"> National Disability Insurance Scheme (NDIS)</w:t>
      </w:r>
      <w:r w:rsidR="00E21553">
        <w:t xml:space="preserve"> participants, their families and carers</w:t>
      </w:r>
      <w:r w:rsidRPr="001318C1">
        <w:t>. To support this, in 2019, the Australian Government committed to delivering a</w:t>
      </w:r>
      <w:r w:rsidR="00EE4180">
        <w:t>n NDIS</w:t>
      </w:r>
      <w:r w:rsidRPr="001318C1">
        <w:t xml:space="preserve"> Participant Service Guarantee </w:t>
      </w:r>
      <w:r w:rsidR="00D61465" w:rsidRPr="001318C1">
        <w:rPr>
          <w:rFonts w:eastAsia="Arial" w:cs="Arial"/>
          <w:color w:val="2C2A29"/>
        </w:rPr>
        <w:t xml:space="preserve">(the Guarantee) </w:t>
      </w:r>
      <w:r w:rsidRPr="001318C1">
        <w:t xml:space="preserve">to support positive participant experience by setting new standards for the time it takes for key steps in the NDIS process and to set </w:t>
      </w:r>
      <w:r w:rsidR="00975BDE" w:rsidRPr="001318C1">
        <w:t xml:space="preserve">service </w:t>
      </w:r>
      <w:r w:rsidRPr="001318C1">
        <w:t xml:space="preserve">standards for the National Disability Insurance Agency (NDIA). </w:t>
      </w:r>
    </w:p>
    <w:p w:rsidR="00BC15AE" w:rsidRPr="001318C1" w:rsidRDefault="00BC15AE" w:rsidP="00DB2481">
      <w:r w:rsidRPr="001318C1">
        <w:rPr>
          <w:rFonts w:eastAsia="Arial" w:cs="Arial"/>
          <w:color w:val="2C2A29"/>
        </w:rPr>
        <w:t xml:space="preserve">To develop the Guarantee, the Government commissioned a review of the </w:t>
      </w:r>
      <w:r w:rsidRPr="001318C1">
        <w:rPr>
          <w:rFonts w:eastAsia="Arial" w:cs="Arial"/>
          <w:i/>
          <w:color w:val="2C2A29"/>
        </w:rPr>
        <w:t>Nationa</w:t>
      </w:r>
      <w:r w:rsidR="00DB2481" w:rsidRPr="001318C1">
        <w:rPr>
          <w:rFonts w:eastAsia="Arial" w:cs="Arial"/>
          <w:i/>
          <w:color w:val="2C2A29"/>
        </w:rPr>
        <w:t>l </w:t>
      </w:r>
      <w:r w:rsidRPr="001318C1">
        <w:rPr>
          <w:rFonts w:eastAsia="Arial" w:cs="Arial"/>
          <w:i/>
          <w:color w:val="2C2A29"/>
        </w:rPr>
        <w:t>Disability Insurance Scheme Act 2013</w:t>
      </w:r>
      <w:r w:rsidRPr="001318C1">
        <w:rPr>
          <w:rFonts w:eastAsia="Arial" w:cs="Arial"/>
          <w:color w:val="2C2A29"/>
        </w:rPr>
        <w:t xml:space="preserve"> (NDIS Act) to identify opportunities to</w:t>
      </w:r>
      <w:r w:rsidR="00DB2481" w:rsidRPr="001318C1">
        <w:rPr>
          <w:rFonts w:eastAsia="Arial" w:cs="Arial"/>
          <w:color w:val="2C2A29"/>
        </w:rPr>
        <w:t> </w:t>
      </w:r>
      <w:r w:rsidRPr="001318C1">
        <w:rPr>
          <w:rFonts w:eastAsia="Arial" w:cs="Arial"/>
          <w:color w:val="2C2A29"/>
        </w:rPr>
        <w:t>make</w:t>
      </w:r>
      <w:r w:rsidR="00DB2481" w:rsidRPr="001318C1">
        <w:rPr>
          <w:rFonts w:eastAsia="Arial" w:cs="Arial"/>
          <w:color w:val="2C2A29"/>
        </w:rPr>
        <w:t> </w:t>
      </w:r>
      <w:r w:rsidRPr="001318C1">
        <w:rPr>
          <w:rFonts w:eastAsia="Arial" w:cs="Arial"/>
          <w:color w:val="2C2A29"/>
        </w:rPr>
        <w:t>NDIS processes simpler and more straight-forward, and remove legislative barriers to positive participant and provider experiences with the NDIS.</w:t>
      </w:r>
    </w:p>
    <w:p w:rsidR="00BC15AE" w:rsidRPr="001318C1" w:rsidRDefault="00BC15AE" w:rsidP="00DB2481">
      <w:r w:rsidRPr="001318C1">
        <w:rPr>
          <w:rFonts w:eastAsia="Arial" w:cs="Arial"/>
          <w:color w:val="2C2A29"/>
        </w:rPr>
        <w:t>The review was undertaken by an independent expert, Mr David Tune AO PSM. The</w:t>
      </w:r>
      <w:r w:rsidR="00C122B1">
        <w:rPr>
          <w:rFonts w:eastAsia="Arial" w:cs="Arial"/>
          <w:color w:val="2C2A29"/>
        </w:rPr>
        <w:t> </w:t>
      </w:r>
      <w:r w:rsidRPr="001318C1">
        <w:rPr>
          <w:rFonts w:eastAsia="Arial" w:cs="Arial"/>
          <w:color w:val="2C2A29"/>
        </w:rPr>
        <w:t xml:space="preserve">review is often referred to as the </w:t>
      </w:r>
      <w:r w:rsidR="00911EED">
        <w:rPr>
          <w:rFonts w:eastAsia="Arial" w:cs="Arial"/>
          <w:color w:val="2C2A29"/>
        </w:rPr>
        <w:t>Tune Review</w:t>
      </w:r>
      <w:r w:rsidRPr="001318C1">
        <w:rPr>
          <w:rFonts w:eastAsia="Arial" w:cs="Arial"/>
          <w:color w:val="2C2A29"/>
        </w:rPr>
        <w:t>. People with disability, family members, carers, advocates and providers from around Australia shared their experiences and ideas through community workshops, an online survey and by making submissions.</w:t>
      </w:r>
    </w:p>
    <w:p w:rsidR="00BC15AE" w:rsidRPr="001318C1" w:rsidRDefault="00BC15AE" w:rsidP="00DB2481">
      <w:r w:rsidRPr="001318C1">
        <w:rPr>
          <w:rFonts w:eastAsia="Arial" w:cs="Arial"/>
          <w:color w:val="2C2A29"/>
        </w:rPr>
        <w:t xml:space="preserve">Mr Tune delivered the </w:t>
      </w:r>
      <w:hyperlink r:id="rId15">
        <w:r w:rsidRPr="001318C1">
          <w:rPr>
            <w:rStyle w:val="Hyperlink"/>
            <w:rFonts w:eastAsia="Arial" w:cs="Arial"/>
            <w:color w:val="921D2E"/>
            <w:sz w:val="24"/>
          </w:rPr>
          <w:t>review report</w:t>
        </w:r>
      </w:hyperlink>
      <w:r w:rsidRPr="001318C1">
        <w:rPr>
          <w:rFonts w:eastAsia="Arial" w:cs="Arial"/>
          <w:color w:val="2C2A29"/>
        </w:rPr>
        <w:t xml:space="preserve"> to Government in December 2019. It made 29</w:t>
      </w:r>
      <w:r w:rsidR="00DB2481" w:rsidRPr="001318C1">
        <w:rPr>
          <w:rFonts w:eastAsia="Arial" w:cs="Arial"/>
          <w:color w:val="2C2A29"/>
        </w:rPr>
        <w:t> </w:t>
      </w:r>
      <w:r w:rsidRPr="001318C1">
        <w:rPr>
          <w:rFonts w:eastAsia="Arial" w:cs="Arial"/>
          <w:color w:val="2C2A29"/>
        </w:rPr>
        <w:t>recommendations to improve the participant experience and support the delivery of the Participant Service Guarantee. The review report was published in January 2020.</w:t>
      </w:r>
    </w:p>
    <w:p w:rsidR="00BC15AE" w:rsidRPr="001318C1" w:rsidRDefault="00BC15AE" w:rsidP="00DB2481">
      <w:pPr>
        <w:ind w:right="-427"/>
      </w:pPr>
      <w:r w:rsidRPr="001318C1">
        <w:rPr>
          <w:rFonts w:eastAsia="Arial" w:cs="Arial"/>
          <w:color w:val="2C2A29"/>
        </w:rPr>
        <w:t xml:space="preserve">The </w:t>
      </w:r>
      <w:hyperlink r:id="rId16">
        <w:r w:rsidRPr="001318C1">
          <w:rPr>
            <w:rStyle w:val="Hyperlink"/>
            <w:rFonts w:eastAsia="Arial" w:cs="Arial"/>
            <w:color w:val="921D2E"/>
            <w:sz w:val="24"/>
          </w:rPr>
          <w:t>Government response to the 2019 review of the NDIS Act</w:t>
        </w:r>
      </w:hyperlink>
      <w:r w:rsidRPr="001318C1">
        <w:rPr>
          <w:rFonts w:eastAsia="Arial" w:cs="Arial"/>
          <w:color w:val="2C2A29"/>
        </w:rPr>
        <w:t xml:space="preserve"> was released on 28</w:t>
      </w:r>
      <w:r w:rsidR="00DB2481" w:rsidRPr="001318C1">
        <w:rPr>
          <w:rFonts w:eastAsia="Arial" w:cs="Arial"/>
          <w:color w:val="2C2A29"/>
        </w:rPr>
        <w:t> </w:t>
      </w:r>
      <w:r w:rsidRPr="001318C1">
        <w:rPr>
          <w:rFonts w:eastAsia="Arial" w:cs="Arial"/>
          <w:color w:val="2C2A29"/>
        </w:rPr>
        <w:t xml:space="preserve">August 2020. The Government </w:t>
      </w:r>
      <w:r w:rsidR="00EE4180">
        <w:rPr>
          <w:rFonts w:eastAsia="Arial" w:cs="Arial"/>
          <w:color w:val="2C2A29"/>
        </w:rPr>
        <w:t>response supported</w:t>
      </w:r>
      <w:r w:rsidRPr="001318C1">
        <w:rPr>
          <w:rFonts w:eastAsia="Arial" w:cs="Arial"/>
          <w:color w:val="2C2A29"/>
        </w:rPr>
        <w:t>, or support</w:t>
      </w:r>
      <w:r w:rsidR="00EE4180">
        <w:rPr>
          <w:rFonts w:eastAsia="Arial" w:cs="Arial"/>
          <w:color w:val="2C2A29"/>
        </w:rPr>
        <w:t>ed</w:t>
      </w:r>
      <w:r w:rsidRPr="001318C1">
        <w:rPr>
          <w:rFonts w:eastAsia="Arial" w:cs="Arial"/>
          <w:color w:val="2C2A29"/>
        </w:rPr>
        <w:t xml:space="preserve"> in principle, all 29</w:t>
      </w:r>
      <w:r w:rsidR="00EE4180">
        <w:rPr>
          <w:rFonts w:eastAsia="Arial" w:cs="Arial"/>
          <w:color w:val="2C2A29"/>
        </w:rPr>
        <w:t> </w:t>
      </w:r>
      <w:r w:rsidRPr="001318C1">
        <w:rPr>
          <w:rFonts w:eastAsia="Arial" w:cs="Arial"/>
          <w:color w:val="2C2A29"/>
        </w:rPr>
        <w:t>recommendations made in the review</w:t>
      </w:r>
      <w:r w:rsidR="00DB2481" w:rsidRPr="001318C1">
        <w:rPr>
          <w:rFonts w:eastAsia="Arial" w:cs="Arial"/>
          <w:color w:val="2C2A29"/>
        </w:rPr>
        <w:t> </w:t>
      </w:r>
      <w:r w:rsidRPr="001318C1">
        <w:rPr>
          <w:rFonts w:eastAsia="Arial" w:cs="Arial"/>
          <w:color w:val="2C2A29"/>
        </w:rPr>
        <w:t>report.</w:t>
      </w:r>
    </w:p>
    <w:p w:rsidR="00BC15AE" w:rsidRPr="001318C1" w:rsidRDefault="00BC15AE" w:rsidP="00DB2481">
      <w:pPr>
        <w:rPr>
          <w:rFonts w:eastAsia="Arial" w:cs="Arial"/>
          <w:color w:val="2C2A29"/>
        </w:rPr>
      </w:pPr>
      <w:r w:rsidRPr="001318C1">
        <w:rPr>
          <w:rFonts w:eastAsia="Arial" w:cs="Arial"/>
          <w:color w:val="2C2A29"/>
        </w:rPr>
        <w:t xml:space="preserve">To implement the changes recommended by the </w:t>
      </w:r>
      <w:r w:rsidR="00911EED">
        <w:rPr>
          <w:rFonts w:eastAsia="Arial" w:cs="Arial"/>
          <w:color w:val="2C2A29"/>
        </w:rPr>
        <w:t>Tune Review</w:t>
      </w:r>
      <w:r w:rsidRPr="001318C1">
        <w:rPr>
          <w:rFonts w:eastAsia="Arial" w:cs="Arial"/>
          <w:color w:val="2C2A29"/>
        </w:rPr>
        <w:t>, including the Guarantee, the Government developed proposed changes to the NDIS Act</w:t>
      </w:r>
      <w:r w:rsidR="005D5E82">
        <w:rPr>
          <w:rFonts w:eastAsia="Arial" w:cs="Arial"/>
          <w:color w:val="2C2A29"/>
        </w:rPr>
        <w:t xml:space="preserve"> contained in the Bill</w:t>
      </w:r>
      <w:r w:rsidRPr="001318C1">
        <w:rPr>
          <w:rFonts w:eastAsia="Arial" w:cs="Arial"/>
          <w:color w:val="2C2A29"/>
        </w:rPr>
        <w:t xml:space="preserve"> and the </w:t>
      </w:r>
      <w:r w:rsidR="00911EED">
        <w:rPr>
          <w:rFonts w:eastAsia="Arial" w:cs="Arial"/>
          <w:color w:val="2C2A29"/>
        </w:rPr>
        <w:t>NDIS Rules</w:t>
      </w:r>
      <w:r w:rsidR="005D5E82">
        <w:rPr>
          <w:rFonts w:eastAsia="Arial" w:cs="Arial"/>
          <w:color w:val="2C2A29"/>
        </w:rPr>
        <w:t>,</w:t>
      </w:r>
      <w:r w:rsidR="00C8499E">
        <w:rPr>
          <w:rFonts w:eastAsia="Arial" w:cs="Arial"/>
          <w:color w:val="2C2A29"/>
        </w:rPr>
        <w:t xml:space="preserve"> </w:t>
      </w:r>
      <w:r w:rsidRPr="001318C1">
        <w:rPr>
          <w:rFonts w:eastAsia="Arial" w:cs="Arial"/>
          <w:color w:val="2C2A29"/>
        </w:rPr>
        <w:t>which include the creation of two new sets of rules:</w:t>
      </w:r>
    </w:p>
    <w:p w:rsidR="0070384C" w:rsidRPr="001318C1" w:rsidRDefault="0070384C" w:rsidP="0070384C">
      <w:pPr>
        <w:pStyle w:val="ListParagraph"/>
        <w:numPr>
          <w:ilvl w:val="0"/>
          <w:numId w:val="21"/>
        </w:numPr>
        <w:spacing w:before="200" w:after="0" w:line="280" w:lineRule="atLeast"/>
        <w:ind w:left="502"/>
        <w:rPr>
          <w:rFonts w:cs="Arial"/>
        </w:rPr>
      </w:pPr>
      <w:r w:rsidRPr="001318C1">
        <w:rPr>
          <w:rFonts w:cs="Arial"/>
          <w:i/>
        </w:rPr>
        <w:t>National Disability Insurance Scheme (Participant Service Guarantee) Rules 2021 (new)</w:t>
      </w:r>
    </w:p>
    <w:p w:rsidR="0070384C" w:rsidRPr="001318C1" w:rsidRDefault="0070384C" w:rsidP="0070384C">
      <w:pPr>
        <w:pStyle w:val="ListParagraph"/>
        <w:numPr>
          <w:ilvl w:val="0"/>
          <w:numId w:val="21"/>
        </w:numPr>
        <w:spacing w:before="200" w:after="0" w:line="280" w:lineRule="atLeast"/>
        <w:ind w:left="502"/>
        <w:rPr>
          <w:rFonts w:cs="Arial"/>
        </w:rPr>
      </w:pPr>
      <w:r w:rsidRPr="001318C1">
        <w:rPr>
          <w:rFonts w:cs="Arial"/>
          <w:i/>
        </w:rPr>
        <w:t>National Disability Insurance Scheme (Plan Administration) Rules 2021 (new)</w:t>
      </w:r>
    </w:p>
    <w:p w:rsidR="00BC15AE" w:rsidRPr="001318C1" w:rsidRDefault="00BC15AE" w:rsidP="00DB2481">
      <w:pPr>
        <w:pStyle w:val="ListParagraph"/>
        <w:numPr>
          <w:ilvl w:val="0"/>
          <w:numId w:val="21"/>
        </w:numPr>
        <w:spacing w:before="200" w:after="0" w:line="280" w:lineRule="atLeast"/>
        <w:ind w:left="502"/>
        <w:rPr>
          <w:rFonts w:cs="Arial"/>
        </w:rPr>
      </w:pPr>
      <w:r w:rsidRPr="001318C1">
        <w:rPr>
          <w:rFonts w:cs="Arial"/>
          <w:i/>
        </w:rPr>
        <w:t>National Disability Insurance Scheme (Becoming a Participant) Rules 2016</w:t>
      </w:r>
    </w:p>
    <w:p w:rsidR="00BC15AE" w:rsidRPr="001318C1" w:rsidRDefault="00BC15AE" w:rsidP="00DB2481">
      <w:pPr>
        <w:pStyle w:val="ListParagraph"/>
        <w:numPr>
          <w:ilvl w:val="0"/>
          <w:numId w:val="21"/>
        </w:numPr>
        <w:spacing w:before="200" w:after="0" w:line="280" w:lineRule="atLeast"/>
        <w:ind w:left="502"/>
        <w:rPr>
          <w:rFonts w:cs="Arial"/>
        </w:rPr>
      </w:pPr>
      <w:r w:rsidRPr="001318C1">
        <w:rPr>
          <w:rFonts w:cs="Arial"/>
          <w:i/>
        </w:rPr>
        <w:t>National Disability Insurance Scheme (Plan Management) Rules 2013</w:t>
      </w:r>
    </w:p>
    <w:p w:rsidR="00BC15AE" w:rsidRPr="001318C1" w:rsidRDefault="00BC15AE" w:rsidP="00DB2481">
      <w:pPr>
        <w:pStyle w:val="ListParagraph"/>
        <w:numPr>
          <w:ilvl w:val="0"/>
          <w:numId w:val="21"/>
        </w:numPr>
        <w:spacing w:before="200" w:after="0" w:line="280" w:lineRule="atLeast"/>
        <w:ind w:left="502"/>
        <w:rPr>
          <w:rFonts w:cs="Arial"/>
        </w:rPr>
      </w:pPr>
      <w:r w:rsidRPr="001318C1">
        <w:rPr>
          <w:rFonts w:cs="Arial"/>
          <w:i/>
        </w:rPr>
        <w:t>National Disability Insurance Scheme (Children) Rules 2013</w:t>
      </w:r>
    </w:p>
    <w:p w:rsidR="00BC15AE" w:rsidRPr="001318C1" w:rsidRDefault="00BC15AE" w:rsidP="00DB2481">
      <w:pPr>
        <w:pStyle w:val="ListParagraph"/>
        <w:numPr>
          <w:ilvl w:val="0"/>
          <w:numId w:val="21"/>
        </w:numPr>
        <w:spacing w:before="200" w:after="0" w:line="280" w:lineRule="atLeast"/>
        <w:ind w:left="502"/>
        <w:rPr>
          <w:rFonts w:cs="Arial"/>
        </w:rPr>
      </w:pPr>
      <w:r w:rsidRPr="001318C1">
        <w:rPr>
          <w:rFonts w:cs="Arial"/>
          <w:i/>
        </w:rPr>
        <w:t>National Disability Insurance Scheme (Nominees) Rules 2013</w:t>
      </w:r>
    </w:p>
    <w:p w:rsidR="00BC15AE" w:rsidRPr="001318C1" w:rsidRDefault="00BC15AE" w:rsidP="00DB2481">
      <w:pPr>
        <w:pStyle w:val="ListParagraph"/>
        <w:numPr>
          <w:ilvl w:val="0"/>
          <w:numId w:val="21"/>
        </w:numPr>
        <w:spacing w:before="200" w:after="0" w:line="280" w:lineRule="atLeast"/>
        <w:ind w:left="502" w:right="-285"/>
        <w:rPr>
          <w:rFonts w:cs="Arial"/>
        </w:rPr>
      </w:pPr>
      <w:r w:rsidRPr="001318C1">
        <w:rPr>
          <w:rFonts w:cs="Arial"/>
          <w:i/>
        </w:rPr>
        <w:t>National Disability Insurance Scheme (Specialist Disability Accommodation) Rules 2020</w:t>
      </w:r>
    </w:p>
    <w:p w:rsidR="0070384C" w:rsidRPr="001318C1" w:rsidRDefault="0070384C" w:rsidP="0070384C">
      <w:pPr>
        <w:spacing w:after="0"/>
        <w:rPr>
          <w:rFonts w:eastAsia="Arial" w:cs="Arial"/>
          <w:color w:val="2C2A29"/>
        </w:rPr>
      </w:pPr>
    </w:p>
    <w:p w:rsidR="00093B5B" w:rsidRDefault="00BC15AE" w:rsidP="00DB2481">
      <w:pPr>
        <w:rPr>
          <w:rFonts w:eastAsia="Arial" w:cs="Arial"/>
          <w:color w:val="2C2A29"/>
          <w:sz w:val="22"/>
        </w:rPr>
      </w:pPr>
      <w:r w:rsidRPr="001318C1">
        <w:rPr>
          <w:rFonts w:eastAsia="Arial" w:cs="Arial"/>
          <w:color w:val="2C2A29"/>
        </w:rPr>
        <w:t>The Bill and Rules were released for public consultation for a 4 week period from 9</w:t>
      </w:r>
      <w:r w:rsidR="00DB2481" w:rsidRPr="001318C1">
        <w:rPr>
          <w:rFonts w:eastAsia="Arial" w:cs="Arial"/>
          <w:color w:val="2C2A29"/>
        </w:rPr>
        <w:t> </w:t>
      </w:r>
      <w:r w:rsidRPr="001318C1">
        <w:rPr>
          <w:rFonts w:eastAsia="Arial" w:cs="Arial"/>
          <w:color w:val="2C2A29"/>
        </w:rPr>
        <w:t xml:space="preserve">September to 7 October </w:t>
      </w:r>
      <w:r w:rsidRPr="001318C1">
        <w:rPr>
          <w:rFonts w:cs="Arial"/>
          <w:iCs w:val="0"/>
          <w:color w:val="000000"/>
          <w:spacing w:val="0"/>
        </w:rPr>
        <w:t xml:space="preserve">2021. </w:t>
      </w:r>
    </w:p>
    <w:p w:rsidR="006D1682" w:rsidRDefault="006D1682" w:rsidP="00DB2481">
      <w:pPr>
        <w:rPr>
          <w:rFonts w:eastAsia="Arial" w:cs="Arial"/>
          <w:color w:val="2C2A29"/>
          <w:sz w:val="22"/>
        </w:rPr>
      </w:pPr>
    </w:p>
    <w:p w:rsidR="006D1682" w:rsidRPr="0070384C" w:rsidRDefault="006D1682" w:rsidP="00DB2481">
      <w:pPr>
        <w:rPr>
          <w:rFonts w:eastAsia="Arial" w:cs="Arial"/>
          <w:color w:val="2C2A29"/>
          <w:sz w:val="22"/>
        </w:rPr>
        <w:sectPr w:rsidR="006D1682" w:rsidRPr="0070384C" w:rsidSect="0070384C">
          <w:headerReference w:type="default" r:id="rId17"/>
          <w:headerReference w:type="first" r:id="rId18"/>
          <w:footerReference w:type="first" r:id="rId19"/>
          <w:pgSz w:w="11906" w:h="16838"/>
          <w:pgMar w:top="1134" w:right="1418" w:bottom="567" w:left="1134" w:header="851" w:footer="0" w:gutter="0"/>
          <w:cols w:space="708"/>
          <w:titlePg/>
          <w:docGrid w:linePitch="360"/>
        </w:sectPr>
      </w:pPr>
    </w:p>
    <w:p w:rsidR="00F15587" w:rsidRDefault="00F15587" w:rsidP="00DB2481">
      <w:pPr>
        <w:pStyle w:val="Heading1"/>
        <w:spacing w:before="240"/>
        <w:rPr>
          <w:rStyle w:val="BookTitle"/>
          <w:i w:val="0"/>
        </w:rPr>
      </w:pPr>
      <w:bookmarkStart w:id="4" w:name="_Toc84683164"/>
      <w:bookmarkStart w:id="5" w:name="_Toc86242604"/>
      <w:r w:rsidRPr="091434F9">
        <w:rPr>
          <w:rStyle w:val="BookTitle"/>
          <w:i w:val="0"/>
          <w:spacing w:val="0"/>
        </w:rPr>
        <w:lastRenderedPageBreak/>
        <w:t>Overview of the consultation process</w:t>
      </w:r>
      <w:bookmarkEnd w:id="4"/>
      <w:bookmarkEnd w:id="5"/>
    </w:p>
    <w:p w:rsidR="00F15587" w:rsidRDefault="00F15587" w:rsidP="00DB2481">
      <w:pPr>
        <w:spacing w:before="100" w:beforeAutospacing="1" w:after="100" w:afterAutospacing="1" w:line="240" w:lineRule="auto"/>
        <w:rPr>
          <w:rFonts w:cs="Arial"/>
          <w:iCs w:val="0"/>
          <w:color w:val="000000"/>
          <w:spacing w:val="0"/>
        </w:rPr>
      </w:pPr>
      <w:r w:rsidRPr="0016127D">
        <w:rPr>
          <w:rFonts w:cs="Arial"/>
          <w:iCs w:val="0"/>
          <w:color w:val="000000"/>
          <w:spacing w:val="0"/>
        </w:rPr>
        <w:t>At</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13</w:t>
      </w:r>
      <w:r w:rsidRPr="00A26F7C">
        <w:rPr>
          <w:rFonts w:cs="Arial"/>
          <w:iCs w:val="0"/>
          <w:color w:val="000000"/>
          <w:spacing w:val="0"/>
        </w:rPr>
        <w:t xml:space="preserve"> </w:t>
      </w:r>
      <w:r w:rsidRPr="0016127D">
        <w:rPr>
          <w:rFonts w:cs="Arial"/>
          <w:iCs w:val="0"/>
          <w:color w:val="000000"/>
          <w:spacing w:val="0"/>
        </w:rPr>
        <w:t>August</w:t>
      </w:r>
      <w:r w:rsidRPr="00A26F7C">
        <w:rPr>
          <w:rFonts w:cs="Arial"/>
          <w:iCs w:val="0"/>
          <w:color w:val="000000"/>
          <w:spacing w:val="0"/>
        </w:rPr>
        <w:t xml:space="preserve"> </w:t>
      </w:r>
      <w:r w:rsidRPr="0016127D">
        <w:rPr>
          <w:rFonts w:cs="Arial"/>
          <w:iCs w:val="0"/>
          <w:color w:val="000000"/>
          <w:spacing w:val="0"/>
        </w:rPr>
        <w:t>2021</w:t>
      </w:r>
      <w:r w:rsidRPr="00A26F7C">
        <w:rPr>
          <w:rFonts w:cs="Arial"/>
          <w:iCs w:val="0"/>
          <w:color w:val="000000"/>
          <w:spacing w:val="0"/>
        </w:rPr>
        <w:t xml:space="preserve"> </w:t>
      </w:r>
      <w:r w:rsidRPr="0016127D">
        <w:rPr>
          <w:rFonts w:cs="Arial"/>
          <w:iCs w:val="0"/>
          <w:color w:val="000000"/>
          <w:spacing w:val="0"/>
        </w:rPr>
        <w:t>Disability</w:t>
      </w:r>
      <w:r w:rsidRPr="00A26F7C">
        <w:rPr>
          <w:rFonts w:cs="Arial"/>
          <w:iCs w:val="0"/>
          <w:color w:val="000000"/>
          <w:spacing w:val="0"/>
        </w:rPr>
        <w:t xml:space="preserve"> </w:t>
      </w:r>
      <w:r w:rsidRPr="0016127D">
        <w:rPr>
          <w:rFonts w:cs="Arial"/>
          <w:iCs w:val="0"/>
          <w:color w:val="000000"/>
          <w:spacing w:val="0"/>
        </w:rPr>
        <w:t>Reform</w:t>
      </w:r>
      <w:r w:rsidRPr="00A26F7C">
        <w:rPr>
          <w:rFonts w:cs="Arial"/>
          <w:iCs w:val="0"/>
          <w:color w:val="000000"/>
          <w:spacing w:val="0"/>
        </w:rPr>
        <w:t xml:space="preserve"> </w:t>
      </w:r>
      <w:r w:rsidRPr="0016127D">
        <w:rPr>
          <w:rFonts w:cs="Arial"/>
          <w:iCs w:val="0"/>
          <w:color w:val="000000"/>
          <w:spacing w:val="0"/>
        </w:rPr>
        <w:t>Ministers</w:t>
      </w:r>
      <w:r w:rsidRPr="00A26F7C">
        <w:rPr>
          <w:rFonts w:cs="Arial"/>
          <w:iCs w:val="0"/>
          <w:color w:val="000000"/>
          <w:spacing w:val="0"/>
        </w:rPr>
        <w:t xml:space="preserve"> </w:t>
      </w:r>
      <w:r w:rsidRPr="0016127D">
        <w:rPr>
          <w:rFonts w:cs="Arial"/>
          <w:iCs w:val="0"/>
          <w:color w:val="000000"/>
          <w:spacing w:val="0"/>
        </w:rPr>
        <w:t>Meeting</w:t>
      </w:r>
      <w:r w:rsidRPr="00A26F7C">
        <w:rPr>
          <w:rFonts w:cs="Arial"/>
          <w:iCs w:val="0"/>
          <w:color w:val="000000"/>
          <w:spacing w:val="0"/>
        </w:rPr>
        <w:t xml:space="preserve">, </w:t>
      </w:r>
      <w:r w:rsidRPr="0016127D">
        <w:rPr>
          <w:rFonts w:cs="Arial"/>
          <w:iCs w:val="0"/>
          <w:color w:val="000000"/>
          <w:spacing w:val="0"/>
        </w:rPr>
        <w:t>Ministers</w:t>
      </w:r>
      <w:r w:rsidRPr="00A26F7C">
        <w:rPr>
          <w:rFonts w:cs="Arial"/>
          <w:iCs w:val="0"/>
          <w:color w:val="000000"/>
          <w:spacing w:val="0"/>
        </w:rPr>
        <w:t xml:space="preserve"> </w:t>
      </w:r>
      <w:r w:rsidRPr="0016127D">
        <w:rPr>
          <w:rFonts w:cs="Arial"/>
          <w:iCs w:val="0"/>
          <w:color w:val="000000"/>
          <w:spacing w:val="0"/>
        </w:rPr>
        <w:t>noted</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extensive</w:t>
      </w:r>
      <w:r w:rsidRPr="00A26F7C">
        <w:rPr>
          <w:rFonts w:cs="Arial"/>
          <w:iCs w:val="0"/>
          <w:color w:val="000000"/>
          <w:spacing w:val="0"/>
        </w:rPr>
        <w:t xml:space="preserve"> </w:t>
      </w:r>
      <w:r w:rsidRPr="0016127D">
        <w:rPr>
          <w:rFonts w:cs="Arial"/>
          <w:iCs w:val="0"/>
          <w:color w:val="000000"/>
          <w:spacing w:val="0"/>
        </w:rPr>
        <w:t>national</w:t>
      </w:r>
      <w:r w:rsidRPr="00A26F7C">
        <w:rPr>
          <w:rFonts w:cs="Arial"/>
          <w:iCs w:val="0"/>
          <w:color w:val="000000"/>
          <w:spacing w:val="0"/>
        </w:rPr>
        <w:t xml:space="preserve"> </w:t>
      </w:r>
      <w:r w:rsidRPr="0016127D">
        <w:rPr>
          <w:rFonts w:cs="Arial"/>
          <w:iCs w:val="0"/>
          <w:color w:val="000000"/>
          <w:spacing w:val="0"/>
        </w:rPr>
        <w:t>consultations</w:t>
      </w:r>
      <w:r w:rsidRPr="00A26F7C">
        <w:rPr>
          <w:rFonts w:cs="Arial"/>
          <w:iCs w:val="0"/>
          <w:color w:val="000000"/>
          <w:spacing w:val="0"/>
        </w:rPr>
        <w:t xml:space="preserve"> </w:t>
      </w:r>
      <w:r w:rsidRPr="0016127D">
        <w:rPr>
          <w:rFonts w:cs="Arial"/>
          <w:iCs w:val="0"/>
          <w:color w:val="000000"/>
          <w:spacing w:val="0"/>
        </w:rPr>
        <w:t>that</w:t>
      </w:r>
      <w:r w:rsidRPr="00A26F7C">
        <w:rPr>
          <w:rFonts w:cs="Arial"/>
          <w:iCs w:val="0"/>
          <w:color w:val="000000"/>
          <w:spacing w:val="0"/>
        </w:rPr>
        <w:t xml:space="preserve"> </w:t>
      </w:r>
      <w:r w:rsidRPr="0016127D">
        <w:rPr>
          <w:rFonts w:cs="Arial"/>
          <w:iCs w:val="0"/>
          <w:color w:val="000000"/>
          <w:spacing w:val="0"/>
        </w:rPr>
        <w:t>underpinned</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00911EED">
        <w:rPr>
          <w:rFonts w:cs="Arial"/>
          <w:iCs w:val="0"/>
          <w:color w:val="000000"/>
          <w:spacing w:val="0"/>
        </w:rPr>
        <w:t>Tune Review</w:t>
      </w:r>
      <w:r w:rsidRPr="00A26F7C">
        <w:rPr>
          <w:rFonts w:cs="Arial"/>
          <w:iCs w:val="0"/>
          <w:color w:val="000000"/>
          <w:spacing w:val="0"/>
        </w:rPr>
        <w:t xml:space="preserve">, </w:t>
      </w:r>
      <w:r w:rsidRPr="0016127D">
        <w:rPr>
          <w:rFonts w:cs="Arial"/>
          <w:iCs w:val="0"/>
          <w:color w:val="000000"/>
          <w:spacing w:val="0"/>
        </w:rPr>
        <w:t>and</w:t>
      </w:r>
      <w:r w:rsidRPr="00A26F7C">
        <w:rPr>
          <w:rFonts w:cs="Arial"/>
          <w:iCs w:val="0"/>
          <w:color w:val="000000"/>
          <w:spacing w:val="0"/>
        </w:rPr>
        <w:t xml:space="preserve"> </w:t>
      </w:r>
      <w:r w:rsidRPr="0016127D">
        <w:rPr>
          <w:rFonts w:cs="Arial"/>
          <w:iCs w:val="0"/>
          <w:color w:val="000000"/>
          <w:spacing w:val="0"/>
        </w:rPr>
        <w:t>agreed</w:t>
      </w:r>
      <w:r w:rsidRPr="00A26F7C">
        <w:rPr>
          <w:rFonts w:cs="Arial"/>
          <w:iCs w:val="0"/>
          <w:color w:val="000000"/>
          <w:spacing w:val="0"/>
        </w:rPr>
        <w:t xml:space="preserve"> </w:t>
      </w:r>
      <w:r w:rsidRPr="0016127D">
        <w:rPr>
          <w:rFonts w:cs="Arial"/>
          <w:iCs w:val="0"/>
          <w:color w:val="000000"/>
          <w:spacing w:val="0"/>
        </w:rPr>
        <w:t>to</w:t>
      </w:r>
      <w:r w:rsidRPr="00A26F7C">
        <w:rPr>
          <w:rFonts w:cs="Arial"/>
          <w:iCs w:val="0"/>
          <w:color w:val="000000"/>
          <w:spacing w:val="0"/>
        </w:rPr>
        <w:t xml:space="preserve"> </w:t>
      </w:r>
      <w:r w:rsidRPr="0016127D">
        <w:rPr>
          <w:rFonts w:cs="Arial"/>
          <w:iCs w:val="0"/>
          <w:color w:val="000000"/>
          <w:spacing w:val="0"/>
        </w:rPr>
        <w:t>implement</w:t>
      </w:r>
      <w:r w:rsidRPr="00A26F7C">
        <w:rPr>
          <w:rFonts w:cs="Arial"/>
          <w:iCs w:val="0"/>
          <w:color w:val="000000"/>
          <w:spacing w:val="0"/>
        </w:rPr>
        <w:t xml:space="preserve"> </w:t>
      </w:r>
      <w:r w:rsidRPr="0016127D">
        <w:rPr>
          <w:rFonts w:cs="Arial"/>
          <w:iCs w:val="0"/>
          <w:color w:val="000000"/>
          <w:spacing w:val="0"/>
        </w:rPr>
        <w:t>a</w:t>
      </w:r>
      <w:r w:rsidRPr="00A26F7C">
        <w:rPr>
          <w:rFonts w:cs="Arial"/>
          <w:iCs w:val="0"/>
          <w:color w:val="000000"/>
          <w:spacing w:val="0"/>
        </w:rPr>
        <w:t xml:space="preserve"> </w:t>
      </w:r>
      <w:r w:rsidRPr="0016127D">
        <w:rPr>
          <w:rFonts w:cs="Arial"/>
          <w:iCs w:val="0"/>
          <w:color w:val="000000"/>
          <w:spacing w:val="0"/>
        </w:rPr>
        <w:t>number</w:t>
      </w:r>
      <w:r w:rsidRPr="00A26F7C">
        <w:rPr>
          <w:rFonts w:cs="Arial"/>
          <w:iCs w:val="0"/>
          <w:color w:val="000000"/>
          <w:spacing w:val="0"/>
        </w:rPr>
        <w:t xml:space="preserve"> </w:t>
      </w:r>
      <w:r w:rsidRPr="0016127D">
        <w:rPr>
          <w:rFonts w:cs="Arial"/>
          <w:iCs w:val="0"/>
          <w:color w:val="000000"/>
          <w:spacing w:val="0"/>
        </w:rPr>
        <w:t>of</w:t>
      </w:r>
      <w:r w:rsidRPr="00A26F7C">
        <w:rPr>
          <w:rFonts w:cs="Arial"/>
          <w:iCs w:val="0"/>
          <w:color w:val="000000"/>
          <w:spacing w:val="0"/>
        </w:rPr>
        <w:t xml:space="preserve"> </w:t>
      </w:r>
      <w:r w:rsidR="00911EED">
        <w:rPr>
          <w:rFonts w:cs="Arial"/>
          <w:iCs w:val="0"/>
          <w:color w:val="000000"/>
          <w:spacing w:val="0"/>
        </w:rPr>
        <w:t>Tune Review</w:t>
      </w:r>
      <w:r w:rsidRPr="00A26F7C">
        <w:rPr>
          <w:rFonts w:cs="Arial"/>
          <w:iCs w:val="0"/>
          <w:color w:val="000000"/>
          <w:spacing w:val="0"/>
        </w:rPr>
        <w:t xml:space="preserve"> </w:t>
      </w:r>
      <w:r w:rsidRPr="0016127D">
        <w:rPr>
          <w:rFonts w:cs="Arial"/>
          <w:iCs w:val="0"/>
          <w:color w:val="000000"/>
          <w:spacing w:val="0"/>
        </w:rPr>
        <w:t>recommendations</w:t>
      </w:r>
      <w:r w:rsidRPr="00A26F7C">
        <w:rPr>
          <w:rFonts w:cs="Arial"/>
          <w:iCs w:val="0"/>
          <w:color w:val="000000"/>
          <w:spacing w:val="0"/>
        </w:rPr>
        <w:t xml:space="preserve">, </w:t>
      </w:r>
      <w:r w:rsidRPr="0016127D">
        <w:rPr>
          <w:rFonts w:cs="Arial"/>
          <w:iCs w:val="0"/>
          <w:color w:val="000000"/>
          <w:spacing w:val="0"/>
        </w:rPr>
        <w:t>including</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Participant</w:t>
      </w:r>
      <w:r w:rsidRPr="00A26F7C">
        <w:rPr>
          <w:rFonts w:cs="Arial"/>
          <w:iCs w:val="0"/>
          <w:color w:val="000000"/>
          <w:spacing w:val="0"/>
        </w:rPr>
        <w:t xml:space="preserve"> </w:t>
      </w:r>
      <w:r w:rsidRPr="0016127D">
        <w:rPr>
          <w:rFonts w:cs="Arial"/>
          <w:iCs w:val="0"/>
          <w:color w:val="000000"/>
          <w:spacing w:val="0"/>
        </w:rPr>
        <w:t>Service</w:t>
      </w:r>
      <w:r w:rsidRPr="00A26F7C">
        <w:rPr>
          <w:rFonts w:cs="Arial"/>
          <w:iCs w:val="0"/>
          <w:color w:val="000000"/>
          <w:spacing w:val="0"/>
        </w:rPr>
        <w:t xml:space="preserve"> </w:t>
      </w:r>
      <w:r w:rsidRPr="0016127D">
        <w:rPr>
          <w:rFonts w:cs="Arial"/>
          <w:iCs w:val="0"/>
          <w:color w:val="000000"/>
          <w:spacing w:val="0"/>
        </w:rPr>
        <w:t>Guarantee</w:t>
      </w:r>
      <w:r w:rsidRPr="00A26F7C">
        <w:rPr>
          <w:rFonts w:cs="Arial"/>
          <w:iCs w:val="0"/>
          <w:color w:val="000000"/>
          <w:spacing w:val="0"/>
        </w:rPr>
        <w:t xml:space="preserve"> </w:t>
      </w:r>
      <w:r w:rsidRPr="0016127D">
        <w:rPr>
          <w:rFonts w:cs="Arial"/>
          <w:iCs w:val="0"/>
          <w:color w:val="000000"/>
          <w:spacing w:val="0"/>
        </w:rPr>
        <w:t>and</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ability</w:t>
      </w:r>
      <w:r w:rsidRPr="00A26F7C">
        <w:rPr>
          <w:rFonts w:cs="Arial"/>
          <w:iCs w:val="0"/>
          <w:color w:val="000000"/>
          <w:spacing w:val="0"/>
        </w:rPr>
        <w:t xml:space="preserve"> </w:t>
      </w:r>
      <w:r w:rsidRPr="0016127D">
        <w:rPr>
          <w:rFonts w:cs="Arial"/>
          <w:iCs w:val="0"/>
          <w:color w:val="000000"/>
          <w:spacing w:val="0"/>
        </w:rPr>
        <w:t>to</w:t>
      </w:r>
      <w:r w:rsidRPr="00A26F7C">
        <w:rPr>
          <w:rFonts w:cs="Arial"/>
          <w:iCs w:val="0"/>
          <w:color w:val="000000"/>
          <w:spacing w:val="0"/>
        </w:rPr>
        <w:t xml:space="preserve"> </w:t>
      </w:r>
      <w:r w:rsidRPr="0016127D">
        <w:rPr>
          <w:rFonts w:cs="Arial"/>
          <w:iCs w:val="0"/>
          <w:color w:val="000000"/>
          <w:spacing w:val="0"/>
        </w:rPr>
        <w:t>vary</w:t>
      </w:r>
      <w:r w:rsidRPr="00A26F7C">
        <w:rPr>
          <w:rFonts w:cs="Arial"/>
          <w:iCs w:val="0"/>
          <w:color w:val="000000"/>
          <w:spacing w:val="0"/>
        </w:rPr>
        <w:t xml:space="preserve"> </w:t>
      </w:r>
      <w:r w:rsidRPr="0016127D">
        <w:rPr>
          <w:rFonts w:cs="Arial"/>
          <w:iCs w:val="0"/>
          <w:color w:val="000000"/>
          <w:spacing w:val="0"/>
        </w:rPr>
        <w:t>a</w:t>
      </w:r>
      <w:r w:rsidRPr="00A26F7C">
        <w:rPr>
          <w:rFonts w:cs="Arial"/>
          <w:iCs w:val="0"/>
          <w:color w:val="000000"/>
          <w:spacing w:val="0"/>
        </w:rPr>
        <w:t xml:space="preserve"> </w:t>
      </w:r>
      <w:r w:rsidRPr="0016127D">
        <w:rPr>
          <w:rFonts w:cs="Arial"/>
          <w:iCs w:val="0"/>
          <w:color w:val="000000"/>
          <w:spacing w:val="0"/>
        </w:rPr>
        <w:t>plan</w:t>
      </w:r>
      <w:r w:rsidRPr="00A26F7C">
        <w:rPr>
          <w:rFonts w:cs="Arial"/>
          <w:iCs w:val="0"/>
          <w:color w:val="000000"/>
          <w:spacing w:val="0"/>
        </w:rPr>
        <w:t xml:space="preserve"> </w:t>
      </w:r>
      <w:r w:rsidRPr="0016127D">
        <w:rPr>
          <w:rFonts w:cs="Arial"/>
          <w:iCs w:val="0"/>
          <w:color w:val="000000"/>
          <w:spacing w:val="0"/>
        </w:rPr>
        <w:t>without</w:t>
      </w:r>
      <w:r w:rsidRPr="00A26F7C">
        <w:rPr>
          <w:rFonts w:cs="Arial"/>
          <w:iCs w:val="0"/>
          <w:color w:val="000000"/>
          <w:spacing w:val="0"/>
        </w:rPr>
        <w:t xml:space="preserve"> </w:t>
      </w:r>
      <w:r w:rsidRPr="0016127D">
        <w:rPr>
          <w:rFonts w:cs="Arial"/>
          <w:iCs w:val="0"/>
          <w:color w:val="000000"/>
          <w:spacing w:val="0"/>
        </w:rPr>
        <w:t>a</w:t>
      </w:r>
      <w:r w:rsidRPr="00A26F7C">
        <w:rPr>
          <w:rFonts w:cs="Arial"/>
          <w:iCs w:val="0"/>
          <w:color w:val="000000"/>
          <w:spacing w:val="0"/>
        </w:rPr>
        <w:t xml:space="preserve"> </w:t>
      </w:r>
      <w:r w:rsidRPr="0016127D">
        <w:rPr>
          <w:rFonts w:cs="Arial"/>
          <w:iCs w:val="0"/>
          <w:color w:val="000000"/>
          <w:spacing w:val="0"/>
        </w:rPr>
        <w:t>full</w:t>
      </w:r>
      <w:r w:rsidRPr="00A26F7C">
        <w:rPr>
          <w:rFonts w:cs="Arial"/>
          <w:iCs w:val="0"/>
          <w:color w:val="000000"/>
          <w:spacing w:val="0"/>
        </w:rPr>
        <w:t xml:space="preserve"> </w:t>
      </w:r>
      <w:r w:rsidRPr="0016127D">
        <w:rPr>
          <w:rFonts w:cs="Arial"/>
          <w:iCs w:val="0"/>
          <w:color w:val="000000"/>
          <w:spacing w:val="0"/>
        </w:rPr>
        <w:t>review</w:t>
      </w:r>
      <w:r w:rsidRPr="00A26F7C">
        <w:rPr>
          <w:rFonts w:cs="Arial"/>
          <w:iCs w:val="0"/>
          <w:color w:val="000000"/>
          <w:spacing w:val="0"/>
        </w:rPr>
        <w:t>.</w:t>
      </w:r>
    </w:p>
    <w:p w:rsidR="0016127D" w:rsidRDefault="007946E5" w:rsidP="00DB2481">
      <w:pPr>
        <w:spacing w:before="100" w:beforeAutospacing="1" w:after="100" w:afterAutospacing="1" w:line="240" w:lineRule="auto"/>
        <w:rPr>
          <w:rFonts w:cs="Arial"/>
          <w:iCs w:val="0"/>
          <w:color w:val="000000"/>
          <w:spacing w:val="0"/>
        </w:rPr>
      </w:pPr>
      <w:r>
        <w:rPr>
          <w:rFonts w:cs="Arial"/>
          <w:iCs w:val="0"/>
          <w:color w:val="000000"/>
          <w:spacing w:val="0"/>
        </w:rPr>
        <w:t xml:space="preserve">Proposed amendments to the NDIS Act and </w:t>
      </w:r>
      <w:r w:rsidR="00911EED">
        <w:rPr>
          <w:rFonts w:cs="Arial"/>
          <w:iCs w:val="0"/>
          <w:color w:val="000000"/>
          <w:spacing w:val="0"/>
        </w:rPr>
        <w:t>NDIS Rules</w:t>
      </w:r>
      <w:r w:rsidR="00975BDE">
        <w:rPr>
          <w:rFonts w:cs="Arial"/>
          <w:iCs w:val="0"/>
          <w:color w:val="000000"/>
          <w:spacing w:val="0"/>
        </w:rPr>
        <w:t xml:space="preserve"> </w:t>
      </w:r>
      <w:r>
        <w:rPr>
          <w:rFonts w:cs="Arial"/>
          <w:iCs w:val="0"/>
          <w:color w:val="000000"/>
          <w:spacing w:val="0"/>
        </w:rPr>
        <w:t xml:space="preserve">were developed along with a range of explanatory material, including an </w:t>
      </w:r>
      <w:r w:rsidR="00D61465">
        <w:rPr>
          <w:rFonts w:cs="Arial"/>
          <w:iCs w:val="0"/>
          <w:color w:val="000000"/>
          <w:spacing w:val="0"/>
        </w:rPr>
        <w:t>E</w:t>
      </w:r>
      <w:r>
        <w:rPr>
          <w:rFonts w:cs="Arial"/>
          <w:iCs w:val="0"/>
          <w:color w:val="000000"/>
          <w:spacing w:val="0"/>
        </w:rPr>
        <w:t>asy-read explanation of the changes and Auslan video explaining the amendments. These amendments were</w:t>
      </w:r>
      <w:r w:rsidR="0016127D">
        <w:rPr>
          <w:rFonts w:cs="Arial"/>
          <w:iCs w:val="0"/>
          <w:color w:val="000000"/>
          <w:spacing w:val="0"/>
        </w:rPr>
        <w:t xml:space="preserve"> then released for public consultation </w:t>
      </w:r>
      <w:r>
        <w:rPr>
          <w:rFonts w:cs="Arial"/>
          <w:iCs w:val="0"/>
          <w:color w:val="000000"/>
          <w:spacing w:val="0"/>
        </w:rPr>
        <w:t>on the DSS Engage website (</w:t>
      </w:r>
      <w:hyperlink r:id="rId20" w:history="1">
        <w:r w:rsidRPr="007946E5">
          <w:rPr>
            <w:rStyle w:val="Hyperlink"/>
            <w:rFonts w:cs="Arial"/>
            <w:iCs w:val="0"/>
            <w:spacing w:val="0"/>
            <w:sz w:val="24"/>
          </w:rPr>
          <w:t>engage.dss.gov.au</w:t>
        </w:r>
      </w:hyperlink>
      <w:r>
        <w:rPr>
          <w:rFonts w:cs="Arial"/>
          <w:iCs w:val="0"/>
          <w:color w:val="000000"/>
          <w:spacing w:val="0"/>
        </w:rPr>
        <w:t>) for a period of 4</w:t>
      </w:r>
      <w:r w:rsidR="00AE3994">
        <w:rPr>
          <w:rFonts w:cs="Arial"/>
          <w:iCs w:val="0"/>
          <w:color w:val="000000"/>
          <w:spacing w:val="0"/>
        </w:rPr>
        <w:t> </w:t>
      </w:r>
      <w:r>
        <w:rPr>
          <w:rFonts w:cs="Arial"/>
          <w:iCs w:val="0"/>
          <w:color w:val="000000"/>
          <w:spacing w:val="0"/>
        </w:rPr>
        <w:t>weeks (9 Septembe</w:t>
      </w:r>
      <w:r w:rsidR="0016127D">
        <w:rPr>
          <w:rFonts w:cs="Arial"/>
          <w:iCs w:val="0"/>
          <w:color w:val="000000"/>
          <w:spacing w:val="0"/>
        </w:rPr>
        <w:t xml:space="preserve">r to 7 October 2021). </w:t>
      </w:r>
    </w:p>
    <w:p w:rsidR="0016127D" w:rsidRDefault="0016127D" w:rsidP="00DB2481">
      <w:pPr>
        <w:spacing w:before="100" w:beforeAutospacing="1" w:after="100" w:afterAutospacing="1" w:line="240" w:lineRule="auto"/>
        <w:rPr>
          <w:rFonts w:cs="Arial"/>
          <w:iCs w:val="0"/>
          <w:color w:val="000000"/>
          <w:spacing w:val="0"/>
        </w:rPr>
      </w:pPr>
      <w:r>
        <w:rPr>
          <w:rFonts w:cs="Arial"/>
          <w:iCs w:val="0"/>
          <w:color w:val="000000"/>
          <w:spacing w:val="0"/>
        </w:rPr>
        <w:t xml:space="preserve">To support the consultation process, the Department conducted a number of information sessions to explain the proposed changes with a broad range of stakeholders including state and territory officials, disability representative organisations and advocates, and members of the public. </w:t>
      </w:r>
      <w:r w:rsidR="005E31D7">
        <w:rPr>
          <w:rFonts w:cs="Arial"/>
          <w:iCs w:val="0"/>
          <w:color w:val="000000"/>
          <w:spacing w:val="0"/>
        </w:rPr>
        <w:t>Information slides</w:t>
      </w:r>
      <w:r w:rsidR="00AE11B5">
        <w:rPr>
          <w:rFonts w:cs="Arial"/>
          <w:iCs w:val="0"/>
          <w:color w:val="000000"/>
          <w:spacing w:val="0"/>
        </w:rPr>
        <w:t xml:space="preserve"> used for these sessions </w:t>
      </w:r>
      <w:r w:rsidR="00E21553">
        <w:rPr>
          <w:rFonts w:cs="Arial"/>
          <w:iCs w:val="0"/>
          <w:color w:val="000000"/>
          <w:spacing w:val="0"/>
        </w:rPr>
        <w:t>are</w:t>
      </w:r>
      <w:r w:rsidR="00AE11B5">
        <w:rPr>
          <w:rFonts w:cs="Arial"/>
          <w:iCs w:val="0"/>
          <w:color w:val="000000"/>
          <w:spacing w:val="0"/>
        </w:rPr>
        <w:t xml:space="preserve"> available on the DSS Engage site. </w:t>
      </w:r>
    </w:p>
    <w:p w:rsidR="0016127D" w:rsidRDefault="0016127D" w:rsidP="0016127D">
      <w:pPr>
        <w:spacing w:before="100" w:beforeAutospacing="1" w:after="100" w:afterAutospacing="1" w:line="240" w:lineRule="auto"/>
        <w:rPr>
          <w:rFonts w:cs="Arial"/>
          <w:iCs w:val="0"/>
          <w:color w:val="000000"/>
          <w:spacing w:val="0"/>
        </w:rPr>
      </w:pPr>
      <w:r w:rsidRPr="0016127D">
        <w:rPr>
          <w:rFonts w:cs="Arial"/>
          <w:iCs w:val="0"/>
          <w:color w:val="000000"/>
          <w:spacing w:val="0"/>
        </w:rPr>
        <w:t>Information</w:t>
      </w:r>
      <w:r w:rsidRPr="00A26F7C">
        <w:rPr>
          <w:rFonts w:cs="Arial"/>
          <w:iCs w:val="0"/>
          <w:color w:val="000000"/>
          <w:spacing w:val="0"/>
        </w:rPr>
        <w:t xml:space="preserve"> </w:t>
      </w:r>
      <w:r w:rsidRPr="0016127D">
        <w:rPr>
          <w:rFonts w:cs="Arial"/>
          <w:iCs w:val="0"/>
          <w:color w:val="000000"/>
          <w:spacing w:val="0"/>
        </w:rPr>
        <w:t>sessions</w:t>
      </w:r>
      <w:r w:rsidRPr="00A26F7C">
        <w:rPr>
          <w:rFonts w:cs="Arial"/>
          <w:iCs w:val="0"/>
          <w:color w:val="000000"/>
          <w:spacing w:val="0"/>
        </w:rPr>
        <w:t xml:space="preserve"> </w:t>
      </w:r>
      <w:r w:rsidR="00F34F5F">
        <w:rPr>
          <w:rFonts w:cs="Arial"/>
          <w:iCs w:val="0"/>
          <w:color w:val="000000"/>
          <w:spacing w:val="0"/>
        </w:rPr>
        <w:t>were</w:t>
      </w:r>
      <w:r w:rsidR="00F34F5F" w:rsidRPr="00A26F7C">
        <w:rPr>
          <w:rFonts w:cs="Arial"/>
          <w:iCs w:val="0"/>
          <w:color w:val="000000"/>
          <w:spacing w:val="0"/>
        </w:rPr>
        <w:t xml:space="preserve"> </w:t>
      </w:r>
      <w:r w:rsidRPr="0016127D">
        <w:rPr>
          <w:rFonts w:cs="Arial"/>
          <w:iCs w:val="0"/>
          <w:color w:val="000000"/>
          <w:spacing w:val="0"/>
        </w:rPr>
        <w:t>provided to</w:t>
      </w:r>
      <w:r w:rsidR="00F34F5F">
        <w:rPr>
          <w:rFonts w:cs="Arial"/>
          <w:iCs w:val="0"/>
          <w:color w:val="000000"/>
          <w:spacing w:val="0"/>
        </w:rPr>
        <w:t xml:space="preserve"> key stakeholders</w:t>
      </w:r>
      <w:r w:rsidRPr="0016127D">
        <w:rPr>
          <w:rFonts w:cs="Arial"/>
          <w:iCs w:val="0"/>
          <w:color w:val="000000"/>
          <w:spacing w:val="0"/>
        </w:rPr>
        <w:t>,</w:t>
      </w:r>
      <w:r w:rsidRPr="00A26F7C">
        <w:rPr>
          <w:rFonts w:cs="Arial"/>
          <w:iCs w:val="0"/>
          <w:color w:val="000000"/>
          <w:spacing w:val="0"/>
        </w:rPr>
        <w:t xml:space="preserve"> </w:t>
      </w:r>
      <w:r w:rsidR="00F34F5F">
        <w:rPr>
          <w:rFonts w:cs="Arial"/>
          <w:iCs w:val="0"/>
          <w:color w:val="000000"/>
          <w:spacing w:val="0"/>
        </w:rPr>
        <w:t>including (</w:t>
      </w:r>
      <w:r w:rsidRPr="0016127D">
        <w:rPr>
          <w:rFonts w:cs="Arial"/>
          <w:iCs w:val="0"/>
          <w:color w:val="000000"/>
          <w:spacing w:val="0"/>
        </w:rPr>
        <w:t>but</w:t>
      </w:r>
      <w:r w:rsidRPr="00A26F7C">
        <w:rPr>
          <w:rFonts w:cs="Arial"/>
          <w:iCs w:val="0"/>
          <w:color w:val="000000"/>
          <w:spacing w:val="0"/>
        </w:rPr>
        <w:t xml:space="preserve"> </w:t>
      </w:r>
      <w:r w:rsidRPr="0016127D">
        <w:rPr>
          <w:rFonts w:cs="Arial"/>
          <w:iCs w:val="0"/>
          <w:color w:val="000000"/>
          <w:spacing w:val="0"/>
        </w:rPr>
        <w:t>not</w:t>
      </w:r>
      <w:r w:rsidRPr="00A26F7C">
        <w:rPr>
          <w:rFonts w:cs="Arial"/>
          <w:iCs w:val="0"/>
          <w:color w:val="000000"/>
          <w:spacing w:val="0"/>
        </w:rPr>
        <w:t xml:space="preserve"> </w:t>
      </w:r>
      <w:r w:rsidRPr="0016127D">
        <w:rPr>
          <w:rFonts w:cs="Arial"/>
          <w:iCs w:val="0"/>
          <w:color w:val="000000"/>
          <w:spacing w:val="0"/>
        </w:rPr>
        <w:t>limited</w:t>
      </w:r>
      <w:r w:rsidRPr="00A26F7C">
        <w:rPr>
          <w:rFonts w:cs="Arial"/>
          <w:iCs w:val="0"/>
          <w:color w:val="000000"/>
          <w:spacing w:val="0"/>
        </w:rPr>
        <w:t xml:space="preserve"> </w:t>
      </w:r>
      <w:r w:rsidRPr="0016127D">
        <w:rPr>
          <w:rFonts w:cs="Arial"/>
          <w:iCs w:val="0"/>
          <w:color w:val="000000"/>
          <w:spacing w:val="0"/>
        </w:rPr>
        <w:t>to</w:t>
      </w:r>
      <w:r w:rsidR="00F34F5F">
        <w:rPr>
          <w:rFonts w:cs="Arial"/>
          <w:iCs w:val="0"/>
          <w:color w:val="000000"/>
          <w:spacing w:val="0"/>
        </w:rPr>
        <w:t>)</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NDIA</w:t>
      </w:r>
      <w:r w:rsidRPr="00A26F7C">
        <w:rPr>
          <w:rFonts w:cs="Arial"/>
          <w:iCs w:val="0"/>
          <w:color w:val="000000"/>
          <w:spacing w:val="0"/>
        </w:rPr>
        <w:t xml:space="preserve"> </w:t>
      </w:r>
      <w:r w:rsidRPr="0016127D">
        <w:rPr>
          <w:rFonts w:cs="Arial"/>
          <w:iCs w:val="0"/>
          <w:color w:val="000000"/>
          <w:spacing w:val="0"/>
        </w:rPr>
        <w:t>Board</w:t>
      </w:r>
      <w:r w:rsidRPr="00A26F7C">
        <w:rPr>
          <w:rFonts w:cs="Arial"/>
          <w:iCs w:val="0"/>
          <w:color w:val="000000"/>
          <w:spacing w:val="0"/>
        </w:rPr>
        <w:t xml:space="preserve">, </w:t>
      </w:r>
      <w:r w:rsidRPr="0016127D">
        <w:rPr>
          <w:rFonts w:cs="Arial"/>
          <w:iCs w:val="0"/>
          <w:color w:val="000000"/>
          <w:spacing w:val="0"/>
        </w:rPr>
        <w:t>the</w:t>
      </w:r>
      <w:r>
        <w:rPr>
          <w:rFonts w:cs="Arial"/>
          <w:iCs w:val="0"/>
          <w:color w:val="000000"/>
          <w:spacing w:val="0"/>
        </w:rPr>
        <w:t> </w:t>
      </w:r>
      <w:r w:rsidRPr="0016127D">
        <w:rPr>
          <w:rFonts w:cs="Arial"/>
          <w:iCs w:val="0"/>
          <w:color w:val="000000"/>
          <w:spacing w:val="0"/>
        </w:rPr>
        <w:t>NDIS</w:t>
      </w:r>
      <w:r w:rsidRPr="00A26F7C">
        <w:rPr>
          <w:rFonts w:cs="Arial"/>
          <w:iCs w:val="0"/>
          <w:color w:val="000000"/>
          <w:spacing w:val="0"/>
        </w:rPr>
        <w:t xml:space="preserve"> </w:t>
      </w:r>
      <w:r w:rsidRPr="0016127D">
        <w:rPr>
          <w:rFonts w:cs="Arial"/>
          <w:iCs w:val="0"/>
          <w:color w:val="000000"/>
          <w:spacing w:val="0"/>
        </w:rPr>
        <w:t>Independent</w:t>
      </w:r>
      <w:r w:rsidRPr="00A26F7C">
        <w:rPr>
          <w:rFonts w:cs="Arial"/>
          <w:iCs w:val="0"/>
          <w:color w:val="000000"/>
          <w:spacing w:val="0"/>
        </w:rPr>
        <w:t xml:space="preserve"> </w:t>
      </w:r>
      <w:r w:rsidRPr="0016127D">
        <w:rPr>
          <w:rFonts w:cs="Arial"/>
          <w:iCs w:val="0"/>
          <w:color w:val="000000"/>
          <w:spacing w:val="0"/>
        </w:rPr>
        <w:t>Advisory</w:t>
      </w:r>
      <w:r w:rsidRPr="00A26F7C">
        <w:rPr>
          <w:rFonts w:cs="Arial"/>
          <w:iCs w:val="0"/>
          <w:color w:val="000000"/>
          <w:spacing w:val="0"/>
        </w:rPr>
        <w:t xml:space="preserve"> </w:t>
      </w:r>
      <w:r w:rsidRPr="0016127D">
        <w:rPr>
          <w:rFonts w:cs="Arial"/>
          <w:iCs w:val="0"/>
          <w:color w:val="000000"/>
          <w:spacing w:val="0"/>
        </w:rPr>
        <w:t>Council</w:t>
      </w:r>
      <w:r w:rsidRPr="00A26F7C">
        <w:rPr>
          <w:rFonts w:cs="Arial"/>
          <w:iCs w:val="0"/>
          <w:color w:val="000000"/>
          <w:spacing w:val="0"/>
        </w:rPr>
        <w:t xml:space="preserve">, </w:t>
      </w:r>
      <w:r w:rsidRPr="0016127D">
        <w:rPr>
          <w:rFonts w:cs="Arial"/>
          <w:iCs w:val="0"/>
          <w:color w:val="000000"/>
          <w:spacing w:val="0"/>
        </w:rPr>
        <w:t>NDIA</w:t>
      </w:r>
      <w:r w:rsidRPr="00A26F7C">
        <w:rPr>
          <w:rFonts w:cs="Arial"/>
          <w:iCs w:val="0"/>
          <w:color w:val="000000"/>
          <w:spacing w:val="0"/>
        </w:rPr>
        <w:t xml:space="preserve"> </w:t>
      </w:r>
      <w:r w:rsidRPr="0016127D">
        <w:rPr>
          <w:rFonts w:cs="Arial"/>
          <w:iCs w:val="0"/>
          <w:color w:val="000000"/>
          <w:spacing w:val="0"/>
        </w:rPr>
        <w:t>CEO</w:t>
      </w:r>
      <w:r w:rsidRPr="00A26F7C">
        <w:rPr>
          <w:rFonts w:cs="Arial"/>
          <w:iCs w:val="0"/>
          <w:color w:val="000000"/>
          <w:spacing w:val="0"/>
        </w:rPr>
        <w:t xml:space="preserve"> </w:t>
      </w:r>
      <w:r w:rsidRPr="0016127D">
        <w:rPr>
          <w:rFonts w:cs="Arial"/>
          <w:iCs w:val="0"/>
          <w:color w:val="000000"/>
          <w:spacing w:val="0"/>
        </w:rPr>
        <w:t>Forum</w:t>
      </w:r>
      <w:r w:rsidRPr="00A26F7C">
        <w:rPr>
          <w:rFonts w:cs="Arial"/>
          <w:iCs w:val="0"/>
          <w:color w:val="000000"/>
          <w:spacing w:val="0"/>
        </w:rPr>
        <w:t xml:space="preserve">, </w:t>
      </w:r>
      <w:r w:rsidRPr="0016127D">
        <w:rPr>
          <w:rFonts w:cs="Arial"/>
          <w:iCs w:val="0"/>
          <w:color w:val="000000"/>
          <w:spacing w:val="0"/>
        </w:rPr>
        <w:t>National</w:t>
      </w:r>
      <w:r w:rsidRPr="00A26F7C">
        <w:rPr>
          <w:rFonts w:cs="Arial"/>
          <w:iCs w:val="0"/>
          <w:color w:val="000000"/>
          <w:spacing w:val="0"/>
        </w:rPr>
        <w:t xml:space="preserve"> </w:t>
      </w:r>
      <w:r w:rsidRPr="0016127D">
        <w:rPr>
          <w:rFonts w:cs="Arial"/>
          <w:iCs w:val="0"/>
          <w:color w:val="000000"/>
          <w:spacing w:val="0"/>
        </w:rPr>
        <w:t>Disability</w:t>
      </w:r>
      <w:r w:rsidRPr="00A26F7C">
        <w:rPr>
          <w:rFonts w:cs="Arial"/>
          <w:iCs w:val="0"/>
          <w:color w:val="000000"/>
          <w:spacing w:val="0"/>
        </w:rPr>
        <w:t xml:space="preserve"> </w:t>
      </w:r>
      <w:r w:rsidRPr="0016127D">
        <w:rPr>
          <w:rFonts w:cs="Arial"/>
          <w:iCs w:val="0"/>
          <w:color w:val="000000"/>
          <w:spacing w:val="0"/>
        </w:rPr>
        <w:t>Advocacy</w:t>
      </w:r>
      <w:r w:rsidRPr="00A26F7C">
        <w:rPr>
          <w:rFonts w:cs="Arial"/>
          <w:iCs w:val="0"/>
          <w:color w:val="000000"/>
          <w:spacing w:val="0"/>
        </w:rPr>
        <w:t xml:space="preserve"> </w:t>
      </w:r>
      <w:r w:rsidRPr="0016127D">
        <w:rPr>
          <w:rFonts w:cs="Arial"/>
          <w:iCs w:val="0"/>
          <w:color w:val="000000"/>
          <w:spacing w:val="0"/>
        </w:rPr>
        <w:t>Program</w:t>
      </w:r>
      <w:r w:rsidRPr="00A26F7C">
        <w:rPr>
          <w:rFonts w:cs="Arial"/>
          <w:iCs w:val="0"/>
          <w:color w:val="000000"/>
          <w:spacing w:val="0"/>
        </w:rPr>
        <w:t xml:space="preserve"> (</w:t>
      </w:r>
      <w:r w:rsidRPr="0016127D">
        <w:rPr>
          <w:rFonts w:cs="Arial"/>
          <w:iCs w:val="0"/>
          <w:color w:val="000000"/>
          <w:spacing w:val="0"/>
        </w:rPr>
        <w:t>NDAP</w:t>
      </w:r>
      <w:r w:rsidRPr="00A26F7C">
        <w:rPr>
          <w:rFonts w:cs="Arial"/>
          <w:iCs w:val="0"/>
          <w:color w:val="000000"/>
          <w:spacing w:val="0"/>
        </w:rPr>
        <w:t xml:space="preserve">) </w:t>
      </w:r>
      <w:r w:rsidRPr="0016127D">
        <w:rPr>
          <w:rFonts w:cs="Arial"/>
          <w:iCs w:val="0"/>
          <w:color w:val="000000"/>
          <w:spacing w:val="0"/>
        </w:rPr>
        <w:t>advocates</w:t>
      </w:r>
      <w:r w:rsidRPr="00A26F7C">
        <w:rPr>
          <w:rFonts w:cs="Arial"/>
          <w:iCs w:val="0"/>
          <w:color w:val="000000"/>
          <w:spacing w:val="0"/>
        </w:rPr>
        <w:t xml:space="preserve">, </w:t>
      </w:r>
      <w:r w:rsidRPr="0016127D">
        <w:rPr>
          <w:rFonts w:cs="Arial"/>
          <w:iCs w:val="0"/>
          <w:color w:val="000000"/>
          <w:spacing w:val="0"/>
        </w:rPr>
        <w:t>P</w:t>
      </w:r>
      <w:r w:rsidR="00F73806">
        <w:rPr>
          <w:rFonts w:cs="Arial"/>
          <w:iCs w:val="0"/>
          <w:color w:val="000000"/>
          <w:spacing w:val="0"/>
        </w:rPr>
        <w:t>eople with Disability Australia (PWDA)</w:t>
      </w:r>
      <w:r w:rsidRPr="00A26F7C">
        <w:rPr>
          <w:rFonts w:cs="Arial"/>
          <w:iCs w:val="0"/>
          <w:color w:val="000000"/>
          <w:spacing w:val="0"/>
        </w:rPr>
        <w:t xml:space="preserve"> </w:t>
      </w:r>
      <w:r w:rsidRPr="0016127D">
        <w:rPr>
          <w:rFonts w:cs="Arial"/>
          <w:iCs w:val="0"/>
          <w:color w:val="000000"/>
          <w:spacing w:val="0"/>
        </w:rPr>
        <w:t>Board</w:t>
      </w:r>
      <w:r w:rsidRPr="00A26F7C">
        <w:rPr>
          <w:rFonts w:cs="Arial"/>
          <w:iCs w:val="0"/>
          <w:color w:val="000000"/>
          <w:spacing w:val="0"/>
        </w:rPr>
        <w:t xml:space="preserve"> </w:t>
      </w:r>
      <w:r w:rsidRPr="0016127D">
        <w:rPr>
          <w:rFonts w:cs="Arial"/>
          <w:iCs w:val="0"/>
          <w:color w:val="000000"/>
          <w:spacing w:val="0"/>
        </w:rPr>
        <w:t>and</w:t>
      </w:r>
      <w:r w:rsidRPr="00A26F7C">
        <w:rPr>
          <w:rFonts w:cs="Arial"/>
          <w:iCs w:val="0"/>
          <w:color w:val="000000"/>
          <w:spacing w:val="0"/>
        </w:rPr>
        <w:t xml:space="preserve"> </w:t>
      </w:r>
      <w:r w:rsidRPr="0016127D">
        <w:rPr>
          <w:rFonts w:cs="Arial"/>
          <w:iCs w:val="0"/>
          <w:color w:val="000000"/>
          <w:spacing w:val="0"/>
        </w:rPr>
        <w:t>PWDA</w:t>
      </w:r>
      <w:r>
        <w:rPr>
          <w:rFonts w:cs="Arial"/>
          <w:iCs w:val="0"/>
          <w:color w:val="000000"/>
          <w:spacing w:val="0"/>
        </w:rPr>
        <w:t xml:space="preserve"> </w:t>
      </w:r>
      <w:r w:rsidRPr="0016127D">
        <w:rPr>
          <w:rFonts w:cs="Arial"/>
          <w:iCs w:val="0"/>
          <w:color w:val="000000"/>
          <w:spacing w:val="0"/>
        </w:rPr>
        <w:t>advocates</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ACT</w:t>
      </w:r>
      <w:r w:rsidRPr="00A26F7C">
        <w:rPr>
          <w:rFonts w:cs="Arial"/>
          <w:iCs w:val="0"/>
          <w:color w:val="000000"/>
          <w:spacing w:val="0"/>
        </w:rPr>
        <w:t xml:space="preserve"> </w:t>
      </w:r>
      <w:r w:rsidRPr="0016127D">
        <w:rPr>
          <w:rFonts w:cs="Arial"/>
          <w:iCs w:val="0"/>
          <w:color w:val="000000"/>
          <w:spacing w:val="0"/>
        </w:rPr>
        <w:t>Chief</w:t>
      </w:r>
      <w:r w:rsidRPr="00A26F7C">
        <w:rPr>
          <w:rFonts w:cs="Arial"/>
          <w:iCs w:val="0"/>
          <w:color w:val="000000"/>
          <w:spacing w:val="0"/>
        </w:rPr>
        <w:t xml:space="preserve"> </w:t>
      </w:r>
      <w:r w:rsidRPr="0016127D">
        <w:rPr>
          <w:rFonts w:cs="Arial"/>
          <w:iCs w:val="0"/>
          <w:color w:val="000000"/>
          <w:spacing w:val="0"/>
        </w:rPr>
        <w:t>Minister</w:t>
      </w:r>
      <w:r w:rsidR="001318C1">
        <w:rPr>
          <w:rFonts w:cs="Arial"/>
          <w:iCs w:val="0"/>
          <w:color w:val="000000"/>
          <w:spacing w:val="0"/>
        </w:rPr>
        <w:t>’s</w:t>
      </w:r>
      <w:r w:rsidRPr="00A26F7C">
        <w:rPr>
          <w:rFonts w:cs="Arial"/>
          <w:iCs w:val="0"/>
          <w:color w:val="000000"/>
          <w:spacing w:val="0"/>
        </w:rPr>
        <w:t xml:space="preserve"> </w:t>
      </w:r>
      <w:r w:rsidRPr="0016127D">
        <w:rPr>
          <w:rFonts w:cs="Arial"/>
          <w:iCs w:val="0"/>
          <w:color w:val="000000"/>
          <w:spacing w:val="0"/>
        </w:rPr>
        <w:t>Disability</w:t>
      </w:r>
      <w:r w:rsidRPr="00A26F7C">
        <w:rPr>
          <w:rFonts w:cs="Arial"/>
          <w:iCs w:val="0"/>
          <w:color w:val="000000"/>
          <w:spacing w:val="0"/>
        </w:rPr>
        <w:t xml:space="preserve"> </w:t>
      </w:r>
      <w:r w:rsidRPr="0016127D">
        <w:rPr>
          <w:rFonts w:cs="Arial"/>
          <w:iCs w:val="0"/>
          <w:color w:val="000000"/>
          <w:spacing w:val="0"/>
        </w:rPr>
        <w:t>Reference</w:t>
      </w:r>
      <w:r w:rsidRPr="00A26F7C">
        <w:rPr>
          <w:rFonts w:cs="Arial"/>
          <w:iCs w:val="0"/>
          <w:color w:val="000000"/>
          <w:spacing w:val="0"/>
        </w:rPr>
        <w:t xml:space="preserve"> </w:t>
      </w:r>
      <w:r w:rsidRPr="0016127D">
        <w:rPr>
          <w:rFonts w:cs="Arial"/>
          <w:iCs w:val="0"/>
          <w:color w:val="000000"/>
          <w:spacing w:val="0"/>
        </w:rPr>
        <w:t>Group</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NSW</w:t>
      </w:r>
      <w:r w:rsidRPr="00A26F7C">
        <w:rPr>
          <w:rFonts w:cs="Arial"/>
          <w:iCs w:val="0"/>
          <w:color w:val="000000"/>
          <w:spacing w:val="0"/>
        </w:rPr>
        <w:t xml:space="preserve"> </w:t>
      </w:r>
      <w:r w:rsidRPr="0016127D">
        <w:rPr>
          <w:rFonts w:cs="Arial"/>
          <w:iCs w:val="0"/>
          <w:color w:val="000000"/>
          <w:spacing w:val="0"/>
        </w:rPr>
        <w:t>Disability</w:t>
      </w:r>
      <w:r w:rsidRPr="00A26F7C">
        <w:rPr>
          <w:rFonts w:cs="Arial"/>
          <w:iCs w:val="0"/>
          <w:color w:val="000000"/>
          <w:spacing w:val="0"/>
        </w:rPr>
        <w:t xml:space="preserve"> </w:t>
      </w:r>
      <w:r w:rsidRPr="0016127D">
        <w:rPr>
          <w:rFonts w:cs="Arial"/>
          <w:iCs w:val="0"/>
          <w:color w:val="000000"/>
          <w:spacing w:val="0"/>
        </w:rPr>
        <w:t>Advisory</w:t>
      </w:r>
      <w:r w:rsidRPr="00A26F7C">
        <w:rPr>
          <w:rFonts w:cs="Arial"/>
          <w:iCs w:val="0"/>
          <w:color w:val="000000"/>
          <w:spacing w:val="0"/>
        </w:rPr>
        <w:t xml:space="preserve"> </w:t>
      </w:r>
      <w:r w:rsidRPr="0016127D">
        <w:rPr>
          <w:rFonts w:cs="Arial"/>
          <w:iCs w:val="0"/>
          <w:color w:val="000000"/>
          <w:spacing w:val="0"/>
        </w:rPr>
        <w:t>Council</w:t>
      </w:r>
      <w:r w:rsidRPr="00A26F7C">
        <w:rPr>
          <w:rFonts w:cs="Arial"/>
          <w:iCs w:val="0"/>
          <w:color w:val="000000"/>
          <w:spacing w:val="0"/>
        </w:rPr>
        <w:t xml:space="preserve"> </w:t>
      </w:r>
      <w:r w:rsidRPr="0016127D">
        <w:rPr>
          <w:rFonts w:cs="Arial"/>
          <w:iCs w:val="0"/>
          <w:color w:val="000000"/>
          <w:spacing w:val="0"/>
        </w:rPr>
        <w:t>and</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National</w:t>
      </w:r>
      <w:r w:rsidRPr="00A26F7C">
        <w:rPr>
          <w:rFonts w:cs="Arial"/>
          <w:iCs w:val="0"/>
          <w:color w:val="000000"/>
          <w:spacing w:val="0"/>
        </w:rPr>
        <w:t xml:space="preserve"> </w:t>
      </w:r>
      <w:r w:rsidRPr="0016127D">
        <w:rPr>
          <w:rFonts w:cs="Arial"/>
          <w:iCs w:val="0"/>
          <w:color w:val="000000"/>
          <w:spacing w:val="0"/>
        </w:rPr>
        <w:t>Mental</w:t>
      </w:r>
      <w:r w:rsidRPr="00A26F7C">
        <w:rPr>
          <w:rFonts w:cs="Arial"/>
          <w:iCs w:val="0"/>
          <w:color w:val="000000"/>
          <w:spacing w:val="0"/>
        </w:rPr>
        <w:t xml:space="preserve"> </w:t>
      </w:r>
      <w:r w:rsidRPr="0016127D">
        <w:rPr>
          <w:rFonts w:cs="Arial"/>
          <w:iCs w:val="0"/>
          <w:color w:val="000000"/>
          <w:spacing w:val="0"/>
        </w:rPr>
        <w:t>Health</w:t>
      </w:r>
      <w:r w:rsidRPr="00A26F7C">
        <w:rPr>
          <w:rFonts w:cs="Arial"/>
          <w:iCs w:val="0"/>
          <w:color w:val="000000"/>
          <w:spacing w:val="0"/>
        </w:rPr>
        <w:t xml:space="preserve"> </w:t>
      </w:r>
      <w:r w:rsidRPr="0016127D">
        <w:rPr>
          <w:rFonts w:cs="Arial"/>
          <w:iCs w:val="0"/>
          <w:color w:val="000000"/>
          <w:spacing w:val="0"/>
        </w:rPr>
        <w:t>Consumer</w:t>
      </w:r>
      <w:r w:rsidRPr="00A26F7C">
        <w:rPr>
          <w:rFonts w:cs="Arial"/>
          <w:iCs w:val="0"/>
          <w:color w:val="000000"/>
          <w:spacing w:val="0"/>
        </w:rPr>
        <w:t xml:space="preserve"> </w:t>
      </w:r>
      <w:r w:rsidRPr="0016127D">
        <w:rPr>
          <w:rFonts w:cs="Arial"/>
          <w:iCs w:val="0"/>
          <w:color w:val="000000"/>
          <w:spacing w:val="0"/>
        </w:rPr>
        <w:t>and</w:t>
      </w:r>
      <w:r w:rsidRPr="00A26F7C">
        <w:rPr>
          <w:rFonts w:cs="Arial"/>
          <w:iCs w:val="0"/>
          <w:color w:val="000000"/>
          <w:spacing w:val="0"/>
        </w:rPr>
        <w:t xml:space="preserve"> </w:t>
      </w:r>
      <w:r w:rsidRPr="0016127D">
        <w:rPr>
          <w:rFonts w:cs="Arial"/>
          <w:iCs w:val="0"/>
          <w:color w:val="000000"/>
          <w:spacing w:val="0"/>
        </w:rPr>
        <w:t>Carer</w:t>
      </w:r>
      <w:r w:rsidRPr="00A26F7C">
        <w:rPr>
          <w:rFonts w:cs="Arial"/>
          <w:iCs w:val="0"/>
          <w:color w:val="000000"/>
          <w:spacing w:val="0"/>
        </w:rPr>
        <w:t xml:space="preserve"> </w:t>
      </w:r>
      <w:r w:rsidRPr="0016127D">
        <w:rPr>
          <w:rFonts w:cs="Arial"/>
          <w:iCs w:val="0"/>
          <w:color w:val="000000"/>
          <w:spacing w:val="0"/>
        </w:rPr>
        <w:t>Forum</w:t>
      </w:r>
      <w:r w:rsidRPr="00A26F7C">
        <w:rPr>
          <w:rFonts w:cs="Arial"/>
          <w:iCs w:val="0"/>
          <w:color w:val="000000"/>
          <w:spacing w:val="0"/>
        </w:rPr>
        <w:t xml:space="preserve"> (</w:t>
      </w:r>
      <w:r w:rsidRPr="0016127D">
        <w:rPr>
          <w:rFonts w:cs="Arial"/>
          <w:iCs w:val="0"/>
          <w:color w:val="000000"/>
          <w:spacing w:val="0"/>
        </w:rPr>
        <w:t>NMHCCF</w:t>
      </w:r>
      <w:r w:rsidRPr="00A26F7C">
        <w:rPr>
          <w:rFonts w:cs="Arial"/>
          <w:iCs w:val="0"/>
          <w:color w:val="000000"/>
          <w:spacing w:val="0"/>
        </w:rPr>
        <w:t>).</w:t>
      </w:r>
    </w:p>
    <w:p w:rsidR="00F15587" w:rsidRDefault="00F15587" w:rsidP="00DB2481">
      <w:pPr>
        <w:spacing w:before="100" w:beforeAutospacing="1" w:after="100" w:afterAutospacing="1" w:line="240" w:lineRule="auto"/>
        <w:rPr>
          <w:rFonts w:cs="Arial"/>
          <w:iCs w:val="0"/>
          <w:color w:val="000000"/>
          <w:spacing w:val="0"/>
        </w:rPr>
      </w:pPr>
      <w:r w:rsidRPr="0016127D">
        <w:rPr>
          <w:rFonts w:cs="Arial"/>
          <w:iCs w:val="0"/>
          <w:color w:val="000000"/>
          <w:spacing w:val="0"/>
        </w:rPr>
        <w:t>Public</w:t>
      </w:r>
      <w:r w:rsidRPr="00A26F7C">
        <w:rPr>
          <w:rFonts w:cs="Arial"/>
          <w:iCs w:val="0"/>
          <w:color w:val="000000"/>
          <w:spacing w:val="0"/>
        </w:rPr>
        <w:t xml:space="preserve"> </w:t>
      </w:r>
      <w:r w:rsidR="0016127D">
        <w:rPr>
          <w:rFonts w:cs="Arial"/>
          <w:iCs w:val="0"/>
          <w:color w:val="000000"/>
          <w:spacing w:val="0"/>
        </w:rPr>
        <w:t>information sessions</w:t>
      </w:r>
      <w:r w:rsidRPr="00A26F7C">
        <w:rPr>
          <w:rFonts w:cs="Arial"/>
          <w:iCs w:val="0"/>
          <w:color w:val="000000"/>
          <w:spacing w:val="0"/>
        </w:rPr>
        <w:t xml:space="preserve"> </w:t>
      </w:r>
      <w:r w:rsidRPr="0016127D">
        <w:rPr>
          <w:rFonts w:cs="Arial"/>
          <w:iCs w:val="0"/>
          <w:color w:val="000000"/>
          <w:spacing w:val="0"/>
        </w:rPr>
        <w:t>on</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Bill</w:t>
      </w:r>
      <w:r w:rsidRPr="00A26F7C">
        <w:rPr>
          <w:rFonts w:cs="Arial"/>
          <w:iCs w:val="0"/>
          <w:color w:val="000000"/>
          <w:spacing w:val="0"/>
        </w:rPr>
        <w:t xml:space="preserve"> </w:t>
      </w:r>
      <w:r w:rsidRPr="0016127D">
        <w:rPr>
          <w:rFonts w:cs="Arial"/>
          <w:iCs w:val="0"/>
          <w:color w:val="000000"/>
          <w:spacing w:val="0"/>
        </w:rPr>
        <w:t>and</w:t>
      </w:r>
      <w:r w:rsidRPr="00A26F7C">
        <w:rPr>
          <w:rFonts w:cs="Arial"/>
          <w:iCs w:val="0"/>
          <w:color w:val="000000"/>
          <w:spacing w:val="0"/>
        </w:rPr>
        <w:t xml:space="preserve"> </w:t>
      </w:r>
      <w:r w:rsidRPr="0016127D">
        <w:rPr>
          <w:rFonts w:cs="Arial"/>
          <w:iCs w:val="0"/>
          <w:color w:val="000000"/>
          <w:spacing w:val="0"/>
        </w:rPr>
        <w:t>the</w:t>
      </w:r>
      <w:r w:rsidRPr="00A26F7C">
        <w:rPr>
          <w:rFonts w:cs="Arial"/>
          <w:iCs w:val="0"/>
          <w:color w:val="000000"/>
          <w:spacing w:val="0"/>
        </w:rPr>
        <w:t xml:space="preserve"> </w:t>
      </w:r>
      <w:r w:rsidRPr="0016127D">
        <w:rPr>
          <w:rFonts w:cs="Arial"/>
          <w:iCs w:val="0"/>
          <w:color w:val="000000"/>
          <w:spacing w:val="0"/>
        </w:rPr>
        <w:t>submission</w:t>
      </w:r>
      <w:r w:rsidRPr="00A26F7C">
        <w:rPr>
          <w:rFonts w:cs="Arial"/>
          <w:iCs w:val="0"/>
          <w:color w:val="000000"/>
          <w:spacing w:val="0"/>
        </w:rPr>
        <w:t xml:space="preserve"> </w:t>
      </w:r>
      <w:r w:rsidRPr="0016127D">
        <w:rPr>
          <w:rFonts w:cs="Arial"/>
          <w:iCs w:val="0"/>
          <w:color w:val="000000"/>
          <w:spacing w:val="0"/>
        </w:rPr>
        <w:t>process</w:t>
      </w:r>
      <w:r w:rsidRPr="00A26F7C">
        <w:rPr>
          <w:rFonts w:cs="Arial"/>
          <w:iCs w:val="0"/>
          <w:color w:val="000000"/>
          <w:spacing w:val="0"/>
        </w:rPr>
        <w:t xml:space="preserve"> </w:t>
      </w:r>
      <w:r w:rsidRPr="0016127D">
        <w:rPr>
          <w:rFonts w:cs="Arial"/>
          <w:iCs w:val="0"/>
          <w:color w:val="000000"/>
          <w:spacing w:val="0"/>
        </w:rPr>
        <w:t>were</w:t>
      </w:r>
      <w:r w:rsidRPr="00A26F7C">
        <w:rPr>
          <w:rFonts w:cs="Arial"/>
          <w:iCs w:val="0"/>
          <w:color w:val="000000"/>
          <w:spacing w:val="0"/>
        </w:rPr>
        <w:t xml:space="preserve"> </w:t>
      </w:r>
      <w:r w:rsidRPr="0016127D">
        <w:rPr>
          <w:rFonts w:cs="Arial"/>
          <w:iCs w:val="0"/>
          <w:color w:val="000000"/>
          <w:spacing w:val="0"/>
        </w:rPr>
        <w:t>conducted</w:t>
      </w:r>
      <w:r w:rsidRPr="00A26F7C">
        <w:rPr>
          <w:rFonts w:cs="Arial"/>
          <w:iCs w:val="0"/>
          <w:color w:val="000000"/>
          <w:spacing w:val="0"/>
        </w:rPr>
        <w:t xml:space="preserve"> </w:t>
      </w:r>
      <w:r w:rsidRPr="0016127D">
        <w:rPr>
          <w:rFonts w:cs="Arial"/>
          <w:iCs w:val="0"/>
          <w:color w:val="000000"/>
          <w:spacing w:val="0"/>
        </w:rPr>
        <w:t>by</w:t>
      </w:r>
      <w:r w:rsidR="00DB2481">
        <w:rPr>
          <w:rFonts w:cs="Arial"/>
          <w:iCs w:val="0"/>
          <w:color w:val="000000"/>
          <w:spacing w:val="0"/>
        </w:rPr>
        <w:t> </w:t>
      </w:r>
      <w:r w:rsidRPr="0016127D">
        <w:rPr>
          <w:rFonts w:cs="Arial"/>
          <w:iCs w:val="0"/>
          <w:color w:val="000000"/>
          <w:spacing w:val="0"/>
        </w:rPr>
        <w:t>the</w:t>
      </w:r>
      <w:r w:rsidR="0090004C">
        <w:rPr>
          <w:rFonts w:cs="Arial"/>
          <w:iCs w:val="0"/>
          <w:color w:val="000000"/>
          <w:spacing w:val="0"/>
        </w:rPr>
        <w:t> </w:t>
      </w:r>
      <w:r w:rsidRPr="0016127D">
        <w:rPr>
          <w:rFonts w:cs="Arial"/>
          <w:iCs w:val="0"/>
          <w:color w:val="000000"/>
          <w:spacing w:val="0"/>
        </w:rPr>
        <w:t>Department</w:t>
      </w:r>
      <w:r w:rsidRPr="00A26F7C">
        <w:rPr>
          <w:rFonts w:cs="Arial"/>
          <w:iCs w:val="0"/>
          <w:color w:val="000000"/>
          <w:spacing w:val="0"/>
        </w:rPr>
        <w:t xml:space="preserve"> </w:t>
      </w:r>
      <w:r w:rsidRPr="0016127D">
        <w:rPr>
          <w:rFonts w:cs="Arial"/>
          <w:iCs w:val="0"/>
          <w:color w:val="000000"/>
          <w:spacing w:val="0"/>
        </w:rPr>
        <w:t>on</w:t>
      </w:r>
      <w:r w:rsidRPr="00A26F7C">
        <w:rPr>
          <w:rFonts w:cs="Arial"/>
          <w:iCs w:val="0"/>
          <w:color w:val="000000"/>
          <w:spacing w:val="0"/>
        </w:rPr>
        <w:t xml:space="preserve"> </w:t>
      </w:r>
      <w:r w:rsidRPr="0016127D">
        <w:rPr>
          <w:rFonts w:cs="Arial"/>
          <w:iCs w:val="0"/>
          <w:color w:val="000000"/>
          <w:spacing w:val="0"/>
        </w:rPr>
        <w:t>16</w:t>
      </w:r>
      <w:r w:rsidRPr="00761E26">
        <w:rPr>
          <w:rFonts w:cs="Arial"/>
          <w:iCs w:val="0"/>
          <w:color w:val="000000"/>
          <w:spacing w:val="0"/>
        </w:rPr>
        <w:t xml:space="preserve">, </w:t>
      </w:r>
      <w:r w:rsidRPr="0016127D">
        <w:rPr>
          <w:rFonts w:cs="Arial"/>
          <w:iCs w:val="0"/>
          <w:color w:val="000000"/>
          <w:spacing w:val="0"/>
        </w:rPr>
        <w:t>20</w:t>
      </w:r>
      <w:r w:rsidRPr="00761E26">
        <w:rPr>
          <w:rFonts w:cs="Arial"/>
          <w:iCs w:val="0"/>
          <w:color w:val="000000"/>
          <w:spacing w:val="0"/>
        </w:rPr>
        <w:t xml:space="preserve">, </w:t>
      </w:r>
      <w:r w:rsidRPr="0016127D">
        <w:rPr>
          <w:rFonts w:cs="Arial"/>
          <w:iCs w:val="0"/>
          <w:color w:val="000000"/>
          <w:spacing w:val="0"/>
        </w:rPr>
        <w:t>21</w:t>
      </w:r>
      <w:r w:rsidRPr="00A26F7C">
        <w:rPr>
          <w:rFonts w:cs="Arial"/>
          <w:iCs w:val="0"/>
          <w:color w:val="000000"/>
          <w:spacing w:val="0"/>
        </w:rPr>
        <w:t xml:space="preserve"> </w:t>
      </w:r>
      <w:r w:rsidRPr="0016127D">
        <w:rPr>
          <w:rFonts w:cs="Arial"/>
          <w:iCs w:val="0"/>
          <w:color w:val="000000"/>
          <w:spacing w:val="0"/>
        </w:rPr>
        <w:t>and</w:t>
      </w:r>
      <w:r w:rsidRPr="00A26F7C">
        <w:rPr>
          <w:rFonts w:cs="Arial"/>
          <w:iCs w:val="0"/>
          <w:color w:val="000000"/>
          <w:spacing w:val="0"/>
        </w:rPr>
        <w:t xml:space="preserve"> </w:t>
      </w:r>
      <w:r w:rsidRPr="0016127D">
        <w:rPr>
          <w:rFonts w:cs="Arial"/>
          <w:iCs w:val="0"/>
          <w:color w:val="000000"/>
          <w:spacing w:val="0"/>
        </w:rPr>
        <w:t>22</w:t>
      </w:r>
      <w:r w:rsidRPr="00A26F7C">
        <w:rPr>
          <w:rFonts w:cs="Arial"/>
          <w:iCs w:val="0"/>
          <w:color w:val="000000"/>
          <w:spacing w:val="0"/>
        </w:rPr>
        <w:t xml:space="preserve"> </w:t>
      </w:r>
      <w:r w:rsidRPr="0016127D">
        <w:rPr>
          <w:rFonts w:cs="Arial"/>
          <w:iCs w:val="0"/>
          <w:color w:val="000000"/>
          <w:spacing w:val="0"/>
        </w:rPr>
        <w:t>September</w:t>
      </w:r>
      <w:r w:rsidRPr="00A26F7C">
        <w:rPr>
          <w:rFonts w:cs="Arial"/>
          <w:iCs w:val="0"/>
          <w:color w:val="000000"/>
          <w:spacing w:val="0"/>
        </w:rPr>
        <w:t xml:space="preserve"> </w:t>
      </w:r>
      <w:r w:rsidRPr="0016127D">
        <w:rPr>
          <w:rFonts w:cs="Arial"/>
          <w:iCs w:val="0"/>
          <w:color w:val="000000"/>
          <w:spacing w:val="0"/>
        </w:rPr>
        <w:t>2021</w:t>
      </w:r>
      <w:r w:rsidRPr="00A26F7C">
        <w:rPr>
          <w:rFonts w:cs="Arial"/>
          <w:iCs w:val="0"/>
          <w:color w:val="000000"/>
          <w:spacing w:val="0"/>
        </w:rPr>
        <w:t>.</w:t>
      </w:r>
    </w:p>
    <w:p w:rsidR="003456FB" w:rsidRDefault="0016127D" w:rsidP="00DB2481">
      <w:pPr>
        <w:spacing w:before="100" w:beforeAutospacing="1" w:after="100" w:afterAutospacing="1" w:line="240" w:lineRule="auto"/>
        <w:rPr>
          <w:rFonts w:cs="Arial"/>
          <w:iCs w:val="0"/>
          <w:color w:val="000000"/>
          <w:spacing w:val="0"/>
        </w:rPr>
      </w:pPr>
      <w:r>
        <w:rPr>
          <w:rFonts w:cs="Arial"/>
          <w:iCs w:val="0"/>
          <w:color w:val="000000"/>
          <w:spacing w:val="0"/>
        </w:rPr>
        <w:t xml:space="preserve">An overview of the numbers of information sessions and attendees is contained in the </w:t>
      </w:r>
      <w:r w:rsidR="001318C1">
        <w:rPr>
          <w:rFonts w:cs="Arial"/>
          <w:iCs w:val="0"/>
          <w:color w:val="000000"/>
          <w:spacing w:val="0"/>
        </w:rPr>
        <w:t xml:space="preserve">following </w:t>
      </w:r>
      <w:r>
        <w:rPr>
          <w:rFonts w:cs="Arial"/>
          <w:iCs w:val="0"/>
          <w:color w:val="000000"/>
          <w:spacing w:val="0"/>
        </w:rPr>
        <w:t xml:space="preserve">table. </w:t>
      </w:r>
    </w:p>
    <w:p w:rsidR="003456FB" w:rsidRDefault="003456FB">
      <w:pPr>
        <w:rPr>
          <w:rFonts w:cs="Arial"/>
          <w:iCs w:val="0"/>
          <w:color w:val="000000"/>
          <w:spacing w:val="0"/>
        </w:rPr>
      </w:pPr>
      <w:r>
        <w:rPr>
          <w:rFonts w:cs="Arial"/>
          <w:iCs w:val="0"/>
          <w:color w:val="000000"/>
          <w:spacing w:val="0"/>
        </w:rPr>
        <w:br w:type="page"/>
      </w:r>
    </w:p>
    <w:tbl>
      <w:tblPr>
        <w:tblStyle w:val="TableGrid"/>
        <w:tblW w:w="9733" w:type="dxa"/>
        <w:tblLook w:val="04A0" w:firstRow="1" w:lastRow="0" w:firstColumn="1" w:lastColumn="0" w:noHBand="0" w:noVBand="1"/>
      </w:tblPr>
      <w:tblGrid>
        <w:gridCol w:w="7508"/>
        <w:gridCol w:w="2225"/>
      </w:tblGrid>
      <w:tr w:rsidR="00F15587" w:rsidRPr="00F73806" w:rsidTr="0070384C">
        <w:trPr>
          <w:trHeight w:val="725"/>
        </w:trPr>
        <w:tc>
          <w:tcPr>
            <w:tcW w:w="7508" w:type="dxa"/>
            <w:shd w:val="clear" w:color="auto" w:fill="00838A" w:themeFill="accent5" w:themeFillShade="BF"/>
            <w:vAlign w:val="center"/>
          </w:tcPr>
          <w:p w:rsidR="00F15587" w:rsidRPr="00F73806" w:rsidRDefault="00F15587" w:rsidP="0016127D">
            <w:pPr>
              <w:spacing w:before="200" w:after="200" w:line="280" w:lineRule="atLeast"/>
              <w:rPr>
                <w:color w:val="FFFFFF" w:themeColor="background1"/>
              </w:rPr>
            </w:pPr>
            <w:r w:rsidRPr="001318C1">
              <w:rPr>
                <w:color w:val="FFFFFF" w:themeColor="background1"/>
              </w:rPr>
              <w:lastRenderedPageBreak/>
              <w:t>Total</w:t>
            </w:r>
            <w:r w:rsidRPr="00F73806">
              <w:rPr>
                <w:color w:val="FFFFFF" w:themeColor="background1"/>
              </w:rPr>
              <w:t xml:space="preserve"> </w:t>
            </w:r>
            <w:r w:rsidRPr="001318C1">
              <w:rPr>
                <w:color w:val="FFFFFF" w:themeColor="background1"/>
              </w:rPr>
              <w:t>number</w:t>
            </w:r>
            <w:r w:rsidRPr="00F73806">
              <w:rPr>
                <w:color w:val="FFFFFF" w:themeColor="background1"/>
              </w:rPr>
              <w:t xml:space="preserve"> </w:t>
            </w:r>
            <w:r w:rsidRPr="001318C1">
              <w:rPr>
                <w:color w:val="FFFFFF" w:themeColor="background1"/>
              </w:rPr>
              <w:t>of</w:t>
            </w:r>
            <w:r w:rsidRPr="00F73806">
              <w:rPr>
                <w:color w:val="FFFFFF" w:themeColor="background1"/>
              </w:rPr>
              <w:t xml:space="preserve"> </w:t>
            </w:r>
            <w:r w:rsidRPr="001318C1">
              <w:rPr>
                <w:color w:val="FFFFFF" w:themeColor="background1"/>
              </w:rPr>
              <w:t>open</w:t>
            </w:r>
            <w:r w:rsidRPr="00F73806">
              <w:rPr>
                <w:color w:val="FFFFFF" w:themeColor="background1"/>
              </w:rPr>
              <w:t xml:space="preserve"> </w:t>
            </w:r>
            <w:r w:rsidRPr="001318C1">
              <w:rPr>
                <w:color w:val="FFFFFF" w:themeColor="background1"/>
              </w:rPr>
              <w:t>public</w:t>
            </w:r>
            <w:r w:rsidRPr="00F73806">
              <w:rPr>
                <w:color w:val="FFFFFF" w:themeColor="background1"/>
              </w:rPr>
              <w:t xml:space="preserve"> </w:t>
            </w:r>
            <w:r w:rsidR="0016127D" w:rsidRPr="001318C1">
              <w:rPr>
                <w:color w:val="FFFFFF" w:themeColor="background1"/>
              </w:rPr>
              <w:t>information</w:t>
            </w:r>
            <w:r w:rsidRPr="00F73806">
              <w:rPr>
                <w:color w:val="FFFFFF" w:themeColor="background1"/>
              </w:rPr>
              <w:t xml:space="preserve"> </w:t>
            </w:r>
            <w:r w:rsidR="0016127D" w:rsidRPr="00F73806">
              <w:rPr>
                <w:color w:val="FFFFFF" w:themeColor="background1"/>
              </w:rPr>
              <w:t>sessions</w:t>
            </w:r>
          </w:p>
        </w:tc>
        <w:tc>
          <w:tcPr>
            <w:tcW w:w="2225" w:type="dxa"/>
            <w:shd w:val="clear" w:color="auto" w:fill="00838A" w:themeFill="accent5" w:themeFillShade="BF"/>
            <w:vAlign w:val="center"/>
          </w:tcPr>
          <w:p w:rsidR="00F15587" w:rsidRPr="00F73806" w:rsidRDefault="00F15587" w:rsidP="00DB2481">
            <w:pPr>
              <w:spacing w:before="200" w:after="200" w:line="280" w:lineRule="atLeast"/>
              <w:rPr>
                <w:color w:val="FFFFFF" w:themeColor="background1"/>
              </w:rPr>
            </w:pPr>
            <w:r w:rsidRPr="001318C1">
              <w:rPr>
                <w:color w:val="FFFFFF" w:themeColor="background1"/>
              </w:rPr>
              <w:t>4</w:t>
            </w:r>
          </w:p>
        </w:tc>
      </w:tr>
      <w:tr w:rsidR="00F15587" w:rsidRPr="00F73806" w:rsidTr="003D59CD">
        <w:trPr>
          <w:trHeight w:val="290"/>
        </w:trPr>
        <w:tc>
          <w:tcPr>
            <w:tcW w:w="7508" w:type="dxa"/>
            <w:vAlign w:val="center"/>
          </w:tcPr>
          <w:p w:rsidR="00F15587" w:rsidRPr="00F73806" w:rsidRDefault="00F15587" w:rsidP="00DB2481">
            <w:pPr>
              <w:spacing w:before="200" w:after="200" w:line="280" w:lineRule="atLeast"/>
            </w:pPr>
            <w:r w:rsidRPr="001318C1">
              <w:t>Attendance</w:t>
            </w:r>
            <w:r w:rsidRPr="00F73806">
              <w:t xml:space="preserve"> </w:t>
            </w:r>
            <w:r w:rsidRPr="001318C1">
              <w:t>by</w:t>
            </w:r>
            <w:r w:rsidRPr="00F73806">
              <w:t xml:space="preserve"> </w:t>
            </w:r>
            <w:r w:rsidRPr="001318C1">
              <w:t>individuals</w:t>
            </w:r>
            <w:r w:rsidRPr="00F73806">
              <w:t xml:space="preserve"> </w:t>
            </w:r>
          </w:p>
        </w:tc>
        <w:tc>
          <w:tcPr>
            <w:tcW w:w="2225" w:type="dxa"/>
            <w:vAlign w:val="center"/>
          </w:tcPr>
          <w:p w:rsidR="00F15587" w:rsidRPr="00F73806" w:rsidRDefault="00F15587" w:rsidP="00DB2481">
            <w:pPr>
              <w:spacing w:before="200" w:after="200" w:line="280" w:lineRule="atLeast"/>
            </w:pPr>
            <w:r w:rsidRPr="001318C1">
              <w:t>160</w:t>
            </w:r>
          </w:p>
        </w:tc>
      </w:tr>
      <w:tr w:rsidR="00F15587" w:rsidRPr="00F73806" w:rsidTr="003D59CD">
        <w:trPr>
          <w:trHeight w:val="313"/>
        </w:trPr>
        <w:tc>
          <w:tcPr>
            <w:tcW w:w="7508" w:type="dxa"/>
            <w:vAlign w:val="center"/>
          </w:tcPr>
          <w:p w:rsidR="00F15587" w:rsidRPr="00F73806" w:rsidRDefault="00F15587" w:rsidP="00DB2481">
            <w:pPr>
              <w:spacing w:before="200" w:after="200" w:line="280" w:lineRule="atLeast"/>
            </w:pPr>
            <w:r w:rsidRPr="001318C1">
              <w:t>Attendance</w:t>
            </w:r>
            <w:r w:rsidRPr="00F73806">
              <w:t xml:space="preserve"> </w:t>
            </w:r>
            <w:r w:rsidRPr="001318C1">
              <w:t>by</w:t>
            </w:r>
            <w:r w:rsidRPr="00F73806">
              <w:t xml:space="preserve"> </w:t>
            </w:r>
            <w:r w:rsidRPr="001318C1">
              <w:t>providers</w:t>
            </w:r>
            <w:r w:rsidRPr="00F73806">
              <w:t xml:space="preserve"> </w:t>
            </w:r>
          </w:p>
        </w:tc>
        <w:tc>
          <w:tcPr>
            <w:tcW w:w="2225" w:type="dxa"/>
            <w:vAlign w:val="center"/>
          </w:tcPr>
          <w:p w:rsidR="00F15587" w:rsidRPr="00F73806" w:rsidRDefault="00F15587" w:rsidP="00DB2481">
            <w:pPr>
              <w:spacing w:before="200" w:after="200" w:line="280" w:lineRule="atLeast"/>
            </w:pPr>
            <w:r w:rsidRPr="001318C1">
              <w:t>257</w:t>
            </w:r>
          </w:p>
        </w:tc>
      </w:tr>
      <w:tr w:rsidR="00F15587" w:rsidRPr="00F73806" w:rsidTr="003D59CD">
        <w:trPr>
          <w:trHeight w:val="479"/>
        </w:trPr>
        <w:tc>
          <w:tcPr>
            <w:tcW w:w="7508" w:type="dxa"/>
            <w:vAlign w:val="center"/>
          </w:tcPr>
          <w:p w:rsidR="00F15587" w:rsidRPr="00F73806" w:rsidRDefault="00F15587" w:rsidP="00DB2481">
            <w:pPr>
              <w:spacing w:before="200" w:after="200" w:line="280" w:lineRule="atLeast"/>
            </w:pPr>
            <w:r w:rsidRPr="001318C1">
              <w:t>Attendance</w:t>
            </w:r>
            <w:r w:rsidRPr="00F73806">
              <w:t xml:space="preserve"> </w:t>
            </w:r>
            <w:r w:rsidRPr="001318C1">
              <w:t>by</w:t>
            </w:r>
            <w:r w:rsidRPr="00F73806">
              <w:t xml:space="preserve"> </w:t>
            </w:r>
            <w:r w:rsidRPr="001318C1">
              <w:t>peak</w:t>
            </w:r>
            <w:r w:rsidRPr="00F73806">
              <w:t xml:space="preserve"> </w:t>
            </w:r>
            <w:r w:rsidRPr="001318C1">
              <w:t>organisations</w:t>
            </w:r>
            <w:r w:rsidRPr="00F73806">
              <w:t xml:space="preserve"> / </w:t>
            </w:r>
            <w:r w:rsidRPr="001318C1">
              <w:t>advocates</w:t>
            </w:r>
          </w:p>
        </w:tc>
        <w:tc>
          <w:tcPr>
            <w:tcW w:w="2225" w:type="dxa"/>
            <w:vAlign w:val="center"/>
          </w:tcPr>
          <w:p w:rsidR="00F15587" w:rsidRPr="00F73806" w:rsidRDefault="00F15587" w:rsidP="00DB2481">
            <w:r w:rsidRPr="001318C1">
              <w:t>63</w:t>
            </w:r>
          </w:p>
        </w:tc>
      </w:tr>
      <w:tr w:rsidR="00F15587" w:rsidRPr="00F73806" w:rsidTr="003D59CD">
        <w:trPr>
          <w:trHeight w:val="347"/>
        </w:trPr>
        <w:tc>
          <w:tcPr>
            <w:tcW w:w="7508" w:type="dxa"/>
            <w:vAlign w:val="center"/>
          </w:tcPr>
          <w:p w:rsidR="00F15587" w:rsidRPr="00F73806" w:rsidRDefault="00F15587" w:rsidP="00DB2481">
            <w:pPr>
              <w:spacing w:before="200" w:after="200" w:line="280" w:lineRule="atLeast"/>
            </w:pPr>
            <w:r w:rsidRPr="001318C1">
              <w:t>Attendance</w:t>
            </w:r>
            <w:r w:rsidRPr="00F73806">
              <w:t xml:space="preserve"> </w:t>
            </w:r>
            <w:r w:rsidRPr="001318C1">
              <w:t>by</w:t>
            </w:r>
            <w:r w:rsidRPr="00F73806">
              <w:t xml:space="preserve"> </w:t>
            </w:r>
            <w:r w:rsidRPr="001318C1">
              <w:t>government</w:t>
            </w:r>
            <w:r w:rsidRPr="00F73806">
              <w:t xml:space="preserve"> </w:t>
            </w:r>
            <w:r w:rsidRPr="001318C1">
              <w:t>organisations</w:t>
            </w:r>
            <w:r w:rsidRPr="00F73806">
              <w:t xml:space="preserve"> / </w:t>
            </w:r>
            <w:r w:rsidRPr="001318C1">
              <w:t>educational</w:t>
            </w:r>
            <w:r w:rsidRPr="00F73806">
              <w:t xml:space="preserve"> </w:t>
            </w:r>
            <w:r w:rsidRPr="001318C1">
              <w:t>institutions</w:t>
            </w:r>
          </w:p>
        </w:tc>
        <w:tc>
          <w:tcPr>
            <w:tcW w:w="2225" w:type="dxa"/>
            <w:vAlign w:val="center"/>
          </w:tcPr>
          <w:p w:rsidR="00F15587" w:rsidRPr="00F73806" w:rsidRDefault="00F15587" w:rsidP="00DB2481">
            <w:r w:rsidRPr="001318C1">
              <w:t>73</w:t>
            </w:r>
          </w:p>
        </w:tc>
      </w:tr>
      <w:tr w:rsidR="00F15587" w:rsidRPr="00F73806" w:rsidTr="003D59CD">
        <w:trPr>
          <w:trHeight w:val="655"/>
        </w:trPr>
        <w:tc>
          <w:tcPr>
            <w:tcW w:w="7508" w:type="dxa"/>
            <w:vAlign w:val="center"/>
          </w:tcPr>
          <w:p w:rsidR="00F15587" w:rsidRPr="00F73806" w:rsidRDefault="00F15587" w:rsidP="00DB2481">
            <w:pPr>
              <w:spacing w:line="280" w:lineRule="atLeast"/>
              <w:rPr>
                <w:b/>
              </w:rPr>
            </w:pPr>
            <w:r w:rsidRPr="001318C1">
              <w:rPr>
                <w:b/>
              </w:rPr>
              <w:t>Public</w:t>
            </w:r>
            <w:r w:rsidRPr="00F73806">
              <w:rPr>
                <w:b/>
              </w:rPr>
              <w:t xml:space="preserve"> </w:t>
            </w:r>
            <w:r w:rsidRPr="001318C1">
              <w:rPr>
                <w:b/>
              </w:rPr>
              <w:t>Information</w:t>
            </w:r>
            <w:r w:rsidRPr="00F73806">
              <w:rPr>
                <w:b/>
              </w:rPr>
              <w:t xml:space="preserve"> </w:t>
            </w:r>
            <w:r w:rsidRPr="001318C1">
              <w:rPr>
                <w:b/>
              </w:rPr>
              <w:t>consultation</w:t>
            </w:r>
            <w:r w:rsidRPr="00F73806">
              <w:rPr>
                <w:b/>
              </w:rPr>
              <w:t xml:space="preserve"> </w:t>
            </w:r>
            <w:r w:rsidRPr="001318C1">
              <w:rPr>
                <w:b/>
              </w:rPr>
              <w:t>attendees</w:t>
            </w:r>
            <w:r w:rsidRPr="00F73806">
              <w:rPr>
                <w:b/>
              </w:rPr>
              <w:t xml:space="preserve"> </w:t>
            </w:r>
            <w:r w:rsidRPr="001318C1">
              <w:rPr>
                <w:b/>
              </w:rPr>
              <w:t>total</w:t>
            </w:r>
          </w:p>
        </w:tc>
        <w:tc>
          <w:tcPr>
            <w:tcW w:w="2225" w:type="dxa"/>
            <w:vAlign w:val="center"/>
          </w:tcPr>
          <w:p w:rsidR="00F15587" w:rsidRPr="00F73806" w:rsidRDefault="00F15587" w:rsidP="00DB2481">
            <w:pPr>
              <w:rPr>
                <w:b/>
              </w:rPr>
            </w:pPr>
            <w:r w:rsidRPr="001318C1">
              <w:rPr>
                <w:b/>
              </w:rPr>
              <w:t>553</w:t>
            </w:r>
          </w:p>
        </w:tc>
      </w:tr>
      <w:tr w:rsidR="00614E6C" w:rsidRPr="00F73806" w:rsidTr="0070384C">
        <w:trPr>
          <w:trHeight w:val="725"/>
        </w:trPr>
        <w:tc>
          <w:tcPr>
            <w:tcW w:w="7508" w:type="dxa"/>
            <w:shd w:val="clear" w:color="auto" w:fill="00838A" w:themeFill="accent5" w:themeFillShade="BF"/>
          </w:tcPr>
          <w:p w:rsidR="00614E6C" w:rsidRPr="00F73806" w:rsidRDefault="00614E6C" w:rsidP="0016127D">
            <w:pPr>
              <w:spacing w:before="200" w:after="200" w:line="280" w:lineRule="atLeast"/>
              <w:rPr>
                <w:color w:val="FFFFFF" w:themeColor="background1"/>
              </w:rPr>
            </w:pPr>
            <w:r w:rsidRPr="001318C1">
              <w:rPr>
                <w:color w:val="FFFFFF" w:themeColor="background1"/>
              </w:rPr>
              <w:t>Total</w:t>
            </w:r>
            <w:r w:rsidRPr="00F73806">
              <w:rPr>
                <w:color w:val="FFFFFF" w:themeColor="background1"/>
              </w:rPr>
              <w:t xml:space="preserve"> </w:t>
            </w:r>
            <w:r w:rsidRPr="001318C1">
              <w:rPr>
                <w:color w:val="FFFFFF" w:themeColor="background1"/>
              </w:rPr>
              <w:t>number</w:t>
            </w:r>
            <w:r w:rsidRPr="00F73806">
              <w:rPr>
                <w:color w:val="FFFFFF" w:themeColor="background1"/>
              </w:rPr>
              <w:t xml:space="preserve"> </w:t>
            </w:r>
            <w:r w:rsidRPr="001318C1">
              <w:rPr>
                <w:color w:val="FFFFFF" w:themeColor="background1"/>
              </w:rPr>
              <w:t>of</w:t>
            </w:r>
            <w:r w:rsidRPr="00F73806">
              <w:rPr>
                <w:color w:val="FFFFFF" w:themeColor="background1"/>
              </w:rPr>
              <w:t xml:space="preserve"> </w:t>
            </w:r>
            <w:r w:rsidRPr="001318C1">
              <w:rPr>
                <w:color w:val="FFFFFF" w:themeColor="background1"/>
              </w:rPr>
              <w:t>other</w:t>
            </w:r>
            <w:r w:rsidRPr="00F73806">
              <w:rPr>
                <w:color w:val="FFFFFF" w:themeColor="background1"/>
              </w:rPr>
              <w:t xml:space="preserve"> </w:t>
            </w:r>
            <w:r w:rsidRPr="001318C1">
              <w:rPr>
                <w:color w:val="FFFFFF" w:themeColor="background1"/>
              </w:rPr>
              <w:t>stakeholder</w:t>
            </w:r>
            <w:r w:rsidRPr="00F73806">
              <w:rPr>
                <w:color w:val="FFFFFF" w:themeColor="background1"/>
              </w:rPr>
              <w:t xml:space="preserve"> </w:t>
            </w:r>
            <w:r w:rsidR="0016127D" w:rsidRPr="00F73806">
              <w:rPr>
                <w:color w:val="FFFFFF" w:themeColor="background1"/>
              </w:rPr>
              <w:t>information sessions</w:t>
            </w:r>
          </w:p>
        </w:tc>
        <w:tc>
          <w:tcPr>
            <w:tcW w:w="2225" w:type="dxa"/>
            <w:shd w:val="clear" w:color="auto" w:fill="00838A" w:themeFill="accent5" w:themeFillShade="BF"/>
          </w:tcPr>
          <w:p w:rsidR="00614E6C" w:rsidRPr="00F73806" w:rsidRDefault="00614E6C" w:rsidP="00DB2481">
            <w:pPr>
              <w:spacing w:before="200" w:after="200" w:line="280" w:lineRule="atLeast"/>
              <w:rPr>
                <w:color w:val="FFFFFF" w:themeColor="background1"/>
              </w:rPr>
            </w:pPr>
            <w:r w:rsidRPr="001318C1">
              <w:rPr>
                <w:color w:val="FFFFFF" w:themeColor="background1"/>
              </w:rPr>
              <w:t>16</w:t>
            </w:r>
          </w:p>
        </w:tc>
      </w:tr>
      <w:tr w:rsidR="00614E6C" w:rsidRPr="00F73806" w:rsidTr="003D59CD">
        <w:tc>
          <w:tcPr>
            <w:tcW w:w="7508" w:type="dxa"/>
            <w:vAlign w:val="center"/>
          </w:tcPr>
          <w:p w:rsidR="00614E6C" w:rsidRPr="00F73806" w:rsidRDefault="00614E6C" w:rsidP="00DB2481">
            <w:pPr>
              <w:spacing w:before="200" w:after="200" w:line="280" w:lineRule="atLeast"/>
              <w:rPr>
                <w:b/>
              </w:rPr>
            </w:pPr>
            <w:r w:rsidRPr="001318C1">
              <w:rPr>
                <w:b/>
              </w:rPr>
              <w:t>Other</w:t>
            </w:r>
            <w:r w:rsidRPr="00F73806">
              <w:rPr>
                <w:b/>
              </w:rPr>
              <w:t xml:space="preserve"> </w:t>
            </w:r>
            <w:r w:rsidRPr="001318C1">
              <w:rPr>
                <w:b/>
              </w:rPr>
              <w:t>stakeholder</w:t>
            </w:r>
            <w:r w:rsidRPr="00F73806">
              <w:rPr>
                <w:b/>
              </w:rPr>
              <w:t xml:space="preserve"> </w:t>
            </w:r>
            <w:r w:rsidRPr="001318C1">
              <w:rPr>
                <w:b/>
              </w:rPr>
              <w:t>consultation</w:t>
            </w:r>
            <w:r w:rsidRPr="00F73806">
              <w:rPr>
                <w:b/>
              </w:rPr>
              <w:t xml:space="preserve"> </w:t>
            </w:r>
            <w:r w:rsidRPr="001318C1">
              <w:rPr>
                <w:b/>
              </w:rPr>
              <w:t>attendees</w:t>
            </w:r>
            <w:r w:rsidRPr="00F73806">
              <w:rPr>
                <w:b/>
              </w:rPr>
              <w:t xml:space="preserve"> </w:t>
            </w:r>
            <w:r w:rsidRPr="001318C1">
              <w:rPr>
                <w:b/>
              </w:rPr>
              <w:t>total</w:t>
            </w:r>
          </w:p>
        </w:tc>
        <w:tc>
          <w:tcPr>
            <w:tcW w:w="2225" w:type="dxa"/>
            <w:vAlign w:val="center"/>
          </w:tcPr>
          <w:p w:rsidR="00614E6C" w:rsidRPr="00F73806" w:rsidRDefault="00614E6C" w:rsidP="00DB2481">
            <w:pPr>
              <w:spacing w:before="200" w:after="200" w:line="280" w:lineRule="atLeast"/>
              <w:rPr>
                <w:b/>
              </w:rPr>
            </w:pPr>
            <w:r w:rsidRPr="001318C1">
              <w:rPr>
                <w:b/>
              </w:rPr>
              <w:t>311</w:t>
            </w:r>
          </w:p>
        </w:tc>
      </w:tr>
      <w:tr w:rsidR="0070384C" w:rsidRPr="00F73806" w:rsidTr="0070384C">
        <w:tc>
          <w:tcPr>
            <w:tcW w:w="7508" w:type="dxa"/>
            <w:shd w:val="clear" w:color="auto" w:fill="00838A" w:themeFill="accent5" w:themeFillShade="BF"/>
            <w:vAlign w:val="center"/>
          </w:tcPr>
          <w:p w:rsidR="0070384C" w:rsidRPr="001318C1" w:rsidRDefault="0070384C" w:rsidP="0070384C">
            <w:pPr>
              <w:spacing w:before="200" w:after="200" w:line="280" w:lineRule="atLeast"/>
              <w:rPr>
                <w:color w:val="FFFFFF" w:themeColor="background1"/>
              </w:rPr>
            </w:pPr>
            <w:r w:rsidRPr="001318C1">
              <w:rPr>
                <w:color w:val="FFFFFF" w:themeColor="background1"/>
              </w:rPr>
              <w:t>Total persons attending consultation fora</w:t>
            </w:r>
          </w:p>
        </w:tc>
        <w:tc>
          <w:tcPr>
            <w:tcW w:w="2225" w:type="dxa"/>
            <w:shd w:val="clear" w:color="auto" w:fill="00838A" w:themeFill="accent5" w:themeFillShade="BF"/>
            <w:vAlign w:val="center"/>
          </w:tcPr>
          <w:p w:rsidR="0070384C" w:rsidRPr="001318C1" w:rsidRDefault="0070384C" w:rsidP="0070384C">
            <w:pPr>
              <w:spacing w:before="200" w:after="200" w:line="280" w:lineRule="atLeast"/>
              <w:rPr>
                <w:color w:val="FFFFFF" w:themeColor="background1"/>
              </w:rPr>
            </w:pPr>
            <w:r w:rsidRPr="001318C1">
              <w:rPr>
                <w:color w:val="FFFFFF" w:themeColor="background1"/>
              </w:rPr>
              <w:t>864</w:t>
            </w:r>
          </w:p>
        </w:tc>
      </w:tr>
    </w:tbl>
    <w:p w:rsidR="00AE11B5" w:rsidRPr="00AE11B5" w:rsidRDefault="00AE11B5" w:rsidP="001318C1">
      <w:pPr>
        <w:tabs>
          <w:tab w:val="left" w:pos="2900"/>
        </w:tabs>
        <w:spacing w:before="240"/>
        <w:rPr>
          <w:rFonts w:asciiTheme="minorHAnsi" w:hAnsiTheme="minorHAnsi" w:cstheme="minorHAnsi"/>
        </w:rPr>
      </w:pPr>
      <w:r w:rsidRPr="00AE11B5">
        <w:rPr>
          <w:rFonts w:asciiTheme="minorHAnsi" w:hAnsiTheme="minorHAnsi" w:cstheme="minorHAnsi"/>
        </w:rPr>
        <w:t xml:space="preserve">During the </w:t>
      </w:r>
      <w:r>
        <w:rPr>
          <w:rFonts w:asciiTheme="minorHAnsi" w:hAnsiTheme="minorHAnsi" w:cstheme="minorHAnsi"/>
        </w:rPr>
        <w:t xml:space="preserve">consultation period, people were invited to lodge submissions regarding the proposed changes either </w:t>
      </w:r>
      <w:r w:rsidR="00D11A75">
        <w:rPr>
          <w:rFonts w:asciiTheme="minorHAnsi" w:hAnsiTheme="minorHAnsi" w:cstheme="minorHAnsi"/>
        </w:rPr>
        <w:t>through the DSS Engage</w:t>
      </w:r>
      <w:r w:rsidR="00C9016A">
        <w:rPr>
          <w:rFonts w:asciiTheme="minorHAnsi" w:hAnsiTheme="minorHAnsi" w:cstheme="minorHAnsi"/>
        </w:rPr>
        <w:t xml:space="preserve"> website or by emailing the DSS Consultations inbox. An overview of the submissions received is contained in the below table. </w:t>
      </w:r>
      <w:r w:rsidR="00597A7D">
        <w:rPr>
          <w:rFonts w:asciiTheme="minorHAnsi" w:hAnsiTheme="minorHAnsi" w:cstheme="minorHAnsi"/>
        </w:rPr>
        <w:t xml:space="preserve">Submissions </w:t>
      </w:r>
      <w:r w:rsidR="000E68C1">
        <w:rPr>
          <w:rFonts w:asciiTheme="minorHAnsi" w:hAnsiTheme="minorHAnsi" w:cstheme="minorHAnsi"/>
        </w:rPr>
        <w:t>that</w:t>
      </w:r>
      <w:r w:rsidR="00597A7D">
        <w:rPr>
          <w:rFonts w:asciiTheme="minorHAnsi" w:hAnsiTheme="minorHAnsi" w:cstheme="minorHAnsi"/>
        </w:rPr>
        <w:t xml:space="preserve"> explicitly indicated agreement to be published are available on DSS Engage</w:t>
      </w:r>
      <w:r w:rsidR="002612A5">
        <w:rPr>
          <w:rFonts w:asciiTheme="minorHAnsi" w:hAnsiTheme="minorHAnsi" w:cstheme="minorHAnsi"/>
        </w:rPr>
        <w:t xml:space="preserve"> under the tab ‘View Submissions’.</w:t>
      </w:r>
    </w:p>
    <w:p w:rsidR="00582CAE" w:rsidRDefault="00582CAE" w:rsidP="00DB2481">
      <w:pPr>
        <w:pStyle w:val="Heading1"/>
        <w:spacing w:before="240"/>
        <w:rPr>
          <w:rStyle w:val="BookTitle"/>
          <w:i w:val="0"/>
        </w:rPr>
      </w:pPr>
      <w:bookmarkStart w:id="6" w:name="_Toc86242605"/>
      <w:r>
        <w:rPr>
          <w:rStyle w:val="BookTitle"/>
          <w:i w:val="0"/>
          <w:spacing w:val="0"/>
        </w:rPr>
        <w:t>Public Submissions</w:t>
      </w:r>
      <w:bookmarkEnd w:id="6"/>
    </w:p>
    <w:tbl>
      <w:tblPr>
        <w:tblStyle w:val="TableGrid"/>
        <w:tblW w:w="9634" w:type="dxa"/>
        <w:tblLook w:val="04A0" w:firstRow="1" w:lastRow="0" w:firstColumn="1" w:lastColumn="0" w:noHBand="0" w:noVBand="1"/>
      </w:tblPr>
      <w:tblGrid>
        <w:gridCol w:w="7366"/>
        <w:gridCol w:w="2268"/>
      </w:tblGrid>
      <w:tr w:rsidR="00582CAE" w:rsidTr="00E93E7C">
        <w:tc>
          <w:tcPr>
            <w:tcW w:w="7366" w:type="dxa"/>
            <w:shd w:val="clear" w:color="auto" w:fill="004253" w:themeFill="accent4" w:themeFillShade="BF"/>
            <w:vAlign w:val="center"/>
          </w:tcPr>
          <w:p w:rsidR="00582CAE" w:rsidRPr="00F73806" w:rsidRDefault="00582CAE" w:rsidP="00DB2481">
            <w:pPr>
              <w:spacing w:before="200" w:line="280" w:lineRule="atLeast"/>
              <w:rPr>
                <w:color w:val="FFFFFF" w:themeColor="background1"/>
              </w:rPr>
            </w:pPr>
            <w:r w:rsidRPr="001318C1">
              <w:rPr>
                <w:color w:val="FFFFFF" w:themeColor="background1"/>
              </w:rPr>
              <w:t>Total</w:t>
            </w:r>
            <w:r w:rsidRPr="00F73806">
              <w:rPr>
                <w:color w:val="FFFFFF" w:themeColor="background1"/>
              </w:rPr>
              <w:t xml:space="preserve"> </w:t>
            </w:r>
            <w:r w:rsidRPr="001318C1">
              <w:rPr>
                <w:color w:val="FFFFFF" w:themeColor="background1"/>
              </w:rPr>
              <w:t>number</w:t>
            </w:r>
            <w:r w:rsidRPr="00F73806">
              <w:rPr>
                <w:color w:val="FFFFFF" w:themeColor="background1"/>
              </w:rPr>
              <w:t xml:space="preserve"> </w:t>
            </w:r>
            <w:r w:rsidRPr="001318C1">
              <w:rPr>
                <w:color w:val="FFFFFF" w:themeColor="background1"/>
              </w:rPr>
              <w:t>of</w:t>
            </w:r>
            <w:r w:rsidRPr="00F73806">
              <w:rPr>
                <w:color w:val="FFFFFF" w:themeColor="background1"/>
              </w:rPr>
              <w:t xml:space="preserve"> </w:t>
            </w:r>
            <w:r w:rsidRPr="001318C1">
              <w:rPr>
                <w:color w:val="FFFFFF" w:themeColor="background1"/>
              </w:rPr>
              <w:t>submissions</w:t>
            </w:r>
            <w:r w:rsidRPr="00F73806">
              <w:rPr>
                <w:color w:val="FFFFFF" w:themeColor="background1"/>
              </w:rPr>
              <w:t xml:space="preserve"> </w:t>
            </w:r>
            <w:r w:rsidRPr="001318C1">
              <w:rPr>
                <w:color w:val="FFFFFF" w:themeColor="background1"/>
              </w:rPr>
              <w:t>received</w:t>
            </w:r>
          </w:p>
        </w:tc>
        <w:tc>
          <w:tcPr>
            <w:tcW w:w="2268" w:type="dxa"/>
            <w:shd w:val="clear" w:color="auto" w:fill="004253" w:themeFill="accent4" w:themeFillShade="BF"/>
            <w:vAlign w:val="center"/>
          </w:tcPr>
          <w:p w:rsidR="00582CAE" w:rsidRPr="00F73806" w:rsidRDefault="00582CAE" w:rsidP="00DB2481">
            <w:pPr>
              <w:spacing w:before="200" w:line="280" w:lineRule="atLeast"/>
              <w:rPr>
                <w:color w:val="FFFFFF" w:themeColor="background1"/>
              </w:rPr>
            </w:pPr>
            <w:r w:rsidRPr="001318C1">
              <w:rPr>
                <w:color w:val="FFFFFF" w:themeColor="background1"/>
              </w:rPr>
              <w:t>31</w:t>
            </w:r>
            <w:r w:rsidR="00220C56">
              <w:rPr>
                <w:color w:val="FFFFFF" w:themeColor="background1"/>
              </w:rPr>
              <w:t>3</w:t>
            </w:r>
          </w:p>
        </w:tc>
      </w:tr>
      <w:tr w:rsidR="00582CAE" w:rsidTr="00E93E7C">
        <w:trPr>
          <w:trHeight w:val="465"/>
        </w:trPr>
        <w:tc>
          <w:tcPr>
            <w:tcW w:w="7366" w:type="dxa"/>
            <w:vAlign w:val="center"/>
          </w:tcPr>
          <w:p w:rsidR="00582CAE" w:rsidRPr="00F73806" w:rsidRDefault="00582CAE" w:rsidP="00DB2481">
            <w:pPr>
              <w:spacing w:before="200" w:line="280" w:lineRule="atLeast"/>
            </w:pPr>
            <w:r w:rsidRPr="001318C1">
              <w:t>Submissions</w:t>
            </w:r>
            <w:r w:rsidRPr="00F73806">
              <w:t xml:space="preserve"> </w:t>
            </w:r>
            <w:r w:rsidRPr="001318C1">
              <w:t>from</w:t>
            </w:r>
            <w:r w:rsidRPr="00F73806">
              <w:t xml:space="preserve"> </w:t>
            </w:r>
            <w:r w:rsidRPr="001318C1">
              <w:t>peak</w:t>
            </w:r>
            <w:r w:rsidRPr="00F73806">
              <w:t xml:space="preserve"> </w:t>
            </w:r>
            <w:r w:rsidRPr="001318C1">
              <w:t>organisations</w:t>
            </w:r>
          </w:p>
        </w:tc>
        <w:tc>
          <w:tcPr>
            <w:tcW w:w="2268" w:type="dxa"/>
            <w:vAlign w:val="center"/>
          </w:tcPr>
          <w:p w:rsidR="00582CAE" w:rsidRPr="00F73806" w:rsidRDefault="00582CAE" w:rsidP="00DB2481">
            <w:pPr>
              <w:spacing w:before="200" w:line="280" w:lineRule="atLeast"/>
            </w:pPr>
            <w:r w:rsidRPr="001318C1">
              <w:t>64</w:t>
            </w:r>
          </w:p>
        </w:tc>
      </w:tr>
      <w:tr w:rsidR="00582CAE" w:rsidTr="00E93E7C">
        <w:trPr>
          <w:trHeight w:val="490"/>
        </w:trPr>
        <w:tc>
          <w:tcPr>
            <w:tcW w:w="7366" w:type="dxa"/>
            <w:vAlign w:val="center"/>
          </w:tcPr>
          <w:p w:rsidR="00582CAE" w:rsidRPr="00F73806" w:rsidRDefault="00582CAE" w:rsidP="00DB2481">
            <w:pPr>
              <w:spacing w:before="200" w:line="280" w:lineRule="atLeast"/>
            </w:pPr>
            <w:r w:rsidRPr="001318C1">
              <w:t>Submissions</w:t>
            </w:r>
            <w:r w:rsidRPr="00F73806">
              <w:t xml:space="preserve"> </w:t>
            </w:r>
            <w:r w:rsidRPr="001318C1">
              <w:t>from</w:t>
            </w:r>
            <w:r w:rsidRPr="00F73806">
              <w:t xml:space="preserve"> </w:t>
            </w:r>
            <w:r w:rsidRPr="001318C1">
              <w:t>individuals</w:t>
            </w:r>
          </w:p>
        </w:tc>
        <w:tc>
          <w:tcPr>
            <w:tcW w:w="2268" w:type="dxa"/>
            <w:vAlign w:val="center"/>
          </w:tcPr>
          <w:p w:rsidR="00582CAE" w:rsidRPr="00F73806" w:rsidRDefault="00582CAE" w:rsidP="00DB2481">
            <w:pPr>
              <w:spacing w:before="200" w:line="280" w:lineRule="atLeast"/>
            </w:pPr>
            <w:r w:rsidRPr="001318C1">
              <w:t>132</w:t>
            </w:r>
          </w:p>
        </w:tc>
      </w:tr>
      <w:tr w:rsidR="00582CAE" w:rsidTr="00E93E7C">
        <w:tc>
          <w:tcPr>
            <w:tcW w:w="7366" w:type="dxa"/>
            <w:vAlign w:val="center"/>
          </w:tcPr>
          <w:p w:rsidR="00582CAE" w:rsidRPr="00F73806" w:rsidRDefault="00582CAE" w:rsidP="00F34F5F">
            <w:pPr>
              <w:spacing w:before="200" w:line="280" w:lineRule="atLeast"/>
            </w:pPr>
            <w:r w:rsidRPr="001318C1">
              <w:t>Unknown</w:t>
            </w:r>
            <w:r w:rsidRPr="00F73806">
              <w:t xml:space="preserve"> / </w:t>
            </w:r>
            <w:r w:rsidR="00F34F5F" w:rsidRPr="001318C1">
              <w:t>anonymous</w:t>
            </w:r>
            <w:r w:rsidR="00F34F5F" w:rsidRPr="00F73806">
              <w:t xml:space="preserve"> </w:t>
            </w:r>
            <w:r w:rsidRPr="001318C1">
              <w:t>submissions</w:t>
            </w:r>
          </w:p>
        </w:tc>
        <w:tc>
          <w:tcPr>
            <w:tcW w:w="2268" w:type="dxa"/>
            <w:vAlign w:val="center"/>
          </w:tcPr>
          <w:p w:rsidR="00582CAE" w:rsidRPr="00F73806" w:rsidRDefault="00582CAE" w:rsidP="00DB2481">
            <w:pPr>
              <w:spacing w:before="200" w:line="280" w:lineRule="atLeast"/>
            </w:pPr>
            <w:r w:rsidRPr="001318C1">
              <w:t>23</w:t>
            </w:r>
          </w:p>
        </w:tc>
      </w:tr>
      <w:tr w:rsidR="00582CAE" w:rsidTr="00E93E7C">
        <w:tc>
          <w:tcPr>
            <w:tcW w:w="7366" w:type="dxa"/>
            <w:vAlign w:val="center"/>
          </w:tcPr>
          <w:p w:rsidR="00582CAE" w:rsidRPr="00F73806" w:rsidRDefault="00582CAE" w:rsidP="00DB2481">
            <w:pPr>
              <w:spacing w:before="200" w:line="280" w:lineRule="atLeast"/>
            </w:pPr>
            <w:r w:rsidRPr="001318C1">
              <w:t>Submissions</w:t>
            </w:r>
            <w:r w:rsidRPr="00F73806">
              <w:t xml:space="preserve"> </w:t>
            </w:r>
            <w:r w:rsidRPr="001318C1">
              <w:t>from</w:t>
            </w:r>
            <w:r w:rsidRPr="00F73806">
              <w:t xml:space="preserve"> </w:t>
            </w:r>
            <w:r w:rsidRPr="001318C1">
              <w:t>Government</w:t>
            </w:r>
          </w:p>
        </w:tc>
        <w:tc>
          <w:tcPr>
            <w:tcW w:w="2268" w:type="dxa"/>
            <w:vAlign w:val="center"/>
          </w:tcPr>
          <w:p w:rsidR="00582CAE" w:rsidRPr="00F73806" w:rsidRDefault="00582CAE" w:rsidP="00DB2481">
            <w:pPr>
              <w:spacing w:before="200" w:line="280" w:lineRule="atLeast"/>
            </w:pPr>
            <w:r w:rsidRPr="001318C1">
              <w:t>1</w:t>
            </w:r>
            <w:r w:rsidR="00220C56">
              <w:t>1</w:t>
            </w:r>
          </w:p>
        </w:tc>
      </w:tr>
      <w:tr w:rsidR="00582CAE" w:rsidTr="00E93E7C">
        <w:tc>
          <w:tcPr>
            <w:tcW w:w="7366" w:type="dxa"/>
            <w:vAlign w:val="center"/>
          </w:tcPr>
          <w:p w:rsidR="00582CAE" w:rsidRPr="00F73806" w:rsidRDefault="00582CAE" w:rsidP="00DB2481">
            <w:pPr>
              <w:spacing w:before="200" w:line="280" w:lineRule="atLeast"/>
            </w:pPr>
            <w:r w:rsidRPr="001318C1">
              <w:t>Submissions</w:t>
            </w:r>
            <w:r w:rsidRPr="00F73806">
              <w:t xml:space="preserve"> </w:t>
            </w:r>
            <w:r w:rsidRPr="001318C1">
              <w:t>from</w:t>
            </w:r>
            <w:r w:rsidRPr="00F73806">
              <w:t xml:space="preserve"> </w:t>
            </w:r>
            <w:r w:rsidRPr="001318C1">
              <w:t>Disability</w:t>
            </w:r>
            <w:r w:rsidRPr="00F73806">
              <w:t xml:space="preserve"> </w:t>
            </w:r>
            <w:r w:rsidRPr="001318C1">
              <w:t>Representative</w:t>
            </w:r>
            <w:r w:rsidRPr="00F73806">
              <w:t xml:space="preserve"> </w:t>
            </w:r>
            <w:r w:rsidRPr="001318C1">
              <w:t>Organisations</w:t>
            </w:r>
            <w:r w:rsidRPr="00F73806">
              <w:t xml:space="preserve"> (</w:t>
            </w:r>
            <w:r w:rsidRPr="001318C1">
              <w:t>DROs</w:t>
            </w:r>
            <w:r w:rsidRPr="00F73806">
              <w:t xml:space="preserve">) / </w:t>
            </w:r>
            <w:r w:rsidRPr="001318C1">
              <w:t>Advocacy</w:t>
            </w:r>
            <w:r w:rsidRPr="00F73806">
              <w:t xml:space="preserve"> / </w:t>
            </w:r>
            <w:r w:rsidRPr="001318C1">
              <w:t>Legal</w:t>
            </w:r>
            <w:r w:rsidRPr="00F73806">
              <w:t xml:space="preserve"> </w:t>
            </w:r>
            <w:r w:rsidRPr="001318C1">
              <w:t>organisations</w:t>
            </w:r>
          </w:p>
        </w:tc>
        <w:tc>
          <w:tcPr>
            <w:tcW w:w="2268" w:type="dxa"/>
            <w:vAlign w:val="center"/>
          </w:tcPr>
          <w:p w:rsidR="00582CAE" w:rsidRPr="00F73806" w:rsidRDefault="00582CAE" w:rsidP="00DB2481">
            <w:pPr>
              <w:spacing w:before="200" w:line="280" w:lineRule="atLeast"/>
            </w:pPr>
            <w:r w:rsidRPr="001318C1">
              <w:t>38</w:t>
            </w:r>
          </w:p>
        </w:tc>
      </w:tr>
      <w:tr w:rsidR="00582CAE" w:rsidTr="00E93E7C">
        <w:tc>
          <w:tcPr>
            <w:tcW w:w="7366" w:type="dxa"/>
            <w:vAlign w:val="center"/>
          </w:tcPr>
          <w:p w:rsidR="00582CAE" w:rsidRPr="00F73806" w:rsidRDefault="00582CAE" w:rsidP="00DB2481">
            <w:pPr>
              <w:spacing w:before="200" w:line="280" w:lineRule="atLeast"/>
            </w:pPr>
            <w:r w:rsidRPr="001318C1">
              <w:t>Submissions</w:t>
            </w:r>
            <w:r w:rsidRPr="00F73806">
              <w:t xml:space="preserve"> </w:t>
            </w:r>
            <w:r w:rsidRPr="001318C1">
              <w:t>from</w:t>
            </w:r>
            <w:r w:rsidRPr="00F73806">
              <w:t xml:space="preserve"> </w:t>
            </w:r>
            <w:r w:rsidRPr="001318C1">
              <w:t>providers</w:t>
            </w:r>
          </w:p>
        </w:tc>
        <w:tc>
          <w:tcPr>
            <w:tcW w:w="2268" w:type="dxa"/>
            <w:vAlign w:val="center"/>
          </w:tcPr>
          <w:p w:rsidR="00582CAE" w:rsidRPr="00F73806" w:rsidRDefault="00582CAE" w:rsidP="00DB2481">
            <w:pPr>
              <w:spacing w:before="200" w:line="280" w:lineRule="atLeast"/>
            </w:pPr>
            <w:r w:rsidRPr="001318C1">
              <w:t>45</w:t>
            </w:r>
          </w:p>
        </w:tc>
      </w:tr>
    </w:tbl>
    <w:p w:rsidR="004818AF" w:rsidRDefault="004818AF">
      <w:pPr>
        <w:rPr>
          <w:rStyle w:val="BookTitle"/>
          <w:rFonts w:ascii="Georgia" w:eastAsiaTheme="majorEastAsia" w:hAnsi="Georgia" w:cstheme="majorBidi"/>
          <w:bCs/>
          <w:i w:val="0"/>
          <w:color w:val="24596E"/>
          <w:spacing w:val="0"/>
          <w:sz w:val="36"/>
          <w:szCs w:val="28"/>
        </w:rPr>
      </w:pPr>
    </w:p>
    <w:p w:rsidR="00C9016A" w:rsidRDefault="00C9016A" w:rsidP="00C9016A">
      <w:pPr>
        <w:pStyle w:val="Heading1"/>
        <w:spacing w:before="240"/>
        <w:rPr>
          <w:rStyle w:val="BookTitle"/>
          <w:i w:val="0"/>
        </w:rPr>
      </w:pPr>
      <w:bookmarkStart w:id="7" w:name="_Toc86242606"/>
      <w:r>
        <w:rPr>
          <w:rStyle w:val="BookTitle"/>
          <w:i w:val="0"/>
          <w:spacing w:val="0"/>
        </w:rPr>
        <w:lastRenderedPageBreak/>
        <w:t>C0-design</w:t>
      </w:r>
      <w:bookmarkEnd w:id="7"/>
    </w:p>
    <w:p w:rsidR="00C9016A" w:rsidRPr="001318C1" w:rsidRDefault="00C9016A" w:rsidP="00C9016A">
      <w:pPr>
        <w:rPr>
          <w:rFonts w:asciiTheme="minorHAnsi" w:hAnsiTheme="minorHAnsi" w:cstheme="minorHAnsi"/>
        </w:rPr>
      </w:pPr>
      <w:r w:rsidRPr="001318C1">
        <w:rPr>
          <w:rFonts w:asciiTheme="minorHAnsi" w:hAnsiTheme="minorHAnsi" w:cstheme="minorHAnsi"/>
        </w:rPr>
        <w:t xml:space="preserve">There are elements of the </w:t>
      </w:r>
      <w:r w:rsidR="00911EED">
        <w:rPr>
          <w:rFonts w:asciiTheme="minorHAnsi" w:hAnsiTheme="minorHAnsi" w:cstheme="minorHAnsi"/>
        </w:rPr>
        <w:t>Tune Review</w:t>
      </w:r>
      <w:r w:rsidRPr="001318C1">
        <w:rPr>
          <w:rFonts w:asciiTheme="minorHAnsi" w:hAnsiTheme="minorHAnsi" w:cstheme="minorHAnsi"/>
        </w:rPr>
        <w:t xml:space="preserve"> not considered in this </w:t>
      </w:r>
      <w:r w:rsidR="00F34F5F" w:rsidRPr="001318C1">
        <w:rPr>
          <w:rFonts w:asciiTheme="minorHAnsi" w:hAnsiTheme="minorHAnsi" w:cstheme="minorHAnsi"/>
        </w:rPr>
        <w:t xml:space="preserve">legislative </w:t>
      </w:r>
      <w:r w:rsidRPr="001318C1">
        <w:rPr>
          <w:rFonts w:asciiTheme="minorHAnsi" w:hAnsiTheme="minorHAnsi" w:cstheme="minorHAnsi"/>
        </w:rPr>
        <w:t xml:space="preserve">reform process, and some operational </w:t>
      </w:r>
      <w:r w:rsidR="00F34F5F" w:rsidRPr="001318C1">
        <w:rPr>
          <w:rFonts w:asciiTheme="minorHAnsi" w:hAnsiTheme="minorHAnsi" w:cstheme="minorHAnsi"/>
        </w:rPr>
        <w:t xml:space="preserve">matters </w:t>
      </w:r>
      <w:r w:rsidRPr="001318C1">
        <w:rPr>
          <w:rFonts w:asciiTheme="minorHAnsi" w:hAnsiTheme="minorHAnsi" w:cstheme="minorHAnsi"/>
        </w:rPr>
        <w:t>resulting from these consultations that will need more time and consideration as part of a co-design process. A way forward for co-design in the NDIS is under development by the NDIA, its Independent Advisory Council, Disability Representative and Advocacy Organisations and people with disability.</w:t>
      </w:r>
    </w:p>
    <w:p w:rsidR="00C9016A" w:rsidRDefault="00C9016A" w:rsidP="00DB2481">
      <w:pPr>
        <w:spacing w:before="200" w:after="0" w:line="280" w:lineRule="atLeast"/>
        <w:rPr>
          <w:rStyle w:val="BookTitle"/>
          <w:rFonts w:ascii="Georgia" w:eastAsiaTheme="majorEastAsia" w:hAnsi="Georgia" w:cstheme="majorBidi"/>
          <w:i w:val="0"/>
          <w:color w:val="24596E"/>
          <w:sz w:val="36"/>
          <w:szCs w:val="36"/>
        </w:rPr>
      </w:pPr>
    </w:p>
    <w:p w:rsidR="00C9016A" w:rsidRDefault="00C9016A">
      <w:pPr>
        <w:rPr>
          <w:rStyle w:val="BookTitle"/>
          <w:rFonts w:ascii="Georgia" w:eastAsiaTheme="majorEastAsia" w:hAnsi="Georgia" w:cstheme="majorBidi"/>
          <w:i w:val="0"/>
          <w:color w:val="24596E"/>
          <w:sz w:val="36"/>
          <w:szCs w:val="36"/>
        </w:rPr>
      </w:pPr>
      <w:r>
        <w:rPr>
          <w:rStyle w:val="BookTitle"/>
          <w:rFonts w:ascii="Georgia" w:eastAsiaTheme="majorEastAsia" w:hAnsi="Georgia" w:cstheme="majorBidi"/>
          <w:i w:val="0"/>
          <w:color w:val="24596E"/>
          <w:sz w:val="36"/>
          <w:szCs w:val="36"/>
        </w:rPr>
        <w:br w:type="page"/>
      </w:r>
    </w:p>
    <w:p w:rsidR="00BC15AE" w:rsidRDefault="00BC15AE" w:rsidP="00DB2481">
      <w:pPr>
        <w:spacing w:before="200" w:after="0" w:line="280" w:lineRule="atLeast"/>
      </w:pPr>
      <w:r>
        <w:rPr>
          <w:rStyle w:val="BookTitle"/>
          <w:rFonts w:ascii="Georgia" w:eastAsiaTheme="majorEastAsia" w:hAnsi="Georgia" w:cstheme="majorBidi"/>
          <w:i w:val="0"/>
          <w:color w:val="24596E"/>
          <w:sz w:val="36"/>
          <w:szCs w:val="36"/>
        </w:rPr>
        <w:lastRenderedPageBreak/>
        <w:t>What we heard</w:t>
      </w:r>
    </w:p>
    <w:p w:rsidR="00067245" w:rsidRPr="001318C1" w:rsidRDefault="00067245" w:rsidP="00DB2481">
      <w:pPr>
        <w:spacing w:before="200" w:after="0" w:line="280" w:lineRule="atLeast"/>
        <w:rPr>
          <w:rFonts w:ascii="Georgia" w:eastAsiaTheme="majorEastAsia" w:hAnsi="Georgia" w:cstheme="majorBidi"/>
          <w:bCs/>
          <w:color w:val="005A70"/>
          <w:sz w:val="32"/>
          <w:szCs w:val="26"/>
        </w:rPr>
      </w:pPr>
      <w:r w:rsidRPr="001318C1">
        <w:rPr>
          <w:rFonts w:ascii="Georgia" w:eastAsiaTheme="majorEastAsia" w:hAnsi="Georgia" w:cstheme="majorBidi"/>
          <w:bCs/>
          <w:color w:val="005A70"/>
          <w:sz w:val="32"/>
          <w:szCs w:val="26"/>
        </w:rPr>
        <w:t>Overview</w:t>
      </w:r>
    </w:p>
    <w:p w:rsidR="00BC15AE" w:rsidRPr="00F73806" w:rsidRDefault="00BC15AE" w:rsidP="00DB2481">
      <w:pPr>
        <w:spacing w:before="200" w:after="0" w:line="280" w:lineRule="atLeast"/>
      </w:pPr>
      <w:r w:rsidRPr="001318C1">
        <w:t>Generally</w:t>
      </w:r>
      <w:r w:rsidRPr="00F73806">
        <w:t xml:space="preserve">, </w:t>
      </w:r>
      <w:r w:rsidRPr="001318C1">
        <w:t>feedback</w:t>
      </w:r>
      <w:r w:rsidRPr="00F73806">
        <w:t xml:space="preserve"> </w:t>
      </w:r>
      <w:r w:rsidRPr="001318C1">
        <w:t>on</w:t>
      </w:r>
      <w:r w:rsidRPr="00F73806">
        <w:t xml:space="preserve"> </w:t>
      </w:r>
      <w:r w:rsidRPr="001318C1">
        <w:t>the</w:t>
      </w:r>
      <w:r w:rsidRPr="00F73806">
        <w:t xml:space="preserve"> </w:t>
      </w:r>
      <w:r w:rsidRPr="001318C1">
        <w:t>proposed</w:t>
      </w:r>
      <w:r w:rsidRPr="00F73806">
        <w:t xml:space="preserve"> </w:t>
      </w:r>
      <w:r w:rsidRPr="001318C1">
        <w:t>amendments</w:t>
      </w:r>
      <w:r w:rsidRPr="00F73806">
        <w:t xml:space="preserve"> </w:t>
      </w:r>
      <w:r w:rsidRPr="001318C1">
        <w:t>was</w:t>
      </w:r>
      <w:r w:rsidRPr="00F73806">
        <w:t xml:space="preserve"> </w:t>
      </w:r>
      <w:r w:rsidRPr="001318C1">
        <w:t>positive</w:t>
      </w:r>
      <w:r w:rsidRPr="00F73806">
        <w:t xml:space="preserve">. </w:t>
      </w:r>
      <w:r w:rsidRPr="001318C1">
        <w:t>It</w:t>
      </w:r>
      <w:r w:rsidRPr="00F73806">
        <w:t xml:space="preserve"> </w:t>
      </w:r>
      <w:r w:rsidRPr="001318C1">
        <w:t>was</w:t>
      </w:r>
      <w:r w:rsidRPr="00F73806">
        <w:t xml:space="preserve"> </w:t>
      </w:r>
      <w:r w:rsidRPr="001318C1">
        <w:t>generally</w:t>
      </w:r>
      <w:r w:rsidRPr="00F73806">
        <w:t xml:space="preserve"> </w:t>
      </w:r>
      <w:r w:rsidRPr="001318C1">
        <w:t>considered</w:t>
      </w:r>
      <w:r w:rsidRPr="00F73806">
        <w:t xml:space="preserve"> </w:t>
      </w:r>
      <w:r w:rsidRPr="001318C1">
        <w:t>the</w:t>
      </w:r>
      <w:r w:rsidRPr="00F73806">
        <w:t xml:space="preserve"> </w:t>
      </w:r>
      <w:r w:rsidRPr="001318C1">
        <w:t>amendments</w:t>
      </w:r>
      <w:r w:rsidRPr="00F73806">
        <w:t xml:space="preserve"> </w:t>
      </w:r>
      <w:r w:rsidRPr="001318C1">
        <w:t>would</w:t>
      </w:r>
      <w:r w:rsidRPr="00F73806">
        <w:t xml:space="preserve"> </w:t>
      </w:r>
      <w:r w:rsidRPr="001318C1">
        <w:t>improve</w:t>
      </w:r>
      <w:r w:rsidRPr="00F73806">
        <w:t xml:space="preserve"> </w:t>
      </w:r>
      <w:r w:rsidRPr="001318C1">
        <w:t>the</w:t>
      </w:r>
      <w:r w:rsidRPr="00F73806">
        <w:t xml:space="preserve"> </w:t>
      </w:r>
      <w:r w:rsidRPr="001318C1">
        <w:t>participant</w:t>
      </w:r>
      <w:r w:rsidRPr="00F73806">
        <w:t xml:space="preserve"> </w:t>
      </w:r>
      <w:r w:rsidRPr="001318C1">
        <w:t>experience</w:t>
      </w:r>
      <w:r w:rsidRPr="00F73806">
        <w:t xml:space="preserve"> </w:t>
      </w:r>
      <w:r w:rsidRPr="001318C1">
        <w:t>and</w:t>
      </w:r>
      <w:r w:rsidRPr="00F73806">
        <w:t xml:space="preserve"> </w:t>
      </w:r>
      <w:r w:rsidRPr="001318C1">
        <w:t>the</w:t>
      </w:r>
      <w:r w:rsidRPr="00F73806">
        <w:t xml:space="preserve"> </w:t>
      </w:r>
      <w:r w:rsidRPr="001318C1">
        <w:t>NDIS</w:t>
      </w:r>
      <w:r w:rsidRPr="00F73806">
        <w:t xml:space="preserve"> </w:t>
      </w:r>
      <w:r w:rsidRPr="001318C1">
        <w:t>overall</w:t>
      </w:r>
      <w:r w:rsidRPr="00F73806">
        <w:t xml:space="preserve">. </w:t>
      </w:r>
      <w:r w:rsidRPr="001318C1">
        <w:t>It</w:t>
      </w:r>
      <w:r w:rsidRPr="00F73806">
        <w:t xml:space="preserve"> </w:t>
      </w:r>
      <w:r w:rsidRPr="001318C1">
        <w:t>was</w:t>
      </w:r>
      <w:r w:rsidRPr="00F73806">
        <w:t xml:space="preserve"> </w:t>
      </w:r>
      <w:r w:rsidRPr="001318C1">
        <w:t>also</w:t>
      </w:r>
      <w:r w:rsidRPr="00F73806">
        <w:t xml:space="preserve"> </w:t>
      </w:r>
      <w:r w:rsidRPr="001318C1">
        <w:t>generally</w:t>
      </w:r>
      <w:r w:rsidRPr="00F73806">
        <w:t xml:space="preserve"> </w:t>
      </w:r>
      <w:r w:rsidRPr="001318C1">
        <w:t>agreed</w:t>
      </w:r>
      <w:r w:rsidRPr="00F73806">
        <w:t xml:space="preserve"> </w:t>
      </w:r>
      <w:r w:rsidRPr="001318C1">
        <w:t>the</w:t>
      </w:r>
      <w:r w:rsidRPr="00F73806">
        <w:t xml:space="preserve"> </w:t>
      </w:r>
      <w:r w:rsidRPr="001318C1">
        <w:t>reforms</w:t>
      </w:r>
      <w:r w:rsidRPr="00F73806">
        <w:t xml:space="preserve"> </w:t>
      </w:r>
      <w:r w:rsidRPr="001318C1">
        <w:t>would</w:t>
      </w:r>
      <w:r w:rsidRPr="00F73806">
        <w:t xml:space="preserve"> </w:t>
      </w:r>
      <w:r w:rsidRPr="001318C1">
        <w:t>create</w:t>
      </w:r>
      <w:r w:rsidRPr="00F73806">
        <w:t xml:space="preserve"> </w:t>
      </w:r>
      <w:r w:rsidRPr="001318C1">
        <w:t>greater</w:t>
      </w:r>
      <w:r w:rsidRPr="00F73806">
        <w:t xml:space="preserve"> </w:t>
      </w:r>
      <w:r w:rsidRPr="001318C1">
        <w:t>certainty</w:t>
      </w:r>
      <w:r w:rsidRPr="00F73806">
        <w:t xml:space="preserve"> </w:t>
      </w:r>
      <w:r w:rsidRPr="001318C1">
        <w:t>for</w:t>
      </w:r>
      <w:r w:rsidRPr="00F73806">
        <w:t xml:space="preserve"> </w:t>
      </w:r>
      <w:r w:rsidRPr="001318C1">
        <w:t>participants</w:t>
      </w:r>
      <w:r w:rsidRPr="00F73806">
        <w:t xml:space="preserve"> </w:t>
      </w:r>
      <w:r w:rsidRPr="001318C1">
        <w:t>and</w:t>
      </w:r>
      <w:r w:rsidRPr="00F73806">
        <w:t xml:space="preserve"> </w:t>
      </w:r>
      <w:r w:rsidRPr="001318C1">
        <w:t>reduce</w:t>
      </w:r>
      <w:r w:rsidRPr="00F73806">
        <w:t xml:space="preserve"> </w:t>
      </w:r>
      <w:r w:rsidRPr="001318C1">
        <w:t>red</w:t>
      </w:r>
      <w:r w:rsidRPr="00F73806">
        <w:t>-</w:t>
      </w:r>
      <w:r w:rsidRPr="001318C1">
        <w:t>tape</w:t>
      </w:r>
      <w:r w:rsidRPr="00F73806">
        <w:t xml:space="preserve">, </w:t>
      </w:r>
      <w:r w:rsidRPr="001318C1">
        <w:t>and</w:t>
      </w:r>
      <w:r w:rsidRPr="00F73806">
        <w:t xml:space="preserve"> </w:t>
      </w:r>
      <w:r w:rsidRPr="001318C1">
        <w:t>go</w:t>
      </w:r>
      <w:r w:rsidRPr="00F73806">
        <w:t xml:space="preserve"> </w:t>
      </w:r>
      <w:r w:rsidRPr="001318C1">
        <w:t>some</w:t>
      </w:r>
      <w:r w:rsidRPr="00F73806">
        <w:t xml:space="preserve"> </w:t>
      </w:r>
      <w:r w:rsidRPr="001318C1">
        <w:t>way</w:t>
      </w:r>
      <w:r w:rsidRPr="00F73806">
        <w:t xml:space="preserve"> </w:t>
      </w:r>
      <w:r w:rsidRPr="001318C1">
        <w:t>to</w:t>
      </w:r>
      <w:r w:rsidRPr="00F73806">
        <w:t xml:space="preserve"> </w:t>
      </w:r>
      <w:r w:rsidRPr="001318C1">
        <w:t>improving</w:t>
      </w:r>
      <w:r w:rsidRPr="00F73806">
        <w:t xml:space="preserve"> </w:t>
      </w:r>
      <w:r w:rsidRPr="001318C1">
        <w:t>the</w:t>
      </w:r>
      <w:r w:rsidRPr="00F73806">
        <w:t xml:space="preserve"> </w:t>
      </w:r>
      <w:r w:rsidRPr="001318C1">
        <w:t>operation</w:t>
      </w:r>
      <w:r w:rsidRPr="00F73806">
        <w:t xml:space="preserve"> </w:t>
      </w:r>
      <w:r w:rsidRPr="001318C1">
        <w:t>of</w:t>
      </w:r>
      <w:r w:rsidRPr="00F73806">
        <w:t xml:space="preserve"> </w:t>
      </w:r>
      <w:r w:rsidRPr="001318C1">
        <w:t>the</w:t>
      </w:r>
      <w:r w:rsidRPr="00F73806">
        <w:t xml:space="preserve"> </w:t>
      </w:r>
      <w:r w:rsidRPr="001318C1">
        <w:t>NDIA</w:t>
      </w:r>
      <w:r w:rsidRPr="00F73806">
        <w:t>.</w:t>
      </w:r>
    </w:p>
    <w:p w:rsidR="00BC15AE" w:rsidRPr="00D85BE5" w:rsidRDefault="00BC15AE" w:rsidP="00DB2481">
      <w:pPr>
        <w:spacing w:before="200" w:after="0" w:line="280" w:lineRule="atLeast"/>
        <w:ind w:left="567" w:right="849"/>
        <w:rPr>
          <w:rFonts w:eastAsia="Arial" w:cs="Arial"/>
          <w:i/>
          <w:color w:val="349593" w:themeColor="accent6" w:themeShade="7F"/>
          <w:sz w:val="20"/>
          <w:szCs w:val="20"/>
        </w:rPr>
      </w:pPr>
      <w:r>
        <w:rPr>
          <w:rFonts w:eastAsia="Arial" w:cs="Arial"/>
          <w:i/>
          <w:color w:val="349593" w:themeColor="accent6" w:themeShade="7F"/>
          <w:sz w:val="20"/>
          <w:szCs w:val="20"/>
        </w:rPr>
        <w:t>“</w:t>
      </w:r>
      <w:r w:rsidRPr="00D85BE5">
        <w:rPr>
          <w:rFonts w:eastAsia="Arial" w:cs="Arial"/>
          <w:i/>
          <w:color w:val="349593" w:themeColor="accent6" w:themeShade="7F"/>
          <w:sz w:val="20"/>
          <w:szCs w:val="20"/>
        </w:rPr>
        <w:t xml:space="preserve">The adoption of the NDIS Bill and accompanying new and amended </w:t>
      </w:r>
      <w:r w:rsidR="00911EED">
        <w:rPr>
          <w:rFonts w:eastAsia="Arial" w:cs="Arial"/>
          <w:i/>
          <w:color w:val="349593" w:themeColor="accent6" w:themeShade="7F"/>
          <w:sz w:val="20"/>
          <w:szCs w:val="20"/>
        </w:rPr>
        <w:t>NDIS Rules</w:t>
      </w:r>
      <w:r w:rsidRPr="00D85BE5">
        <w:rPr>
          <w:rFonts w:eastAsia="Arial" w:cs="Arial"/>
          <w:i/>
          <w:color w:val="349593" w:themeColor="accent6" w:themeShade="7F"/>
          <w:sz w:val="20"/>
          <w:szCs w:val="20"/>
        </w:rPr>
        <w:t xml:space="preserve"> is likely to have a significant number of benefits for present and future participants of the NDIS. In particular, clear timeframes under the Participant Service Guarantee and the funding and engagement of the Commonwealth Ombudsman to report on the operation of the NDIS will likely have positive outcomes for participants.</w:t>
      </w:r>
      <w:r>
        <w:rPr>
          <w:rFonts w:eastAsia="Arial" w:cs="Arial"/>
          <w:i/>
          <w:color w:val="349593" w:themeColor="accent6" w:themeShade="7F"/>
          <w:sz w:val="20"/>
          <w:szCs w:val="20"/>
        </w:rPr>
        <w:t>”</w:t>
      </w:r>
      <w:r w:rsidRPr="00D85BE5">
        <w:rPr>
          <w:rFonts w:eastAsia="Arial" w:cs="Arial"/>
          <w:i/>
          <w:color w:val="349593" w:themeColor="accent6" w:themeShade="7F"/>
          <w:sz w:val="20"/>
          <w:szCs w:val="20"/>
        </w:rPr>
        <w:t xml:space="preserve"> </w:t>
      </w:r>
      <w:r w:rsidR="00F83C30">
        <w:rPr>
          <w:rFonts w:eastAsia="Arial" w:cs="Arial"/>
          <w:i/>
          <w:color w:val="349593" w:themeColor="accent6" w:themeShade="7F"/>
          <w:sz w:val="20"/>
          <w:szCs w:val="20"/>
        </w:rPr>
        <w:t xml:space="preserve">- </w:t>
      </w:r>
      <w:r w:rsidR="00F73806">
        <w:rPr>
          <w:rFonts w:eastAsia="Arial" w:cs="Arial"/>
          <w:i/>
          <w:color w:val="349593" w:themeColor="accent6" w:themeShade="7F"/>
          <w:sz w:val="20"/>
          <w:szCs w:val="20"/>
        </w:rPr>
        <w:t>Anonymous submi</w:t>
      </w:r>
      <w:r w:rsidR="001318C1">
        <w:rPr>
          <w:rFonts w:eastAsia="Arial" w:cs="Arial"/>
          <w:i/>
          <w:color w:val="349593" w:themeColor="accent6" w:themeShade="7F"/>
          <w:sz w:val="20"/>
          <w:szCs w:val="20"/>
        </w:rPr>
        <w:t>s</w:t>
      </w:r>
      <w:r w:rsidR="00F73806">
        <w:rPr>
          <w:rFonts w:eastAsia="Arial" w:cs="Arial"/>
          <w:i/>
          <w:color w:val="349593" w:themeColor="accent6" w:themeShade="7F"/>
          <w:sz w:val="20"/>
          <w:szCs w:val="20"/>
        </w:rPr>
        <w:t>sion</w:t>
      </w:r>
    </w:p>
    <w:p w:rsidR="00BC15AE" w:rsidRPr="00F73806" w:rsidRDefault="00BC15AE" w:rsidP="00DB2481">
      <w:pPr>
        <w:spacing w:before="200" w:after="0" w:line="280" w:lineRule="atLeast"/>
      </w:pPr>
      <w:r w:rsidRPr="001318C1">
        <w:t>A</w:t>
      </w:r>
      <w:r w:rsidRPr="00F73806">
        <w:t xml:space="preserve"> </w:t>
      </w:r>
      <w:r w:rsidRPr="001318C1">
        <w:t>number</w:t>
      </w:r>
      <w:r w:rsidRPr="00F73806">
        <w:t xml:space="preserve"> </w:t>
      </w:r>
      <w:r w:rsidRPr="001318C1">
        <w:t>of</w:t>
      </w:r>
      <w:r w:rsidRPr="00F73806">
        <w:t xml:space="preserve"> </w:t>
      </w:r>
      <w:r w:rsidRPr="001318C1">
        <w:t>submissions</w:t>
      </w:r>
      <w:r w:rsidRPr="00F73806">
        <w:t xml:space="preserve"> </w:t>
      </w:r>
      <w:r w:rsidRPr="001318C1">
        <w:t>highlighted</w:t>
      </w:r>
      <w:r w:rsidRPr="00F73806">
        <w:t xml:space="preserve"> </w:t>
      </w:r>
      <w:r w:rsidRPr="001318C1">
        <w:t>the</w:t>
      </w:r>
      <w:r w:rsidRPr="00F73806">
        <w:t xml:space="preserve"> </w:t>
      </w:r>
      <w:r w:rsidRPr="001318C1">
        <w:t>proposed</w:t>
      </w:r>
      <w:r w:rsidRPr="00F73806">
        <w:t xml:space="preserve"> </w:t>
      </w:r>
      <w:r w:rsidRPr="001318C1">
        <w:t>changes</w:t>
      </w:r>
      <w:r w:rsidRPr="00F73806">
        <w:t xml:space="preserve"> </w:t>
      </w:r>
      <w:r w:rsidRPr="001318C1">
        <w:t>would</w:t>
      </w:r>
      <w:r w:rsidRPr="00F73806">
        <w:t xml:space="preserve"> </w:t>
      </w:r>
      <w:r w:rsidRPr="001318C1">
        <w:t>make</w:t>
      </w:r>
      <w:r w:rsidRPr="00F73806">
        <w:t xml:space="preserve"> </w:t>
      </w:r>
      <w:r w:rsidRPr="001318C1">
        <w:t>it</w:t>
      </w:r>
      <w:r w:rsidRPr="00F73806">
        <w:t xml:space="preserve"> </w:t>
      </w:r>
      <w:r w:rsidRPr="001318C1">
        <w:t>easier</w:t>
      </w:r>
      <w:r w:rsidRPr="00F73806">
        <w:t xml:space="preserve"> </w:t>
      </w:r>
      <w:r w:rsidRPr="001318C1">
        <w:t>for</w:t>
      </w:r>
      <w:r w:rsidRPr="00F73806">
        <w:t xml:space="preserve"> </w:t>
      </w:r>
      <w:r w:rsidRPr="001318C1">
        <w:t>participants</w:t>
      </w:r>
      <w:r w:rsidRPr="00F73806">
        <w:t xml:space="preserve"> </w:t>
      </w:r>
      <w:r w:rsidRPr="001318C1">
        <w:t>to</w:t>
      </w:r>
      <w:r w:rsidRPr="00F73806">
        <w:t xml:space="preserve"> </w:t>
      </w:r>
      <w:r w:rsidRPr="001318C1">
        <w:t>access</w:t>
      </w:r>
      <w:r w:rsidRPr="00F73806">
        <w:t xml:space="preserve"> </w:t>
      </w:r>
      <w:r w:rsidRPr="001318C1">
        <w:t>supports</w:t>
      </w:r>
      <w:r w:rsidRPr="00F73806">
        <w:t xml:space="preserve"> </w:t>
      </w:r>
      <w:r w:rsidRPr="001318C1">
        <w:t>by</w:t>
      </w:r>
      <w:r w:rsidRPr="00F73806">
        <w:t xml:space="preserve"> </w:t>
      </w:r>
      <w:r w:rsidRPr="001318C1">
        <w:t>providing</w:t>
      </w:r>
      <w:r w:rsidRPr="00F73806">
        <w:t xml:space="preserve"> </w:t>
      </w:r>
      <w:r w:rsidRPr="001318C1">
        <w:t>greater</w:t>
      </w:r>
      <w:r w:rsidRPr="00F73806">
        <w:t xml:space="preserve"> </w:t>
      </w:r>
      <w:r w:rsidRPr="001318C1">
        <w:t>clarity</w:t>
      </w:r>
      <w:r w:rsidRPr="00F73806">
        <w:t xml:space="preserve"> </w:t>
      </w:r>
      <w:r w:rsidRPr="001318C1">
        <w:t>around</w:t>
      </w:r>
      <w:r w:rsidRPr="00F73806">
        <w:t xml:space="preserve"> </w:t>
      </w:r>
      <w:r w:rsidRPr="001318C1">
        <w:t>eligibility</w:t>
      </w:r>
      <w:r w:rsidRPr="00F73806">
        <w:t xml:space="preserve">. </w:t>
      </w:r>
      <w:r w:rsidRPr="001318C1">
        <w:t>The</w:t>
      </w:r>
      <w:r w:rsidRPr="00F73806">
        <w:t xml:space="preserve"> </w:t>
      </w:r>
      <w:r w:rsidRPr="001318C1">
        <w:t>feedback</w:t>
      </w:r>
      <w:r w:rsidRPr="00F73806">
        <w:t xml:space="preserve"> </w:t>
      </w:r>
      <w:r w:rsidRPr="001318C1">
        <w:t>also</w:t>
      </w:r>
      <w:r w:rsidRPr="00F73806">
        <w:t xml:space="preserve"> </w:t>
      </w:r>
      <w:r w:rsidRPr="001318C1">
        <w:t>showed</w:t>
      </w:r>
      <w:r w:rsidRPr="00F73806">
        <w:t xml:space="preserve"> </w:t>
      </w:r>
      <w:r w:rsidRPr="001318C1">
        <w:t>support</w:t>
      </w:r>
      <w:r w:rsidRPr="00F73806">
        <w:t xml:space="preserve"> </w:t>
      </w:r>
      <w:r w:rsidRPr="001318C1">
        <w:t>for</w:t>
      </w:r>
      <w:r w:rsidRPr="00F73806">
        <w:t xml:space="preserve"> </w:t>
      </w:r>
      <w:r w:rsidRPr="001318C1">
        <w:t>the</w:t>
      </w:r>
      <w:r w:rsidRPr="00F73806">
        <w:t xml:space="preserve"> </w:t>
      </w:r>
      <w:r w:rsidRPr="001318C1">
        <w:t>greater</w:t>
      </w:r>
      <w:r w:rsidRPr="00F73806">
        <w:t xml:space="preserve"> </w:t>
      </w:r>
      <w:r w:rsidRPr="001318C1">
        <w:t>level</w:t>
      </w:r>
      <w:r w:rsidRPr="00F73806">
        <w:t xml:space="preserve"> </w:t>
      </w:r>
      <w:r w:rsidRPr="001318C1">
        <w:t>of</w:t>
      </w:r>
      <w:r w:rsidRPr="00F73806">
        <w:t xml:space="preserve"> </w:t>
      </w:r>
      <w:r w:rsidRPr="001318C1">
        <w:t>transparency</w:t>
      </w:r>
      <w:r w:rsidRPr="00F73806">
        <w:t xml:space="preserve"> </w:t>
      </w:r>
      <w:r w:rsidRPr="001318C1">
        <w:t>created</w:t>
      </w:r>
      <w:r w:rsidRPr="00F73806">
        <w:t xml:space="preserve"> </w:t>
      </w:r>
      <w:r w:rsidRPr="001318C1">
        <w:t>by</w:t>
      </w:r>
      <w:r w:rsidRPr="00F73806">
        <w:t xml:space="preserve"> </w:t>
      </w:r>
      <w:r w:rsidRPr="001318C1">
        <w:t>the</w:t>
      </w:r>
      <w:r w:rsidRPr="00F73806">
        <w:t xml:space="preserve"> </w:t>
      </w:r>
      <w:r w:rsidRPr="001318C1">
        <w:t>Guarantee</w:t>
      </w:r>
      <w:r w:rsidRPr="00F73806">
        <w:t xml:space="preserve">, </w:t>
      </w:r>
      <w:r w:rsidRPr="001318C1">
        <w:t>including</w:t>
      </w:r>
      <w:r w:rsidRPr="00F73806">
        <w:t xml:space="preserve"> </w:t>
      </w:r>
      <w:r w:rsidRPr="001318C1">
        <w:t>increased</w:t>
      </w:r>
      <w:r w:rsidRPr="00F73806">
        <w:t xml:space="preserve"> </w:t>
      </w:r>
      <w:r w:rsidRPr="001318C1">
        <w:t>annual</w:t>
      </w:r>
      <w:r w:rsidRPr="00F73806">
        <w:t xml:space="preserve"> </w:t>
      </w:r>
      <w:r w:rsidRPr="001318C1">
        <w:t>reporting</w:t>
      </w:r>
      <w:r w:rsidRPr="00F73806">
        <w:t xml:space="preserve"> </w:t>
      </w:r>
      <w:r w:rsidRPr="001318C1">
        <w:t>against</w:t>
      </w:r>
      <w:r w:rsidRPr="00F73806">
        <w:t xml:space="preserve"> </w:t>
      </w:r>
      <w:r w:rsidRPr="001318C1">
        <w:t>the</w:t>
      </w:r>
      <w:r w:rsidR="0090004C" w:rsidRPr="00F73806">
        <w:t> </w:t>
      </w:r>
      <w:r w:rsidRPr="001318C1">
        <w:t>Guarantee</w:t>
      </w:r>
      <w:r w:rsidRPr="00F73806">
        <w:t xml:space="preserve">. </w:t>
      </w:r>
    </w:p>
    <w:p w:rsidR="00BC15AE" w:rsidRPr="00F73806" w:rsidRDefault="00C7466D" w:rsidP="00DB2481">
      <w:pPr>
        <w:spacing w:before="200" w:after="0" w:line="280" w:lineRule="atLeast"/>
      </w:pPr>
      <w:r>
        <w:t>While recognising</w:t>
      </w:r>
      <w:r w:rsidR="00714FB8">
        <w:t xml:space="preserve"> that</w:t>
      </w:r>
      <w:r>
        <w:t xml:space="preserve"> feedback is more likely to come from those who are dissatisfied, there was a clear message that people are unhappy </w:t>
      </w:r>
      <w:r w:rsidR="0011207D">
        <w:t>about</w:t>
      </w:r>
      <w:r w:rsidR="00BC15AE" w:rsidRPr="00F73806">
        <w:t xml:space="preserve"> </w:t>
      </w:r>
      <w:r w:rsidR="00BC15AE" w:rsidRPr="001318C1">
        <w:t>the</w:t>
      </w:r>
      <w:r w:rsidR="00BC15AE" w:rsidRPr="00F73806">
        <w:t xml:space="preserve"> </w:t>
      </w:r>
      <w:r w:rsidR="00BC15AE" w:rsidRPr="001318C1">
        <w:t>way</w:t>
      </w:r>
      <w:r w:rsidR="00BC15AE" w:rsidRPr="00F73806">
        <w:t xml:space="preserve"> </w:t>
      </w:r>
      <w:r w:rsidR="00BC15AE" w:rsidRPr="001318C1">
        <w:t>the</w:t>
      </w:r>
      <w:r w:rsidR="00BC15AE" w:rsidRPr="00F73806">
        <w:t xml:space="preserve"> </w:t>
      </w:r>
      <w:r w:rsidR="00BC15AE" w:rsidRPr="001318C1">
        <w:t>NDIA</w:t>
      </w:r>
      <w:r w:rsidR="00BC15AE" w:rsidRPr="00F73806">
        <w:t xml:space="preserve"> </w:t>
      </w:r>
      <w:r w:rsidR="00BC15AE" w:rsidRPr="001318C1">
        <w:t>interacts</w:t>
      </w:r>
      <w:r w:rsidR="00BC15AE" w:rsidRPr="00F73806">
        <w:t xml:space="preserve"> </w:t>
      </w:r>
      <w:r w:rsidR="00BC15AE" w:rsidRPr="001318C1">
        <w:t>with</w:t>
      </w:r>
      <w:r w:rsidR="00BC15AE" w:rsidRPr="00F73806">
        <w:t xml:space="preserve"> </w:t>
      </w:r>
      <w:r w:rsidR="00BC15AE" w:rsidRPr="001318C1">
        <w:t>participants</w:t>
      </w:r>
      <w:r w:rsidR="00BC15AE" w:rsidRPr="00F73806">
        <w:t xml:space="preserve">. </w:t>
      </w:r>
      <w:r w:rsidR="00BC15AE" w:rsidRPr="001318C1">
        <w:t>The</w:t>
      </w:r>
      <w:r w:rsidR="00BC15AE" w:rsidRPr="00F73806">
        <w:t xml:space="preserve"> </w:t>
      </w:r>
      <w:r w:rsidR="00BC15AE" w:rsidRPr="001318C1">
        <w:t>NDIA’s</w:t>
      </w:r>
      <w:r w:rsidR="00BC15AE" w:rsidRPr="00F73806">
        <w:t xml:space="preserve"> </w:t>
      </w:r>
      <w:r w:rsidR="00BC15AE" w:rsidRPr="001318C1">
        <w:t>decision</w:t>
      </w:r>
      <w:r w:rsidR="00BC15AE" w:rsidRPr="00F73806">
        <w:t>-</w:t>
      </w:r>
      <w:r w:rsidR="00BC15AE" w:rsidRPr="001318C1">
        <w:t>making</w:t>
      </w:r>
      <w:r w:rsidR="00BC15AE" w:rsidRPr="00F73806">
        <w:t xml:space="preserve"> </w:t>
      </w:r>
      <w:r w:rsidR="00BC15AE" w:rsidRPr="001318C1">
        <w:t>processes</w:t>
      </w:r>
      <w:r w:rsidR="00BC15AE" w:rsidRPr="00F73806">
        <w:t xml:space="preserve"> </w:t>
      </w:r>
      <w:r w:rsidR="00BC15AE" w:rsidRPr="001318C1">
        <w:t>were</w:t>
      </w:r>
      <w:r w:rsidR="00BC15AE" w:rsidRPr="00F73806">
        <w:t xml:space="preserve"> </w:t>
      </w:r>
      <w:r w:rsidR="00BC15AE" w:rsidRPr="001318C1">
        <w:t>criticised</w:t>
      </w:r>
      <w:r w:rsidR="00BC15AE" w:rsidRPr="00F73806">
        <w:t xml:space="preserve"> </w:t>
      </w:r>
      <w:r w:rsidR="00BC15AE" w:rsidRPr="001318C1">
        <w:t>as</w:t>
      </w:r>
      <w:r w:rsidR="00BC15AE" w:rsidRPr="00F73806">
        <w:t xml:space="preserve"> </w:t>
      </w:r>
      <w:r w:rsidR="00BC15AE" w:rsidRPr="001318C1">
        <w:t>being</w:t>
      </w:r>
      <w:r w:rsidR="00BC15AE" w:rsidRPr="00F73806">
        <w:t xml:space="preserve"> </w:t>
      </w:r>
      <w:r w:rsidR="00BC15AE" w:rsidRPr="001318C1">
        <w:t>unclear</w:t>
      </w:r>
      <w:r w:rsidR="00BC15AE" w:rsidRPr="00F73806">
        <w:t xml:space="preserve"> </w:t>
      </w:r>
      <w:r w:rsidR="00BC15AE" w:rsidRPr="001318C1">
        <w:t>and</w:t>
      </w:r>
      <w:r w:rsidR="00BC15AE" w:rsidRPr="00F73806">
        <w:t xml:space="preserve"> </w:t>
      </w:r>
      <w:r w:rsidR="00BC15AE" w:rsidRPr="001318C1">
        <w:t>confusing</w:t>
      </w:r>
      <w:r w:rsidR="00BC15AE" w:rsidRPr="00F73806">
        <w:t xml:space="preserve">, </w:t>
      </w:r>
      <w:r w:rsidR="00BC15AE" w:rsidRPr="001318C1">
        <w:t>particularly</w:t>
      </w:r>
      <w:r w:rsidR="00BC15AE" w:rsidRPr="00F73806">
        <w:t xml:space="preserve"> </w:t>
      </w:r>
      <w:r w:rsidR="00BC15AE" w:rsidRPr="001318C1">
        <w:t>the</w:t>
      </w:r>
      <w:r w:rsidR="00BC15AE" w:rsidRPr="00F73806">
        <w:t xml:space="preserve"> </w:t>
      </w:r>
      <w:r w:rsidR="00BC15AE" w:rsidRPr="001318C1">
        <w:t>review</w:t>
      </w:r>
      <w:r w:rsidR="00BC15AE" w:rsidRPr="00F73806">
        <w:t xml:space="preserve"> </w:t>
      </w:r>
      <w:r w:rsidR="00BC15AE" w:rsidRPr="001318C1">
        <w:t>process</w:t>
      </w:r>
      <w:r w:rsidR="00BC15AE" w:rsidRPr="00F73806">
        <w:t xml:space="preserve">. </w:t>
      </w:r>
    </w:p>
    <w:p w:rsidR="00BC15AE" w:rsidRPr="00F73806" w:rsidRDefault="00E21553" w:rsidP="00DB2481">
      <w:pPr>
        <w:spacing w:before="200" w:after="0" w:line="280" w:lineRule="atLeast"/>
      </w:pPr>
      <w:r>
        <w:t>Submissions expressed</w:t>
      </w:r>
      <w:r w:rsidR="00BC15AE" w:rsidRPr="00F73806">
        <w:t xml:space="preserve"> </w:t>
      </w:r>
      <w:r w:rsidR="00BC15AE" w:rsidRPr="001318C1">
        <w:t>distrust</w:t>
      </w:r>
      <w:r w:rsidR="00BC15AE" w:rsidRPr="00F73806">
        <w:t xml:space="preserve"> </w:t>
      </w:r>
      <w:r w:rsidR="00356C5E">
        <w:t>about</w:t>
      </w:r>
      <w:r w:rsidR="007E3DE1">
        <w:t xml:space="preserve"> </w:t>
      </w:r>
      <w:r w:rsidR="00BC15AE" w:rsidRPr="001318C1">
        <w:t>the</w:t>
      </w:r>
      <w:r w:rsidR="00BC15AE" w:rsidRPr="00F73806">
        <w:t xml:space="preserve"> </w:t>
      </w:r>
      <w:r w:rsidR="00BC15AE" w:rsidRPr="001318C1">
        <w:t>way</w:t>
      </w:r>
      <w:r w:rsidR="00BC15AE" w:rsidRPr="00F73806">
        <w:t xml:space="preserve"> </w:t>
      </w:r>
      <w:r w:rsidR="00BC15AE" w:rsidRPr="001318C1">
        <w:t>the</w:t>
      </w:r>
      <w:r w:rsidR="00BC15AE" w:rsidRPr="00F73806">
        <w:t xml:space="preserve"> </w:t>
      </w:r>
      <w:r w:rsidR="00BC15AE" w:rsidRPr="001318C1">
        <w:t>NDIA</w:t>
      </w:r>
      <w:r w:rsidR="00BC15AE" w:rsidRPr="00F73806">
        <w:t xml:space="preserve"> </w:t>
      </w:r>
      <w:r w:rsidR="00C7466D">
        <w:t xml:space="preserve">may </w:t>
      </w:r>
      <w:r w:rsidR="00BC15AE" w:rsidRPr="001318C1">
        <w:t>operationalise</w:t>
      </w:r>
      <w:r w:rsidR="00BC15AE" w:rsidRPr="00F73806">
        <w:t xml:space="preserve"> </w:t>
      </w:r>
      <w:r w:rsidR="00BC15AE" w:rsidRPr="001318C1">
        <w:t>the</w:t>
      </w:r>
      <w:r w:rsidR="0090004C" w:rsidRPr="00F73806">
        <w:t> </w:t>
      </w:r>
      <w:r w:rsidR="00BC15AE" w:rsidRPr="001318C1">
        <w:t>legislative</w:t>
      </w:r>
      <w:r w:rsidR="00BC15AE" w:rsidRPr="00F73806">
        <w:t xml:space="preserve"> </w:t>
      </w:r>
      <w:r w:rsidR="00BC15AE" w:rsidRPr="001318C1">
        <w:t>provisions</w:t>
      </w:r>
      <w:r>
        <w:t xml:space="preserve"> which appeared to stem from</w:t>
      </w:r>
      <w:r w:rsidR="00BC15AE" w:rsidRPr="00F73806">
        <w:t xml:space="preserve"> </w:t>
      </w:r>
      <w:r w:rsidR="00BC15AE" w:rsidRPr="001318C1">
        <w:t>the</w:t>
      </w:r>
      <w:r w:rsidR="00BC15AE" w:rsidRPr="00F73806">
        <w:t xml:space="preserve"> </w:t>
      </w:r>
      <w:r w:rsidR="00BC15AE" w:rsidRPr="001318C1">
        <w:t>previously</w:t>
      </w:r>
      <w:r w:rsidR="00BC15AE" w:rsidRPr="00F73806">
        <w:t xml:space="preserve"> </w:t>
      </w:r>
      <w:r w:rsidR="00BC15AE" w:rsidRPr="001318C1">
        <w:t>proposed</w:t>
      </w:r>
      <w:r w:rsidR="00BC15AE" w:rsidRPr="00F73806">
        <w:t xml:space="preserve"> </w:t>
      </w:r>
      <w:r w:rsidR="00BC15AE" w:rsidRPr="001318C1">
        <w:t>changes</w:t>
      </w:r>
      <w:r w:rsidR="00BC15AE" w:rsidRPr="00F73806">
        <w:t xml:space="preserve"> </w:t>
      </w:r>
      <w:r w:rsidR="00BC15AE" w:rsidRPr="001318C1">
        <w:t>in</w:t>
      </w:r>
      <w:r w:rsidR="00BC15AE" w:rsidRPr="00F73806">
        <w:t xml:space="preserve"> </w:t>
      </w:r>
      <w:r w:rsidR="00BC15AE" w:rsidRPr="001318C1">
        <w:t>relation</w:t>
      </w:r>
      <w:r w:rsidR="00BC15AE" w:rsidRPr="00F73806">
        <w:t xml:space="preserve"> </w:t>
      </w:r>
      <w:r w:rsidR="00BC15AE" w:rsidRPr="001318C1">
        <w:t>to</w:t>
      </w:r>
      <w:r w:rsidR="00BC15AE" w:rsidRPr="00F73806">
        <w:t xml:space="preserve"> </w:t>
      </w:r>
      <w:r w:rsidR="00BC15AE" w:rsidRPr="001318C1">
        <w:t>independent</w:t>
      </w:r>
      <w:r w:rsidR="00BC15AE" w:rsidRPr="00F73806">
        <w:t xml:space="preserve"> </w:t>
      </w:r>
      <w:r w:rsidR="00BC15AE" w:rsidRPr="001318C1">
        <w:t>assessments</w:t>
      </w:r>
      <w:r w:rsidR="00BC15AE" w:rsidRPr="00F73806">
        <w:t xml:space="preserve">, </w:t>
      </w:r>
      <w:r w:rsidR="00BC15AE" w:rsidRPr="001318C1">
        <w:t>as</w:t>
      </w:r>
      <w:r w:rsidR="00BC15AE" w:rsidRPr="00F73806">
        <w:t xml:space="preserve"> </w:t>
      </w:r>
      <w:r w:rsidR="00BC15AE" w:rsidRPr="001318C1">
        <w:t>well</w:t>
      </w:r>
      <w:r w:rsidR="00BC15AE" w:rsidRPr="00F73806">
        <w:t xml:space="preserve"> </w:t>
      </w:r>
      <w:r w:rsidR="00BC15AE" w:rsidRPr="001318C1">
        <w:t>as</w:t>
      </w:r>
      <w:r w:rsidR="00BC15AE" w:rsidRPr="00F73806">
        <w:t xml:space="preserve"> </w:t>
      </w:r>
      <w:r w:rsidR="00BC15AE" w:rsidRPr="001318C1">
        <w:t>the</w:t>
      </w:r>
      <w:r w:rsidR="00BC15AE" w:rsidRPr="00F73806">
        <w:t xml:space="preserve"> </w:t>
      </w:r>
      <w:r w:rsidR="00BC15AE" w:rsidRPr="001318C1">
        <w:t>experience</w:t>
      </w:r>
      <w:r w:rsidR="00BC15AE" w:rsidRPr="00F73806">
        <w:t xml:space="preserve"> </w:t>
      </w:r>
      <w:r w:rsidR="00BC15AE" w:rsidRPr="001318C1">
        <w:t>of</w:t>
      </w:r>
      <w:r w:rsidR="00BC15AE" w:rsidRPr="00F73806">
        <w:t xml:space="preserve"> </w:t>
      </w:r>
      <w:r w:rsidR="00BC15AE" w:rsidRPr="001318C1">
        <w:t>individuals</w:t>
      </w:r>
      <w:r w:rsidR="00BC15AE" w:rsidRPr="00F73806">
        <w:t xml:space="preserve"> </w:t>
      </w:r>
      <w:r w:rsidR="00BC15AE" w:rsidRPr="001318C1">
        <w:t>and</w:t>
      </w:r>
      <w:r w:rsidR="00BC15AE" w:rsidRPr="00F73806">
        <w:t xml:space="preserve"> </w:t>
      </w:r>
      <w:r w:rsidR="00BC15AE" w:rsidRPr="001318C1">
        <w:t>organisations</w:t>
      </w:r>
      <w:r w:rsidR="00BC15AE" w:rsidRPr="00F73806">
        <w:t xml:space="preserve"> </w:t>
      </w:r>
      <w:r w:rsidR="00BC15AE" w:rsidRPr="001318C1">
        <w:t>dealing</w:t>
      </w:r>
      <w:r w:rsidR="00BC15AE" w:rsidRPr="00F73806">
        <w:t xml:space="preserve"> </w:t>
      </w:r>
      <w:r w:rsidR="00BC15AE" w:rsidRPr="001318C1">
        <w:t>with</w:t>
      </w:r>
      <w:r w:rsidR="00BC15AE" w:rsidRPr="00F73806">
        <w:t xml:space="preserve"> </w:t>
      </w:r>
      <w:r w:rsidR="00BC15AE" w:rsidRPr="001318C1">
        <w:t>the</w:t>
      </w:r>
      <w:r w:rsidR="00BC15AE" w:rsidRPr="00F73806">
        <w:t xml:space="preserve"> </w:t>
      </w:r>
      <w:r w:rsidR="00BC15AE" w:rsidRPr="001318C1">
        <w:t>NDIA</w:t>
      </w:r>
      <w:r w:rsidR="00BC15AE" w:rsidRPr="00F73806">
        <w:t>.</w:t>
      </w:r>
      <w:r w:rsidR="00E93E7C" w:rsidRPr="00F73806">
        <w:t xml:space="preserve"> </w:t>
      </w:r>
      <w:r w:rsidR="000378C4">
        <w:t>C</w:t>
      </w:r>
      <w:r w:rsidR="00C7466D">
        <w:t>oncerns</w:t>
      </w:r>
      <w:r w:rsidR="000378C4">
        <w:t xml:space="preserve"> also focused on whether there was sufficient definitions and limitations</w:t>
      </w:r>
      <w:r w:rsidR="00C7466D">
        <w:t xml:space="preserve"> </w:t>
      </w:r>
      <w:r w:rsidR="000378C4">
        <w:t>where</w:t>
      </w:r>
      <w:r w:rsidR="00C7466D">
        <w:t xml:space="preserve"> the </w:t>
      </w:r>
      <w:r w:rsidR="007E3DE1">
        <w:t>NDIA</w:t>
      </w:r>
      <w:r w:rsidR="00C7466D">
        <w:t xml:space="preserve"> </w:t>
      </w:r>
      <w:r w:rsidR="000378C4">
        <w:t xml:space="preserve">is </w:t>
      </w:r>
      <w:r w:rsidR="00C7466D">
        <w:t xml:space="preserve">being given new powers. In addition, many respondents sought greater clarity around new terms, in part due to concerns about how the NDIA may operationalise the changes. </w:t>
      </w:r>
      <w:r w:rsidR="00BC15AE" w:rsidRPr="00F73806">
        <w:t xml:space="preserve"> </w:t>
      </w:r>
    </w:p>
    <w:p w:rsidR="00BC15AE" w:rsidRDefault="00BC15AE" w:rsidP="00DB2481">
      <w:pPr>
        <w:spacing w:before="200" w:after="0" w:line="280" w:lineRule="atLeast"/>
        <w:ind w:left="567" w:right="849"/>
        <w:rPr>
          <w:rFonts w:eastAsia="Arial" w:cs="Arial"/>
          <w:i/>
          <w:color w:val="349593" w:themeColor="accent6" w:themeShade="7F"/>
          <w:sz w:val="20"/>
          <w:szCs w:val="20"/>
        </w:rPr>
      </w:pPr>
      <w:r>
        <w:rPr>
          <w:rFonts w:eastAsia="Arial" w:cs="Arial"/>
          <w:i/>
          <w:color w:val="349593" w:themeColor="accent6" w:themeShade="7F"/>
          <w:sz w:val="20"/>
          <w:szCs w:val="20"/>
        </w:rPr>
        <w:t>“</w:t>
      </w:r>
      <w:r w:rsidRPr="00D85BE5">
        <w:rPr>
          <w:rFonts w:eastAsia="Arial" w:cs="Arial"/>
          <w:i/>
          <w:color w:val="349593" w:themeColor="accent6" w:themeShade="7F"/>
          <w:sz w:val="20"/>
          <w:szCs w:val="20"/>
        </w:rPr>
        <w:t>Overall, the proposed amendments appear to be very positive and needed and if</w:t>
      </w:r>
      <w:r w:rsidRPr="00D85BE5">
        <w:rPr>
          <w:rFonts w:eastAsia="Arial" w:cs="Arial"/>
          <w:i/>
          <w:color w:val="349593" w:themeColor="accent6" w:themeShade="7F"/>
          <w:sz w:val="20"/>
          <w:szCs w:val="20"/>
        </w:rPr>
        <w:br/>
        <w:t>implemented effectively will have the potential to improve the experience of all NDIS</w:t>
      </w:r>
      <w:r w:rsidRPr="00D85BE5">
        <w:rPr>
          <w:rFonts w:eastAsia="Arial" w:cs="Arial"/>
          <w:i/>
          <w:color w:val="349593" w:themeColor="accent6" w:themeShade="7F"/>
          <w:sz w:val="20"/>
          <w:szCs w:val="20"/>
        </w:rPr>
        <w:br/>
        <w:t>participants and service providers. A key factor to the success of all changes will be</w:t>
      </w:r>
      <w:r w:rsidRPr="00D85BE5">
        <w:rPr>
          <w:rFonts w:eastAsia="Arial" w:cs="Arial"/>
          <w:i/>
          <w:color w:val="349593" w:themeColor="accent6" w:themeShade="7F"/>
          <w:sz w:val="20"/>
          <w:szCs w:val="20"/>
        </w:rPr>
        <w:br/>
        <w:t>in the manner in which they are communicated and held accountable. Such</w:t>
      </w:r>
      <w:r w:rsidRPr="00D85BE5">
        <w:rPr>
          <w:rFonts w:eastAsia="Arial" w:cs="Arial"/>
          <w:i/>
          <w:color w:val="349593" w:themeColor="accent6" w:themeShade="7F"/>
          <w:sz w:val="20"/>
          <w:szCs w:val="20"/>
        </w:rPr>
        <w:br/>
        <w:t>changes are often hidden in fine print and participants frequently remain oblivious to</w:t>
      </w:r>
      <w:r w:rsidRPr="00D85BE5">
        <w:rPr>
          <w:rFonts w:eastAsia="Arial" w:cs="Arial"/>
          <w:i/>
          <w:color w:val="349593" w:themeColor="accent6" w:themeShade="7F"/>
          <w:sz w:val="20"/>
          <w:szCs w:val="20"/>
        </w:rPr>
        <w:br/>
        <w:t>their rights and the multitude of supports they have access to.</w:t>
      </w:r>
      <w:r>
        <w:rPr>
          <w:rFonts w:eastAsia="Arial" w:cs="Arial"/>
          <w:i/>
          <w:color w:val="349593" w:themeColor="accent6" w:themeShade="7F"/>
          <w:sz w:val="20"/>
          <w:szCs w:val="20"/>
        </w:rPr>
        <w:t>”</w:t>
      </w:r>
      <w:r w:rsidR="00F73806">
        <w:rPr>
          <w:rFonts w:eastAsia="Arial" w:cs="Arial"/>
          <w:i/>
          <w:color w:val="349593" w:themeColor="accent6" w:themeShade="7F"/>
          <w:sz w:val="20"/>
          <w:szCs w:val="20"/>
        </w:rPr>
        <w:t xml:space="preserve"> </w:t>
      </w:r>
      <w:r w:rsidR="00F83C30">
        <w:rPr>
          <w:rFonts w:eastAsia="Arial" w:cs="Arial"/>
          <w:i/>
          <w:color w:val="349593" w:themeColor="accent6" w:themeShade="7F"/>
          <w:sz w:val="20"/>
          <w:szCs w:val="20"/>
        </w:rPr>
        <w:t xml:space="preserve">- </w:t>
      </w:r>
      <w:r w:rsidR="00F73806">
        <w:rPr>
          <w:rFonts w:eastAsia="Arial" w:cs="Arial"/>
          <w:i/>
          <w:color w:val="349593" w:themeColor="accent6" w:themeShade="7F"/>
          <w:sz w:val="20"/>
          <w:szCs w:val="20"/>
        </w:rPr>
        <w:t>Anonymous submission</w:t>
      </w:r>
    </w:p>
    <w:p w:rsidR="00BC15AE" w:rsidRPr="00F73806" w:rsidRDefault="00BC15AE" w:rsidP="00DB2481">
      <w:pPr>
        <w:spacing w:before="200" w:after="0" w:line="280" w:lineRule="atLeast"/>
      </w:pPr>
      <w:r w:rsidRPr="001318C1">
        <w:t>Where</w:t>
      </w:r>
      <w:r w:rsidRPr="00F73806">
        <w:t xml:space="preserve"> </w:t>
      </w:r>
      <w:r w:rsidRPr="001318C1">
        <w:t>submissions</w:t>
      </w:r>
      <w:r w:rsidRPr="00F73806">
        <w:t xml:space="preserve"> </w:t>
      </w:r>
      <w:r w:rsidRPr="001318C1">
        <w:t>raised</w:t>
      </w:r>
      <w:r w:rsidRPr="00F73806">
        <w:t xml:space="preserve"> </w:t>
      </w:r>
      <w:r w:rsidRPr="001318C1">
        <w:t>operational</w:t>
      </w:r>
      <w:r w:rsidRPr="00F73806">
        <w:t xml:space="preserve"> </w:t>
      </w:r>
      <w:r w:rsidRPr="001318C1">
        <w:t>issues</w:t>
      </w:r>
      <w:r w:rsidRPr="00F73806">
        <w:t xml:space="preserve">, </w:t>
      </w:r>
      <w:r w:rsidRPr="001318C1">
        <w:t>this</w:t>
      </w:r>
      <w:r w:rsidRPr="00F73806">
        <w:t xml:space="preserve"> </w:t>
      </w:r>
      <w:r w:rsidRPr="001318C1">
        <w:t>feedback</w:t>
      </w:r>
      <w:r w:rsidRPr="00F73806">
        <w:t xml:space="preserve"> </w:t>
      </w:r>
      <w:r w:rsidR="00C6774B" w:rsidRPr="00F73806">
        <w:t xml:space="preserve">will </w:t>
      </w:r>
      <w:r w:rsidRPr="001318C1">
        <w:t>be</w:t>
      </w:r>
      <w:r w:rsidRPr="00F73806">
        <w:t xml:space="preserve"> </w:t>
      </w:r>
      <w:r w:rsidRPr="001318C1">
        <w:t>passed</w:t>
      </w:r>
      <w:r w:rsidRPr="00F73806">
        <w:t xml:space="preserve"> </w:t>
      </w:r>
      <w:r w:rsidRPr="001318C1">
        <w:t>on</w:t>
      </w:r>
      <w:r w:rsidRPr="00F73806">
        <w:t xml:space="preserve"> </w:t>
      </w:r>
      <w:r w:rsidRPr="001318C1">
        <w:t>to</w:t>
      </w:r>
      <w:r w:rsidRPr="00F73806">
        <w:t xml:space="preserve"> </w:t>
      </w:r>
      <w:r w:rsidRPr="001318C1">
        <w:t>the</w:t>
      </w:r>
      <w:r w:rsidRPr="00F73806">
        <w:t xml:space="preserve"> </w:t>
      </w:r>
      <w:r w:rsidRPr="001318C1">
        <w:t>NDIA</w:t>
      </w:r>
      <w:r w:rsidRPr="00F73806">
        <w:t xml:space="preserve"> </w:t>
      </w:r>
      <w:r w:rsidR="00A67FDC" w:rsidRPr="001318C1">
        <w:t>for consideration</w:t>
      </w:r>
      <w:r w:rsidRPr="00F73806">
        <w:t xml:space="preserve">. </w:t>
      </w:r>
    </w:p>
    <w:p w:rsidR="00BC15AE" w:rsidRPr="00F73806" w:rsidRDefault="00BC15AE" w:rsidP="00DB2481">
      <w:pPr>
        <w:spacing w:before="200" w:after="0" w:line="280" w:lineRule="atLeast"/>
      </w:pPr>
      <w:r w:rsidRPr="001318C1">
        <w:lastRenderedPageBreak/>
        <w:t>The</w:t>
      </w:r>
      <w:r w:rsidRPr="00F73806">
        <w:t xml:space="preserve"> </w:t>
      </w:r>
      <w:r w:rsidRPr="001318C1">
        <w:t>consultation</w:t>
      </w:r>
      <w:r w:rsidRPr="00F73806">
        <w:t xml:space="preserve"> </w:t>
      </w:r>
      <w:r w:rsidRPr="001318C1">
        <w:t>also</w:t>
      </w:r>
      <w:r w:rsidRPr="00F73806">
        <w:t xml:space="preserve"> </w:t>
      </w:r>
      <w:r w:rsidRPr="001318C1">
        <w:t>highlighted</w:t>
      </w:r>
      <w:r w:rsidRPr="00F73806">
        <w:t xml:space="preserve"> </w:t>
      </w:r>
      <w:r w:rsidRPr="001318C1">
        <w:t>a</w:t>
      </w:r>
      <w:r w:rsidRPr="00F73806">
        <w:t xml:space="preserve"> </w:t>
      </w:r>
      <w:r w:rsidRPr="001318C1">
        <w:t>number</w:t>
      </w:r>
      <w:r w:rsidRPr="00F73806">
        <w:t xml:space="preserve"> </w:t>
      </w:r>
      <w:r w:rsidRPr="001318C1">
        <w:t>of</w:t>
      </w:r>
      <w:r w:rsidRPr="00F73806">
        <w:t xml:space="preserve"> </w:t>
      </w:r>
      <w:r w:rsidRPr="001318C1">
        <w:t>areas</w:t>
      </w:r>
      <w:r w:rsidRPr="00F73806">
        <w:t xml:space="preserve"> </w:t>
      </w:r>
      <w:r w:rsidRPr="001318C1">
        <w:t>where</w:t>
      </w:r>
      <w:r w:rsidRPr="00F73806">
        <w:t xml:space="preserve"> </w:t>
      </w:r>
      <w:r w:rsidRPr="001318C1">
        <w:t>the</w:t>
      </w:r>
      <w:r w:rsidRPr="00F73806">
        <w:t xml:space="preserve"> </w:t>
      </w:r>
      <w:r w:rsidRPr="001318C1">
        <w:t>proposed</w:t>
      </w:r>
      <w:r w:rsidRPr="00F73806">
        <w:t xml:space="preserve"> </w:t>
      </w:r>
      <w:r w:rsidRPr="001318C1">
        <w:t>amendments</w:t>
      </w:r>
      <w:r w:rsidRPr="00F73806">
        <w:t xml:space="preserve"> </w:t>
      </w:r>
      <w:r w:rsidRPr="001318C1">
        <w:t>could</w:t>
      </w:r>
      <w:r w:rsidRPr="00F73806">
        <w:t xml:space="preserve"> </w:t>
      </w:r>
      <w:r w:rsidRPr="001318C1">
        <w:t>be</w:t>
      </w:r>
      <w:r w:rsidRPr="00F73806">
        <w:t xml:space="preserve"> </w:t>
      </w:r>
      <w:r w:rsidRPr="001318C1">
        <w:t>improved</w:t>
      </w:r>
      <w:r w:rsidRPr="00F73806">
        <w:t xml:space="preserve"> </w:t>
      </w:r>
      <w:r w:rsidRPr="001318C1">
        <w:t>to</w:t>
      </w:r>
      <w:r w:rsidRPr="00F73806">
        <w:t xml:space="preserve"> </w:t>
      </w:r>
      <w:r w:rsidRPr="001318C1">
        <w:t>better</w:t>
      </w:r>
      <w:r w:rsidRPr="00F73806">
        <w:t xml:space="preserve"> </w:t>
      </w:r>
      <w:r w:rsidRPr="001318C1">
        <w:t>clarify</w:t>
      </w:r>
      <w:r w:rsidRPr="00F73806">
        <w:t xml:space="preserve"> </w:t>
      </w:r>
      <w:r w:rsidRPr="001318C1">
        <w:t>the</w:t>
      </w:r>
      <w:r w:rsidRPr="00F73806">
        <w:t xml:space="preserve"> </w:t>
      </w:r>
      <w:r w:rsidRPr="001318C1">
        <w:t>changes</w:t>
      </w:r>
      <w:r w:rsidRPr="00F73806">
        <w:t xml:space="preserve"> </w:t>
      </w:r>
      <w:r w:rsidRPr="001318C1">
        <w:t>and</w:t>
      </w:r>
      <w:r w:rsidRPr="00F73806">
        <w:t xml:space="preserve"> </w:t>
      </w:r>
      <w:r w:rsidRPr="001318C1">
        <w:t>ensure</w:t>
      </w:r>
      <w:r w:rsidRPr="00F73806">
        <w:t xml:space="preserve"> </w:t>
      </w:r>
      <w:r w:rsidRPr="001318C1">
        <w:t>the</w:t>
      </w:r>
      <w:r w:rsidRPr="00F73806">
        <w:t xml:space="preserve"> </w:t>
      </w:r>
      <w:r w:rsidRPr="001318C1">
        <w:t>participant</w:t>
      </w:r>
      <w:r w:rsidRPr="00F73806">
        <w:t xml:space="preserve"> </w:t>
      </w:r>
      <w:r w:rsidRPr="001318C1">
        <w:t>was</w:t>
      </w:r>
      <w:r w:rsidRPr="00F73806">
        <w:t xml:space="preserve"> </w:t>
      </w:r>
      <w:r w:rsidRPr="001318C1">
        <w:t>at</w:t>
      </w:r>
      <w:r w:rsidRPr="00F73806">
        <w:t xml:space="preserve"> </w:t>
      </w:r>
      <w:r w:rsidRPr="001318C1">
        <w:t>the</w:t>
      </w:r>
      <w:r w:rsidRPr="00F73806">
        <w:t xml:space="preserve"> </w:t>
      </w:r>
      <w:r w:rsidRPr="001318C1">
        <w:t>centre</w:t>
      </w:r>
      <w:r w:rsidRPr="00F73806">
        <w:t xml:space="preserve"> </w:t>
      </w:r>
      <w:r w:rsidRPr="001318C1">
        <w:t>of</w:t>
      </w:r>
      <w:r w:rsidRPr="00F73806">
        <w:t xml:space="preserve"> </w:t>
      </w:r>
      <w:r w:rsidRPr="001318C1">
        <w:t>the</w:t>
      </w:r>
      <w:r w:rsidRPr="00F73806">
        <w:t xml:space="preserve"> </w:t>
      </w:r>
      <w:r w:rsidRPr="001318C1">
        <w:t>reforms</w:t>
      </w:r>
      <w:r w:rsidRPr="00F73806">
        <w:t xml:space="preserve">. </w:t>
      </w:r>
    </w:p>
    <w:p w:rsidR="00BC15AE" w:rsidRDefault="00BC15AE" w:rsidP="00DB2481">
      <w:pPr>
        <w:spacing w:before="200" w:after="0" w:line="280" w:lineRule="atLeast"/>
      </w:pPr>
      <w:r w:rsidRPr="001318C1">
        <w:t>The</w:t>
      </w:r>
      <w:r w:rsidRPr="00F73806">
        <w:t xml:space="preserve"> </w:t>
      </w:r>
      <w:r w:rsidRPr="001318C1">
        <w:t>issues</w:t>
      </w:r>
      <w:r w:rsidRPr="00F73806">
        <w:t xml:space="preserve"> </w:t>
      </w:r>
      <w:r w:rsidRPr="001318C1">
        <w:t>raised</w:t>
      </w:r>
      <w:r w:rsidRPr="00F73806">
        <w:t xml:space="preserve"> </w:t>
      </w:r>
      <w:r w:rsidR="0041494B" w:rsidRPr="001318C1">
        <w:t>about</w:t>
      </w:r>
      <w:r w:rsidR="0041494B" w:rsidRPr="00F73806">
        <w:t xml:space="preserve"> </w:t>
      </w:r>
      <w:r w:rsidRPr="001318C1">
        <w:t>the</w:t>
      </w:r>
      <w:r w:rsidRPr="00F73806">
        <w:t xml:space="preserve"> </w:t>
      </w:r>
      <w:r w:rsidRPr="001318C1">
        <w:t>measures</w:t>
      </w:r>
      <w:r w:rsidRPr="00F73806">
        <w:t xml:space="preserve"> </w:t>
      </w:r>
      <w:r w:rsidRPr="001318C1">
        <w:t>proposed</w:t>
      </w:r>
      <w:r w:rsidRPr="00F73806">
        <w:t xml:space="preserve"> </w:t>
      </w:r>
      <w:r w:rsidRPr="001318C1">
        <w:t>in</w:t>
      </w:r>
      <w:r w:rsidRPr="00F73806">
        <w:t xml:space="preserve"> </w:t>
      </w:r>
      <w:r w:rsidRPr="001318C1">
        <w:t>the</w:t>
      </w:r>
      <w:r w:rsidRPr="00F73806">
        <w:t xml:space="preserve"> </w:t>
      </w:r>
      <w:r w:rsidRPr="001318C1">
        <w:t>amendments</w:t>
      </w:r>
      <w:r w:rsidRPr="00F73806">
        <w:t xml:space="preserve"> </w:t>
      </w:r>
      <w:r w:rsidRPr="001318C1">
        <w:t>are</w:t>
      </w:r>
      <w:r w:rsidRPr="00F73806">
        <w:t xml:space="preserve"> </w:t>
      </w:r>
      <w:r w:rsidRPr="001318C1">
        <w:t>further</w:t>
      </w:r>
      <w:r w:rsidRPr="00F73806">
        <w:t xml:space="preserve"> </w:t>
      </w:r>
      <w:r w:rsidRPr="001318C1">
        <w:t>outlined</w:t>
      </w:r>
      <w:r w:rsidRPr="00F73806">
        <w:t xml:space="preserve"> </w:t>
      </w:r>
      <w:r w:rsidRPr="001318C1">
        <w:t>below</w:t>
      </w:r>
      <w:r>
        <w:t>.</w:t>
      </w:r>
    </w:p>
    <w:p w:rsidR="0090004C" w:rsidRDefault="0090004C">
      <w:pPr>
        <w:rPr>
          <w:rFonts w:ascii="Georgia" w:eastAsiaTheme="majorEastAsia" w:hAnsi="Georgia" w:cstheme="majorBidi"/>
          <w:bCs/>
          <w:color w:val="005A70"/>
          <w:sz w:val="32"/>
          <w:szCs w:val="26"/>
        </w:rPr>
      </w:pPr>
      <w:r>
        <w:br w:type="page"/>
      </w:r>
    </w:p>
    <w:p w:rsidR="00BC15AE" w:rsidRPr="00BC15AE" w:rsidRDefault="00BC15AE" w:rsidP="00DB2481">
      <w:pPr>
        <w:pStyle w:val="Heading2"/>
      </w:pPr>
      <w:bookmarkStart w:id="8" w:name="_Toc86242607"/>
      <w:r w:rsidRPr="00BC15AE">
        <w:lastRenderedPageBreak/>
        <w:t>Participant Service Guarantee</w:t>
      </w:r>
      <w:bookmarkEnd w:id="8"/>
    </w:p>
    <w:p w:rsidR="00BC15AE" w:rsidRPr="00F73806" w:rsidRDefault="00BC15AE" w:rsidP="0090004C">
      <w:pPr>
        <w:spacing w:before="200" w:after="0" w:line="280" w:lineRule="atLeast"/>
        <w:ind w:right="-144"/>
      </w:pPr>
      <w:r w:rsidRPr="001318C1">
        <w:t>Implementing</w:t>
      </w:r>
      <w:r w:rsidRPr="00F73806">
        <w:t xml:space="preserve"> </w:t>
      </w:r>
      <w:r w:rsidRPr="001318C1">
        <w:t>the</w:t>
      </w:r>
      <w:r w:rsidRPr="00F73806">
        <w:t xml:space="preserve"> </w:t>
      </w:r>
      <w:r w:rsidRPr="001318C1">
        <w:t>Guarantee</w:t>
      </w:r>
      <w:r w:rsidRPr="00F73806">
        <w:t xml:space="preserve"> </w:t>
      </w:r>
      <w:r w:rsidRPr="001318C1">
        <w:t>was</w:t>
      </w:r>
      <w:r w:rsidRPr="00F73806">
        <w:t xml:space="preserve"> </w:t>
      </w:r>
      <w:r w:rsidRPr="001318C1">
        <w:t>the</w:t>
      </w:r>
      <w:r w:rsidRPr="00F73806">
        <w:t xml:space="preserve"> </w:t>
      </w:r>
      <w:r w:rsidRPr="001318C1">
        <w:t>main</w:t>
      </w:r>
      <w:r w:rsidRPr="00F73806">
        <w:t xml:space="preserve"> </w:t>
      </w:r>
      <w:r w:rsidRPr="001318C1">
        <w:t>aim</w:t>
      </w:r>
      <w:r w:rsidRPr="00F73806">
        <w:t xml:space="preserve"> </w:t>
      </w:r>
      <w:r w:rsidRPr="001318C1">
        <w:t>of</w:t>
      </w:r>
      <w:r w:rsidRPr="00F73806">
        <w:t xml:space="preserve"> </w:t>
      </w:r>
      <w:r w:rsidRPr="001318C1">
        <w:t>the</w:t>
      </w:r>
      <w:r w:rsidR="00E93E7C" w:rsidRPr="001318C1">
        <w:t>se</w:t>
      </w:r>
      <w:r w:rsidRPr="00F73806">
        <w:t xml:space="preserve"> </w:t>
      </w:r>
      <w:r w:rsidRPr="001318C1">
        <w:t>changes</w:t>
      </w:r>
      <w:r w:rsidRPr="00F73806">
        <w:t xml:space="preserve"> </w:t>
      </w:r>
      <w:r w:rsidRPr="001318C1">
        <w:t>to</w:t>
      </w:r>
      <w:r w:rsidRPr="00F73806">
        <w:t xml:space="preserve"> </w:t>
      </w:r>
      <w:r w:rsidRPr="001318C1">
        <w:t>the</w:t>
      </w:r>
      <w:r w:rsidRPr="00F73806">
        <w:t xml:space="preserve"> </w:t>
      </w:r>
      <w:r w:rsidRPr="001318C1">
        <w:t>NDIS</w:t>
      </w:r>
      <w:r w:rsidRPr="00F73806">
        <w:t xml:space="preserve">. </w:t>
      </w:r>
      <w:r w:rsidRPr="001318C1">
        <w:t>The</w:t>
      </w:r>
      <w:r w:rsidRPr="00F73806">
        <w:t xml:space="preserve"> </w:t>
      </w:r>
      <w:r w:rsidRPr="001318C1">
        <w:t>Guarantee</w:t>
      </w:r>
      <w:r w:rsidRPr="00F73806">
        <w:t xml:space="preserve"> </w:t>
      </w:r>
      <w:r w:rsidRPr="001318C1">
        <w:t>aims</w:t>
      </w:r>
      <w:r w:rsidRPr="00F73806">
        <w:t xml:space="preserve"> </w:t>
      </w:r>
      <w:r w:rsidRPr="001318C1">
        <w:t>to</w:t>
      </w:r>
      <w:r w:rsidRPr="00F73806">
        <w:t xml:space="preserve"> </w:t>
      </w:r>
      <w:r w:rsidRPr="001318C1">
        <w:t>improve</w:t>
      </w:r>
      <w:r w:rsidRPr="00F73806">
        <w:t xml:space="preserve"> </w:t>
      </w:r>
      <w:r w:rsidRPr="001318C1">
        <w:t>participant</w:t>
      </w:r>
      <w:r w:rsidRPr="00F73806">
        <w:t xml:space="preserve"> </w:t>
      </w:r>
      <w:r w:rsidRPr="001318C1">
        <w:t>experience</w:t>
      </w:r>
      <w:r w:rsidRPr="00F73806">
        <w:t xml:space="preserve"> </w:t>
      </w:r>
      <w:r w:rsidRPr="001318C1">
        <w:t>and</w:t>
      </w:r>
      <w:r w:rsidRPr="00F73806">
        <w:t xml:space="preserve"> </w:t>
      </w:r>
      <w:r w:rsidRPr="001318C1">
        <w:t>reduc</w:t>
      </w:r>
      <w:r w:rsidR="00E93E7C" w:rsidRPr="001318C1">
        <w:t>e</w:t>
      </w:r>
      <w:r w:rsidRPr="00F73806">
        <w:t xml:space="preserve"> </w:t>
      </w:r>
      <w:r w:rsidRPr="001318C1">
        <w:t>red</w:t>
      </w:r>
      <w:r w:rsidRPr="00F73806">
        <w:t xml:space="preserve"> </w:t>
      </w:r>
      <w:r w:rsidRPr="001318C1">
        <w:t>tape</w:t>
      </w:r>
      <w:r w:rsidRPr="00F73806">
        <w:t xml:space="preserve">. </w:t>
      </w:r>
      <w:r w:rsidRPr="001318C1">
        <w:t>The</w:t>
      </w:r>
      <w:r w:rsidRPr="00F73806">
        <w:t xml:space="preserve"> </w:t>
      </w:r>
      <w:r w:rsidRPr="001318C1">
        <w:t>Guarantee</w:t>
      </w:r>
      <w:r w:rsidRPr="00F73806">
        <w:t xml:space="preserve"> </w:t>
      </w:r>
      <w:r w:rsidRPr="001318C1">
        <w:t>will</w:t>
      </w:r>
      <w:r w:rsidRPr="00F73806">
        <w:t xml:space="preserve"> </w:t>
      </w:r>
      <w:r w:rsidRPr="001318C1">
        <w:t>do</w:t>
      </w:r>
      <w:r w:rsidRPr="00F73806">
        <w:t xml:space="preserve"> </w:t>
      </w:r>
      <w:r w:rsidRPr="001318C1">
        <w:t>this</w:t>
      </w:r>
      <w:r w:rsidRPr="00F73806">
        <w:t xml:space="preserve"> </w:t>
      </w:r>
      <w:r w:rsidRPr="001318C1">
        <w:t>by</w:t>
      </w:r>
      <w:r w:rsidRPr="00F73806">
        <w:t>:</w:t>
      </w:r>
    </w:p>
    <w:p w:rsidR="00BC15AE" w:rsidRPr="00F73806" w:rsidRDefault="00E93E7C" w:rsidP="00DB2481">
      <w:pPr>
        <w:pStyle w:val="ListParagraph"/>
        <w:numPr>
          <w:ilvl w:val="0"/>
          <w:numId w:val="22"/>
        </w:numPr>
        <w:spacing w:before="200" w:after="0" w:line="280" w:lineRule="atLeast"/>
        <w:ind w:left="502"/>
      </w:pPr>
      <w:r w:rsidRPr="001318C1">
        <w:t>r</w:t>
      </w:r>
      <w:r w:rsidR="00BC15AE" w:rsidRPr="001318C1">
        <w:t>equiring</w:t>
      </w:r>
      <w:r w:rsidR="00BC15AE" w:rsidRPr="00F73806">
        <w:t xml:space="preserve"> </w:t>
      </w:r>
      <w:r w:rsidR="00BC15AE" w:rsidRPr="001318C1">
        <w:t>the</w:t>
      </w:r>
      <w:r w:rsidR="00BC15AE" w:rsidRPr="00F73806">
        <w:t xml:space="preserve"> </w:t>
      </w:r>
      <w:r w:rsidR="00BC15AE" w:rsidRPr="001318C1">
        <w:t>NDIA</w:t>
      </w:r>
      <w:r w:rsidR="00BC15AE" w:rsidRPr="00F73806">
        <w:t xml:space="preserve"> </w:t>
      </w:r>
      <w:r w:rsidR="00BC15AE" w:rsidRPr="001318C1">
        <w:t>to</w:t>
      </w:r>
      <w:r w:rsidR="00BC15AE" w:rsidRPr="00F73806">
        <w:t xml:space="preserve"> </w:t>
      </w:r>
      <w:r w:rsidR="00BC15AE" w:rsidRPr="001318C1">
        <w:t>make</w:t>
      </w:r>
      <w:r w:rsidR="00BC15AE" w:rsidRPr="00F73806">
        <w:t xml:space="preserve"> </w:t>
      </w:r>
      <w:r w:rsidR="00BC15AE" w:rsidRPr="001318C1">
        <w:t>key</w:t>
      </w:r>
      <w:r w:rsidR="00BC15AE" w:rsidRPr="00F73806">
        <w:t xml:space="preserve"> </w:t>
      </w:r>
      <w:r w:rsidR="00BC15AE" w:rsidRPr="001318C1">
        <w:t>decisions</w:t>
      </w:r>
      <w:r w:rsidR="00BC15AE" w:rsidRPr="00F73806">
        <w:t xml:space="preserve"> </w:t>
      </w:r>
      <w:r w:rsidR="00BC15AE" w:rsidRPr="001318C1">
        <w:t>in</w:t>
      </w:r>
      <w:r w:rsidR="00BC15AE" w:rsidRPr="00F73806">
        <w:t xml:space="preserve"> </w:t>
      </w:r>
      <w:r w:rsidR="00BC15AE" w:rsidRPr="001318C1">
        <w:t>the</w:t>
      </w:r>
      <w:r w:rsidR="00BC15AE" w:rsidRPr="00F73806">
        <w:t xml:space="preserve"> </w:t>
      </w:r>
      <w:r w:rsidR="00BC15AE" w:rsidRPr="001318C1">
        <w:t>NDIS</w:t>
      </w:r>
      <w:r w:rsidR="00BC15AE" w:rsidRPr="00F73806">
        <w:t xml:space="preserve"> </w:t>
      </w:r>
      <w:r w:rsidR="00BC15AE" w:rsidRPr="001318C1">
        <w:t>process</w:t>
      </w:r>
      <w:r w:rsidR="00BC15AE" w:rsidRPr="00F73806">
        <w:t xml:space="preserve"> </w:t>
      </w:r>
      <w:r w:rsidR="00BC15AE" w:rsidRPr="001318C1">
        <w:t>within</w:t>
      </w:r>
      <w:r w:rsidR="00BC15AE" w:rsidRPr="00F73806">
        <w:t xml:space="preserve"> </w:t>
      </w:r>
      <w:r w:rsidR="00BC15AE" w:rsidRPr="001318C1">
        <w:t>set</w:t>
      </w:r>
      <w:r w:rsidR="00BC15AE" w:rsidRPr="00F73806">
        <w:t xml:space="preserve"> </w:t>
      </w:r>
      <w:r w:rsidR="00BC15AE" w:rsidRPr="001318C1">
        <w:t>timeframes</w:t>
      </w:r>
      <w:r w:rsidR="00BC15AE" w:rsidRPr="00F73806">
        <w:t xml:space="preserve"> </w:t>
      </w:r>
      <w:r w:rsidR="00BC15AE" w:rsidRPr="001318C1">
        <w:t>to</w:t>
      </w:r>
      <w:r w:rsidR="00BC15AE" w:rsidRPr="00F73806">
        <w:t xml:space="preserve"> </w:t>
      </w:r>
      <w:r w:rsidR="00BC15AE" w:rsidRPr="001318C1">
        <w:t>create</w:t>
      </w:r>
      <w:r w:rsidR="00BC15AE" w:rsidRPr="00F73806">
        <w:t xml:space="preserve"> </w:t>
      </w:r>
      <w:r w:rsidR="00BC15AE" w:rsidRPr="001318C1">
        <w:t>certainty</w:t>
      </w:r>
      <w:r w:rsidR="00BC15AE" w:rsidRPr="00F73806">
        <w:t xml:space="preserve"> </w:t>
      </w:r>
      <w:r w:rsidR="00BC15AE" w:rsidRPr="001318C1">
        <w:t>for</w:t>
      </w:r>
      <w:r w:rsidR="00BC15AE" w:rsidRPr="00F73806">
        <w:t xml:space="preserve"> </w:t>
      </w:r>
      <w:r w:rsidR="00BC15AE" w:rsidRPr="001318C1">
        <w:t>participants</w:t>
      </w:r>
      <w:r w:rsidR="00BC15AE" w:rsidRPr="00F73806">
        <w:t xml:space="preserve"> </w:t>
      </w:r>
      <w:r w:rsidR="00BC15AE" w:rsidRPr="001318C1">
        <w:t>and</w:t>
      </w:r>
      <w:r w:rsidR="00BC15AE" w:rsidRPr="00F73806">
        <w:t xml:space="preserve"> </w:t>
      </w:r>
      <w:r w:rsidR="00BC15AE" w:rsidRPr="001318C1">
        <w:t>prospective</w:t>
      </w:r>
      <w:r w:rsidR="00BC15AE" w:rsidRPr="00F73806">
        <w:t xml:space="preserve"> </w:t>
      </w:r>
      <w:r w:rsidR="00BC15AE" w:rsidRPr="001318C1">
        <w:t>participants</w:t>
      </w:r>
      <w:r w:rsidRPr="001318C1">
        <w:t>;</w:t>
      </w:r>
    </w:p>
    <w:p w:rsidR="00BC15AE" w:rsidRPr="00F73806" w:rsidRDefault="00E93E7C" w:rsidP="00DB2481">
      <w:pPr>
        <w:pStyle w:val="ListParagraph"/>
        <w:numPr>
          <w:ilvl w:val="0"/>
          <w:numId w:val="22"/>
        </w:numPr>
        <w:spacing w:before="200" w:after="0" w:line="280" w:lineRule="atLeast"/>
        <w:ind w:left="502"/>
      </w:pPr>
      <w:r w:rsidRPr="001318C1">
        <w:t>r</w:t>
      </w:r>
      <w:r w:rsidR="00BC15AE" w:rsidRPr="001318C1">
        <w:t>equiring</w:t>
      </w:r>
      <w:r w:rsidR="00BC15AE" w:rsidRPr="00F73806">
        <w:t xml:space="preserve"> </w:t>
      </w:r>
      <w:r w:rsidR="00BC15AE" w:rsidRPr="001318C1">
        <w:t>the</w:t>
      </w:r>
      <w:r w:rsidR="00BC15AE" w:rsidRPr="00F73806">
        <w:t xml:space="preserve"> </w:t>
      </w:r>
      <w:r w:rsidR="00BC15AE" w:rsidRPr="001318C1">
        <w:t>NDIA</w:t>
      </w:r>
      <w:r w:rsidR="00BC15AE" w:rsidRPr="00F73806">
        <w:t xml:space="preserve"> </w:t>
      </w:r>
      <w:r w:rsidR="00BC15AE" w:rsidRPr="001318C1">
        <w:t>to</w:t>
      </w:r>
      <w:r w:rsidR="00BC15AE" w:rsidRPr="00F73806">
        <w:t xml:space="preserve"> </w:t>
      </w:r>
      <w:r w:rsidR="00BC15AE" w:rsidRPr="001318C1">
        <w:t>meet</w:t>
      </w:r>
      <w:r w:rsidR="00BC15AE" w:rsidRPr="00F73806">
        <w:t xml:space="preserve"> </w:t>
      </w:r>
      <w:r w:rsidR="00BC15AE" w:rsidRPr="001318C1">
        <w:t>specific</w:t>
      </w:r>
      <w:r w:rsidR="00BC15AE" w:rsidRPr="00F73806">
        <w:t xml:space="preserve"> </w:t>
      </w:r>
      <w:r w:rsidR="00BC15AE" w:rsidRPr="001318C1">
        <w:t>service</w:t>
      </w:r>
      <w:r w:rsidR="00BC15AE" w:rsidRPr="00F73806">
        <w:t xml:space="preserve"> </w:t>
      </w:r>
      <w:r w:rsidR="00BC15AE" w:rsidRPr="001318C1">
        <w:t>standards</w:t>
      </w:r>
      <w:r w:rsidR="00BC15AE" w:rsidRPr="00F73806">
        <w:t xml:space="preserve"> </w:t>
      </w:r>
      <w:r w:rsidR="00BC15AE" w:rsidRPr="001318C1">
        <w:t>when</w:t>
      </w:r>
      <w:r w:rsidR="00BC15AE" w:rsidRPr="00F73806">
        <w:t xml:space="preserve"> </w:t>
      </w:r>
      <w:r w:rsidR="00BC15AE" w:rsidRPr="001318C1">
        <w:t>working</w:t>
      </w:r>
      <w:r w:rsidR="00BC15AE" w:rsidRPr="00F73806">
        <w:t xml:space="preserve"> </w:t>
      </w:r>
      <w:r w:rsidR="00BC15AE" w:rsidRPr="001318C1">
        <w:t>with</w:t>
      </w:r>
      <w:r w:rsidR="00BC15AE" w:rsidRPr="00F73806">
        <w:t xml:space="preserve"> </w:t>
      </w:r>
      <w:r w:rsidR="00BC15AE" w:rsidRPr="001318C1">
        <w:t>people</w:t>
      </w:r>
      <w:r w:rsidR="00BC15AE" w:rsidRPr="00F73806">
        <w:t xml:space="preserve"> </w:t>
      </w:r>
      <w:r w:rsidR="00BC15AE" w:rsidRPr="001318C1">
        <w:t>in</w:t>
      </w:r>
      <w:r w:rsidR="00BC15AE" w:rsidRPr="00F73806">
        <w:t xml:space="preserve"> </w:t>
      </w:r>
      <w:r w:rsidR="00BC15AE" w:rsidRPr="001318C1">
        <w:t>the</w:t>
      </w:r>
      <w:r w:rsidR="00BC15AE" w:rsidRPr="00F73806">
        <w:t xml:space="preserve"> </w:t>
      </w:r>
      <w:r w:rsidR="00BC15AE" w:rsidRPr="001318C1">
        <w:t>NDIS</w:t>
      </w:r>
      <w:r w:rsidRPr="001318C1">
        <w:t>;</w:t>
      </w:r>
      <w:r w:rsidR="00BC15AE" w:rsidRPr="00F73806">
        <w:t xml:space="preserve"> </w:t>
      </w:r>
      <w:r w:rsidR="00BC15AE" w:rsidRPr="001318C1">
        <w:t>and</w:t>
      </w:r>
    </w:p>
    <w:p w:rsidR="00BC15AE" w:rsidRPr="00F73806" w:rsidRDefault="00E93E7C" w:rsidP="0090004C">
      <w:pPr>
        <w:pStyle w:val="ListParagraph"/>
        <w:numPr>
          <w:ilvl w:val="0"/>
          <w:numId w:val="22"/>
        </w:numPr>
        <w:spacing w:before="200" w:after="0" w:line="280" w:lineRule="atLeast"/>
        <w:ind w:left="502" w:right="-144"/>
      </w:pPr>
      <w:proofErr w:type="gramStart"/>
      <w:r w:rsidRPr="001318C1">
        <w:t>p</w:t>
      </w:r>
      <w:r w:rsidR="00BC15AE" w:rsidRPr="001318C1">
        <w:t>roviding</w:t>
      </w:r>
      <w:proofErr w:type="gramEnd"/>
      <w:r w:rsidR="00BC15AE" w:rsidRPr="00F73806">
        <w:t xml:space="preserve"> </w:t>
      </w:r>
      <w:r w:rsidR="00BC15AE" w:rsidRPr="001318C1">
        <w:t>the</w:t>
      </w:r>
      <w:r w:rsidR="00BC15AE" w:rsidRPr="00F73806">
        <w:t xml:space="preserve"> </w:t>
      </w:r>
      <w:r w:rsidR="00BC15AE" w:rsidRPr="001318C1">
        <w:t>Commonwealth</w:t>
      </w:r>
      <w:r w:rsidR="00BC15AE" w:rsidRPr="00F73806">
        <w:t xml:space="preserve"> </w:t>
      </w:r>
      <w:r w:rsidR="00BC15AE" w:rsidRPr="001318C1">
        <w:t>Ombudsman</w:t>
      </w:r>
      <w:r w:rsidR="00BC15AE" w:rsidRPr="00F73806">
        <w:t xml:space="preserve"> </w:t>
      </w:r>
      <w:r w:rsidR="00BC15AE" w:rsidRPr="001318C1">
        <w:t>powers</w:t>
      </w:r>
      <w:r w:rsidR="00BC15AE" w:rsidRPr="00F73806">
        <w:t xml:space="preserve"> </w:t>
      </w:r>
      <w:r w:rsidR="00BC15AE" w:rsidRPr="001318C1">
        <w:t>to</w:t>
      </w:r>
      <w:r w:rsidR="00BC15AE" w:rsidRPr="00F73806">
        <w:t xml:space="preserve"> </w:t>
      </w:r>
      <w:r w:rsidR="00BC15AE" w:rsidRPr="001318C1">
        <w:t>independently</w:t>
      </w:r>
      <w:r w:rsidR="00BC15AE" w:rsidRPr="00F73806">
        <w:t xml:space="preserve"> </w:t>
      </w:r>
      <w:r w:rsidR="00BC15AE" w:rsidRPr="001318C1">
        <w:t>monitor</w:t>
      </w:r>
      <w:r w:rsidR="00BC15AE" w:rsidRPr="00F73806">
        <w:t xml:space="preserve"> </w:t>
      </w:r>
      <w:r w:rsidR="00BC15AE" w:rsidRPr="001318C1">
        <w:t>and</w:t>
      </w:r>
      <w:r w:rsidR="00BC15AE" w:rsidRPr="00F73806">
        <w:t xml:space="preserve"> </w:t>
      </w:r>
      <w:r w:rsidR="00BC15AE" w:rsidRPr="001318C1">
        <w:t>report</w:t>
      </w:r>
      <w:r w:rsidR="00BC15AE" w:rsidRPr="00F73806">
        <w:t xml:space="preserve"> </w:t>
      </w:r>
      <w:r w:rsidR="00BC15AE" w:rsidRPr="001318C1">
        <w:t>to</w:t>
      </w:r>
      <w:r w:rsidR="00BC15AE" w:rsidRPr="00F73806">
        <w:t xml:space="preserve"> </w:t>
      </w:r>
      <w:r w:rsidR="00BC15AE" w:rsidRPr="001318C1">
        <w:t>Government</w:t>
      </w:r>
      <w:r w:rsidR="00BC15AE" w:rsidRPr="00F73806">
        <w:t xml:space="preserve"> </w:t>
      </w:r>
      <w:r w:rsidR="00BC15AE" w:rsidRPr="001318C1">
        <w:t>on</w:t>
      </w:r>
      <w:r w:rsidR="00BC15AE" w:rsidRPr="00F73806">
        <w:t xml:space="preserve"> </w:t>
      </w:r>
      <w:r w:rsidR="00BC15AE" w:rsidRPr="001318C1">
        <w:t>how</w:t>
      </w:r>
      <w:r w:rsidR="00BC15AE" w:rsidRPr="00F73806">
        <w:t xml:space="preserve"> </w:t>
      </w:r>
      <w:r w:rsidR="00BC15AE" w:rsidRPr="001318C1">
        <w:t>well</w:t>
      </w:r>
      <w:r w:rsidR="00BC15AE" w:rsidRPr="00F73806">
        <w:t xml:space="preserve"> </w:t>
      </w:r>
      <w:r w:rsidR="00BC15AE" w:rsidRPr="001318C1">
        <w:t>the</w:t>
      </w:r>
      <w:r w:rsidR="00BC15AE" w:rsidRPr="00F73806">
        <w:t xml:space="preserve"> </w:t>
      </w:r>
      <w:r w:rsidR="00BC15AE" w:rsidRPr="001318C1">
        <w:t>NDIA</w:t>
      </w:r>
      <w:r w:rsidR="00BC15AE" w:rsidRPr="00F73806">
        <w:t xml:space="preserve"> </w:t>
      </w:r>
      <w:r w:rsidR="00BC15AE" w:rsidRPr="001318C1">
        <w:t>is</w:t>
      </w:r>
      <w:r w:rsidR="00BC15AE" w:rsidRPr="00F73806">
        <w:t xml:space="preserve"> </w:t>
      </w:r>
      <w:r w:rsidR="00BC15AE" w:rsidRPr="001318C1">
        <w:t>meeting</w:t>
      </w:r>
      <w:r w:rsidR="00BC15AE" w:rsidRPr="00F73806">
        <w:t xml:space="preserve"> </w:t>
      </w:r>
      <w:r w:rsidR="00BC15AE" w:rsidRPr="001318C1">
        <w:t>the</w:t>
      </w:r>
      <w:r w:rsidR="00BC15AE" w:rsidRPr="00F73806">
        <w:t xml:space="preserve"> </w:t>
      </w:r>
      <w:r w:rsidR="00BC15AE" w:rsidRPr="001318C1">
        <w:t>timeframes</w:t>
      </w:r>
      <w:r w:rsidR="00BC15AE" w:rsidRPr="00F73806">
        <w:t xml:space="preserve"> </w:t>
      </w:r>
      <w:r w:rsidR="00BC15AE" w:rsidRPr="001318C1">
        <w:t>and</w:t>
      </w:r>
      <w:r w:rsidR="00BC15AE" w:rsidRPr="00F73806">
        <w:t xml:space="preserve"> </w:t>
      </w:r>
      <w:r w:rsidR="00BC15AE" w:rsidRPr="001318C1">
        <w:t>service</w:t>
      </w:r>
      <w:r w:rsidR="00BC15AE" w:rsidRPr="00F73806">
        <w:t xml:space="preserve"> </w:t>
      </w:r>
      <w:r w:rsidR="00BC15AE" w:rsidRPr="001318C1">
        <w:t>standards</w:t>
      </w:r>
      <w:r w:rsidR="00BC15AE" w:rsidRPr="00F73806">
        <w:t>.</w:t>
      </w:r>
    </w:p>
    <w:p w:rsidR="00676CE6" w:rsidRPr="001318C1" w:rsidRDefault="00676CE6" w:rsidP="00DB2481">
      <w:pPr>
        <w:spacing w:before="200" w:after="0" w:line="280" w:lineRule="atLeast"/>
        <w:rPr>
          <w:u w:val="single"/>
        </w:rPr>
      </w:pPr>
      <w:r w:rsidRPr="001318C1">
        <w:rPr>
          <w:u w:val="single"/>
        </w:rPr>
        <w:t>What we heard</w:t>
      </w:r>
    </w:p>
    <w:p w:rsidR="00BC15AE" w:rsidRPr="00F73806" w:rsidRDefault="00BC15AE" w:rsidP="00DB2481">
      <w:pPr>
        <w:spacing w:before="200" w:after="0" w:line="280" w:lineRule="atLeast"/>
      </w:pPr>
      <w:r w:rsidRPr="001318C1">
        <w:t>Feedback</w:t>
      </w:r>
      <w:r w:rsidRPr="00F73806">
        <w:t xml:space="preserve"> </w:t>
      </w:r>
      <w:r w:rsidRPr="001318C1">
        <w:t>on</w:t>
      </w:r>
      <w:r w:rsidRPr="00F73806">
        <w:t xml:space="preserve"> </w:t>
      </w:r>
      <w:r w:rsidRPr="001318C1">
        <w:t>the</w:t>
      </w:r>
      <w:r w:rsidRPr="00F73806">
        <w:t xml:space="preserve"> </w:t>
      </w:r>
      <w:r w:rsidRPr="001318C1">
        <w:t>Guarantee</w:t>
      </w:r>
      <w:r w:rsidRPr="00F73806">
        <w:t xml:space="preserve"> </w:t>
      </w:r>
      <w:r w:rsidRPr="001318C1">
        <w:t>was</w:t>
      </w:r>
      <w:r w:rsidRPr="00F73806">
        <w:t xml:space="preserve"> </w:t>
      </w:r>
      <w:r w:rsidRPr="001318C1">
        <w:t>very</w:t>
      </w:r>
      <w:r w:rsidRPr="00F73806">
        <w:t xml:space="preserve"> </w:t>
      </w:r>
      <w:r w:rsidRPr="001318C1">
        <w:t>positive</w:t>
      </w:r>
      <w:r w:rsidRPr="00F73806">
        <w:t xml:space="preserve">. </w:t>
      </w:r>
      <w:r w:rsidRPr="001318C1">
        <w:t>Submissions</w:t>
      </w:r>
      <w:r w:rsidRPr="00F73806">
        <w:t xml:space="preserve"> </w:t>
      </w:r>
      <w:r w:rsidRPr="001318C1">
        <w:t>and</w:t>
      </w:r>
      <w:r w:rsidRPr="00F73806">
        <w:t xml:space="preserve"> </w:t>
      </w:r>
      <w:r w:rsidRPr="001318C1">
        <w:t>feedback</w:t>
      </w:r>
      <w:r w:rsidRPr="00F73806">
        <w:t xml:space="preserve"> </w:t>
      </w:r>
      <w:r w:rsidRPr="001318C1">
        <w:t>during</w:t>
      </w:r>
      <w:r w:rsidRPr="00F73806">
        <w:t xml:space="preserve"> </w:t>
      </w:r>
      <w:r w:rsidRPr="001318C1">
        <w:t>webinars</w:t>
      </w:r>
      <w:r w:rsidRPr="00F73806">
        <w:t xml:space="preserve"> </w:t>
      </w:r>
      <w:r w:rsidRPr="001318C1">
        <w:t>supported</w:t>
      </w:r>
      <w:r w:rsidRPr="00F73806">
        <w:t xml:space="preserve"> </w:t>
      </w:r>
      <w:r w:rsidRPr="001318C1">
        <w:t>implementation</w:t>
      </w:r>
      <w:r w:rsidRPr="00F73806">
        <w:t xml:space="preserve"> </w:t>
      </w:r>
      <w:r w:rsidRPr="001318C1">
        <w:t>of</w:t>
      </w:r>
      <w:r w:rsidRPr="00F73806">
        <w:t xml:space="preserve"> </w:t>
      </w:r>
      <w:r w:rsidRPr="001318C1">
        <w:t>the</w:t>
      </w:r>
      <w:r w:rsidRPr="00F73806">
        <w:t xml:space="preserve"> </w:t>
      </w:r>
      <w:r w:rsidRPr="001318C1">
        <w:t>Guarantee</w:t>
      </w:r>
      <w:r w:rsidRPr="00F73806">
        <w:t xml:space="preserve">. </w:t>
      </w:r>
      <w:r w:rsidR="00C7466D">
        <w:t>Respondents</w:t>
      </w:r>
      <w:r w:rsidR="00C7466D" w:rsidRPr="00F73806">
        <w:t xml:space="preserve"> </w:t>
      </w:r>
      <w:r w:rsidRPr="001318C1">
        <w:t>indicated</w:t>
      </w:r>
      <w:r w:rsidRPr="00F73806">
        <w:t xml:space="preserve"> </w:t>
      </w:r>
      <w:r w:rsidRPr="001318C1">
        <w:t>the</w:t>
      </w:r>
      <w:r w:rsidRPr="00F73806">
        <w:t xml:space="preserve"> </w:t>
      </w:r>
      <w:r w:rsidRPr="001318C1">
        <w:t>changes</w:t>
      </w:r>
      <w:r w:rsidRPr="00F73806">
        <w:t xml:space="preserve"> </w:t>
      </w:r>
      <w:r w:rsidRPr="001318C1">
        <w:t>are</w:t>
      </w:r>
      <w:r w:rsidRPr="00F73806">
        <w:t xml:space="preserve"> </w:t>
      </w:r>
      <w:r w:rsidRPr="001318C1">
        <w:t>clearly</w:t>
      </w:r>
      <w:r w:rsidRPr="00F73806">
        <w:t xml:space="preserve"> </w:t>
      </w:r>
      <w:r w:rsidRPr="001318C1">
        <w:t>set</w:t>
      </w:r>
      <w:r w:rsidRPr="00F73806">
        <w:t xml:space="preserve"> </w:t>
      </w:r>
      <w:r w:rsidRPr="001318C1">
        <w:t>out</w:t>
      </w:r>
      <w:r w:rsidRPr="00F73806">
        <w:t xml:space="preserve"> </w:t>
      </w:r>
      <w:r w:rsidRPr="001318C1">
        <w:t>and</w:t>
      </w:r>
      <w:r w:rsidRPr="00F73806">
        <w:t xml:space="preserve"> </w:t>
      </w:r>
      <w:r w:rsidRPr="001318C1">
        <w:t>provide</w:t>
      </w:r>
      <w:r w:rsidRPr="00F73806">
        <w:t xml:space="preserve"> </w:t>
      </w:r>
      <w:r w:rsidRPr="001318C1">
        <w:t>greater</w:t>
      </w:r>
      <w:r w:rsidRPr="00F73806">
        <w:t xml:space="preserve"> </w:t>
      </w:r>
      <w:r w:rsidRPr="001318C1">
        <w:t>transparency</w:t>
      </w:r>
      <w:r w:rsidRPr="00F73806">
        <w:t xml:space="preserve"> </w:t>
      </w:r>
      <w:r w:rsidRPr="001318C1">
        <w:t>regarding</w:t>
      </w:r>
      <w:r w:rsidRPr="00F73806">
        <w:t xml:space="preserve"> </w:t>
      </w:r>
      <w:r w:rsidRPr="001318C1">
        <w:t>decision</w:t>
      </w:r>
      <w:r w:rsidRPr="00F73806">
        <w:t>-</w:t>
      </w:r>
      <w:r w:rsidRPr="001318C1">
        <w:t>making</w:t>
      </w:r>
      <w:r w:rsidRPr="00F73806">
        <w:t xml:space="preserve"> </w:t>
      </w:r>
      <w:r w:rsidRPr="001318C1">
        <w:t>by</w:t>
      </w:r>
      <w:r w:rsidRPr="00F73806">
        <w:t xml:space="preserve"> </w:t>
      </w:r>
      <w:r w:rsidRPr="001318C1">
        <w:t>the</w:t>
      </w:r>
      <w:r w:rsidRPr="00F73806">
        <w:t xml:space="preserve"> </w:t>
      </w:r>
      <w:r w:rsidRPr="001318C1">
        <w:t>NDIA</w:t>
      </w:r>
      <w:r w:rsidRPr="00F73806">
        <w:t xml:space="preserve">; </w:t>
      </w:r>
      <w:r w:rsidRPr="001318C1">
        <w:t>however</w:t>
      </w:r>
      <w:r w:rsidRPr="00F73806">
        <w:t xml:space="preserve">, </w:t>
      </w:r>
      <w:r w:rsidRPr="001318C1">
        <w:t>there</w:t>
      </w:r>
      <w:r w:rsidRPr="00F73806">
        <w:t xml:space="preserve"> </w:t>
      </w:r>
      <w:r w:rsidRPr="001318C1">
        <w:t>was</w:t>
      </w:r>
      <w:r w:rsidRPr="00F73806">
        <w:t xml:space="preserve"> </w:t>
      </w:r>
      <w:r w:rsidR="00C7466D">
        <w:t>a view</w:t>
      </w:r>
      <w:r w:rsidR="00C7466D" w:rsidRPr="00F73806">
        <w:t xml:space="preserve"> </w:t>
      </w:r>
      <w:r w:rsidRPr="001318C1">
        <w:t>that</w:t>
      </w:r>
      <w:r w:rsidRPr="00F73806">
        <w:t xml:space="preserve"> </w:t>
      </w:r>
      <w:r w:rsidR="001318C1">
        <w:t xml:space="preserve">due to its importance </w:t>
      </w:r>
      <w:r w:rsidRPr="001318C1">
        <w:t>more</w:t>
      </w:r>
      <w:r w:rsidRPr="00F73806">
        <w:t xml:space="preserve"> </w:t>
      </w:r>
      <w:r w:rsidRPr="001318C1">
        <w:t>of</w:t>
      </w:r>
      <w:r w:rsidRPr="00F73806">
        <w:t xml:space="preserve"> </w:t>
      </w:r>
      <w:r w:rsidRPr="001318C1">
        <w:t>the</w:t>
      </w:r>
      <w:r w:rsidRPr="00F73806">
        <w:t xml:space="preserve"> </w:t>
      </w:r>
      <w:r w:rsidRPr="001318C1">
        <w:t>Guarantee</w:t>
      </w:r>
      <w:r w:rsidRPr="00F73806">
        <w:t xml:space="preserve"> </w:t>
      </w:r>
      <w:r w:rsidRPr="001318C1">
        <w:t>could</w:t>
      </w:r>
      <w:r w:rsidRPr="00F73806">
        <w:t xml:space="preserve"> </w:t>
      </w:r>
      <w:r w:rsidRPr="001318C1">
        <w:t>have</w:t>
      </w:r>
      <w:r w:rsidRPr="00F73806">
        <w:t xml:space="preserve"> </w:t>
      </w:r>
      <w:r w:rsidRPr="001318C1">
        <w:t>been</w:t>
      </w:r>
      <w:r w:rsidRPr="00F73806">
        <w:t xml:space="preserve"> </w:t>
      </w:r>
      <w:r w:rsidRPr="001318C1">
        <w:t>included</w:t>
      </w:r>
      <w:r w:rsidRPr="00F73806">
        <w:t xml:space="preserve"> </w:t>
      </w:r>
      <w:r w:rsidRPr="001318C1">
        <w:t>in</w:t>
      </w:r>
      <w:r w:rsidRPr="00F73806">
        <w:t xml:space="preserve"> </w:t>
      </w:r>
      <w:r w:rsidRPr="001318C1">
        <w:t>the</w:t>
      </w:r>
      <w:r w:rsidRPr="00F73806">
        <w:t xml:space="preserve"> </w:t>
      </w:r>
      <w:r w:rsidRPr="001318C1">
        <w:t>Bill</w:t>
      </w:r>
      <w:r w:rsidRPr="00F73806">
        <w:t xml:space="preserve"> </w:t>
      </w:r>
      <w:r w:rsidRPr="001318C1">
        <w:t>rather</w:t>
      </w:r>
      <w:r w:rsidRPr="00F73806">
        <w:t xml:space="preserve"> </w:t>
      </w:r>
      <w:r w:rsidRPr="001318C1">
        <w:t>than</w:t>
      </w:r>
      <w:r w:rsidRPr="00F73806">
        <w:t xml:space="preserve"> </w:t>
      </w:r>
      <w:r w:rsidRPr="001318C1">
        <w:t>in</w:t>
      </w:r>
      <w:r w:rsidRPr="00F73806">
        <w:t xml:space="preserve"> </w:t>
      </w:r>
      <w:r w:rsidRPr="001318C1">
        <w:t>the</w:t>
      </w:r>
      <w:r w:rsidRPr="00F73806">
        <w:t xml:space="preserve"> </w:t>
      </w:r>
      <w:r w:rsidR="00911EED">
        <w:t>NDIS Rules</w:t>
      </w:r>
      <w:r w:rsidR="00F73806" w:rsidRPr="00F73806">
        <w:t>.</w:t>
      </w:r>
    </w:p>
    <w:p w:rsidR="00BC15AE" w:rsidRPr="00F73806" w:rsidRDefault="00BC15AE" w:rsidP="00DB2481">
      <w:pPr>
        <w:spacing w:before="200" w:after="0" w:line="280" w:lineRule="atLeast"/>
      </w:pPr>
      <w:r w:rsidRPr="001318C1">
        <w:t>There</w:t>
      </w:r>
      <w:r w:rsidRPr="00F73806">
        <w:t xml:space="preserve"> </w:t>
      </w:r>
      <w:r w:rsidRPr="001318C1">
        <w:t>was</w:t>
      </w:r>
      <w:r w:rsidRPr="00F73806">
        <w:t xml:space="preserve"> </w:t>
      </w:r>
      <w:r w:rsidRPr="001318C1">
        <w:t>strong</w:t>
      </w:r>
      <w:r w:rsidRPr="00F73806">
        <w:t xml:space="preserve"> </w:t>
      </w:r>
      <w:r w:rsidRPr="001318C1">
        <w:t>support</w:t>
      </w:r>
      <w:r w:rsidRPr="00F73806">
        <w:t xml:space="preserve"> </w:t>
      </w:r>
      <w:r w:rsidRPr="001318C1">
        <w:t>for</w:t>
      </w:r>
      <w:r w:rsidRPr="00F73806">
        <w:t xml:space="preserve"> </w:t>
      </w:r>
      <w:r w:rsidRPr="001318C1">
        <w:t>the</w:t>
      </w:r>
      <w:r w:rsidRPr="00F73806">
        <w:t xml:space="preserve"> </w:t>
      </w:r>
      <w:r w:rsidRPr="001318C1">
        <w:t>introduction</w:t>
      </w:r>
      <w:r w:rsidRPr="00F73806">
        <w:t xml:space="preserve"> </w:t>
      </w:r>
      <w:r w:rsidRPr="001318C1">
        <w:t>of</w:t>
      </w:r>
      <w:r w:rsidRPr="00F73806">
        <w:t xml:space="preserve"> </w:t>
      </w:r>
      <w:r w:rsidRPr="001318C1">
        <w:t>timeframes</w:t>
      </w:r>
      <w:r w:rsidRPr="00F73806">
        <w:t xml:space="preserve"> </w:t>
      </w:r>
      <w:r w:rsidRPr="001318C1">
        <w:t>to</w:t>
      </w:r>
      <w:r w:rsidRPr="00F73806">
        <w:t xml:space="preserve"> </w:t>
      </w:r>
      <w:r w:rsidRPr="001318C1">
        <w:t>improve</w:t>
      </w:r>
      <w:r w:rsidRPr="00F73806">
        <w:t xml:space="preserve"> </w:t>
      </w:r>
      <w:r w:rsidRPr="001318C1">
        <w:t>the</w:t>
      </w:r>
      <w:r w:rsidRPr="00F73806">
        <w:t xml:space="preserve"> </w:t>
      </w:r>
      <w:r w:rsidRPr="001318C1">
        <w:t>timeliness</w:t>
      </w:r>
      <w:r w:rsidRPr="00F73806">
        <w:t xml:space="preserve"> </w:t>
      </w:r>
      <w:r w:rsidRPr="001318C1">
        <w:t>of</w:t>
      </w:r>
      <w:r w:rsidRPr="00F73806">
        <w:t xml:space="preserve"> </w:t>
      </w:r>
      <w:r w:rsidRPr="001318C1">
        <w:t>decision</w:t>
      </w:r>
      <w:r w:rsidRPr="00F73806">
        <w:t>-</w:t>
      </w:r>
      <w:r w:rsidRPr="001318C1">
        <w:t>making</w:t>
      </w:r>
      <w:r w:rsidRPr="00F73806">
        <w:t xml:space="preserve">. </w:t>
      </w:r>
      <w:r w:rsidRPr="001318C1">
        <w:t>There</w:t>
      </w:r>
      <w:r w:rsidRPr="00F73806">
        <w:t xml:space="preserve"> </w:t>
      </w:r>
      <w:r w:rsidRPr="001318C1">
        <w:t>was</w:t>
      </w:r>
      <w:r w:rsidRPr="00F73806">
        <w:t xml:space="preserve"> </w:t>
      </w:r>
      <w:r w:rsidRPr="001318C1">
        <w:t>also</w:t>
      </w:r>
      <w:r w:rsidRPr="00F73806">
        <w:t xml:space="preserve"> </w:t>
      </w:r>
      <w:r w:rsidRPr="001318C1">
        <w:t>strong</w:t>
      </w:r>
      <w:r w:rsidRPr="00F73806">
        <w:t xml:space="preserve"> </w:t>
      </w:r>
      <w:r w:rsidRPr="001318C1">
        <w:t>support</w:t>
      </w:r>
      <w:r w:rsidRPr="00F73806">
        <w:t xml:space="preserve"> </w:t>
      </w:r>
      <w:r w:rsidRPr="001318C1">
        <w:t>for</w:t>
      </w:r>
      <w:r w:rsidRPr="00F73806">
        <w:t xml:space="preserve"> </w:t>
      </w:r>
      <w:r w:rsidRPr="001318C1">
        <w:t>the</w:t>
      </w:r>
      <w:r w:rsidRPr="00F73806">
        <w:t xml:space="preserve"> </w:t>
      </w:r>
      <w:r w:rsidRPr="001318C1">
        <w:t>implementation</w:t>
      </w:r>
      <w:r w:rsidRPr="00F73806">
        <w:t xml:space="preserve"> </w:t>
      </w:r>
      <w:r w:rsidRPr="001318C1">
        <w:t>of</w:t>
      </w:r>
      <w:r w:rsidRPr="00F73806">
        <w:t xml:space="preserve"> </w:t>
      </w:r>
      <w:r w:rsidR="0041494B" w:rsidRPr="001318C1">
        <w:t>service standards to improve the</w:t>
      </w:r>
      <w:r w:rsidR="0041494B" w:rsidRPr="00F73806">
        <w:t xml:space="preserve"> </w:t>
      </w:r>
      <w:r w:rsidRPr="001318C1">
        <w:t>way</w:t>
      </w:r>
      <w:r w:rsidRPr="00F73806">
        <w:t xml:space="preserve"> </w:t>
      </w:r>
      <w:r w:rsidRPr="001318C1">
        <w:t>the</w:t>
      </w:r>
      <w:r w:rsidRPr="00F73806">
        <w:t xml:space="preserve"> </w:t>
      </w:r>
      <w:r w:rsidRPr="001318C1">
        <w:t>NDIA</w:t>
      </w:r>
      <w:r w:rsidRPr="00F73806">
        <w:t xml:space="preserve"> </w:t>
      </w:r>
      <w:r w:rsidRPr="001318C1">
        <w:t>interacts</w:t>
      </w:r>
      <w:r w:rsidRPr="00F73806">
        <w:t xml:space="preserve"> </w:t>
      </w:r>
      <w:r w:rsidRPr="001318C1">
        <w:t>with</w:t>
      </w:r>
      <w:r w:rsidRPr="00F73806">
        <w:t xml:space="preserve"> </w:t>
      </w:r>
      <w:r w:rsidRPr="001318C1">
        <w:t>participants</w:t>
      </w:r>
      <w:r w:rsidRPr="00F73806">
        <w:t xml:space="preserve"> </w:t>
      </w:r>
      <w:r w:rsidRPr="001318C1">
        <w:t>and</w:t>
      </w:r>
      <w:r w:rsidRPr="00F73806">
        <w:t xml:space="preserve"> </w:t>
      </w:r>
      <w:r w:rsidRPr="001318C1">
        <w:t>prospective</w:t>
      </w:r>
      <w:r w:rsidRPr="00F73806">
        <w:t xml:space="preserve"> </w:t>
      </w:r>
      <w:r w:rsidRPr="001318C1">
        <w:t>participants</w:t>
      </w:r>
      <w:r w:rsidRPr="00F73806">
        <w:t xml:space="preserve">. </w:t>
      </w:r>
    </w:p>
    <w:p w:rsidR="00BC15AE" w:rsidRPr="00017B68" w:rsidRDefault="00BC15AE" w:rsidP="00DB2481">
      <w:pPr>
        <w:spacing w:before="200" w:after="0" w:line="280" w:lineRule="atLeast"/>
        <w:ind w:left="567" w:right="849"/>
        <w:rPr>
          <w:rFonts w:eastAsia="Arial" w:cs="Arial"/>
          <w:i/>
          <w:color w:val="349593" w:themeColor="accent6" w:themeShade="7F"/>
          <w:sz w:val="20"/>
          <w:szCs w:val="20"/>
        </w:rPr>
      </w:pPr>
      <w:r w:rsidRPr="00017B68">
        <w:rPr>
          <w:rFonts w:eastAsia="Arial" w:cs="Arial"/>
          <w:i/>
          <w:color w:val="349593" w:themeColor="accent6" w:themeShade="7F"/>
          <w:sz w:val="20"/>
          <w:szCs w:val="20"/>
        </w:rPr>
        <w:t>It is very positive to see timeframes for making decisions being given legislative backing. The Guarantee also includes subjective standards for the NDIA’s interactions with participants, including increased transparency, responsiveness, respect, empowerment of participants and connectedness.  While these reforms are welcome, it is unclear how the Agency</w:t>
      </w:r>
      <w:r w:rsidR="00F73806">
        <w:rPr>
          <w:rFonts w:eastAsia="Arial" w:cs="Arial"/>
          <w:i/>
          <w:color w:val="349593" w:themeColor="accent6" w:themeShade="7F"/>
          <w:sz w:val="20"/>
          <w:szCs w:val="20"/>
        </w:rPr>
        <w:t xml:space="preserve"> is</w:t>
      </w:r>
      <w:r w:rsidRPr="00017B68">
        <w:rPr>
          <w:rFonts w:eastAsia="Arial" w:cs="Arial"/>
          <w:i/>
          <w:color w:val="349593" w:themeColor="accent6" w:themeShade="7F"/>
          <w:sz w:val="20"/>
          <w:szCs w:val="20"/>
        </w:rPr>
        <w:t xml:space="preserve"> going to be held accountable to these principles. - Deafblind Australia</w:t>
      </w:r>
    </w:p>
    <w:p w:rsidR="00BC15AE" w:rsidRPr="00F73806" w:rsidRDefault="00BC15AE" w:rsidP="00DB2481">
      <w:pPr>
        <w:spacing w:before="200" w:after="0" w:line="280" w:lineRule="atLeast"/>
      </w:pPr>
      <w:r w:rsidRPr="001318C1">
        <w:t>As</w:t>
      </w:r>
      <w:r w:rsidRPr="00F73806">
        <w:t xml:space="preserve"> </w:t>
      </w:r>
      <w:r w:rsidRPr="001318C1">
        <w:t>with</w:t>
      </w:r>
      <w:r w:rsidRPr="00F73806">
        <w:t xml:space="preserve"> </w:t>
      </w:r>
      <w:r w:rsidRPr="001318C1">
        <w:t>many</w:t>
      </w:r>
      <w:r w:rsidRPr="00F73806">
        <w:t xml:space="preserve"> </w:t>
      </w:r>
      <w:r w:rsidRPr="001318C1">
        <w:t>of</w:t>
      </w:r>
      <w:r w:rsidRPr="00F73806">
        <w:t xml:space="preserve"> </w:t>
      </w:r>
      <w:r w:rsidRPr="001318C1">
        <w:t>the</w:t>
      </w:r>
      <w:r w:rsidRPr="00F73806">
        <w:t xml:space="preserve"> </w:t>
      </w:r>
      <w:r w:rsidRPr="001318C1">
        <w:t>measures</w:t>
      </w:r>
      <w:r w:rsidRPr="00F73806">
        <w:t xml:space="preserve">, </w:t>
      </w:r>
      <w:r w:rsidRPr="001318C1">
        <w:t>there</w:t>
      </w:r>
      <w:r w:rsidRPr="00F73806">
        <w:t xml:space="preserve"> </w:t>
      </w:r>
      <w:r w:rsidRPr="001318C1">
        <w:t>was</w:t>
      </w:r>
      <w:r w:rsidRPr="00F73806">
        <w:t xml:space="preserve"> </w:t>
      </w:r>
      <w:r w:rsidRPr="001318C1">
        <w:t>concern</w:t>
      </w:r>
      <w:r w:rsidRPr="00F73806">
        <w:t xml:space="preserve"> </w:t>
      </w:r>
      <w:r w:rsidRPr="001318C1">
        <w:t>that</w:t>
      </w:r>
      <w:r w:rsidRPr="00F73806">
        <w:t xml:space="preserve"> </w:t>
      </w:r>
      <w:r w:rsidRPr="001318C1">
        <w:t>although</w:t>
      </w:r>
      <w:r w:rsidRPr="00F73806">
        <w:t xml:space="preserve"> </w:t>
      </w:r>
      <w:r w:rsidRPr="001318C1">
        <w:t>the</w:t>
      </w:r>
      <w:r w:rsidRPr="00F73806">
        <w:t xml:space="preserve"> </w:t>
      </w:r>
      <w:r w:rsidRPr="001318C1">
        <w:t>Guarantee</w:t>
      </w:r>
      <w:r w:rsidRPr="00F73806">
        <w:t xml:space="preserve"> </w:t>
      </w:r>
      <w:r w:rsidRPr="001318C1">
        <w:t>is</w:t>
      </w:r>
      <w:r w:rsidRPr="00F73806">
        <w:t xml:space="preserve"> </w:t>
      </w:r>
      <w:r w:rsidRPr="001318C1">
        <w:t>positive</w:t>
      </w:r>
      <w:r w:rsidRPr="00F73806">
        <w:t xml:space="preserve"> </w:t>
      </w:r>
      <w:r w:rsidRPr="001318C1">
        <w:t>and</w:t>
      </w:r>
      <w:r w:rsidRPr="00F73806">
        <w:t xml:space="preserve"> </w:t>
      </w:r>
      <w:r w:rsidRPr="001318C1">
        <w:t>would</w:t>
      </w:r>
      <w:r w:rsidRPr="00F73806">
        <w:t xml:space="preserve"> </w:t>
      </w:r>
      <w:r w:rsidRPr="001318C1">
        <w:t>support</w:t>
      </w:r>
      <w:r w:rsidRPr="00F73806">
        <w:t xml:space="preserve"> </w:t>
      </w:r>
      <w:r w:rsidRPr="001318C1">
        <w:t>participants</w:t>
      </w:r>
      <w:r w:rsidRPr="00F73806">
        <w:t xml:space="preserve">, </w:t>
      </w:r>
      <w:r w:rsidRPr="001318C1">
        <w:t>it</w:t>
      </w:r>
      <w:r w:rsidRPr="00F73806">
        <w:t xml:space="preserve"> </w:t>
      </w:r>
      <w:r w:rsidRPr="001318C1">
        <w:t>may</w:t>
      </w:r>
      <w:r w:rsidRPr="00F73806">
        <w:t xml:space="preserve"> </w:t>
      </w:r>
      <w:r w:rsidRPr="001318C1">
        <w:t>not</w:t>
      </w:r>
      <w:r w:rsidRPr="00F73806">
        <w:t xml:space="preserve"> </w:t>
      </w:r>
      <w:r w:rsidRPr="001318C1">
        <w:t>be</w:t>
      </w:r>
      <w:r w:rsidRPr="00F73806">
        <w:t xml:space="preserve"> </w:t>
      </w:r>
      <w:r w:rsidRPr="001318C1">
        <w:t>implemented</w:t>
      </w:r>
      <w:r w:rsidRPr="00F73806">
        <w:t xml:space="preserve"> </w:t>
      </w:r>
      <w:r w:rsidRPr="001318C1">
        <w:t>by</w:t>
      </w:r>
      <w:r w:rsidRPr="00F73806">
        <w:t xml:space="preserve"> </w:t>
      </w:r>
      <w:r w:rsidRPr="001318C1">
        <w:t>the</w:t>
      </w:r>
      <w:r w:rsidRPr="00F73806">
        <w:t xml:space="preserve"> </w:t>
      </w:r>
      <w:r w:rsidRPr="001318C1">
        <w:t>NDIA</w:t>
      </w:r>
      <w:r w:rsidRPr="00F73806">
        <w:t xml:space="preserve"> </w:t>
      </w:r>
      <w:r w:rsidRPr="001318C1">
        <w:t>effectively</w:t>
      </w:r>
      <w:r w:rsidRPr="00F73806">
        <w:t xml:space="preserve"> </w:t>
      </w:r>
      <w:r w:rsidRPr="001318C1">
        <w:t>and</w:t>
      </w:r>
      <w:r w:rsidRPr="00F73806">
        <w:t xml:space="preserve"> </w:t>
      </w:r>
      <w:r w:rsidRPr="001318C1">
        <w:t>may</w:t>
      </w:r>
      <w:r w:rsidRPr="00F73806">
        <w:t xml:space="preserve"> </w:t>
      </w:r>
      <w:r w:rsidRPr="001318C1">
        <w:t>therefore</w:t>
      </w:r>
      <w:r w:rsidRPr="00F73806">
        <w:t xml:space="preserve"> </w:t>
      </w:r>
      <w:r w:rsidRPr="001318C1">
        <w:t>not</w:t>
      </w:r>
      <w:r w:rsidRPr="00F73806">
        <w:t xml:space="preserve"> </w:t>
      </w:r>
      <w:r w:rsidRPr="001318C1">
        <w:t>achieve</w:t>
      </w:r>
      <w:r w:rsidRPr="00F73806">
        <w:t xml:space="preserve"> </w:t>
      </w:r>
      <w:r w:rsidRPr="001318C1">
        <w:t>its</w:t>
      </w:r>
      <w:r w:rsidRPr="00F73806">
        <w:t xml:space="preserve"> </w:t>
      </w:r>
      <w:r w:rsidRPr="001318C1">
        <w:t>aims</w:t>
      </w:r>
      <w:r w:rsidRPr="00F73806">
        <w:t>.</w:t>
      </w:r>
    </w:p>
    <w:p w:rsidR="00BC15AE" w:rsidRPr="00F73806" w:rsidRDefault="00BC15AE" w:rsidP="00DB2481">
      <w:pPr>
        <w:spacing w:before="200" w:after="0" w:line="280" w:lineRule="atLeast"/>
      </w:pPr>
      <w:r w:rsidRPr="001318C1">
        <w:t>Some</w:t>
      </w:r>
      <w:r w:rsidRPr="00F73806">
        <w:t xml:space="preserve"> </w:t>
      </w:r>
      <w:r w:rsidRPr="001318C1">
        <w:t>submissions</w:t>
      </w:r>
      <w:r w:rsidRPr="00F73806">
        <w:t xml:space="preserve"> </w:t>
      </w:r>
      <w:r w:rsidRPr="001318C1">
        <w:t>questioned</w:t>
      </w:r>
      <w:r w:rsidRPr="00F73806">
        <w:t xml:space="preserve"> </w:t>
      </w:r>
      <w:r w:rsidRPr="001318C1">
        <w:t>whether</w:t>
      </w:r>
      <w:r w:rsidRPr="00F73806">
        <w:t xml:space="preserve"> </w:t>
      </w:r>
      <w:r w:rsidRPr="001318C1">
        <w:t>the</w:t>
      </w:r>
      <w:r w:rsidRPr="00F73806">
        <w:t xml:space="preserve"> </w:t>
      </w:r>
      <w:r w:rsidRPr="001318C1">
        <w:t>timeframes</w:t>
      </w:r>
      <w:r w:rsidRPr="00F73806">
        <w:t xml:space="preserve"> </w:t>
      </w:r>
      <w:r w:rsidRPr="001318C1">
        <w:t>would</w:t>
      </w:r>
      <w:r w:rsidRPr="00F73806">
        <w:t xml:space="preserve"> </w:t>
      </w:r>
      <w:r w:rsidRPr="001318C1">
        <w:t>actually</w:t>
      </w:r>
      <w:r w:rsidRPr="00F73806">
        <w:t xml:space="preserve"> </w:t>
      </w:r>
      <w:r w:rsidRPr="001318C1">
        <w:t>be</w:t>
      </w:r>
      <w:r w:rsidRPr="00F73806">
        <w:t xml:space="preserve"> </w:t>
      </w:r>
      <w:r w:rsidRPr="001318C1">
        <w:t>able</w:t>
      </w:r>
      <w:r w:rsidRPr="00F73806">
        <w:t xml:space="preserve"> </w:t>
      </w:r>
      <w:r w:rsidRPr="001318C1">
        <w:t>to</w:t>
      </w:r>
      <w:r w:rsidRPr="00F73806">
        <w:t xml:space="preserve"> </w:t>
      </w:r>
      <w:r w:rsidRPr="001318C1">
        <w:t>be</w:t>
      </w:r>
      <w:r w:rsidRPr="00F73806">
        <w:t xml:space="preserve"> </w:t>
      </w:r>
      <w:r w:rsidRPr="001318C1">
        <w:t>met</w:t>
      </w:r>
      <w:r w:rsidRPr="00F73806">
        <w:t xml:space="preserve"> </w:t>
      </w:r>
      <w:r w:rsidRPr="001318C1">
        <w:t>by</w:t>
      </w:r>
      <w:r w:rsidRPr="00F73806">
        <w:t xml:space="preserve"> </w:t>
      </w:r>
      <w:r w:rsidRPr="001318C1">
        <w:t>the</w:t>
      </w:r>
      <w:r w:rsidRPr="00F73806">
        <w:t xml:space="preserve"> </w:t>
      </w:r>
      <w:r w:rsidRPr="001318C1">
        <w:t>NDIA</w:t>
      </w:r>
      <w:r w:rsidRPr="00F73806">
        <w:t xml:space="preserve"> </w:t>
      </w:r>
      <w:r w:rsidRPr="001318C1">
        <w:t>and</w:t>
      </w:r>
      <w:r w:rsidRPr="00F73806">
        <w:t xml:space="preserve"> </w:t>
      </w:r>
      <w:r w:rsidRPr="001318C1">
        <w:t>indicated</w:t>
      </w:r>
      <w:r w:rsidRPr="00F73806">
        <w:t xml:space="preserve"> </w:t>
      </w:r>
      <w:r w:rsidRPr="001318C1">
        <w:t>implementation</w:t>
      </w:r>
      <w:r w:rsidRPr="00F73806">
        <w:t xml:space="preserve"> </w:t>
      </w:r>
      <w:r w:rsidRPr="001318C1">
        <w:t>of</w:t>
      </w:r>
      <w:r w:rsidRPr="00F73806">
        <w:t xml:space="preserve"> </w:t>
      </w:r>
      <w:r w:rsidRPr="001318C1">
        <w:t>the</w:t>
      </w:r>
      <w:r w:rsidRPr="00F73806">
        <w:t xml:space="preserve"> </w:t>
      </w:r>
      <w:r w:rsidRPr="001318C1">
        <w:t>Guarantee</w:t>
      </w:r>
      <w:r w:rsidRPr="00F73806">
        <w:t xml:space="preserve"> </w:t>
      </w:r>
      <w:r w:rsidRPr="001318C1">
        <w:t>should</w:t>
      </w:r>
      <w:r w:rsidRPr="00F73806">
        <w:t xml:space="preserve"> </w:t>
      </w:r>
      <w:r w:rsidRPr="001318C1">
        <w:t>be</w:t>
      </w:r>
      <w:r w:rsidRPr="00F73806">
        <w:t xml:space="preserve"> </w:t>
      </w:r>
      <w:r w:rsidRPr="001318C1">
        <w:t>accompanied</w:t>
      </w:r>
      <w:r w:rsidRPr="00F73806">
        <w:t xml:space="preserve"> </w:t>
      </w:r>
      <w:r w:rsidR="0041494B" w:rsidRPr="001318C1">
        <w:t>by</w:t>
      </w:r>
      <w:r w:rsidR="0041494B" w:rsidRPr="00F73806">
        <w:t xml:space="preserve"> </w:t>
      </w:r>
      <w:r w:rsidRPr="001318C1">
        <w:t>additional</w:t>
      </w:r>
      <w:r w:rsidRPr="00F73806">
        <w:t xml:space="preserve"> </w:t>
      </w:r>
      <w:r w:rsidRPr="001318C1">
        <w:t>NDIA</w:t>
      </w:r>
      <w:r w:rsidRPr="00F73806">
        <w:t xml:space="preserve"> </w:t>
      </w:r>
      <w:r w:rsidRPr="001318C1">
        <w:t>resources</w:t>
      </w:r>
      <w:r w:rsidRPr="00F73806">
        <w:t xml:space="preserve"> </w:t>
      </w:r>
      <w:r w:rsidRPr="001318C1">
        <w:t>to</w:t>
      </w:r>
      <w:r w:rsidRPr="00F73806">
        <w:t xml:space="preserve"> </w:t>
      </w:r>
      <w:r w:rsidRPr="001318C1">
        <w:t>ensure</w:t>
      </w:r>
      <w:r w:rsidRPr="00F73806">
        <w:t xml:space="preserve"> </w:t>
      </w:r>
      <w:r w:rsidRPr="001318C1">
        <w:t>compliance</w:t>
      </w:r>
      <w:r w:rsidRPr="00F73806">
        <w:t xml:space="preserve"> </w:t>
      </w:r>
      <w:r w:rsidRPr="001318C1">
        <w:t>with</w:t>
      </w:r>
      <w:r w:rsidRPr="00F73806">
        <w:t xml:space="preserve"> </w:t>
      </w:r>
      <w:r w:rsidRPr="001318C1">
        <w:t>the</w:t>
      </w:r>
      <w:r w:rsidRPr="00F73806">
        <w:t xml:space="preserve"> </w:t>
      </w:r>
      <w:r w:rsidRPr="001318C1">
        <w:t>timeframes</w:t>
      </w:r>
      <w:r w:rsidRPr="00F73806">
        <w:t xml:space="preserve">. </w:t>
      </w:r>
      <w:r w:rsidRPr="001318C1">
        <w:t>Similarly</w:t>
      </w:r>
      <w:r w:rsidRPr="00F73806">
        <w:t xml:space="preserve">, </w:t>
      </w:r>
      <w:r w:rsidRPr="001318C1">
        <w:t>submissions</w:t>
      </w:r>
      <w:r w:rsidRPr="00F73806">
        <w:t xml:space="preserve"> </w:t>
      </w:r>
      <w:r w:rsidRPr="001318C1">
        <w:t>questioned</w:t>
      </w:r>
      <w:r w:rsidRPr="00F73806">
        <w:t xml:space="preserve"> </w:t>
      </w:r>
      <w:r w:rsidRPr="001318C1">
        <w:t>whether</w:t>
      </w:r>
      <w:r w:rsidRPr="00F73806">
        <w:t xml:space="preserve">, </w:t>
      </w:r>
      <w:r w:rsidRPr="001318C1">
        <w:t>if</w:t>
      </w:r>
      <w:r w:rsidRPr="00F73806">
        <w:t xml:space="preserve"> </w:t>
      </w:r>
      <w:r w:rsidRPr="001318C1">
        <w:t>the</w:t>
      </w:r>
      <w:r w:rsidRPr="00F73806">
        <w:t xml:space="preserve"> </w:t>
      </w:r>
      <w:r w:rsidRPr="001318C1">
        <w:t>NDIA</w:t>
      </w:r>
      <w:r w:rsidRPr="00F73806">
        <w:t xml:space="preserve"> </w:t>
      </w:r>
      <w:r w:rsidRPr="001318C1">
        <w:t>was</w:t>
      </w:r>
      <w:r w:rsidRPr="00F73806">
        <w:t xml:space="preserve"> </w:t>
      </w:r>
      <w:r w:rsidRPr="001318C1">
        <w:t>not</w:t>
      </w:r>
      <w:r w:rsidRPr="00F73806">
        <w:t xml:space="preserve"> </w:t>
      </w:r>
      <w:r w:rsidRPr="001318C1">
        <w:t>properly</w:t>
      </w:r>
      <w:r w:rsidRPr="00F73806">
        <w:t xml:space="preserve"> </w:t>
      </w:r>
      <w:r w:rsidRPr="001318C1">
        <w:t>resourced</w:t>
      </w:r>
      <w:r w:rsidRPr="00F73806">
        <w:t xml:space="preserve">, </w:t>
      </w:r>
      <w:r w:rsidRPr="001318C1">
        <w:t>the</w:t>
      </w:r>
      <w:r w:rsidRPr="00F73806">
        <w:t xml:space="preserve"> </w:t>
      </w:r>
      <w:r w:rsidRPr="001318C1">
        <w:t>setting</w:t>
      </w:r>
      <w:r w:rsidRPr="00F73806">
        <w:t xml:space="preserve"> </w:t>
      </w:r>
      <w:r w:rsidRPr="001318C1">
        <w:t>of</w:t>
      </w:r>
      <w:r w:rsidRPr="00F73806">
        <w:t xml:space="preserve"> </w:t>
      </w:r>
      <w:r w:rsidRPr="001318C1">
        <w:t>timeframes</w:t>
      </w:r>
      <w:r w:rsidRPr="00F73806">
        <w:t xml:space="preserve"> </w:t>
      </w:r>
      <w:r w:rsidRPr="001318C1">
        <w:t>would</w:t>
      </w:r>
      <w:r w:rsidRPr="00F73806">
        <w:t xml:space="preserve"> </w:t>
      </w:r>
      <w:r w:rsidRPr="001318C1">
        <w:t>reduce</w:t>
      </w:r>
      <w:r w:rsidRPr="00F73806">
        <w:t xml:space="preserve"> </w:t>
      </w:r>
      <w:r w:rsidRPr="001318C1">
        <w:t>the</w:t>
      </w:r>
      <w:r w:rsidRPr="00F73806">
        <w:t xml:space="preserve"> </w:t>
      </w:r>
      <w:r w:rsidRPr="001318C1">
        <w:t>quality</w:t>
      </w:r>
      <w:r w:rsidRPr="00F73806">
        <w:t xml:space="preserve"> </w:t>
      </w:r>
      <w:r w:rsidRPr="001318C1">
        <w:t>of</w:t>
      </w:r>
      <w:r w:rsidRPr="00F73806">
        <w:t xml:space="preserve"> </w:t>
      </w:r>
      <w:r w:rsidRPr="001318C1">
        <w:t>decisions</w:t>
      </w:r>
      <w:r w:rsidRPr="00F73806">
        <w:t xml:space="preserve"> </w:t>
      </w:r>
      <w:r w:rsidRPr="001318C1">
        <w:t>made</w:t>
      </w:r>
      <w:r w:rsidRPr="00F73806">
        <w:t xml:space="preserve"> </w:t>
      </w:r>
      <w:r w:rsidR="00523389" w:rsidRPr="001318C1">
        <w:t>by encouraging</w:t>
      </w:r>
      <w:r w:rsidRPr="00F73806">
        <w:t xml:space="preserve"> </w:t>
      </w:r>
      <w:r w:rsidRPr="001318C1">
        <w:t>meet</w:t>
      </w:r>
      <w:r w:rsidR="00523389" w:rsidRPr="001318C1">
        <w:t>ing</w:t>
      </w:r>
      <w:r w:rsidRPr="00F73806">
        <w:t xml:space="preserve"> </w:t>
      </w:r>
      <w:r w:rsidRPr="001318C1">
        <w:t>the</w:t>
      </w:r>
      <w:r w:rsidRPr="00F73806">
        <w:t xml:space="preserve"> </w:t>
      </w:r>
      <w:r w:rsidRPr="001318C1">
        <w:t>timeframes</w:t>
      </w:r>
      <w:r w:rsidRPr="00F73806">
        <w:t xml:space="preserve"> </w:t>
      </w:r>
      <w:r w:rsidRPr="001318C1">
        <w:t>ahead</w:t>
      </w:r>
      <w:r w:rsidRPr="00F73806">
        <w:t xml:space="preserve"> </w:t>
      </w:r>
      <w:r w:rsidRPr="001318C1">
        <w:t>of</w:t>
      </w:r>
      <w:r w:rsidRPr="00F73806">
        <w:t xml:space="preserve"> </w:t>
      </w:r>
      <w:r w:rsidRPr="001318C1">
        <w:t>ensuring</w:t>
      </w:r>
      <w:r w:rsidRPr="00F73806">
        <w:t xml:space="preserve"> </w:t>
      </w:r>
      <w:r w:rsidRPr="001318C1">
        <w:t>the</w:t>
      </w:r>
      <w:r w:rsidRPr="00F73806">
        <w:t xml:space="preserve"> </w:t>
      </w:r>
      <w:r w:rsidRPr="001318C1">
        <w:t>quality</w:t>
      </w:r>
      <w:r w:rsidRPr="00F73806">
        <w:t xml:space="preserve"> </w:t>
      </w:r>
      <w:r w:rsidRPr="001318C1">
        <w:t>of</w:t>
      </w:r>
      <w:r w:rsidRPr="00F73806">
        <w:t xml:space="preserve"> </w:t>
      </w:r>
      <w:r w:rsidRPr="001318C1">
        <w:t>decisions</w:t>
      </w:r>
      <w:r w:rsidRPr="00F73806">
        <w:t xml:space="preserve">. </w:t>
      </w:r>
      <w:r w:rsidRPr="001318C1">
        <w:t>Implementation</w:t>
      </w:r>
      <w:r w:rsidRPr="00F73806">
        <w:t xml:space="preserve"> </w:t>
      </w:r>
      <w:r w:rsidRPr="001318C1">
        <w:t>of</w:t>
      </w:r>
      <w:r w:rsidRPr="00F73806">
        <w:t xml:space="preserve"> </w:t>
      </w:r>
      <w:r w:rsidRPr="001318C1">
        <w:t>the</w:t>
      </w:r>
      <w:r w:rsidRPr="00F73806">
        <w:t xml:space="preserve"> </w:t>
      </w:r>
      <w:r w:rsidRPr="001318C1">
        <w:t>Guarantee</w:t>
      </w:r>
      <w:r w:rsidRPr="00F73806">
        <w:t xml:space="preserve"> </w:t>
      </w:r>
      <w:r w:rsidRPr="001318C1">
        <w:t>in</w:t>
      </w:r>
      <w:r w:rsidRPr="00F73806">
        <w:t xml:space="preserve"> </w:t>
      </w:r>
      <w:r w:rsidRPr="001318C1">
        <w:t>remote</w:t>
      </w:r>
      <w:r w:rsidRPr="00F73806">
        <w:t xml:space="preserve"> </w:t>
      </w:r>
      <w:r w:rsidRPr="001318C1">
        <w:t>communities</w:t>
      </w:r>
      <w:r w:rsidRPr="00F73806">
        <w:t xml:space="preserve"> </w:t>
      </w:r>
      <w:r w:rsidRPr="001318C1">
        <w:t>was</w:t>
      </w:r>
      <w:r w:rsidRPr="00F73806">
        <w:t xml:space="preserve"> </w:t>
      </w:r>
      <w:r w:rsidRPr="001318C1">
        <w:t>also</w:t>
      </w:r>
      <w:r w:rsidRPr="00F73806">
        <w:t xml:space="preserve"> </w:t>
      </w:r>
      <w:r w:rsidRPr="001318C1">
        <w:t>raised</w:t>
      </w:r>
      <w:r w:rsidRPr="00F73806">
        <w:t xml:space="preserve"> </w:t>
      </w:r>
      <w:r w:rsidRPr="001318C1">
        <w:t>as</w:t>
      </w:r>
      <w:r w:rsidRPr="00F73806">
        <w:t xml:space="preserve"> </w:t>
      </w:r>
      <w:r w:rsidRPr="001318C1">
        <w:t>an</w:t>
      </w:r>
      <w:r w:rsidRPr="00F73806">
        <w:t xml:space="preserve"> </w:t>
      </w:r>
      <w:r w:rsidRPr="001318C1">
        <w:t>issue</w:t>
      </w:r>
      <w:r w:rsidRPr="00F73806">
        <w:t>.</w:t>
      </w:r>
    </w:p>
    <w:p w:rsidR="004818AF" w:rsidRDefault="004818AF">
      <w:pPr>
        <w:rPr>
          <w:rFonts w:eastAsia="Arial" w:cs="Arial"/>
          <w:i/>
          <w:color w:val="349593" w:themeColor="accent6" w:themeShade="7F"/>
          <w:sz w:val="20"/>
          <w:szCs w:val="20"/>
        </w:rPr>
      </w:pPr>
      <w:r>
        <w:rPr>
          <w:rFonts w:eastAsia="Arial" w:cs="Arial"/>
          <w:i/>
          <w:color w:val="349593" w:themeColor="accent6" w:themeShade="7F"/>
          <w:sz w:val="20"/>
          <w:szCs w:val="20"/>
        </w:rPr>
        <w:br w:type="page"/>
      </w:r>
    </w:p>
    <w:p w:rsidR="00BC15AE" w:rsidRPr="00017B68" w:rsidRDefault="00BC15AE" w:rsidP="0090004C">
      <w:pPr>
        <w:spacing w:before="200" w:after="0" w:line="280" w:lineRule="atLeast"/>
        <w:ind w:left="567" w:right="282"/>
        <w:rPr>
          <w:rFonts w:eastAsia="Arial" w:cs="Arial"/>
          <w:i/>
          <w:color w:val="349593" w:themeColor="accent6" w:themeShade="7F"/>
          <w:sz w:val="20"/>
          <w:szCs w:val="20"/>
        </w:rPr>
      </w:pPr>
      <w:r w:rsidRPr="00017B68">
        <w:rPr>
          <w:rFonts w:eastAsia="Arial" w:cs="Arial"/>
          <w:i/>
          <w:color w:val="349593" w:themeColor="accent6" w:themeShade="7F"/>
          <w:sz w:val="20"/>
          <w:szCs w:val="20"/>
        </w:rPr>
        <w:lastRenderedPageBreak/>
        <w:t xml:space="preserve">DIA, in principle, supports the introduction of a Participant Service Guarantee, which will hopefully raise the standards and shorten the amount of time it takes the NDIA to make decisions around access to the scheme, approving or amending a plan, and seeking reviews of decisions... Ultimately, what remains to be seen is how the NDIA and the NDIS Quality and Safeguards Commission (NDIS Commission) will interpret and operationalise the proposed changes to the </w:t>
      </w:r>
      <w:r w:rsidR="00C6774B">
        <w:rPr>
          <w:rFonts w:eastAsia="Arial" w:cs="Arial"/>
          <w:i/>
          <w:color w:val="349593" w:themeColor="accent6" w:themeShade="7F"/>
          <w:sz w:val="20"/>
          <w:szCs w:val="20"/>
        </w:rPr>
        <w:t>NDIS Act. - Dis</w:t>
      </w:r>
      <w:r w:rsidRPr="00017B68">
        <w:rPr>
          <w:rFonts w:eastAsia="Arial" w:cs="Arial"/>
          <w:i/>
          <w:color w:val="349593" w:themeColor="accent6" w:themeShade="7F"/>
          <w:sz w:val="20"/>
          <w:szCs w:val="20"/>
        </w:rPr>
        <w:t>abil</w:t>
      </w:r>
      <w:r w:rsidR="00C6774B">
        <w:rPr>
          <w:rFonts w:eastAsia="Arial" w:cs="Arial"/>
          <w:i/>
          <w:color w:val="349593" w:themeColor="accent6" w:themeShade="7F"/>
          <w:sz w:val="20"/>
          <w:szCs w:val="20"/>
        </w:rPr>
        <w:t>i</w:t>
      </w:r>
      <w:r w:rsidRPr="00017B68">
        <w:rPr>
          <w:rFonts w:eastAsia="Arial" w:cs="Arial"/>
          <w:i/>
          <w:color w:val="349593" w:themeColor="accent6" w:themeShade="7F"/>
          <w:sz w:val="20"/>
          <w:szCs w:val="20"/>
        </w:rPr>
        <w:t xml:space="preserve">ty Intermediaries Australia </w:t>
      </w:r>
    </w:p>
    <w:p w:rsidR="00BC15AE" w:rsidRPr="00F73806" w:rsidRDefault="000378C4" w:rsidP="00DB2481">
      <w:pPr>
        <w:spacing w:before="200" w:after="0" w:line="280" w:lineRule="atLeast"/>
      </w:pPr>
      <w:r>
        <w:t>The</w:t>
      </w:r>
      <w:r w:rsidR="00BC15AE" w:rsidRPr="00F73806">
        <w:t xml:space="preserve"> </w:t>
      </w:r>
      <w:r w:rsidR="00BC15AE" w:rsidRPr="001318C1">
        <w:t>new</w:t>
      </w:r>
      <w:r w:rsidR="00BC15AE" w:rsidRPr="00F73806">
        <w:t xml:space="preserve"> </w:t>
      </w:r>
      <w:r w:rsidR="00BC15AE" w:rsidRPr="001318C1">
        <w:t>oversight</w:t>
      </w:r>
      <w:r w:rsidR="00BC15AE" w:rsidRPr="00F73806">
        <w:t xml:space="preserve"> </w:t>
      </w:r>
      <w:r w:rsidR="00BC15AE" w:rsidRPr="001318C1">
        <w:t>by</w:t>
      </w:r>
      <w:r w:rsidR="00BC15AE" w:rsidRPr="00F73806">
        <w:t xml:space="preserve"> </w:t>
      </w:r>
      <w:r w:rsidR="00BC15AE" w:rsidRPr="001318C1">
        <w:t>the</w:t>
      </w:r>
      <w:r w:rsidR="00BC15AE" w:rsidRPr="00F73806">
        <w:t xml:space="preserve"> </w:t>
      </w:r>
      <w:r w:rsidR="00BC15AE" w:rsidRPr="001318C1">
        <w:t>Commonwealth</w:t>
      </w:r>
      <w:r w:rsidR="00BC15AE" w:rsidRPr="00F73806">
        <w:t xml:space="preserve"> </w:t>
      </w:r>
      <w:r w:rsidR="00BC15AE" w:rsidRPr="001318C1">
        <w:t>Ombudsman</w:t>
      </w:r>
      <w:r w:rsidR="00BC15AE" w:rsidRPr="00F73806">
        <w:t xml:space="preserve"> </w:t>
      </w:r>
      <w:r w:rsidR="00BC15AE" w:rsidRPr="001318C1">
        <w:t>was</w:t>
      </w:r>
      <w:r w:rsidR="00BC15AE" w:rsidRPr="00F73806">
        <w:t xml:space="preserve"> </w:t>
      </w:r>
      <w:r w:rsidR="00BC15AE" w:rsidRPr="001318C1">
        <w:t>well</w:t>
      </w:r>
      <w:r w:rsidR="00BC15AE" w:rsidRPr="00F73806">
        <w:t>-</w:t>
      </w:r>
      <w:r w:rsidR="00BC15AE" w:rsidRPr="001318C1">
        <w:t>received</w:t>
      </w:r>
      <w:r w:rsidR="00BC15AE" w:rsidRPr="00F73806">
        <w:t xml:space="preserve"> </w:t>
      </w:r>
      <w:r w:rsidR="00BC15AE" w:rsidRPr="001318C1">
        <w:t>and</w:t>
      </w:r>
      <w:r w:rsidR="00BC15AE" w:rsidRPr="00F73806">
        <w:t xml:space="preserve"> </w:t>
      </w:r>
      <w:r w:rsidR="00523389" w:rsidRPr="001318C1">
        <w:t>respondents</w:t>
      </w:r>
      <w:r w:rsidR="00523389" w:rsidRPr="00F73806">
        <w:t xml:space="preserve"> </w:t>
      </w:r>
      <w:r w:rsidR="00BC15AE" w:rsidRPr="001318C1">
        <w:t>acknowledged</w:t>
      </w:r>
      <w:r w:rsidR="00BC15AE" w:rsidRPr="00F73806">
        <w:t xml:space="preserve"> </w:t>
      </w:r>
      <w:r w:rsidR="00BC15AE" w:rsidRPr="001318C1">
        <w:t>the</w:t>
      </w:r>
      <w:r w:rsidR="00BC15AE" w:rsidRPr="00F73806">
        <w:t xml:space="preserve"> </w:t>
      </w:r>
      <w:r w:rsidR="00BC15AE" w:rsidRPr="001318C1">
        <w:t>Commonwealth</w:t>
      </w:r>
      <w:r w:rsidR="00BC15AE" w:rsidRPr="00F73806">
        <w:t xml:space="preserve"> </w:t>
      </w:r>
      <w:r w:rsidR="00BC15AE" w:rsidRPr="001318C1">
        <w:t>Ombudsman’s</w:t>
      </w:r>
      <w:r w:rsidR="00BC15AE" w:rsidRPr="00F73806">
        <w:t xml:space="preserve"> </w:t>
      </w:r>
      <w:r w:rsidR="00BC15AE" w:rsidRPr="001318C1">
        <w:t>report</w:t>
      </w:r>
      <w:r w:rsidR="00BC15AE" w:rsidRPr="00F73806">
        <w:t xml:space="preserve"> </w:t>
      </w:r>
      <w:r w:rsidR="00BC15AE" w:rsidRPr="001318C1">
        <w:t>against</w:t>
      </w:r>
      <w:r w:rsidR="00BC15AE" w:rsidRPr="00F73806">
        <w:t xml:space="preserve"> </w:t>
      </w:r>
      <w:r w:rsidR="00BC15AE" w:rsidRPr="001318C1">
        <w:t>the</w:t>
      </w:r>
      <w:r w:rsidR="00BC15AE" w:rsidRPr="00F73806">
        <w:t xml:space="preserve"> </w:t>
      </w:r>
      <w:r w:rsidR="00BC15AE" w:rsidRPr="001318C1">
        <w:t>measures</w:t>
      </w:r>
      <w:r w:rsidR="00BC15AE" w:rsidRPr="00F73806">
        <w:t xml:space="preserve"> </w:t>
      </w:r>
      <w:r w:rsidR="00BC15AE" w:rsidRPr="001318C1">
        <w:t>in</w:t>
      </w:r>
      <w:r w:rsidR="00BC15AE" w:rsidRPr="00F73806">
        <w:t xml:space="preserve"> </w:t>
      </w:r>
      <w:r w:rsidR="00BC15AE" w:rsidRPr="001318C1">
        <w:t>the</w:t>
      </w:r>
      <w:r w:rsidR="00BC15AE" w:rsidRPr="00F73806">
        <w:t xml:space="preserve"> </w:t>
      </w:r>
      <w:r w:rsidR="00BC15AE" w:rsidRPr="001318C1">
        <w:t>Guarantee</w:t>
      </w:r>
      <w:r w:rsidR="00BC15AE" w:rsidRPr="00F73806">
        <w:t xml:space="preserve"> </w:t>
      </w:r>
      <w:r w:rsidR="00BC15AE" w:rsidRPr="001318C1">
        <w:t>would</w:t>
      </w:r>
      <w:r w:rsidR="00BC15AE" w:rsidRPr="00F73806">
        <w:t xml:space="preserve"> </w:t>
      </w:r>
      <w:r w:rsidR="00BC15AE" w:rsidRPr="001318C1">
        <w:t>be</w:t>
      </w:r>
      <w:r w:rsidR="00BC15AE" w:rsidRPr="00F73806">
        <w:t xml:space="preserve"> </w:t>
      </w:r>
      <w:r w:rsidR="00BC15AE" w:rsidRPr="001318C1">
        <w:t>reviewed</w:t>
      </w:r>
      <w:r w:rsidR="00BC15AE" w:rsidRPr="00F73806">
        <w:t xml:space="preserve"> </w:t>
      </w:r>
      <w:r w:rsidR="00BC15AE" w:rsidRPr="001318C1">
        <w:t>by</w:t>
      </w:r>
      <w:r w:rsidR="00BC15AE" w:rsidRPr="00F73806">
        <w:t xml:space="preserve"> </w:t>
      </w:r>
      <w:r w:rsidR="00BC15AE" w:rsidRPr="001318C1">
        <w:t>the</w:t>
      </w:r>
      <w:r w:rsidR="00BC15AE" w:rsidRPr="00F73806">
        <w:t xml:space="preserve"> </w:t>
      </w:r>
      <w:r w:rsidR="00BC15AE" w:rsidRPr="001318C1">
        <w:t>Government</w:t>
      </w:r>
      <w:r w:rsidR="00BC15AE" w:rsidRPr="00F73806">
        <w:t xml:space="preserve">, </w:t>
      </w:r>
      <w:r w:rsidR="001318C1">
        <w:t>some respondents</w:t>
      </w:r>
      <w:r w:rsidR="00BC15AE" w:rsidRPr="00F73806">
        <w:t xml:space="preserve"> </w:t>
      </w:r>
      <w:r w:rsidR="008F4C48" w:rsidRPr="001318C1">
        <w:t>question</w:t>
      </w:r>
      <w:r w:rsidR="008F4C48">
        <w:t>ed</w:t>
      </w:r>
      <w:r w:rsidR="00BC15AE" w:rsidRPr="00F73806">
        <w:t xml:space="preserve"> </w:t>
      </w:r>
      <w:r w:rsidR="00BC15AE" w:rsidRPr="001318C1">
        <w:t>whether</w:t>
      </w:r>
      <w:r w:rsidR="00BC15AE" w:rsidRPr="00F73806">
        <w:t xml:space="preserve"> </w:t>
      </w:r>
      <w:r w:rsidR="00BC15AE" w:rsidRPr="001318C1">
        <w:t>this</w:t>
      </w:r>
      <w:r w:rsidR="00BC15AE" w:rsidRPr="00F73806">
        <w:t xml:space="preserve"> </w:t>
      </w:r>
      <w:r w:rsidR="00BC15AE" w:rsidRPr="001318C1">
        <w:t>is</w:t>
      </w:r>
      <w:r w:rsidR="00BC15AE" w:rsidRPr="00F73806">
        <w:t xml:space="preserve"> </w:t>
      </w:r>
      <w:r w:rsidR="00BC15AE" w:rsidRPr="001318C1">
        <w:t>strong</w:t>
      </w:r>
      <w:r w:rsidR="00BC15AE" w:rsidRPr="00F73806">
        <w:t xml:space="preserve"> </w:t>
      </w:r>
      <w:r w:rsidR="00BC15AE" w:rsidRPr="001318C1">
        <w:t>enough</w:t>
      </w:r>
      <w:r>
        <w:t xml:space="preserve"> enforcement</w:t>
      </w:r>
      <w:r w:rsidR="00BC15AE" w:rsidRPr="00F73806">
        <w:t xml:space="preserve"> </w:t>
      </w:r>
      <w:r w:rsidR="00BC15AE" w:rsidRPr="001318C1">
        <w:t>to</w:t>
      </w:r>
      <w:r w:rsidR="00BC15AE" w:rsidRPr="00F73806">
        <w:t xml:space="preserve"> </w:t>
      </w:r>
      <w:r w:rsidR="00BC15AE" w:rsidRPr="001318C1">
        <w:t>ensure</w:t>
      </w:r>
      <w:r w:rsidR="00BC15AE" w:rsidRPr="00F73806">
        <w:t xml:space="preserve"> </w:t>
      </w:r>
      <w:r w:rsidR="00BC15AE" w:rsidRPr="001318C1">
        <w:t>compliance</w:t>
      </w:r>
      <w:r w:rsidR="00BC15AE" w:rsidRPr="00F73806">
        <w:t xml:space="preserve">. </w:t>
      </w:r>
    </w:p>
    <w:p w:rsidR="00BC15AE" w:rsidRPr="00F73806" w:rsidRDefault="00BC15AE" w:rsidP="00DB2481">
      <w:pPr>
        <w:spacing w:before="200" w:after="0" w:line="280" w:lineRule="atLeast"/>
      </w:pPr>
      <w:r w:rsidRPr="001318C1">
        <w:t>To</w:t>
      </w:r>
      <w:r w:rsidRPr="00F73806">
        <w:t xml:space="preserve"> </w:t>
      </w:r>
      <w:r w:rsidRPr="001318C1">
        <w:t>improve</w:t>
      </w:r>
      <w:r w:rsidRPr="00F73806">
        <w:t xml:space="preserve"> </w:t>
      </w:r>
      <w:r w:rsidRPr="001318C1">
        <w:t>transparency</w:t>
      </w:r>
      <w:r w:rsidRPr="00F73806">
        <w:t xml:space="preserve">, </w:t>
      </w:r>
      <w:r w:rsidR="00523389" w:rsidRPr="001318C1">
        <w:t>respondents</w:t>
      </w:r>
      <w:r w:rsidRPr="00F73806">
        <w:t xml:space="preserve"> </w:t>
      </w:r>
      <w:r w:rsidRPr="001318C1">
        <w:t>suggested</w:t>
      </w:r>
      <w:r w:rsidRPr="00F73806">
        <w:t xml:space="preserve"> </w:t>
      </w:r>
      <w:r w:rsidRPr="001318C1">
        <w:t>the</w:t>
      </w:r>
      <w:r w:rsidRPr="00F73806">
        <w:t xml:space="preserve"> </w:t>
      </w:r>
      <w:r w:rsidRPr="001318C1">
        <w:t>Commonwealth</w:t>
      </w:r>
      <w:r w:rsidRPr="00F73806">
        <w:t xml:space="preserve"> </w:t>
      </w:r>
      <w:r w:rsidRPr="001318C1">
        <w:t>Ombudsman’s</w:t>
      </w:r>
      <w:r w:rsidRPr="00F73806">
        <w:t xml:space="preserve"> </w:t>
      </w:r>
      <w:r w:rsidRPr="001318C1">
        <w:t>report</w:t>
      </w:r>
      <w:r w:rsidRPr="00F73806">
        <w:t xml:space="preserve"> </w:t>
      </w:r>
      <w:r w:rsidRPr="001318C1">
        <w:t>should</w:t>
      </w:r>
      <w:r w:rsidRPr="00F73806">
        <w:t xml:space="preserve"> </w:t>
      </w:r>
      <w:r w:rsidRPr="001318C1">
        <w:t>be</w:t>
      </w:r>
      <w:r w:rsidRPr="00F73806">
        <w:t xml:space="preserve"> </w:t>
      </w:r>
      <w:r w:rsidRPr="001318C1">
        <w:t>published</w:t>
      </w:r>
      <w:r w:rsidRPr="00F73806">
        <w:t xml:space="preserve"> </w:t>
      </w:r>
      <w:r w:rsidRPr="001318C1">
        <w:t>and</w:t>
      </w:r>
      <w:r w:rsidRPr="00F73806">
        <w:t xml:space="preserve"> </w:t>
      </w:r>
      <w:r w:rsidRPr="001318C1">
        <w:t>made</w:t>
      </w:r>
      <w:r w:rsidRPr="00F73806">
        <w:t xml:space="preserve"> </w:t>
      </w:r>
      <w:r w:rsidRPr="001318C1">
        <w:t>easily</w:t>
      </w:r>
      <w:r w:rsidRPr="00F73806">
        <w:t xml:space="preserve"> </w:t>
      </w:r>
      <w:r w:rsidRPr="001318C1">
        <w:t>accessible</w:t>
      </w:r>
      <w:r w:rsidRPr="00F73806">
        <w:t xml:space="preserve">, </w:t>
      </w:r>
      <w:r w:rsidRPr="001318C1">
        <w:t>and</w:t>
      </w:r>
      <w:r w:rsidRPr="00F73806">
        <w:t xml:space="preserve"> </w:t>
      </w:r>
      <w:r w:rsidRPr="001318C1">
        <w:t>that</w:t>
      </w:r>
      <w:r w:rsidRPr="00F73806">
        <w:t xml:space="preserve"> </w:t>
      </w:r>
      <w:r w:rsidRPr="001318C1">
        <w:t>the</w:t>
      </w:r>
      <w:r w:rsidRPr="00F73806">
        <w:t xml:space="preserve"> </w:t>
      </w:r>
      <w:r w:rsidRPr="001318C1">
        <w:t>report</w:t>
      </w:r>
      <w:r w:rsidRPr="00F73806">
        <w:t xml:space="preserve"> </w:t>
      </w:r>
      <w:r w:rsidRPr="001318C1">
        <w:t>should</w:t>
      </w:r>
      <w:r w:rsidRPr="00F73806">
        <w:t xml:space="preserve"> </w:t>
      </w:r>
      <w:r w:rsidRPr="001318C1">
        <w:t>then</w:t>
      </w:r>
      <w:r w:rsidRPr="00F73806">
        <w:t xml:space="preserve"> </w:t>
      </w:r>
      <w:r w:rsidRPr="001318C1">
        <w:t>directly</w:t>
      </w:r>
      <w:r w:rsidRPr="00F73806">
        <w:t xml:space="preserve"> </w:t>
      </w:r>
      <w:r w:rsidRPr="001318C1">
        <w:t>lead</w:t>
      </w:r>
      <w:r w:rsidRPr="00F73806">
        <w:t xml:space="preserve"> </w:t>
      </w:r>
      <w:r w:rsidRPr="001318C1">
        <w:t>to</w:t>
      </w:r>
      <w:r w:rsidRPr="00F73806">
        <w:t xml:space="preserve"> </w:t>
      </w:r>
      <w:r w:rsidRPr="001318C1">
        <w:t>participant</w:t>
      </w:r>
      <w:r w:rsidRPr="00F73806">
        <w:t>-</w:t>
      </w:r>
      <w:r w:rsidRPr="001318C1">
        <w:t>focussed</w:t>
      </w:r>
      <w:r w:rsidRPr="00F73806">
        <w:t xml:space="preserve"> </w:t>
      </w:r>
      <w:r w:rsidRPr="001318C1">
        <w:t>improvements</w:t>
      </w:r>
      <w:r w:rsidRPr="00F73806">
        <w:t xml:space="preserve"> </w:t>
      </w:r>
      <w:r w:rsidRPr="001318C1">
        <w:t>to</w:t>
      </w:r>
      <w:r w:rsidRPr="00F73806">
        <w:t xml:space="preserve"> </w:t>
      </w:r>
      <w:r w:rsidRPr="001318C1">
        <w:t>implementation</w:t>
      </w:r>
      <w:r w:rsidRPr="00F73806">
        <w:t xml:space="preserve"> </w:t>
      </w:r>
      <w:r w:rsidRPr="001318C1">
        <w:t>and</w:t>
      </w:r>
      <w:r w:rsidRPr="00F73806">
        <w:t xml:space="preserve"> </w:t>
      </w:r>
      <w:r w:rsidRPr="001318C1">
        <w:t>processes</w:t>
      </w:r>
      <w:r w:rsidRPr="00F73806">
        <w:t xml:space="preserve"> </w:t>
      </w:r>
      <w:r w:rsidRPr="001318C1">
        <w:t>that</w:t>
      </w:r>
      <w:r w:rsidRPr="00F73806">
        <w:t xml:space="preserve"> </w:t>
      </w:r>
      <w:r w:rsidRPr="001318C1">
        <w:t>underpin</w:t>
      </w:r>
      <w:r w:rsidRPr="00F73806">
        <w:t xml:space="preserve"> </w:t>
      </w:r>
      <w:r w:rsidRPr="001318C1">
        <w:t>the</w:t>
      </w:r>
      <w:r w:rsidRPr="00F73806">
        <w:t xml:space="preserve"> </w:t>
      </w:r>
      <w:r w:rsidRPr="001318C1">
        <w:t>legislative</w:t>
      </w:r>
      <w:r w:rsidRPr="00F73806">
        <w:t xml:space="preserve"> </w:t>
      </w:r>
      <w:r w:rsidRPr="001318C1">
        <w:t>changes</w:t>
      </w:r>
      <w:r w:rsidRPr="00F73806">
        <w:t>.</w:t>
      </w:r>
    </w:p>
    <w:p w:rsidR="00BC15AE" w:rsidRPr="00F73806" w:rsidRDefault="001318C1" w:rsidP="00DB2481">
      <w:pPr>
        <w:spacing w:before="200" w:after="0" w:line="280" w:lineRule="atLeast"/>
      </w:pPr>
      <w:r>
        <w:t xml:space="preserve">A number of respondents highlighted </w:t>
      </w:r>
      <w:r w:rsidR="00BC15AE" w:rsidRPr="001318C1">
        <w:t>it</w:t>
      </w:r>
      <w:r w:rsidR="00BC15AE" w:rsidRPr="00F73806">
        <w:t xml:space="preserve"> </w:t>
      </w:r>
      <w:r w:rsidR="00BC15AE" w:rsidRPr="001318C1">
        <w:t>was</w:t>
      </w:r>
      <w:r w:rsidR="00BC15AE" w:rsidRPr="00F73806">
        <w:t xml:space="preserve"> </w:t>
      </w:r>
      <w:r w:rsidR="00BC15AE" w:rsidRPr="001318C1">
        <w:t>important</w:t>
      </w:r>
      <w:r w:rsidR="00BC15AE" w:rsidRPr="00F73806">
        <w:t xml:space="preserve"> </w:t>
      </w:r>
      <w:r w:rsidR="00BC15AE" w:rsidRPr="001318C1">
        <w:t>to</w:t>
      </w:r>
      <w:r w:rsidR="00BC15AE" w:rsidRPr="00F73806">
        <w:t xml:space="preserve"> </w:t>
      </w:r>
      <w:r w:rsidR="00BC15AE" w:rsidRPr="001318C1">
        <w:t>ensure</w:t>
      </w:r>
      <w:r w:rsidR="00BC15AE" w:rsidRPr="00F73806">
        <w:t xml:space="preserve"> </w:t>
      </w:r>
      <w:r w:rsidR="00BC15AE" w:rsidRPr="001318C1">
        <w:t>the</w:t>
      </w:r>
      <w:r w:rsidR="00BC15AE" w:rsidRPr="00F73806">
        <w:t xml:space="preserve"> </w:t>
      </w:r>
      <w:r w:rsidR="00BC15AE" w:rsidRPr="001318C1">
        <w:t>information</w:t>
      </w:r>
      <w:r w:rsidR="00BC15AE" w:rsidRPr="00F73806">
        <w:t xml:space="preserve"> </w:t>
      </w:r>
      <w:r w:rsidR="00BC15AE" w:rsidRPr="001318C1">
        <w:t>to</w:t>
      </w:r>
      <w:r w:rsidR="00BC15AE" w:rsidRPr="00F73806">
        <w:t xml:space="preserve"> </w:t>
      </w:r>
      <w:r w:rsidR="00BC15AE" w:rsidRPr="001318C1">
        <w:t>support</w:t>
      </w:r>
      <w:r w:rsidR="00BC15AE" w:rsidRPr="00F73806">
        <w:t xml:space="preserve"> </w:t>
      </w:r>
      <w:r w:rsidR="00BC15AE" w:rsidRPr="001318C1">
        <w:t>the</w:t>
      </w:r>
      <w:r w:rsidR="00BC15AE" w:rsidRPr="00F73806">
        <w:t xml:space="preserve"> </w:t>
      </w:r>
      <w:r w:rsidR="00BC15AE" w:rsidRPr="001318C1">
        <w:t>Guarantee</w:t>
      </w:r>
      <w:r w:rsidR="00BC15AE" w:rsidRPr="00F73806">
        <w:t xml:space="preserve"> </w:t>
      </w:r>
      <w:r w:rsidR="00BC15AE" w:rsidRPr="001318C1">
        <w:t>is</w:t>
      </w:r>
      <w:r w:rsidR="00BC15AE" w:rsidRPr="00F73806">
        <w:t xml:space="preserve"> </w:t>
      </w:r>
      <w:r w:rsidR="00BC15AE" w:rsidRPr="001318C1">
        <w:t>available</w:t>
      </w:r>
      <w:r w:rsidR="00BC15AE" w:rsidRPr="00F73806">
        <w:t xml:space="preserve"> </w:t>
      </w:r>
      <w:r w:rsidR="00BC15AE" w:rsidRPr="001318C1">
        <w:t>in</w:t>
      </w:r>
      <w:r w:rsidR="00BC15AE" w:rsidRPr="00F73806">
        <w:t xml:space="preserve"> </w:t>
      </w:r>
      <w:r w:rsidR="00BC15AE" w:rsidRPr="001318C1">
        <w:t>accessible</w:t>
      </w:r>
      <w:r w:rsidR="00BC15AE" w:rsidRPr="00F73806">
        <w:t xml:space="preserve"> </w:t>
      </w:r>
      <w:r w:rsidR="00BC15AE" w:rsidRPr="001318C1">
        <w:t>formats</w:t>
      </w:r>
      <w:r w:rsidR="00BC15AE" w:rsidRPr="00F73806">
        <w:t xml:space="preserve"> </w:t>
      </w:r>
      <w:r w:rsidR="00BC15AE" w:rsidRPr="001318C1">
        <w:t>including</w:t>
      </w:r>
      <w:r w:rsidR="00BC15AE" w:rsidRPr="00F73806">
        <w:t xml:space="preserve"> </w:t>
      </w:r>
      <w:r w:rsidR="00BC15AE" w:rsidRPr="001318C1">
        <w:t>easy</w:t>
      </w:r>
      <w:r w:rsidR="00BC15AE" w:rsidRPr="00F73806">
        <w:t>-</w:t>
      </w:r>
      <w:r w:rsidR="00BC15AE" w:rsidRPr="001318C1">
        <w:t>read</w:t>
      </w:r>
      <w:r w:rsidR="00BC15AE" w:rsidRPr="00F73806">
        <w:t xml:space="preserve"> </w:t>
      </w:r>
      <w:r w:rsidR="00BC15AE" w:rsidRPr="001318C1">
        <w:t>and</w:t>
      </w:r>
      <w:r w:rsidR="00BC15AE" w:rsidRPr="00F73806">
        <w:t xml:space="preserve"> </w:t>
      </w:r>
      <w:r w:rsidR="00BC15AE" w:rsidRPr="001318C1">
        <w:t>videos</w:t>
      </w:r>
      <w:r w:rsidR="00BC15AE" w:rsidRPr="00F73806">
        <w:t xml:space="preserve">. </w:t>
      </w:r>
    </w:p>
    <w:p w:rsidR="00BC15AE" w:rsidRDefault="008F4C48" w:rsidP="00DB2481">
      <w:pPr>
        <w:spacing w:before="200" w:after="0" w:line="280" w:lineRule="atLeast"/>
      </w:pPr>
      <w:r>
        <w:t>Many respondents indicated m</w:t>
      </w:r>
      <w:r w:rsidR="005D22A4" w:rsidRPr="001318C1">
        <w:t>onitoring</w:t>
      </w:r>
      <w:r w:rsidR="00BC15AE" w:rsidRPr="00F73806">
        <w:t xml:space="preserve"> </w:t>
      </w:r>
      <w:r w:rsidR="00BC15AE" w:rsidRPr="001318C1">
        <w:t>how</w:t>
      </w:r>
      <w:r w:rsidR="00BC15AE" w:rsidRPr="00F73806">
        <w:t xml:space="preserve"> </w:t>
      </w:r>
      <w:r>
        <w:t>the Guarantee</w:t>
      </w:r>
      <w:r w:rsidR="00BC15AE" w:rsidRPr="00F73806">
        <w:t xml:space="preserve"> </w:t>
      </w:r>
      <w:r w:rsidR="00BC15AE" w:rsidRPr="001318C1">
        <w:t>is</w:t>
      </w:r>
      <w:r w:rsidR="00BC15AE" w:rsidRPr="00F73806">
        <w:t xml:space="preserve"> </w:t>
      </w:r>
      <w:r w:rsidR="00BC15AE" w:rsidRPr="001318C1">
        <w:t>implemented</w:t>
      </w:r>
      <w:r w:rsidR="00BC15AE" w:rsidRPr="00F73806">
        <w:t xml:space="preserve"> </w:t>
      </w:r>
      <w:r w:rsidR="00BC15AE" w:rsidRPr="001318C1">
        <w:t>by</w:t>
      </w:r>
      <w:r w:rsidR="00BC15AE" w:rsidRPr="00F73806">
        <w:t xml:space="preserve"> </w:t>
      </w:r>
      <w:r w:rsidR="00BC15AE" w:rsidRPr="001318C1">
        <w:t>the</w:t>
      </w:r>
      <w:r w:rsidR="00BC15AE" w:rsidRPr="00F73806">
        <w:t xml:space="preserve"> </w:t>
      </w:r>
      <w:r w:rsidR="00BC15AE" w:rsidRPr="001318C1">
        <w:t>NDIA</w:t>
      </w:r>
      <w:r w:rsidR="00BC15AE" w:rsidRPr="00F73806">
        <w:t xml:space="preserve"> </w:t>
      </w:r>
      <w:r w:rsidR="00BC15AE" w:rsidRPr="001318C1">
        <w:t>operationally</w:t>
      </w:r>
      <w:r w:rsidR="00BC15AE" w:rsidRPr="00F73806">
        <w:t xml:space="preserve"> </w:t>
      </w:r>
      <w:r w:rsidR="00BC15AE" w:rsidRPr="001318C1">
        <w:t>and</w:t>
      </w:r>
      <w:r w:rsidR="00BC15AE" w:rsidRPr="00F73806">
        <w:t xml:space="preserve"> </w:t>
      </w:r>
      <w:r w:rsidR="00BC15AE" w:rsidRPr="001318C1">
        <w:t>refin</w:t>
      </w:r>
      <w:r w:rsidR="005D22A4" w:rsidRPr="001318C1">
        <w:t>ing</w:t>
      </w:r>
      <w:r w:rsidR="00BC15AE" w:rsidRPr="00F73806">
        <w:t xml:space="preserve"> </w:t>
      </w:r>
      <w:r w:rsidR="00BC15AE" w:rsidRPr="001318C1">
        <w:t>and</w:t>
      </w:r>
      <w:r w:rsidR="00BC15AE" w:rsidRPr="00F73806">
        <w:t xml:space="preserve"> </w:t>
      </w:r>
      <w:r w:rsidR="00BC15AE" w:rsidRPr="001318C1">
        <w:t>improv</w:t>
      </w:r>
      <w:r w:rsidR="005D22A4" w:rsidRPr="001318C1">
        <w:t>ing</w:t>
      </w:r>
      <w:r w:rsidR="00BC15AE" w:rsidRPr="00F73806">
        <w:t xml:space="preserve"> </w:t>
      </w:r>
      <w:r w:rsidR="00BC15AE" w:rsidRPr="001318C1">
        <w:t>the</w:t>
      </w:r>
      <w:r w:rsidR="00BC15AE" w:rsidRPr="00F73806">
        <w:t xml:space="preserve"> </w:t>
      </w:r>
      <w:r w:rsidR="00BC15AE" w:rsidRPr="001318C1">
        <w:t>Guarantee</w:t>
      </w:r>
      <w:r>
        <w:t xml:space="preserve"> over time</w:t>
      </w:r>
      <w:r w:rsidR="00BC15AE" w:rsidRPr="001318C1">
        <w:t xml:space="preserve"> </w:t>
      </w:r>
      <w:r w:rsidR="005D22A4" w:rsidRPr="001318C1">
        <w:t xml:space="preserve">is important </w:t>
      </w:r>
      <w:r w:rsidR="00BC15AE" w:rsidRPr="001318C1">
        <w:t>to ensure</w:t>
      </w:r>
      <w:r w:rsidR="00BC15AE" w:rsidRPr="00F73806">
        <w:t xml:space="preserve"> </w:t>
      </w:r>
      <w:r w:rsidR="00BC15AE" w:rsidRPr="001318C1">
        <w:t>it</w:t>
      </w:r>
      <w:r w:rsidR="00BC15AE" w:rsidRPr="00F73806">
        <w:t xml:space="preserve"> </w:t>
      </w:r>
      <w:r w:rsidR="00BC15AE" w:rsidRPr="001318C1">
        <w:t>meets</w:t>
      </w:r>
      <w:r w:rsidR="00BC15AE" w:rsidRPr="00F73806">
        <w:t xml:space="preserve"> </w:t>
      </w:r>
      <w:r w:rsidR="00BC15AE" w:rsidRPr="001318C1">
        <w:t>the</w:t>
      </w:r>
      <w:r w:rsidR="00BC15AE" w:rsidRPr="00F73806">
        <w:t xml:space="preserve"> </w:t>
      </w:r>
      <w:r w:rsidR="00BC15AE" w:rsidRPr="001318C1">
        <w:t>aim</w:t>
      </w:r>
      <w:r w:rsidR="00BC15AE" w:rsidRPr="00F73806">
        <w:t xml:space="preserve"> </w:t>
      </w:r>
      <w:r w:rsidR="00BC15AE" w:rsidRPr="001318C1">
        <w:t>of</w:t>
      </w:r>
      <w:r w:rsidR="00BC15AE" w:rsidRPr="00F73806">
        <w:t xml:space="preserve"> </w:t>
      </w:r>
      <w:r w:rsidR="00BC15AE" w:rsidRPr="001318C1">
        <w:t>improving</w:t>
      </w:r>
      <w:r w:rsidR="00BC15AE" w:rsidRPr="00F73806">
        <w:t xml:space="preserve"> </w:t>
      </w:r>
      <w:r w:rsidR="00BC15AE" w:rsidRPr="001318C1">
        <w:t>participant</w:t>
      </w:r>
      <w:r w:rsidR="00BC15AE" w:rsidRPr="00F73806">
        <w:t xml:space="preserve"> </w:t>
      </w:r>
      <w:r w:rsidR="00BC15AE" w:rsidRPr="001318C1">
        <w:t>experience</w:t>
      </w:r>
      <w:r w:rsidR="00BC15AE" w:rsidRPr="00F73806">
        <w:t xml:space="preserve"> </w:t>
      </w:r>
      <w:r w:rsidR="00BC15AE" w:rsidRPr="001318C1">
        <w:t>in</w:t>
      </w:r>
      <w:r w:rsidR="00BC15AE" w:rsidRPr="00F73806">
        <w:t xml:space="preserve"> </w:t>
      </w:r>
      <w:r w:rsidR="00BC15AE" w:rsidRPr="001318C1">
        <w:t>the</w:t>
      </w:r>
      <w:r w:rsidR="00BC15AE" w:rsidRPr="00F73806">
        <w:t xml:space="preserve"> </w:t>
      </w:r>
      <w:r w:rsidR="00BC15AE" w:rsidRPr="001318C1">
        <w:t>NDIS</w:t>
      </w:r>
      <w:r w:rsidR="00BC15AE">
        <w:t xml:space="preserve">. </w:t>
      </w:r>
    </w:p>
    <w:p w:rsidR="00137AA8" w:rsidRPr="00D22594" w:rsidRDefault="00137AA8" w:rsidP="00DB2481">
      <w:pPr>
        <w:pStyle w:val="Heading2"/>
      </w:pPr>
      <w:bookmarkStart w:id="9" w:name="_Toc86242608"/>
      <w:r w:rsidRPr="00D22594">
        <w:t>Market intervention powers</w:t>
      </w:r>
      <w:bookmarkEnd w:id="9"/>
    </w:p>
    <w:p w:rsidR="00996B1E" w:rsidRPr="001318C1" w:rsidRDefault="00996B1E" w:rsidP="00DB2481">
      <w:pPr>
        <w:spacing w:before="200" w:after="0" w:line="280" w:lineRule="atLeast"/>
      </w:pPr>
      <w:r w:rsidRPr="001318C1">
        <w:t xml:space="preserve">The </w:t>
      </w:r>
      <w:r w:rsidR="00911EED">
        <w:t>Tune Review</w:t>
      </w:r>
      <w:r w:rsidRPr="001318C1">
        <w:t xml:space="preserve"> recommended that the </w:t>
      </w:r>
      <w:r w:rsidR="00013E9B" w:rsidRPr="001318C1">
        <w:t xml:space="preserve">NDIS </w:t>
      </w:r>
      <w:r w:rsidRPr="001318C1">
        <w:t>Act needed to emphasise the importance of a diverse and sustainable NDIS market to ensure that people with disability can exercise their right to choice and control when obtaining supports.</w:t>
      </w:r>
    </w:p>
    <w:p w:rsidR="00996B1E" w:rsidRPr="001318C1" w:rsidRDefault="008F4C48" w:rsidP="00DB2481">
      <w:pPr>
        <w:spacing w:before="200" w:after="0" w:line="280" w:lineRule="atLeast"/>
      </w:pPr>
      <w:r>
        <w:t>In some instances t</w:t>
      </w:r>
      <w:r w:rsidR="00996B1E" w:rsidRPr="001318C1">
        <w:t xml:space="preserve">he NDIA is unable to act quickly to fill service gaps and encourage positive market behaviour. This issue is exacerbated in rural and remote areas, where there are gaps between the supply </w:t>
      </w:r>
      <w:r w:rsidR="007E3DE1">
        <w:t xml:space="preserve">and </w:t>
      </w:r>
      <w:r w:rsidR="00996B1E" w:rsidRPr="001318C1">
        <w:t xml:space="preserve">demand </w:t>
      </w:r>
      <w:r w:rsidR="007E3DE1">
        <w:t xml:space="preserve">for </w:t>
      </w:r>
      <w:r w:rsidR="00996B1E" w:rsidRPr="001318C1">
        <w:t xml:space="preserve">services </w:t>
      </w:r>
      <w:r w:rsidR="007E3DE1">
        <w:t xml:space="preserve">in </w:t>
      </w:r>
      <w:r w:rsidR="00996B1E" w:rsidRPr="001318C1">
        <w:t xml:space="preserve">‘thin markets’. This means some participants have specific supports and services in their plan, but are unable to </w:t>
      </w:r>
      <w:r w:rsidR="007E3DE1">
        <w:t>access</w:t>
      </w:r>
      <w:r w:rsidR="00996B1E" w:rsidRPr="001318C1">
        <w:t xml:space="preserve"> the</w:t>
      </w:r>
      <w:r w:rsidR="007E3DE1">
        <w:t>se</w:t>
      </w:r>
      <w:r w:rsidR="00996B1E" w:rsidRPr="001318C1">
        <w:t xml:space="preserve"> services identified in their plan.</w:t>
      </w:r>
    </w:p>
    <w:p w:rsidR="00996B1E" w:rsidRPr="001318C1" w:rsidRDefault="00A40906" w:rsidP="00DB2481">
      <w:pPr>
        <w:spacing w:before="200" w:after="0" w:line="280" w:lineRule="atLeast"/>
      </w:pPr>
      <w:r w:rsidRPr="001318C1">
        <w:t>In addition, c</w:t>
      </w:r>
      <w:r w:rsidR="00996B1E" w:rsidRPr="001318C1">
        <w:t xml:space="preserve">hildren under the age of 7 </w:t>
      </w:r>
      <w:r w:rsidR="005D22A4" w:rsidRPr="001318C1">
        <w:t>have waited</w:t>
      </w:r>
      <w:r w:rsidR="00996B1E" w:rsidRPr="001318C1">
        <w:t xml:space="preserve"> long periods</w:t>
      </w:r>
      <w:r w:rsidRPr="001318C1">
        <w:t xml:space="preserve"> to access supports</w:t>
      </w:r>
      <w:r w:rsidR="00996B1E" w:rsidRPr="001318C1">
        <w:t xml:space="preserve"> from when a positive access decision is made, and when a planning meeting occurs (subsequently enabling children to receive their funded supports). At present, the NDIA does not have the power to provide </w:t>
      </w:r>
      <w:r w:rsidR="007E3DE1">
        <w:t xml:space="preserve">interim </w:t>
      </w:r>
      <w:r w:rsidR="00996B1E" w:rsidRPr="001318C1">
        <w:t>funding to children for immediate early intervention supports.</w:t>
      </w:r>
    </w:p>
    <w:p w:rsidR="00996B1E" w:rsidRPr="001318C1" w:rsidRDefault="00996B1E" w:rsidP="00DB2481">
      <w:pPr>
        <w:spacing w:before="200" w:after="0" w:line="280" w:lineRule="atLeast"/>
      </w:pPr>
      <w:r w:rsidRPr="001318C1">
        <w:t xml:space="preserve">To address </w:t>
      </w:r>
      <w:r w:rsidR="00911EED">
        <w:t>Tune Review</w:t>
      </w:r>
      <w:r w:rsidRPr="001318C1">
        <w:t xml:space="preserve"> Recommendation 17 (market intervention), </w:t>
      </w:r>
      <w:r w:rsidR="008F4C48">
        <w:t>the Bill</w:t>
      </w:r>
      <w:r w:rsidRPr="001318C1">
        <w:t xml:space="preserve"> </w:t>
      </w:r>
      <w:r w:rsidR="008F4C48">
        <w:t xml:space="preserve">and associated </w:t>
      </w:r>
      <w:r w:rsidR="008F4C48" w:rsidRPr="001318C1">
        <w:t xml:space="preserve">Plan Management </w:t>
      </w:r>
      <w:r w:rsidR="008F4C48">
        <w:t xml:space="preserve">Rules </w:t>
      </w:r>
      <w:r w:rsidRPr="001318C1">
        <w:t>provided more defined powers to the NDIA to engage in market intervention to act quickly to fill service gaps and encourage positive market behaviour.</w:t>
      </w:r>
    </w:p>
    <w:p w:rsidR="00996B1E" w:rsidRPr="001318C1" w:rsidRDefault="00996B1E" w:rsidP="00DB2481">
      <w:pPr>
        <w:spacing w:before="200" w:after="0" w:line="280" w:lineRule="atLeast"/>
      </w:pPr>
      <w:r w:rsidRPr="001318C1">
        <w:lastRenderedPageBreak/>
        <w:t xml:space="preserve">To address </w:t>
      </w:r>
      <w:r w:rsidR="00911EED">
        <w:t>Tune Review</w:t>
      </w:r>
      <w:r w:rsidRPr="001318C1">
        <w:t xml:space="preserve"> Recommendation 13 (flexibility for the NDIA to fund early intervention), </w:t>
      </w:r>
      <w:r w:rsidR="008F4C48">
        <w:t xml:space="preserve">Bill and associated </w:t>
      </w:r>
      <w:r w:rsidR="008F4C48" w:rsidRPr="001318C1">
        <w:t xml:space="preserve">Plan Management </w:t>
      </w:r>
      <w:r w:rsidR="008F4C48">
        <w:t>Rules</w:t>
      </w:r>
      <w:r w:rsidRPr="001318C1">
        <w:t xml:space="preserve"> also provided the NDIA with more flexibility to fund early intervention support for children under the age of seven years outside an NDIS plan, where the planning process would delay supports. </w:t>
      </w:r>
    </w:p>
    <w:p w:rsidR="00676CE6" w:rsidRPr="001318C1" w:rsidRDefault="00676CE6" w:rsidP="00676CE6">
      <w:pPr>
        <w:spacing w:before="200" w:after="0" w:line="280" w:lineRule="atLeast"/>
        <w:rPr>
          <w:u w:val="single"/>
        </w:rPr>
      </w:pPr>
      <w:r w:rsidRPr="001318C1">
        <w:rPr>
          <w:u w:val="single"/>
        </w:rPr>
        <w:t>What we heard</w:t>
      </w:r>
    </w:p>
    <w:p w:rsidR="00996B1E" w:rsidRPr="001318C1" w:rsidRDefault="008F4C48" w:rsidP="00DB2481">
      <w:pPr>
        <w:spacing w:before="200" w:after="0" w:line="280" w:lineRule="atLeast"/>
      </w:pPr>
      <w:r>
        <w:t>Many</w:t>
      </w:r>
      <w:r w:rsidR="00996B1E" w:rsidRPr="001318C1">
        <w:t xml:space="preserve"> submissions welcomed the </w:t>
      </w:r>
      <w:r w:rsidR="007E3DE1">
        <w:t xml:space="preserve">NDIA </w:t>
      </w:r>
      <w:r w:rsidR="00996B1E" w:rsidRPr="001318C1">
        <w:t>powers on market intervention as outlined in the NDIS Plan Management Rules, with particular reference to the NDIA having the capacity to intervene in thin markets to ensure the provision of support.</w:t>
      </w:r>
    </w:p>
    <w:p w:rsidR="00996B1E" w:rsidRPr="00DB2481" w:rsidRDefault="00996B1E" w:rsidP="00DB2481">
      <w:pPr>
        <w:spacing w:before="200" w:after="0" w:line="280" w:lineRule="atLeast"/>
        <w:ind w:left="567" w:right="849"/>
        <w:rPr>
          <w:rFonts w:eastAsia="Arial" w:cs="Arial"/>
          <w:i/>
          <w:color w:val="349593" w:themeColor="accent6" w:themeShade="7F"/>
          <w:sz w:val="20"/>
          <w:szCs w:val="20"/>
        </w:rPr>
      </w:pPr>
      <w:r w:rsidRPr="00DB2481">
        <w:rPr>
          <w:rFonts w:eastAsia="Arial" w:cs="Arial"/>
          <w:i/>
          <w:color w:val="349593" w:themeColor="accent6" w:themeShade="7F"/>
          <w:sz w:val="20"/>
          <w:szCs w:val="20"/>
        </w:rPr>
        <w:t>“Council is pleased to see more defined powers to intervene in the market to act quickly to fill service gaps, to encourage positive market behaviour and to provide funding to some children under seven for immediate early intervention supports pending planning outcomes where the planning process would delay supports.”</w:t>
      </w:r>
      <w:r w:rsidR="00F83C30">
        <w:rPr>
          <w:rFonts w:eastAsia="Arial" w:cs="Arial"/>
          <w:i/>
          <w:color w:val="349593" w:themeColor="accent6" w:themeShade="7F"/>
          <w:sz w:val="20"/>
          <w:szCs w:val="20"/>
        </w:rPr>
        <w:t xml:space="preserve"> - </w:t>
      </w:r>
      <w:r w:rsidR="009710E3">
        <w:rPr>
          <w:rFonts w:eastAsia="Arial" w:cs="Arial"/>
          <w:i/>
          <w:color w:val="349593" w:themeColor="accent6" w:themeShade="7F"/>
          <w:sz w:val="20"/>
          <w:szCs w:val="20"/>
        </w:rPr>
        <w:t>Independent Advisory Council</w:t>
      </w:r>
    </w:p>
    <w:p w:rsidR="00996B1E" w:rsidRPr="001318C1" w:rsidRDefault="000378C4" w:rsidP="00DB2481">
      <w:pPr>
        <w:spacing w:before="200" w:after="0" w:line="280" w:lineRule="atLeast"/>
      </w:pPr>
      <w:r>
        <w:t>Feedback</w:t>
      </w:r>
      <w:r w:rsidRPr="001318C1">
        <w:t xml:space="preserve"> </w:t>
      </w:r>
      <w:r w:rsidR="00996B1E" w:rsidRPr="001318C1">
        <w:t xml:space="preserve">was also </w:t>
      </w:r>
      <w:r>
        <w:t>heard</w:t>
      </w:r>
      <w:r w:rsidRPr="001318C1">
        <w:t xml:space="preserve"> </w:t>
      </w:r>
      <w:r w:rsidR="00996B1E" w:rsidRPr="001318C1">
        <w:t>in relation to market intervention practices</w:t>
      </w:r>
      <w:r w:rsidR="00C6774B" w:rsidRPr="001318C1">
        <w:t xml:space="preserve"> and realities</w:t>
      </w:r>
      <w:r w:rsidR="00996B1E" w:rsidRPr="001318C1">
        <w:t xml:space="preserve"> in small regional areas with thin markets.</w:t>
      </w:r>
    </w:p>
    <w:p w:rsidR="00996B1E" w:rsidRPr="001318C1" w:rsidRDefault="00996B1E" w:rsidP="00DB2481">
      <w:pPr>
        <w:spacing w:before="200" w:after="0" w:line="280" w:lineRule="atLeast"/>
      </w:pPr>
      <w:r w:rsidRPr="001318C1">
        <w:t xml:space="preserve">A concern was raised that sections 6-8 in the Plan Management Rules, relating to market intervention, could </w:t>
      </w:r>
      <w:r w:rsidR="000378C4">
        <w:t xml:space="preserve">have the potential to reduce </w:t>
      </w:r>
      <w:r w:rsidRPr="001318C1">
        <w:t xml:space="preserve">choice and control and participant empowerment. Other submissions sought further detail as to how the proposed market intervention powers will be exercised and in what circumstances. </w:t>
      </w:r>
    </w:p>
    <w:p w:rsidR="00996B1E" w:rsidRPr="00DB2481" w:rsidRDefault="00996B1E" w:rsidP="00DB2481">
      <w:pPr>
        <w:spacing w:before="200" w:after="0" w:line="280" w:lineRule="atLeast"/>
        <w:ind w:left="567" w:right="849"/>
        <w:rPr>
          <w:rFonts w:eastAsia="Arial" w:cs="Arial"/>
          <w:i/>
          <w:color w:val="349593" w:themeColor="accent6" w:themeShade="7F"/>
          <w:sz w:val="20"/>
          <w:szCs w:val="20"/>
        </w:rPr>
      </w:pPr>
      <w:r w:rsidRPr="00DB2481">
        <w:rPr>
          <w:rFonts w:eastAsia="Arial" w:cs="Arial"/>
          <w:i/>
          <w:color w:val="349593" w:themeColor="accent6" w:themeShade="7F"/>
          <w:sz w:val="20"/>
          <w:szCs w:val="20"/>
        </w:rPr>
        <w:t>“Market intervention powers must be exercised with caution as they encroach upon the choice and control of participants, frequently heralded as one of the fundamental principles of the scheme.”</w:t>
      </w:r>
      <w:r w:rsidR="00F83C30">
        <w:rPr>
          <w:rFonts w:eastAsia="Arial" w:cs="Arial"/>
          <w:i/>
          <w:color w:val="349593" w:themeColor="accent6" w:themeShade="7F"/>
          <w:sz w:val="20"/>
          <w:szCs w:val="20"/>
        </w:rPr>
        <w:t xml:space="preserve"> - </w:t>
      </w:r>
      <w:r w:rsidRPr="00DB2481">
        <w:rPr>
          <w:rFonts w:eastAsia="Arial" w:cs="Arial"/>
          <w:i/>
          <w:color w:val="349593" w:themeColor="accent6" w:themeShade="7F"/>
          <w:sz w:val="20"/>
          <w:szCs w:val="20"/>
        </w:rPr>
        <w:t>Q</w:t>
      </w:r>
      <w:r w:rsidR="009710E3">
        <w:rPr>
          <w:rFonts w:eastAsia="Arial" w:cs="Arial"/>
          <w:i/>
          <w:color w:val="349593" w:themeColor="accent6" w:themeShade="7F"/>
          <w:sz w:val="20"/>
          <w:szCs w:val="20"/>
        </w:rPr>
        <w:t>ueensland Advocacy Incorporated</w:t>
      </w:r>
    </w:p>
    <w:p w:rsidR="00744ABD" w:rsidRPr="00744ABD" w:rsidRDefault="00744ABD" w:rsidP="00DB2481">
      <w:pPr>
        <w:pStyle w:val="Heading2"/>
      </w:pPr>
      <w:bookmarkStart w:id="10" w:name="_Toc86242609"/>
      <w:r w:rsidRPr="00744ABD">
        <w:t>Plan variations</w:t>
      </w:r>
      <w:bookmarkEnd w:id="10"/>
    </w:p>
    <w:p w:rsidR="005F0CCA" w:rsidRPr="001318C1" w:rsidRDefault="005F0CCA" w:rsidP="00DB2481">
      <w:pPr>
        <w:spacing w:before="200" w:after="0" w:line="280" w:lineRule="atLeast"/>
        <w:rPr>
          <w:rFonts w:asciiTheme="minorHAnsi" w:hAnsiTheme="minorHAnsi" w:cstheme="minorHAnsi"/>
          <w:iCs w:val="0"/>
          <w:spacing w:val="0"/>
        </w:rPr>
      </w:pPr>
      <w:r w:rsidRPr="001318C1">
        <w:rPr>
          <w:rFonts w:asciiTheme="minorHAnsi" w:hAnsiTheme="minorHAnsi" w:cstheme="minorHAnsi"/>
          <w:iCs w:val="0"/>
          <w:spacing w:val="0"/>
        </w:rPr>
        <w:t xml:space="preserve">The inability to amend a plan without creating a new plan or requiring a full plan reassessment was identified in the Tune </w:t>
      </w:r>
      <w:r w:rsidR="00911EED" w:rsidRPr="001318C1">
        <w:rPr>
          <w:rFonts w:asciiTheme="minorHAnsi" w:hAnsiTheme="minorHAnsi" w:cstheme="minorHAnsi"/>
          <w:iCs w:val="0"/>
          <w:spacing w:val="0"/>
        </w:rPr>
        <w:t>R</w:t>
      </w:r>
      <w:r w:rsidRPr="001318C1">
        <w:rPr>
          <w:rFonts w:asciiTheme="minorHAnsi" w:hAnsiTheme="minorHAnsi" w:cstheme="minorHAnsi"/>
          <w:iCs w:val="0"/>
          <w:spacing w:val="0"/>
        </w:rPr>
        <w:t>eview as a frustration for participants. Currently, the only way to change a participant's plan is to replace the plan with a new one</w:t>
      </w:r>
      <w:r w:rsidR="007E3DE1">
        <w:rPr>
          <w:rFonts w:asciiTheme="minorHAnsi" w:hAnsiTheme="minorHAnsi" w:cstheme="minorHAnsi"/>
          <w:iCs w:val="0"/>
          <w:spacing w:val="0"/>
        </w:rPr>
        <w:t>, following reconsideration of all the reasonable and necessary supports the person may require</w:t>
      </w:r>
      <w:r w:rsidRPr="001318C1">
        <w:rPr>
          <w:rFonts w:asciiTheme="minorHAnsi" w:hAnsiTheme="minorHAnsi" w:cstheme="minorHAnsi"/>
          <w:iCs w:val="0"/>
          <w:spacing w:val="0"/>
        </w:rPr>
        <w:t xml:space="preserve">. </w:t>
      </w:r>
      <w:r w:rsidR="007E3DE1">
        <w:rPr>
          <w:rFonts w:asciiTheme="minorHAnsi" w:hAnsiTheme="minorHAnsi" w:cstheme="minorHAnsi"/>
          <w:iCs w:val="0"/>
          <w:spacing w:val="0"/>
        </w:rPr>
        <w:t>This is cumbersome where only some parts of a plan need to be varied.</w:t>
      </w:r>
    </w:p>
    <w:p w:rsidR="005F0CCA" w:rsidRPr="001318C1" w:rsidRDefault="005F0CCA" w:rsidP="00DB2481">
      <w:pPr>
        <w:spacing w:before="200" w:after="0" w:line="280" w:lineRule="atLeast"/>
        <w:rPr>
          <w:rFonts w:asciiTheme="minorHAnsi" w:hAnsiTheme="minorHAnsi" w:cstheme="minorHAnsi"/>
          <w:iCs w:val="0"/>
          <w:spacing w:val="0"/>
        </w:rPr>
      </w:pPr>
      <w:r w:rsidRPr="001318C1">
        <w:rPr>
          <w:rFonts w:asciiTheme="minorHAnsi" w:hAnsiTheme="minorHAnsi" w:cstheme="minorHAnsi"/>
          <w:iCs w:val="0"/>
          <w:spacing w:val="0"/>
        </w:rPr>
        <w:t xml:space="preserve">To address this, the proposed changes will allow participants to request, and the </w:t>
      </w:r>
      <w:r w:rsidR="00911EED" w:rsidRPr="001318C1">
        <w:rPr>
          <w:rFonts w:asciiTheme="minorHAnsi" w:hAnsiTheme="minorHAnsi" w:cstheme="minorHAnsi"/>
          <w:iCs w:val="0"/>
          <w:spacing w:val="0"/>
        </w:rPr>
        <w:t>NDIA</w:t>
      </w:r>
      <w:r w:rsidRPr="001318C1">
        <w:rPr>
          <w:rFonts w:asciiTheme="minorHAnsi" w:hAnsiTheme="minorHAnsi" w:cstheme="minorHAnsi"/>
          <w:iCs w:val="0"/>
          <w:spacing w:val="0"/>
        </w:rPr>
        <w:t xml:space="preserve"> to make, quick changes to plans through a plan variation. </w:t>
      </w:r>
    </w:p>
    <w:p w:rsidR="005F0CCA" w:rsidRPr="001318C1" w:rsidRDefault="005F0CCA" w:rsidP="00DB2481">
      <w:pPr>
        <w:spacing w:before="200" w:after="0" w:line="280" w:lineRule="atLeast"/>
        <w:rPr>
          <w:rFonts w:asciiTheme="minorHAnsi" w:hAnsiTheme="minorHAnsi" w:cstheme="minorHAnsi"/>
          <w:iCs w:val="0"/>
          <w:spacing w:val="0"/>
        </w:rPr>
      </w:pPr>
      <w:r w:rsidRPr="001318C1">
        <w:rPr>
          <w:rFonts w:asciiTheme="minorHAnsi" w:hAnsiTheme="minorHAnsi" w:cstheme="minorHAnsi"/>
          <w:iCs w:val="0"/>
          <w:spacing w:val="0"/>
        </w:rPr>
        <w:t xml:space="preserve">The </w:t>
      </w:r>
      <w:r w:rsidR="007E3DE1">
        <w:rPr>
          <w:rFonts w:asciiTheme="minorHAnsi" w:hAnsiTheme="minorHAnsi" w:cstheme="minorHAnsi"/>
          <w:iCs w:val="0"/>
          <w:spacing w:val="0"/>
        </w:rPr>
        <w:t xml:space="preserve">NDIA </w:t>
      </w:r>
      <w:r w:rsidRPr="001318C1">
        <w:rPr>
          <w:rFonts w:asciiTheme="minorHAnsi" w:hAnsiTheme="minorHAnsi" w:cstheme="minorHAnsi"/>
          <w:iCs w:val="0"/>
          <w:spacing w:val="0"/>
        </w:rPr>
        <w:t xml:space="preserve">will be given the power to vary a participant’s plan either on the </w:t>
      </w:r>
      <w:r w:rsidR="007E3DE1">
        <w:rPr>
          <w:rFonts w:asciiTheme="minorHAnsi" w:hAnsiTheme="minorHAnsi" w:cstheme="minorHAnsi"/>
          <w:iCs w:val="0"/>
          <w:spacing w:val="0"/>
        </w:rPr>
        <w:t>NDIA</w:t>
      </w:r>
      <w:r w:rsidRPr="001318C1">
        <w:rPr>
          <w:rFonts w:asciiTheme="minorHAnsi" w:hAnsiTheme="minorHAnsi" w:cstheme="minorHAnsi"/>
          <w:iCs w:val="0"/>
          <w:spacing w:val="0"/>
        </w:rPr>
        <w:t xml:space="preserve">’s own initiative or at the participant’s request. In deciding whether to vary a participant’s plan, the </w:t>
      </w:r>
      <w:r w:rsidR="007E3DE1">
        <w:rPr>
          <w:rFonts w:asciiTheme="minorHAnsi" w:hAnsiTheme="minorHAnsi" w:cstheme="minorHAnsi"/>
          <w:iCs w:val="0"/>
          <w:spacing w:val="0"/>
        </w:rPr>
        <w:t>NDIA</w:t>
      </w:r>
      <w:r w:rsidRPr="001318C1">
        <w:rPr>
          <w:rFonts w:asciiTheme="minorHAnsi" w:hAnsiTheme="minorHAnsi" w:cstheme="minorHAnsi"/>
          <w:iCs w:val="0"/>
          <w:spacing w:val="0"/>
        </w:rPr>
        <w:t xml:space="preserve"> will be required to have regard to matters that are set out in the </w:t>
      </w:r>
      <w:r w:rsidR="008F4C48">
        <w:rPr>
          <w:rFonts w:asciiTheme="minorHAnsi" w:hAnsiTheme="minorHAnsi" w:cstheme="minorHAnsi"/>
          <w:iCs w:val="0"/>
          <w:spacing w:val="0"/>
        </w:rPr>
        <w:t xml:space="preserve">NDIS </w:t>
      </w:r>
      <w:r w:rsidR="00E6212C" w:rsidRPr="001318C1">
        <w:rPr>
          <w:rFonts w:asciiTheme="minorHAnsi" w:hAnsiTheme="minorHAnsi" w:cstheme="minorHAnsi"/>
          <w:iCs w:val="0"/>
          <w:spacing w:val="0"/>
        </w:rPr>
        <w:t>Rules</w:t>
      </w:r>
      <w:r w:rsidRPr="001318C1">
        <w:rPr>
          <w:rFonts w:asciiTheme="minorHAnsi" w:hAnsiTheme="minorHAnsi" w:cstheme="minorHAnsi"/>
          <w:iCs w:val="0"/>
          <w:spacing w:val="0"/>
        </w:rPr>
        <w:t xml:space="preserve">. </w:t>
      </w:r>
    </w:p>
    <w:p w:rsidR="005F0CCA" w:rsidRPr="001318C1" w:rsidRDefault="005F0CCA" w:rsidP="00DB2481">
      <w:pPr>
        <w:spacing w:before="200" w:after="0" w:line="280" w:lineRule="atLeast"/>
        <w:rPr>
          <w:rFonts w:asciiTheme="minorHAnsi" w:hAnsiTheme="minorHAnsi" w:cstheme="minorHAnsi"/>
          <w:iCs w:val="0"/>
          <w:spacing w:val="0"/>
        </w:rPr>
      </w:pPr>
      <w:r w:rsidRPr="001318C1">
        <w:rPr>
          <w:rFonts w:asciiTheme="minorHAnsi" w:hAnsiTheme="minorHAnsi" w:cstheme="minorHAnsi"/>
          <w:iCs w:val="0"/>
          <w:spacing w:val="0"/>
        </w:rPr>
        <w:t xml:space="preserve">The </w:t>
      </w:r>
      <w:r w:rsidR="007E3DE1">
        <w:rPr>
          <w:rFonts w:asciiTheme="minorHAnsi" w:hAnsiTheme="minorHAnsi" w:cstheme="minorHAnsi"/>
          <w:iCs w:val="0"/>
          <w:spacing w:val="0"/>
        </w:rPr>
        <w:t>NDIA</w:t>
      </w:r>
      <w:r w:rsidRPr="001318C1">
        <w:rPr>
          <w:rFonts w:asciiTheme="minorHAnsi" w:hAnsiTheme="minorHAnsi" w:cstheme="minorHAnsi"/>
          <w:iCs w:val="0"/>
          <w:spacing w:val="0"/>
        </w:rPr>
        <w:t xml:space="preserve"> has to notify the participant that the plan has been varied. If the </w:t>
      </w:r>
      <w:r w:rsidR="007E3DE1">
        <w:rPr>
          <w:rFonts w:asciiTheme="minorHAnsi" w:hAnsiTheme="minorHAnsi" w:cstheme="minorHAnsi"/>
          <w:iCs w:val="0"/>
          <w:spacing w:val="0"/>
        </w:rPr>
        <w:t xml:space="preserve">NDIA </w:t>
      </w:r>
      <w:r w:rsidRPr="001318C1">
        <w:rPr>
          <w:rFonts w:asciiTheme="minorHAnsi" w:hAnsiTheme="minorHAnsi" w:cstheme="minorHAnsi"/>
          <w:iCs w:val="0"/>
          <w:spacing w:val="0"/>
        </w:rPr>
        <w:t xml:space="preserve">makes a decision to vary a plan upon the request of a participant, the </w:t>
      </w:r>
      <w:r w:rsidR="007E3DE1">
        <w:rPr>
          <w:rFonts w:asciiTheme="minorHAnsi" w:hAnsiTheme="minorHAnsi" w:cstheme="minorHAnsi"/>
          <w:iCs w:val="0"/>
          <w:spacing w:val="0"/>
        </w:rPr>
        <w:t>NDIA</w:t>
      </w:r>
      <w:r w:rsidRPr="001318C1">
        <w:rPr>
          <w:rFonts w:asciiTheme="minorHAnsi" w:hAnsiTheme="minorHAnsi" w:cstheme="minorHAnsi"/>
          <w:iCs w:val="0"/>
          <w:spacing w:val="0"/>
        </w:rPr>
        <w:t xml:space="preserve"> will be required to vary the plan within the timeframe specified by the Rules.  </w:t>
      </w:r>
    </w:p>
    <w:p w:rsidR="00676CE6" w:rsidRPr="001318C1" w:rsidRDefault="00676CE6" w:rsidP="00676CE6">
      <w:pPr>
        <w:spacing w:before="200" w:after="0" w:line="280" w:lineRule="atLeast"/>
        <w:rPr>
          <w:u w:val="single"/>
        </w:rPr>
      </w:pPr>
      <w:r w:rsidRPr="001318C1">
        <w:rPr>
          <w:u w:val="single"/>
        </w:rPr>
        <w:lastRenderedPageBreak/>
        <w:t>What we heard</w:t>
      </w:r>
    </w:p>
    <w:p w:rsidR="005F0CCA" w:rsidRPr="001318C1" w:rsidRDefault="005F0CCA" w:rsidP="00DB2481">
      <w:pPr>
        <w:spacing w:before="200" w:after="0" w:line="280" w:lineRule="atLeast"/>
        <w:rPr>
          <w:rFonts w:asciiTheme="minorHAnsi" w:hAnsiTheme="minorHAnsi" w:cstheme="minorHAnsi"/>
          <w:szCs w:val="22"/>
        </w:rPr>
      </w:pPr>
      <w:r w:rsidRPr="001318C1">
        <w:rPr>
          <w:rFonts w:asciiTheme="minorHAnsi" w:hAnsiTheme="minorHAnsi" w:cstheme="minorHAnsi"/>
          <w:iCs w:val="0"/>
          <w:spacing w:val="0"/>
          <w:szCs w:val="22"/>
        </w:rPr>
        <w:t>Overall, submissions were suppo</w:t>
      </w:r>
      <w:r w:rsidR="00C97D0F" w:rsidRPr="001318C1">
        <w:rPr>
          <w:rFonts w:asciiTheme="minorHAnsi" w:hAnsiTheme="minorHAnsi" w:cstheme="minorHAnsi"/>
          <w:iCs w:val="0"/>
          <w:spacing w:val="0"/>
          <w:szCs w:val="22"/>
        </w:rPr>
        <w:t xml:space="preserve">rtive of plan variations, and appreciated the increased flexibility </w:t>
      </w:r>
      <w:r w:rsidR="007F2BDF" w:rsidRPr="001318C1">
        <w:rPr>
          <w:rFonts w:asciiTheme="minorHAnsi" w:hAnsiTheme="minorHAnsi" w:cstheme="minorHAnsi"/>
          <w:iCs w:val="0"/>
          <w:spacing w:val="0"/>
          <w:szCs w:val="22"/>
        </w:rPr>
        <w:t>for</w:t>
      </w:r>
      <w:r w:rsidRPr="001318C1">
        <w:rPr>
          <w:rFonts w:asciiTheme="minorHAnsi" w:hAnsiTheme="minorHAnsi" w:cstheme="minorHAnsi"/>
          <w:iCs w:val="0"/>
          <w:spacing w:val="0"/>
          <w:szCs w:val="22"/>
        </w:rPr>
        <w:t xml:space="preserve"> smaller plan changes to be made without a participant having to undergo a full plan reassessment. </w:t>
      </w:r>
    </w:p>
    <w:p w:rsidR="005F0CCA" w:rsidRPr="001318C1" w:rsidRDefault="005F0CCA"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A large number of submissions raised issues with the </w:t>
      </w:r>
      <w:r w:rsidR="007E3DE1">
        <w:rPr>
          <w:rFonts w:asciiTheme="minorHAnsi" w:hAnsiTheme="minorHAnsi" w:cstheme="minorHAnsi"/>
          <w:iCs w:val="0"/>
          <w:spacing w:val="0"/>
          <w:szCs w:val="22"/>
        </w:rPr>
        <w:t>NDIA</w:t>
      </w:r>
      <w:r w:rsidRPr="001318C1">
        <w:rPr>
          <w:rFonts w:asciiTheme="minorHAnsi" w:hAnsiTheme="minorHAnsi" w:cstheme="minorHAnsi"/>
          <w:iCs w:val="0"/>
          <w:spacing w:val="0"/>
          <w:szCs w:val="22"/>
        </w:rPr>
        <w:t>’s power to vary a participant</w:t>
      </w:r>
      <w:r w:rsidR="00E6212C" w:rsidRPr="001318C1">
        <w:rPr>
          <w:rFonts w:asciiTheme="minorHAnsi" w:hAnsiTheme="minorHAnsi" w:cstheme="minorHAnsi"/>
          <w:iCs w:val="0"/>
          <w:spacing w:val="0"/>
          <w:szCs w:val="22"/>
        </w:rPr>
        <w:t>’</w:t>
      </w:r>
      <w:r w:rsidRPr="001318C1">
        <w:rPr>
          <w:rFonts w:asciiTheme="minorHAnsi" w:hAnsiTheme="minorHAnsi" w:cstheme="minorHAnsi"/>
          <w:iCs w:val="0"/>
          <w:spacing w:val="0"/>
          <w:szCs w:val="22"/>
        </w:rPr>
        <w:t xml:space="preserve">s plan without the participant’s prior consultation or consent. There is concern that the </w:t>
      </w:r>
      <w:r w:rsidR="007E3DE1">
        <w:rPr>
          <w:rFonts w:asciiTheme="minorHAnsi" w:hAnsiTheme="minorHAnsi" w:cstheme="minorHAnsi"/>
          <w:iCs w:val="0"/>
          <w:spacing w:val="0"/>
          <w:szCs w:val="22"/>
        </w:rPr>
        <w:t>NDIA</w:t>
      </w:r>
      <w:r w:rsidRPr="001318C1">
        <w:rPr>
          <w:rFonts w:asciiTheme="minorHAnsi" w:hAnsiTheme="minorHAnsi" w:cstheme="minorHAnsi"/>
          <w:iCs w:val="0"/>
          <w:spacing w:val="0"/>
          <w:szCs w:val="22"/>
        </w:rPr>
        <w:t xml:space="preserve">’s power to vary plans </w:t>
      </w:r>
      <w:r w:rsidR="000378C4">
        <w:rPr>
          <w:rFonts w:asciiTheme="minorHAnsi" w:hAnsiTheme="minorHAnsi" w:cstheme="minorHAnsi"/>
          <w:iCs w:val="0"/>
          <w:spacing w:val="0"/>
          <w:szCs w:val="22"/>
        </w:rPr>
        <w:t xml:space="preserve">as currently drafted </w:t>
      </w:r>
      <w:r w:rsidRPr="001318C1">
        <w:rPr>
          <w:rFonts w:asciiTheme="minorHAnsi" w:hAnsiTheme="minorHAnsi" w:cstheme="minorHAnsi"/>
          <w:iCs w:val="0"/>
          <w:spacing w:val="0"/>
          <w:szCs w:val="22"/>
        </w:rPr>
        <w:t xml:space="preserve">has limited constraints. </w:t>
      </w:r>
      <w:r w:rsidR="00911EED" w:rsidRPr="001318C1">
        <w:rPr>
          <w:rFonts w:asciiTheme="minorHAnsi" w:hAnsiTheme="minorHAnsi" w:cstheme="minorHAnsi"/>
          <w:iCs w:val="0"/>
          <w:spacing w:val="0"/>
          <w:szCs w:val="22"/>
        </w:rPr>
        <w:t xml:space="preserve">Respondents </w:t>
      </w:r>
      <w:r w:rsidRPr="001318C1">
        <w:rPr>
          <w:rFonts w:asciiTheme="minorHAnsi" w:hAnsiTheme="minorHAnsi" w:cstheme="minorHAnsi"/>
          <w:iCs w:val="0"/>
          <w:spacing w:val="0"/>
          <w:szCs w:val="22"/>
        </w:rPr>
        <w:t xml:space="preserve">outlined that this could make participants fearful that their funding could be changed through a variation, without prior consultation. </w:t>
      </w:r>
    </w:p>
    <w:p w:rsidR="005F0CCA" w:rsidRPr="001318C1" w:rsidRDefault="00911EED" w:rsidP="00DB2481">
      <w:pPr>
        <w:spacing w:before="200" w:after="0" w:line="280" w:lineRule="atLeast"/>
        <w:rPr>
          <w:rFonts w:asciiTheme="minorHAnsi" w:hAnsiTheme="minorHAnsi" w:cstheme="minorHAnsi"/>
          <w:szCs w:val="22"/>
        </w:rPr>
      </w:pPr>
      <w:r w:rsidRPr="001318C1">
        <w:rPr>
          <w:rFonts w:asciiTheme="minorHAnsi" w:hAnsiTheme="minorHAnsi" w:cstheme="minorHAnsi"/>
          <w:iCs w:val="0"/>
          <w:spacing w:val="0"/>
          <w:szCs w:val="22"/>
        </w:rPr>
        <w:t>Respondents</w:t>
      </w:r>
      <w:r w:rsidR="005F0CCA" w:rsidRPr="001318C1">
        <w:rPr>
          <w:rFonts w:asciiTheme="minorHAnsi" w:hAnsiTheme="minorHAnsi" w:cstheme="minorHAnsi"/>
          <w:iCs w:val="0"/>
          <w:spacing w:val="0"/>
          <w:szCs w:val="22"/>
        </w:rPr>
        <w:t xml:space="preserve"> also </w:t>
      </w:r>
      <w:r w:rsidR="00E6212C" w:rsidRPr="001318C1">
        <w:rPr>
          <w:rFonts w:asciiTheme="minorHAnsi" w:hAnsiTheme="minorHAnsi" w:cstheme="minorHAnsi"/>
          <w:iCs w:val="0"/>
          <w:spacing w:val="0"/>
          <w:szCs w:val="22"/>
        </w:rPr>
        <w:t>indicated</w:t>
      </w:r>
      <w:r w:rsidR="005F0CCA" w:rsidRPr="001318C1">
        <w:rPr>
          <w:rFonts w:asciiTheme="minorHAnsi" w:hAnsiTheme="minorHAnsi" w:cstheme="minorHAnsi"/>
          <w:iCs w:val="0"/>
          <w:spacing w:val="0"/>
          <w:szCs w:val="22"/>
        </w:rPr>
        <w:t xml:space="preserve"> the </w:t>
      </w:r>
      <w:r w:rsidR="007E3DE1">
        <w:rPr>
          <w:rFonts w:asciiTheme="minorHAnsi" w:hAnsiTheme="minorHAnsi" w:cstheme="minorHAnsi"/>
          <w:iCs w:val="0"/>
          <w:spacing w:val="0"/>
          <w:szCs w:val="22"/>
        </w:rPr>
        <w:t>NDIA</w:t>
      </w:r>
      <w:r w:rsidR="005F0CCA" w:rsidRPr="001318C1">
        <w:rPr>
          <w:rFonts w:asciiTheme="minorHAnsi" w:hAnsiTheme="minorHAnsi" w:cstheme="minorHAnsi"/>
          <w:iCs w:val="0"/>
          <w:spacing w:val="0"/>
          <w:szCs w:val="22"/>
        </w:rPr>
        <w:t xml:space="preserve"> already has significant discretionary power, noting that </w:t>
      </w:r>
      <w:r w:rsidR="008F4C48">
        <w:rPr>
          <w:rFonts w:asciiTheme="minorHAnsi" w:hAnsiTheme="minorHAnsi" w:cstheme="minorHAnsi"/>
          <w:iCs w:val="0"/>
          <w:spacing w:val="0"/>
          <w:szCs w:val="22"/>
        </w:rPr>
        <w:t>whether or not a participant had requested a variation</w:t>
      </w:r>
      <w:r w:rsidR="005F0CCA" w:rsidRPr="001318C1">
        <w:rPr>
          <w:rFonts w:asciiTheme="minorHAnsi" w:hAnsiTheme="minorHAnsi" w:cstheme="minorHAnsi"/>
          <w:iCs w:val="0"/>
          <w:spacing w:val="0"/>
          <w:szCs w:val="22"/>
        </w:rPr>
        <w:t>, the CEO could still undertake a reassessment of that participant</w:t>
      </w:r>
      <w:r w:rsidR="00C6774B" w:rsidRPr="001318C1">
        <w:rPr>
          <w:rFonts w:asciiTheme="minorHAnsi" w:hAnsiTheme="minorHAnsi" w:cstheme="minorHAnsi"/>
          <w:iCs w:val="0"/>
          <w:spacing w:val="0"/>
          <w:szCs w:val="22"/>
        </w:rPr>
        <w:t>’</w:t>
      </w:r>
      <w:r w:rsidR="005F0CCA" w:rsidRPr="001318C1">
        <w:rPr>
          <w:rFonts w:asciiTheme="minorHAnsi" w:hAnsiTheme="minorHAnsi" w:cstheme="minorHAnsi"/>
          <w:iCs w:val="0"/>
          <w:spacing w:val="0"/>
          <w:szCs w:val="22"/>
        </w:rPr>
        <w:t xml:space="preserve">s plan.  </w:t>
      </w:r>
    </w:p>
    <w:p w:rsidR="005F0CCA" w:rsidRPr="001318C1" w:rsidRDefault="005F0CCA" w:rsidP="00DB2481">
      <w:pPr>
        <w:spacing w:before="100" w:beforeAutospacing="1" w:after="100" w:afterAutospacing="1" w:line="240" w:lineRule="auto"/>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It was also raised that the definition of a ‘variation’ needed further clarity, as well as outlining the circumstances that trigger a plan variation. </w:t>
      </w:r>
    </w:p>
    <w:p w:rsidR="005F0CCA" w:rsidRPr="00DB2481" w:rsidRDefault="005F0CCA" w:rsidP="00DB2481">
      <w:pPr>
        <w:spacing w:before="200" w:after="0" w:line="280" w:lineRule="atLeast"/>
        <w:ind w:left="567" w:right="849"/>
        <w:rPr>
          <w:rFonts w:eastAsia="Arial" w:cs="Arial"/>
          <w:i/>
          <w:color w:val="349593" w:themeColor="accent6" w:themeShade="7F"/>
          <w:sz w:val="20"/>
          <w:szCs w:val="20"/>
        </w:rPr>
      </w:pPr>
      <w:r w:rsidRPr="00DB2481">
        <w:rPr>
          <w:rFonts w:eastAsia="Arial" w:cs="Arial"/>
          <w:i/>
          <w:color w:val="349593" w:themeColor="accent6" w:themeShade="7F"/>
          <w:sz w:val="20"/>
          <w:szCs w:val="20"/>
        </w:rPr>
        <w:t>There is no reason why the NDIA should be able to vary plans without consultation or consent by the participant, except in rare cases of urgency where the participant cannot be consulted within a reasonable ti</w:t>
      </w:r>
      <w:r w:rsidR="009710E3">
        <w:rPr>
          <w:rFonts w:eastAsia="Arial" w:cs="Arial"/>
          <w:i/>
          <w:color w:val="349593" w:themeColor="accent6" w:themeShade="7F"/>
          <w:sz w:val="20"/>
          <w:szCs w:val="20"/>
        </w:rPr>
        <w:t>me frame. - Deafblind Australia</w:t>
      </w:r>
    </w:p>
    <w:p w:rsidR="005F0CCA" w:rsidRPr="00DB2481" w:rsidRDefault="005F0CCA" w:rsidP="00DB2481">
      <w:pPr>
        <w:spacing w:before="200" w:after="0" w:line="280" w:lineRule="atLeast"/>
        <w:ind w:left="567" w:right="849"/>
        <w:rPr>
          <w:rFonts w:eastAsia="Arial" w:cs="Arial"/>
          <w:i/>
          <w:color w:val="349593" w:themeColor="accent6" w:themeShade="7F"/>
          <w:sz w:val="20"/>
          <w:szCs w:val="20"/>
        </w:rPr>
      </w:pPr>
      <w:r w:rsidRPr="00DB2481">
        <w:rPr>
          <w:rFonts w:eastAsia="Arial" w:cs="Arial"/>
          <w:i/>
          <w:color w:val="349593" w:themeColor="accent6" w:themeShade="7F"/>
          <w:sz w:val="20"/>
          <w:szCs w:val="20"/>
        </w:rPr>
        <w:t>“The introduction of plan variation and reassessments represent an opportunity to improve a participant’s experience through removing the duplicate use of the term ‘review’ and facilitating plan flexibility. However, the proposed amendments to s 47A and 48 of the NDIS Act require further clarity relating to the powers of the CEO, timing of the effect of decisions and the notification responsibilities of the NDIA to ensure that participants are not disadvantag</w:t>
      </w:r>
      <w:r w:rsidR="009710E3">
        <w:rPr>
          <w:rFonts w:eastAsia="Arial" w:cs="Arial"/>
          <w:i/>
          <w:color w:val="349593" w:themeColor="accent6" w:themeShade="7F"/>
          <w:sz w:val="20"/>
          <w:szCs w:val="20"/>
        </w:rPr>
        <w:t xml:space="preserve">ed” </w:t>
      </w:r>
      <w:r w:rsidR="00F83C30">
        <w:rPr>
          <w:rFonts w:eastAsia="Arial" w:cs="Arial"/>
          <w:i/>
          <w:color w:val="349593" w:themeColor="accent6" w:themeShade="7F"/>
          <w:sz w:val="20"/>
          <w:szCs w:val="20"/>
        </w:rPr>
        <w:t>-</w:t>
      </w:r>
      <w:r w:rsidR="009710E3">
        <w:rPr>
          <w:rFonts w:eastAsia="Arial" w:cs="Arial"/>
          <w:i/>
          <w:color w:val="349593" w:themeColor="accent6" w:themeShade="7F"/>
          <w:sz w:val="20"/>
          <w:szCs w:val="20"/>
        </w:rPr>
        <w:t xml:space="preserve"> Australian Human Rights Commission</w:t>
      </w:r>
    </w:p>
    <w:p w:rsidR="00744ABD" w:rsidRPr="00C417D0" w:rsidRDefault="00744ABD" w:rsidP="00DB2481">
      <w:pPr>
        <w:pStyle w:val="Heading2"/>
        <w:rPr>
          <w:rStyle w:val="BookTitle"/>
          <w:rFonts w:cs="Arial"/>
          <w:i w:val="0"/>
          <w:iCs/>
          <w:smallCaps w:val="0"/>
          <w:spacing w:val="0"/>
        </w:rPr>
      </w:pPr>
      <w:bookmarkStart w:id="11" w:name="_Toc86242610"/>
      <w:r w:rsidRPr="00C417D0">
        <w:rPr>
          <w:rStyle w:val="BookTitle"/>
          <w:rFonts w:cs="Arial"/>
          <w:i w:val="0"/>
          <w:iCs/>
          <w:smallCaps w:val="0"/>
          <w:spacing w:val="0"/>
        </w:rPr>
        <w:t>Plan management changes</w:t>
      </w:r>
      <w:bookmarkEnd w:id="11"/>
    </w:p>
    <w:p w:rsidR="007A4D20" w:rsidRPr="00911EED" w:rsidRDefault="007A4D20" w:rsidP="00DB2481">
      <w:pPr>
        <w:spacing w:before="200" w:after="0" w:line="280" w:lineRule="atLeast"/>
        <w:rPr>
          <w:rFonts w:cs="Arial"/>
        </w:rPr>
      </w:pPr>
      <w:r w:rsidRPr="001318C1">
        <w:rPr>
          <w:rFonts w:cs="Arial"/>
        </w:rPr>
        <w:t>The</w:t>
      </w:r>
      <w:r w:rsidRPr="00911EED">
        <w:rPr>
          <w:rFonts w:cs="Arial"/>
        </w:rPr>
        <w:t xml:space="preserve"> </w:t>
      </w:r>
      <w:r w:rsidRPr="001318C1">
        <w:rPr>
          <w:rFonts w:cs="Arial"/>
        </w:rPr>
        <w:t>Bill</w:t>
      </w:r>
      <w:r w:rsidRPr="00911EED">
        <w:rPr>
          <w:rFonts w:cs="Arial"/>
        </w:rPr>
        <w:t xml:space="preserve"> </w:t>
      </w:r>
      <w:r w:rsidRPr="001318C1">
        <w:rPr>
          <w:rFonts w:cs="Arial"/>
        </w:rPr>
        <w:t>and</w:t>
      </w:r>
      <w:r w:rsidRPr="00911EED">
        <w:rPr>
          <w:rFonts w:cs="Arial"/>
        </w:rPr>
        <w:t xml:space="preserve"> </w:t>
      </w:r>
      <w:r w:rsidRPr="001318C1">
        <w:rPr>
          <w:rFonts w:cs="Arial"/>
        </w:rPr>
        <w:t>the</w:t>
      </w:r>
      <w:r w:rsidRPr="00911EED">
        <w:rPr>
          <w:rFonts w:cs="Arial"/>
        </w:rPr>
        <w:t xml:space="preserve"> </w:t>
      </w:r>
      <w:r w:rsidRPr="001318C1">
        <w:rPr>
          <w:rFonts w:cs="Arial"/>
        </w:rPr>
        <w:t>proposed</w:t>
      </w:r>
      <w:r w:rsidRPr="00911EED">
        <w:rPr>
          <w:rFonts w:cs="Arial"/>
        </w:rPr>
        <w:t xml:space="preserve"> </w:t>
      </w:r>
      <w:r w:rsidRPr="001318C1">
        <w:rPr>
          <w:rFonts w:cs="Arial"/>
        </w:rPr>
        <w:t>Plan</w:t>
      </w:r>
      <w:r w:rsidRPr="00911EED">
        <w:rPr>
          <w:rFonts w:cs="Arial"/>
        </w:rPr>
        <w:t xml:space="preserve"> </w:t>
      </w:r>
      <w:r w:rsidRPr="001318C1">
        <w:rPr>
          <w:rFonts w:cs="Arial"/>
        </w:rPr>
        <w:t>Management</w:t>
      </w:r>
      <w:r w:rsidRPr="00911EED">
        <w:rPr>
          <w:rFonts w:cs="Arial"/>
        </w:rPr>
        <w:t xml:space="preserve"> </w:t>
      </w:r>
      <w:r w:rsidRPr="001318C1">
        <w:rPr>
          <w:rFonts w:cs="Arial"/>
        </w:rPr>
        <w:t>Rules</w:t>
      </w:r>
      <w:r w:rsidRPr="00911EED">
        <w:rPr>
          <w:rFonts w:cs="Arial"/>
        </w:rPr>
        <w:t xml:space="preserve"> </w:t>
      </w:r>
      <w:r w:rsidRPr="001318C1">
        <w:rPr>
          <w:rFonts w:cs="Arial"/>
        </w:rPr>
        <w:t>include</w:t>
      </w:r>
      <w:r w:rsidRPr="00911EED">
        <w:rPr>
          <w:rFonts w:cs="Arial"/>
        </w:rPr>
        <w:t xml:space="preserve"> </w:t>
      </w:r>
      <w:r w:rsidRPr="001318C1">
        <w:rPr>
          <w:rFonts w:cs="Arial"/>
        </w:rPr>
        <w:t>two</w:t>
      </w:r>
      <w:r w:rsidRPr="00911EED">
        <w:rPr>
          <w:rFonts w:cs="Arial"/>
        </w:rPr>
        <w:t xml:space="preserve"> </w:t>
      </w:r>
      <w:r w:rsidRPr="001318C1">
        <w:rPr>
          <w:rFonts w:cs="Arial"/>
        </w:rPr>
        <w:t>key</w:t>
      </w:r>
      <w:r w:rsidRPr="00911EED">
        <w:rPr>
          <w:rFonts w:cs="Arial"/>
        </w:rPr>
        <w:t xml:space="preserve"> </w:t>
      </w:r>
      <w:r w:rsidRPr="001318C1">
        <w:rPr>
          <w:rFonts w:cs="Arial"/>
        </w:rPr>
        <w:t>changes</w:t>
      </w:r>
      <w:r w:rsidRPr="00911EED">
        <w:rPr>
          <w:rFonts w:cs="Arial"/>
        </w:rPr>
        <w:t xml:space="preserve"> </w:t>
      </w:r>
      <w:r w:rsidRPr="001318C1">
        <w:rPr>
          <w:rFonts w:cs="Arial"/>
        </w:rPr>
        <w:t>in</w:t>
      </w:r>
      <w:r w:rsidRPr="00911EED">
        <w:rPr>
          <w:rFonts w:cs="Arial"/>
        </w:rPr>
        <w:t xml:space="preserve"> </w:t>
      </w:r>
      <w:r w:rsidRPr="001318C1">
        <w:rPr>
          <w:rFonts w:cs="Arial"/>
        </w:rPr>
        <w:t>policy</w:t>
      </w:r>
      <w:r w:rsidRPr="00911EED">
        <w:rPr>
          <w:rFonts w:cs="Arial"/>
        </w:rPr>
        <w:t xml:space="preserve">. </w:t>
      </w:r>
      <w:r w:rsidRPr="001318C1">
        <w:rPr>
          <w:rFonts w:cs="Arial"/>
        </w:rPr>
        <w:t>The</w:t>
      </w:r>
      <w:r w:rsidRPr="00911EED">
        <w:rPr>
          <w:rFonts w:cs="Arial"/>
        </w:rPr>
        <w:t xml:space="preserve"> </w:t>
      </w:r>
      <w:r w:rsidRPr="001318C1">
        <w:rPr>
          <w:rFonts w:cs="Arial"/>
        </w:rPr>
        <w:t>aims</w:t>
      </w:r>
      <w:r w:rsidRPr="00911EED">
        <w:rPr>
          <w:rFonts w:cs="Arial"/>
        </w:rPr>
        <w:t xml:space="preserve"> </w:t>
      </w:r>
      <w:r w:rsidRPr="001318C1">
        <w:rPr>
          <w:rFonts w:cs="Arial"/>
        </w:rPr>
        <w:t>behind</w:t>
      </w:r>
      <w:r w:rsidRPr="00911EED">
        <w:rPr>
          <w:rFonts w:cs="Arial"/>
        </w:rPr>
        <w:t xml:space="preserve"> </w:t>
      </w:r>
      <w:r w:rsidRPr="001318C1">
        <w:rPr>
          <w:rFonts w:cs="Arial"/>
        </w:rPr>
        <w:t>these</w:t>
      </w:r>
      <w:r w:rsidRPr="00911EED">
        <w:rPr>
          <w:rFonts w:cs="Arial"/>
        </w:rPr>
        <w:t xml:space="preserve"> </w:t>
      </w:r>
      <w:r w:rsidRPr="001318C1">
        <w:rPr>
          <w:rFonts w:cs="Arial"/>
        </w:rPr>
        <w:t>changes</w:t>
      </w:r>
      <w:r w:rsidRPr="00911EED">
        <w:rPr>
          <w:rFonts w:cs="Arial"/>
        </w:rPr>
        <w:t xml:space="preserve"> </w:t>
      </w:r>
      <w:r w:rsidRPr="001318C1">
        <w:rPr>
          <w:rFonts w:cs="Arial"/>
        </w:rPr>
        <w:t>are</w:t>
      </w:r>
      <w:r w:rsidRPr="00911EED">
        <w:rPr>
          <w:rFonts w:cs="Arial"/>
        </w:rPr>
        <w:t>:</w:t>
      </w:r>
    </w:p>
    <w:p w:rsidR="007A4D20" w:rsidRPr="00911EED" w:rsidRDefault="007A4D20" w:rsidP="00DB2481">
      <w:pPr>
        <w:pStyle w:val="ListParagraph"/>
        <w:numPr>
          <w:ilvl w:val="0"/>
          <w:numId w:val="28"/>
        </w:numPr>
        <w:spacing w:before="200" w:after="0" w:line="280" w:lineRule="atLeast"/>
        <w:contextualSpacing w:val="0"/>
        <w:rPr>
          <w:rFonts w:cs="Arial"/>
        </w:rPr>
      </w:pPr>
      <w:r w:rsidRPr="001318C1">
        <w:rPr>
          <w:rFonts w:cs="Arial"/>
        </w:rPr>
        <w:t>to</w:t>
      </w:r>
      <w:r w:rsidRPr="00911EED">
        <w:rPr>
          <w:rFonts w:cs="Arial"/>
        </w:rPr>
        <w:t xml:space="preserve"> </w:t>
      </w:r>
      <w:r w:rsidRPr="001318C1">
        <w:rPr>
          <w:rFonts w:cs="Arial"/>
        </w:rPr>
        <w:t>protect</w:t>
      </w:r>
      <w:r w:rsidRPr="00911EED">
        <w:rPr>
          <w:rFonts w:cs="Arial"/>
        </w:rPr>
        <w:t xml:space="preserve"> </w:t>
      </w:r>
      <w:r w:rsidRPr="001318C1">
        <w:rPr>
          <w:rFonts w:cs="Arial"/>
        </w:rPr>
        <w:t>the</w:t>
      </w:r>
      <w:r w:rsidRPr="00911EED">
        <w:rPr>
          <w:rFonts w:cs="Arial"/>
        </w:rPr>
        <w:t xml:space="preserve"> </w:t>
      </w:r>
      <w:r w:rsidRPr="001318C1">
        <w:rPr>
          <w:rFonts w:cs="Arial"/>
        </w:rPr>
        <w:t>participant</w:t>
      </w:r>
      <w:r w:rsidRPr="00911EED">
        <w:rPr>
          <w:rFonts w:cs="Arial"/>
        </w:rPr>
        <w:t xml:space="preserve"> </w:t>
      </w:r>
      <w:r w:rsidRPr="001318C1">
        <w:rPr>
          <w:rFonts w:cs="Arial"/>
        </w:rPr>
        <w:t>from</w:t>
      </w:r>
      <w:r w:rsidRPr="00911EED">
        <w:rPr>
          <w:rFonts w:cs="Arial"/>
        </w:rPr>
        <w:t xml:space="preserve"> </w:t>
      </w:r>
      <w:r w:rsidRPr="001318C1">
        <w:rPr>
          <w:rFonts w:cs="Arial"/>
        </w:rPr>
        <w:t>risks</w:t>
      </w:r>
      <w:r w:rsidRPr="00911EED">
        <w:rPr>
          <w:rFonts w:cs="Arial"/>
        </w:rPr>
        <w:t xml:space="preserve"> </w:t>
      </w:r>
      <w:r w:rsidRPr="001318C1">
        <w:rPr>
          <w:rFonts w:cs="Arial"/>
        </w:rPr>
        <w:t>to</w:t>
      </w:r>
      <w:r w:rsidRPr="00911EED">
        <w:rPr>
          <w:rFonts w:cs="Arial"/>
        </w:rPr>
        <w:t xml:space="preserve"> </w:t>
      </w:r>
      <w:r w:rsidRPr="001318C1">
        <w:rPr>
          <w:rFonts w:cs="Arial"/>
        </w:rPr>
        <w:t>their</w:t>
      </w:r>
      <w:r w:rsidRPr="00911EED">
        <w:rPr>
          <w:rFonts w:cs="Arial"/>
        </w:rPr>
        <w:t xml:space="preserve"> </w:t>
      </w:r>
      <w:r w:rsidRPr="001318C1">
        <w:rPr>
          <w:rFonts w:cs="Arial"/>
        </w:rPr>
        <w:t>wellbeing</w:t>
      </w:r>
      <w:r w:rsidRPr="00911EED">
        <w:rPr>
          <w:rFonts w:cs="Arial"/>
        </w:rPr>
        <w:t xml:space="preserve"> </w:t>
      </w:r>
      <w:r w:rsidRPr="001318C1">
        <w:rPr>
          <w:rFonts w:cs="Arial"/>
        </w:rPr>
        <w:t>because</w:t>
      </w:r>
      <w:r w:rsidRPr="00911EED">
        <w:rPr>
          <w:rFonts w:cs="Arial"/>
        </w:rPr>
        <w:t xml:space="preserve"> </w:t>
      </w:r>
      <w:r w:rsidRPr="001318C1">
        <w:rPr>
          <w:rFonts w:cs="Arial"/>
        </w:rPr>
        <w:t>of</w:t>
      </w:r>
      <w:r w:rsidRPr="00911EED">
        <w:rPr>
          <w:rFonts w:cs="Arial"/>
        </w:rPr>
        <w:t xml:space="preserve"> </w:t>
      </w:r>
      <w:r w:rsidRPr="001318C1">
        <w:rPr>
          <w:rFonts w:cs="Arial"/>
        </w:rPr>
        <w:t>the</w:t>
      </w:r>
      <w:r w:rsidRPr="00911EED">
        <w:rPr>
          <w:rFonts w:cs="Arial"/>
        </w:rPr>
        <w:t xml:space="preserve"> </w:t>
      </w:r>
      <w:r w:rsidRPr="001318C1">
        <w:rPr>
          <w:rFonts w:cs="Arial"/>
        </w:rPr>
        <w:t>provision</w:t>
      </w:r>
      <w:r w:rsidRPr="00911EED">
        <w:rPr>
          <w:rFonts w:cs="Arial"/>
        </w:rPr>
        <w:t xml:space="preserve"> </w:t>
      </w:r>
      <w:r w:rsidRPr="001318C1">
        <w:rPr>
          <w:rFonts w:cs="Arial"/>
        </w:rPr>
        <w:t>of</w:t>
      </w:r>
      <w:r w:rsidRPr="00911EED">
        <w:rPr>
          <w:rFonts w:cs="Arial"/>
        </w:rPr>
        <w:t xml:space="preserve"> </w:t>
      </w:r>
      <w:r w:rsidRPr="001318C1">
        <w:rPr>
          <w:rFonts w:cs="Arial"/>
        </w:rPr>
        <w:t>supports</w:t>
      </w:r>
      <w:r w:rsidRPr="00911EED">
        <w:rPr>
          <w:rFonts w:cs="Arial"/>
        </w:rPr>
        <w:t xml:space="preserve"> </w:t>
      </w:r>
      <w:r w:rsidRPr="001318C1">
        <w:rPr>
          <w:rFonts w:cs="Arial"/>
        </w:rPr>
        <w:t>by</w:t>
      </w:r>
      <w:r w:rsidRPr="00911EED">
        <w:rPr>
          <w:rFonts w:cs="Arial"/>
        </w:rPr>
        <w:t xml:space="preserve"> </w:t>
      </w:r>
      <w:r w:rsidRPr="001318C1">
        <w:rPr>
          <w:rFonts w:cs="Arial"/>
        </w:rPr>
        <w:t>an</w:t>
      </w:r>
      <w:r w:rsidRPr="00911EED">
        <w:rPr>
          <w:rFonts w:cs="Arial"/>
        </w:rPr>
        <w:t xml:space="preserve"> </w:t>
      </w:r>
      <w:r w:rsidRPr="001318C1">
        <w:rPr>
          <w:rFonts w:cs="Arial"/>
        </w:rPr>
        <w:t>unsatisfactory</w:t>
      </w:r>
      <w:r w:rsidRPr="00911EED">
        <w:rPr>
          <w:rFonts w:cs="Arial"/>
        </w:rPr>
        <w:t xml:space="preserve"> </w:t>
      </w:r>
      <w:r w:rsidRPr="001318C1">
        <w:rPr>
          <w:rFonts w:cs="Arial"/>
        </w:rPr>
        <w:t>provider</w:t>
      </w:r>
      <w:r w:rsidRPr="00911EED">
        <w:rPr>
          <w:rFonts w:cs="Arial"/>
        </w:rPr>
        <w:t xml:space="preserve">; </w:t>
      </w:r>
      <w:r w:rsidRPr="001318C1">
        <w:rPr>
          <w:rFonts w:cs="Arial"/>
        </w:rPr>
        <w:t>and</w:t>
      </w:r>
    </w:p>
    <w:p w:rsidR="007A4D20" w:rsidRPr="00911EED" w:rsidRDefault="007A4D20" w:rsidP="00DB2481">
      <w:pPr>
        <w:pStyle w:val="ListParagraph"/>
        <w:numPr>
          <w:ilvl w:val="0"/>
          <w:numId w:val="28"/>
        </w:numPr>
        <w:spacing w:before="200" w:after="0" w:line="280" w:lineRule="atLeast"/>
        <w:contextualSpacing w:val="0"/>
        <w:rPr>
          <w:rFonts w:cs="Arial"/>
        </w:rPr>
      </w:pPr>
      <w:proofErr w:type="gramStart"/>
      <w:r w:rsidRPr="001318C1">
        <w:rPr>
          <w:rFonts w:cs="Arial"/>
        </w:rPr>
        <w:t>to</w:t>
      </w:r>
      <w:proofErr w:type="gramEnd"/>
      <w:r w:rsidRPr="00911EED">
        <w:rPr>
          <w:rFonts w:cs="Arial"/>
        </w:rPr>
        <w:t xml:space="preserve"> </w:t>
      </w:r>
      <w:r w:rsidRPr="001318C1">
        <w:rPr>
          <w:rFonts w:cs="Arial"/>
        </w:rPr>
        <w:t>protect</w:t>
      </w:r>
      <w:r w:rsidRPr="00911EED">
        <w:rPr>
          <w:rFonts w:cs="Arial"/>
        </w:rPr>
        <w:t xml:space="preserve"> </w:t>
      </w:r>
      <w:r w:rsidRPr="001318C1">
        <w:rPr>
          <w:rFonts w:cs="Arial"/>
        </w:rPr>
        <w:t>participants</w:t>
      </w:r>
      <w:r w:rsidRPr="00911EED">
        <w:rPr>
          <w:rFonts w:cs="Arial"/>
        </w:rPr>
        <w:t xml:space="preserve"> </w:t>
      </w:r>
      <w:r w:rsidRPr="001318C1">
        <w:rPr>
          <w:rFonts w:cs="Arial"/>
        </w:rPr>
        <w:t>against</w:t>
      </w:r>
      <w:r w:rsidRPr="00911EED">
        <w:rPr>
          <w:rFonts w:cs="Arial"/>
        </w:rPr>
        <w:t xml:space="preserve"> </w:t>
      </w:r>
      <w:r w:rsidRPr="001318C1">
        <w:rPr>
          <w:rFonts w:cs="Arial"/>
        </w:rPr>
        <w:t>potential</w:t>
      </w:r>
      <w:r w:rsidRPr="00911EED">
        <w:rPr>
          <w:rFonts w:cs="Arial"/>
        </w:rPr>
        <w:t xml:space="preserve"> </w:t>
      </w:r>
      <w:r w:rsidRPr="001318C1">
        <w:rPr>
          <w:rFonts w:cs="Arial"/>
        </w:rPr>
        <w:t>risks</w:t>
      </w:r>
      <w:r w:rsidRPr="00911EED">
        <w:rPr>
          <w:rFonts w:cs="Arial"/>
        </w:rPr>
        <w:t xml:space="preserve"> </w:t>
      </w:r>
      <w:r w:rsidRPr="001318C1">
        <w:rPr>
          <w:rFonts w:cs="Arial"/>
        </w:rPr>
        <w:t>involved</w:t>
      </w:r>
      <w:r w:rsidRPr="00911EED">
        <w:rPr>
          <w:rFonts w:cs="Arial"/>
        </w:rPr>
        <w:t xml:space="preserve"> </w:t>
      </w:r>
      <w:r w:rsidRPr="001318C1">
        <w:rPr>
          <w:rFonts w:cs="Arial"/>
        </w:rPr>
        <w:t>in</w:t>
      </w:r>
      <w:r w:rsidRPr="00911EED">
        <w:rPr>
          <w:rFonts w:cs="Arial"/>
        </w:rPr>
        <w:t xml:space="preserve"> </w:t>
      </w:r>
      <w:r w:rsidRPr="001318C1">
        <w:rPr>
          <w:rFonts w:cs="Arial"/>
        </w:rPr>
        <w:t>engaging</w:t>
      </w:r>
      <w:r w:rsidRPr="00911EED">
        <w:rPr>
          <w:rFonts w:cs="Arial"/>
        </w:rPr>
        <w:t xml:space="preserve"> </w:t>
      </w:r>
      <w:r w:rsidRPr="001318C1">
        <w:rPr>
          <w:rFonts w:eastAsiaTheme="minorEastAsia" w:cs="Arial"/>
        </w:rPr>
        <w:t>unregistered</w:t>
      </w:r>
      <w:r w:rsidRPr="00911EED">
        <w:rPr>
          <w:rFonts w:eastAsiaTheme="minorEastAsia" w:cs="Arial"/>
        </w:rPr>
        <w:t xml:space="preserve"> </w:t>
      </w:r>
      <w:r w:rsidRPr="001318C1">
        <w:rPr>
          <w:rFonts w:eastAsiaTheme="minorEastAsia" w:cs="Arial"/>
        </w:rPr>
        <w:t>providers</w:t>
      </w:r>
      <w:r w:rsidRPr="00911EED">
        <w:rPr>
          <w:rFonts w:eastAsiaTheme="minorEastAsia" w:cs="Arial"/>
        </w:rPr>
        <w:t xml:space="preserve"> </w:t>
      </w:r>
      <w:r w:rsidRPr="001318C1">
        <w:rPr>
          <w:rFonts w:eastAsiaTheme="minorEastAsia" w:cs="Arial"/>
        </w:rPr>
        <w:t>th</w:t>
      </w:r>
      <w:r w:rsidRPr="001318C1">
        <w:rPr>
          <w:rFonts w:cs="Arial"/>
        </w:rPr>
        <w:t>rough</w:t>
      </w:r>
      <w:r w:rsidRPr="00911EED">
        <w:rPr>
          <w:rFonts w:cs="Arial"/>
        </w:rPr>
        <w:t xml:space="preserve"> </w:t>
      </w:r>
      <w:r w:rsidRPr="001318C1">
        <w:rPr>
          <w:rFonts w:cs="Arial"/>
        </w:rPr>
        <w:t>a</w:t>
      </w:r>
      <w:r w:rsidRPr="00911EED">
        <w:rPr>
          <w:rFonts w:cs="Arial"/>
        </w:rPr>
        <w:t xml:space="preserve"> </w:t>
      </w:r>
      <w:r w:rsidRPr="001318C1">
        <w:rPr>
          <w:rFonts w:cs="Arial"/>
        </w:rPr>
        <w:t>registered</w:t>
      </w:r>
      <w:r w:rsidRPr="00911EED">
        <w:rPr>
          <w:rFonts w:cs="Arial"/>
        </w:rPr>
        <w:t xml:space="preserve"> </w:t>
      </w:r>
      <w:r w:rsidRPr="001318C1">
        <w:rPr>
          <w:rFonts w:cs="Arial"/>
        </w:rPr>
        <w:t>plan</w:t>
      </w:r>
      <w:r w:rsidRPr="00911EED">
        <w:rPr>
          <w:rFonts w:cs="Arial"/>
        </w:rPr>
        <w:t xml:space="preserve"> </w:t>
      </w:r>
      <w:r w:rsidRPr="001318C1">
        <w:rPr>
          <w:rFonts w:cs="Arial"/>
        </w:rPr>
        <w:t>manager</w:t>
      </w:r>
      <w:r w:rsidRPr="00911EED">
        <w:rPr>
          <w:rFonts w:cs="Arial"/>
        </w:rPr>
        <w:t xml:space="preserve">. </w:t>
      </w:r>
    </w:p>
    <w:p w:rsidR="007A4D20" w:rsidRPr="00911EED" w:rsidRDefault="007A4D20" w:rsidP="00DB2481">
      <w:pPr>
        <w:spacing w:before="200" w:after="0" w:line="280" w:lineRule="atLeast"/>
        <w:rPr>
          <w:rFonts w:cs="Arial"/>
        </w:rPr>
      </w:pPr>
      <w:r w:rsidRPr="001318C1">
        <w:rPr>
          <w:rFonts w:cs="Arial"/>
        </w:rPr>
        <w:t>The</w:t>
      </w:r>
      <w:r w:rsidRPr="00911EED">
        <w:rPr>
          <w:rFonts w:cs="Arial"/>
        </w:rPr>
        <w:t xml:space="preserve"> </w:t>
      </w:r>
      <w:r w:rsidRPr="001318C1">
        <w:rPr>
          <w:rFonts w:cs="Arial"/>
        </w:rPr>
        <w:t>first</w:t>
      </w:r>
      <w:r w:rsidRPr="00911EED">
        <w:rPr>
          <w:rFonts w:cs="Arial"/>
        </w:rPr>
        <w:t xml:space="preserve"> </w:t>
      </w:r>
      <w:r w:rsidRPr="001318C1">
        <w:rPr>
          <w:rFonts w:cs="Arial"/>
        </w:rPr>
        <w:t>change</w:t>
      </w:r>
      <w:r w:rsidRPr="00911EED">
        <w:rPr>
          <w:rFonts w:cs="Arial"/>
        </w:rPr>
        <w:t xml:space="preserve"> </w:t>
      </w:r>
      <w:r w:rsidRPr="001318C1">
        <w:rPr>
          <w:rFonts w:cs="Arial"/>
        </w:rPr>
        <w:t>allows</w:t>
      </w:r>
      <w:r w:rsidRPr="00911EED">
        <w:rPr>
          <w:rFonts w:cs="Arial"/>
        </w:rPr>
        <w:t xml:space="preserve"> </w:t>
      </w:r>
      <w:r w:rsidRPr="001318C1">
        <w:rPr>
          <w:rFonts w:cs="Arial"/>
        </w:rPr>
        <w:t>the</w:t>
      </w:r>
      <w:r w:rsidRPr="00911EED">
        <w:rPr>
          <w:rFonts w:cs="Arial"/>
        </w:rPr>
        <w:t xml:space="preserve"> </w:t>
      </w:r>
      <w:r w:rsidR="007E3DE1">
        <w:rPr>
          <w:rFonts w:cs="Arial"/>
        </w:rPr>
        <w:t>NDIA</w:t>
      </w:r>
      <w:r w:rsidRPr="00911EED">
        <w:rPr>
          <w:rFonts w:cs="Arial"/>
        </w:rPr>
        <w:t xml:space="preserve"> </w:t>
      </w:r>
      <w:r w:rsidRPr="001318C1">
        <w:rPr>
          <w:rFonts w:cs="Arial"/>
        </w:rPr>
        <w:t>to</w:t>
      </w:r>
      <w:r w:rsidRPr="00911EED">
        <w:rPr>
          <w:rFonts w:cs="Arial"/>
        </w:rPr>
        <w:t xml:space="preserve"> </w:t>
      </w:r>
      <w:r w:rsidRPr="001318C1">
        <w:rPr>
          <w:rFonts w:cs="Arial"/>
        </w:rPr>
        <w:t>say</w:t>
      </w:r>
      <w:r w:rsidRPr="00911EED">
        <w:rPr>
          <w:rFonts w:cs="Arial"/>
        </w:rPr>
        <w:t xml:space="preserve"> </w:t>
      </w:r>
      <w:r w:rsidRPr="001318C1">
        <w:rPr>
          <w:rFonts w:cs="Arial"/>
        </w:rPr>
        <w:t>in</w:t>
      </w:r>
      <w:r w:rsidRPr="00911EED">
        <w:rPr>
          <w:rFonts w:cs="Arial"/>
        </w:rPr>
        <w:t xml:space="preserve"> </w:t>
      </w:r>
      <w:r w:rsidRPr="001318C1">
        <w:rPr>
          <w:rFonts w:cs="Arial"/>
        </w:rPr>
        <w:t>a</w:t>
      </w:r>
      <w:r w:rsidRPr="00911EED">
        <w:rPr>
          <w:rFonts w:cs="Arial"/>
        </w:rPr>
        <w:t xml:space="preserve"> </w:t>
      </w:r>
      <w:r w:rsidRPr="001318C1">
        <w:rPr>
          <w:rFonts w:cs="Arial"/>
        </w:rPr>
        <w:t>participant’s</w:t>
      </w:r>
      <w:r w:rsidRPr="00911EED">
        <w:rPr>
          <w:rFonts w:cs="Arial"/>
        </w:rPr>
        <w:t xml:space="preserve"> </w:t>
      </w:r>
      <w:r w:rsidRPr="001318C1">
        <w:rPr>
          <w:rFonts w:cs="Arial"/>
        </w:rPr>
        <w:t>plan</w:t>
      </w:r>
      <w:r w:rsidRPr="00911EED">
        <w:rPr>
          <w:rFonts w:cs="Arial"/>
        </w:rPr>
        <w:t xml:space="preserve"> </w:t>
      </w:r>
      <w:r w:rsidRPr="001318C1">
        <w:rPr>
          <w:rFonts w:cs="Arial"/>
        </w:rPr>
        <w:t>that</w:t>
      </w:r>
      <w:r w:rsidRPr="00911EED">
        <w:rPr>
          <w:rFonts w:cs="Arial"/>
        </w:rPr>
        <w:t xml:space="preserve"> </w:t>
      </w:r>
      <w:r w:rsidRPr="001318C1">
        <w:rPr>
          <w:rFonts w:cs="Arial"/>
        </w:rPr>
        <w:t>a</w:t>
      </w:r>
      <w:r w:rsidRPr="00911EED">
        <w:rPr>
          <w:rFonts w:cs="Arial"/>
        </w:rPr>
        <w:t xml:space="preserve"> </w:t>
      </w:r>
      <w:r w:rsidRPr="001318C1">
        <w:rPr>
          <w:rFonts w:cs="Arial"/>
        </w:rPr>
        <w:t>support</w:t>
      </w:r>
      <w:r w:rsidRPr="00911EED">
        <w:rPr>
          <w:rFonts w:cs="Arial"/>
        </w:rPr>
        <w:t xml:space="preserve"> </w:t>
      </w:r>
      <w:r w:rsidRPr="001318C1">
        <w:rPr>
          <w:rFonts w:cs="Arial"/>
        </w:rPr>
        <w:t>cannot</w:t>
      </w:r>
      <w:r w:rsidRPr="00911EED">
        <w:rPr>
          <w:rFonts w:cs="Arial"/>
        </w:rPr>
        <w:t xml:space="preserve"> </w:t>
      </w:r>
      <w:r w:rsidRPr="001318C1">
        <w:rPr>
          <w:rFonts w:cs="Arial"/>
        </w:rPr>
        <w:t>be</w:t>
      </w:r>
      <w:r w:rsidRPr="00911EED">
        <w:rPr>
          <w:rFonts w:cs="Arial"/>
        </w:rPr>
        <w:t xml:space="preserve"> </w:t>
      </w:r>
      <w:r w:rsidRPr="001318C1">
        <w:rPr>
          <w:rFonts w:cs="Arial"/>
        </w:rPr>
        <w:t>provided</w:t>
      </w:r>
      <w:r w:rsidRPr="00911EED">
        <w:rPr>
          <w:rFonts w:cs="Arial"/>
        </w:rPr>
        <w:t xml:space="preserve"> </w:t>
      </w:r>
      <w:r w:rsidRPr="001318C1">
        <w:rPr>
          <w:rFonts w:cs="Arial"/>
        </w:rPr>
        <w:t>by</w:t>
      </w:r>
      <w:r w:rsidRPr="00911EED">
        <w:rPr>
          <w:rFonts w:cs="Arial"/>
        </w:rPr>
        <w:t xml:space="preserve"> </w:t>
      </w:r>
      <w:r w:rsidRPr="001318C1">
        <w:rPr>
          <w:rFonts w:cs="Arial"/>
        </w:rPr>
        <w:t>a</w:t>
      </w:r>
      <w:r w:rsidRPr="00911EED">
        <w:rPr>
          <w:rFonts w:cs="Arial"/>
        </w:rPr>
        <w:t xml:space="preserve"> </w:t>
      </w:r>
      <w:r w:rsidRPr="001318C1">
        <w:rPr>
          <w:rFonts w:cs="Arial"/>
        </w:rPr>
        <w:t>particular</w:t>
      </w:r>
      <w:r w:rsidR="00911EED">
        <w:rPr>
          <w:rFonts w:cs="Arial"/>
        </w:rPr>
        <w:t xml:space="preserve"> provider</w:t>
      </w:r>
      <w:r w:rsidRPr="00911EED">
        <w:rPr>
          <w:rFonts w:cs="Arial"/>
        </w:rPr>
        <w:t xml:space="preserve">. </w:t>
      </w:r>
      <w:r w:rsidRPr="001318C1">
        <w:rPr>
          <w:rFonts w:cs="Arial"/>
        </w:rPr>
        <w:t>The</w:t>
      </w:r>
      <w:r w:rsidRPr="00911EED">
        <w:rPr>
          <w:rFonts w:cs="Arial"/>
        </w:rPr>
        <w:t xml:space="preserve"> </w:t>
      </w:r>
      <w:r w:rsidRPr="001318C1">
        <w:rPr>
          <w:rFonts w:cs="Arial"/>
        </w:rPr>
        <w:t>Plan</w:t>
      </w:r>
      <w:r w:rsidRPr="00911EED">
        <w:rPr>
          <w:rFonts w:cs="Arial"/>
        </w:rPr>
        <w:t xml:space="preserve"> </w:t>
      </w:r>
      <w:r w:rsidRPr="001318C1">
        <w:rPr>
          <w:rFonts w:cs="Arial"/>
        </w:rPr>
        <w:t>Management</w:t>
      </w:r>
      <w:r w:rsidRPr="00911EED">
        <w:rPr>
          <w:rFonts w:cs="Arial"/>
        </w:rPr>
        <w:t xml:space="preserve"> </w:t>
      </w:r>
      <w:r w:rsidRPr="001318C1">
        <w:rPr>
          <w:rFonts w:cs="Arial"/>
        </w:rPr>
        <w:t>Rules</w:t>
      </w:r>
      <w:r w:rsidRPr="00911EED">
        <w:rPr>
          <w:rFonts w:cs="Arial"/>
        </w:rPr>
        <w:t xml:space="preserve"> </w:t>
      </w:r>
      <w:r w:rsidRPr="001318C1">
        <w:rPr>
          <w:rFonts w:cs="Arial"/>
        </w:rPr>
        <w:t>set</w:t>
      </w:r>
      <w:r w:rsidRPr="00911EED">
        <w:rPr>
          <w:rFonts w:cs="Arial"/>
        </w:rPr>
        <w:t xml:space="preserve"> </w:t>
      </w:r>
      <w:r w:rsidRPr="001318C1">
        <w:rPr>
          <w:rFonts w:cs="Arial"/>
        </w:rPr>
        <w:t>out</w:t>
      </w:r>
      <w:r w:rsidRPr="00911EED">
        <w:rPr>
          <w:rFonts w:cs="Arial"/>
        </w:rPr>
        <w:t xml:space="preserve"> </w:t>
      </w:r>
      <w:r w:rsidRPr="001318C1">
        <w:rPr>
          <w:rFonts w:cs="Arial"/>
        </w:rPr>
        <w:t>certain</w:t>
      </w:r>
      <w:r w:rsidRPr="00911EED">
        <w:rPr>
          <w:rFonts w:cs="Arial"/>
        </w:rPr>
        <w:t xml:space="preserve"> </w:t>
      </w:r>
      <w:r w:rsidRPr="001318C1">
        <w:rPr>
          <w:rFonts w:cs="Arial"/>
        </w:rPr>
        <w:t>things</w:t>
      </w:r>
      <w:r w:rsidRPr="00911EED">
        <w:rPr>
          <w:rFonts w:cs="Arial"/>
        </w:rPr>
        <w:t xml:space="preserve"> </w:t>
      </w:r>
      <w:r w:rsidRPr="001318C1">
        <w:rPr>
          <w:rFonts w:cs="Arial"/>
        </w:rPr>
        <w:t>the</w:t>
      </w:r>
      <w:r w:rsidRPr="00911EED">
        <w:rPr>
          <w:rFonts w:cs="Arial"/>
        </w:rPr>
        <w:t xml:space="preserve"> </w:t>
      </w:r>
      <w:r w:rsidR="007E3DE1">
        <w:rPr>
          <w:rFonts w:cs="Arial"/>
        </w:rPr>
        <w:t>NDIA</w:t>
      </w:r>
      <w:r w:rsidRPr="00911EED">
        <w:rPr>
          <w:rFonts w:cs="Arial"/>
        </w:rPr>
        <w:t xml:space="preserve"> </w:t>
      </w:r>
      <w:r w:rsidRPr="001318C1">
        <w:rPr>
          <w:rFonts w:cs="Arial"/>
        </w:rPr>
        <w:t>must</w:t>
      </w:r>
      <w:r w:rsidRPr="00911EED">
        <w:rPr>
          <w:rFonts w:cs="Arial"/>
        </w:rPr>
        <w:t xml:space="preserve"> </w:t>
      </w:r>
      <w:r w:rsidRPr="001318C1">
        <w:rPr>
          <w:rFonts w:cs="Arial"/>
        </w:rPr>
        <w:t>consider</w:t>
      </w:r>
      <w:r w:rsidRPr="00911EED">
        <w:rPr>
          <w:rFonts w:cs="Arial"/>
        </w:rPr>
        <w:t xml:space="preserve"> </w:t>
      </w:r>
      <w:r w:rsidRPr="001318C1">
        <w:rPr>
          <w:rFonts w:cs="Arial"/>
        </w:rPr>
        <w:t>when</w:t>
      </w:r>
      <w:r w:rsidRPr="00911EED">
        <w:rPr>
          <w:rFonts w:cs="Arial"/>
        </w:rPr>
        <w:t xml:space="preserve"> </w:t>
      </w:r>
      <w:r w:rsidRPr="001318C1">
        <w:rPr>
          <w:rFonts w:cs="Arial"/>
        </w:rPr>
        <w:t>making</w:t>
      </w:r>
      <w:r w:rsidRPr="00911EED">
        <w:rPr>
          <w:rFonts w:cs="Arial"/>
        </w:rPr>
        <w:t xml:space="preserve"> </w:t>
      </w:r>
      <w:r w:rsidRPr="001318C1">
        <w:rPr>
          <w:rFonts w:cs="Arial"/>
        </w:rPr>
        <w:t>this</w:t>
      </w:r>
      <w:r w:rsidRPr="00911EED">
        <w:rPr>
          <w:rFonts w:cs="Arial"/>
        </w:rPr>
        <w:t xml:space="preserve"> </w:t>
      </w:r>
      <w:r w:rsidRPr="001318C1">
        <w:rPr>
          <w:rFonts w:cs="Arial"/>
        </w:rPr>
        <w:t>decision</w:t>
      </w:r>
      <w:r w:rsidRPr="00911EED">
        <w:rPr>
          <w:rFonts w:cs="Arial"/>
        </w:rPr>
        <w:t>.</w:t>
      </w:r>
    </w:p>
    <w:p w:rsidR="004818AF" w:rsidRDefault="004818AF">
      <w:pPr>
        <w:rPr>
          <w:rFonts w:cs="Arial"/>
        </w:rPr>
      </w:pPr>
      <w:r>
        <w:rPr>
          <w:rFonts w:cs="Arial"/>
        </w:rPr>
        <w:br w:type="page"/>
      </w:r>
    </w:p>
    <w:p w:rsidR="007A4D20" w:rsidRPr="00911EED" w:rsidRDefault="007A4D20" w:rsidP="00DB2481">
      <w:pPr>
        <w:spacing w:before="200" w:after="0" w:line="280" w:lineRule="atLeast"/>
        <w:rPr>
          <w:rFonts w:cs="Arial"/>
        </w:rPr>
      </w:pPr>
      <w:r w:rsidRPr="001318C1">
        <w:rPr>
          <w:rFonts w:cs="Arial"/>
        </w:rPr>
        <w:lastRenderedPageBreak/>
        <w:t>The</w:t>
      </w:r>
      <w:r w:rsidRPr="00911EED">
        <w:rPr>
          <w:rFonts w:cs="Arial"/>
        </w:rPr>
        <w:t xml:space="preserve"> </w:t>
      </w:r>
      <w:r w:rsidRPr="001318C1">
        <w:rPr>
          <w:rFonts w:cs="Arial"/>
        </w:rPr>
        <w:t>second</w:t>
      </w:r>
      <w:r w:rsidRPr="00911EED">
        <w:rPr>
          <w:rFonts w:cs="Arial"/>
        </w:rPr>
        <w:t xml:space="preserve"> </w:t>
      </w:r>
      <w:r w:rsidRPr="001318C1">
        <w:rPr>
          <w:rFonts w:cs="Arial"/>
        </w:rPr>
        <w:t>change</w:t>
      </w:r>
      <w:r w:rsidRPr="00911EED">
        <w:rPr>
          <w:rFonts w:cs="Arial"/>
        </w:rPr>
        <w:t xml:space="preserve"> </w:t>
      </w:r>
      <w:r w:rsidRPr="001318C1">
        <w:rPr>
          <w:rFonts w:cs="Arial"/>
        </w:rPr>
        <w:t>requires</w:t>
      </w:r>
      <w:r w:rsidRPr="00911EED">
        <w:rPr>
          <w:rFonts w:cs="Arial"/>
        </w:rPr>
        <w:t xml:space="preserve"> </w:t>
      </w:r>
      <w:r w:rsidRPr="001318C1">
        <w:rPr>
          <w:rFonts w:cs="Arial"/>
        </w:rPr>
        <w:t>the</w:t>
      </w:r>
      <w:r w:rsidRPr="00911EED">
        <w:rPr>
          <w:rFonts w:cs="Arial"/>
        </w:rPr>
        <w:t xml:space="preserve"> </w:t>
      </w:r>
      <w:r w:rsidR="007E3DE1">
        <w:rPr>
          <w:rFonts w:cs="Arial"/>
        </w:rPr>
        <w:t>NDIA</w:t>
      </w:r>
      <w:r w:rsidRPr="00911EED">
        <w:rPr>
          <w:rFonts w:cs="Arial"/>
        </w:rPr>
        <w:t xml:space="preserve"> </w:t>
      </w:r>
      <w:r w:rsidRPr="001318C1">
        <w:rPr>
          <w:rFonts w:cs="Arial"/>
        </w:rPr>
        <w:t>to</w:t>
      </w:r>
      <w:r w:rsidRPr="00911EED">
        <w:rPr>
          <w:rFonts w:cs="Arial"/>
        </w:rPr>
        <w:t xml:space="preserve"> </w:t>
      </w:r>
      <w:r w:rsidRPr="001318C1">
        <w:rPr>
          <w:rFonts w:cs="Arial"/>
        </w:rPr>
        <w:t>consider</w:t>
      </w:r>
      <w:r w:rsidRPr="00911EED">
        <w:rPr>
          <w:rFonts w:cs="Arial"/>
        </w:rPr>
        <w:t xml:space="preserve"> </w:t>
      </w:r>
      <w:r w:rsidRPr="001318C1">
        <w:rPr>
          <w:rFonts w:cs="Arial"/>
        </w:rPr>
        <w:t>whether</w:t>
      </w:r>
      <w:r w:rsidRPr="00911EED">
        <w:rPr>
          <w:rFonts w:cs="Arial"/>
        </w:rPr>
        <w:t xml:space="preserve"> </w:t>
      </w:r>
      <w:r w:rsidRPr="001318C1">
        <w:rPr>
          <w:rFonts w:cs="Arial"/>
        </w:rPr>
        <w:t>the</w:t>
      </w:r>
      <w:r w:rsidRPr="00911EED">
        <w:rPr>
          <w:rFonts w:cs="Arial"/>
        </w:rPr>
        <w:t xml:space="preserve"> </w:t>
      </w:r>
      <w:r w:rsidRPr="001318C1">
        <w:rPr>
          <w:rFonts w:cs="Arial"/>
        </w:rPr>
        <w:t>participant’s</w:t>
      </w:r>
      <w:r w:rsidRPr="00911EED">
        <w:rPr>
          <w:rFonts w:cs="Arial"/>
        </w:rPr>
        <w:t xml:space="preserve"> </w:t>
      </w:r>
      <w:r w:rsidRPr="001318C1">
        <w:rPr>
          <w:rFonts w:cs="Arial"/>
        </w:rPr>
        <w:t>request</w:t>
      </w:r>
      <w:r w:rsidRPr="00911EED">
        <w:rPr>
          <w:rFonts w:cs="Arial"/>
        </w:rPr>
        <w:t xml:space="preserve"> </w:t>
      </w:r>
      <w:r w:rsidRPr="001318C1">
        <w:rPr>
          <w:rFonts w:cs="Arial"/>
        </w:rPr>
        <w:t>to</w:t>
      </w:r>
      <w:r w:rsidRPr="00911EED">
        <w:rPr>
          <w:rFonts w:cs="Arial"/>
        </w:rPr>
        <w:t xml:space="preserve"> </w:t>
      </w:r>
      <w:r w:rsidRPr="001318C1">
        <w:rPr>
          <w:rFonts w:cs="Arial"/>
        </w:rPr>
        <w:t>self</w:t>
      </w:r>
      <w:r w:rsidRPr="00911EED">
        <w:rPr>
          <w:rFonts w:cs="Arial"/>
        </w:rPr>
        <w:t>-</w:t>
      </w:r>
      <w:r w:rsidRPr="001318C1">
        <w:rPr>
          <w:rFonts w:cs="Arial"/>
        </w:rPr>
        <w:t>manage</w:t>
      </w:r>
      <w:r w:rsidRPr="00911EED">
        <w:rPr>
          <w:rFonts w:cs="Arial"/>
        </w:rPr>
        <w:t xml:space="preserve"> </w:t>
      </w:r>
      <w:r w:rsidRPr="001318C1">
        <w:rPr>
          <w:rFonts w:cs="Arial"/>
        </w:rPr>
        <w:t>their</w:t>
      </w:r>
      <w:r w:rsidRPr="00911EED">
        <w:rPr>
          <w:rFonts w:cs="Arial"/>
        </w:rPr>
        <w:t xml:space="preserve"> </w:t>
      </w:r>
      <w:r w:rsidRPr="001318C1">
        <w:rPr>
          <w:rFonts w:cs="Arial"/>
        </w:rPr>
        <w:t>plan</w:t>
      </w:r>
      <w:r w:rsidRPr="00911EED">
        <w:rPr>
          <w:rFonts w:cs="Arial"/>
        </w:rPr>
        <w:t xml:space="preserve">, </w:t>
      </w:r>
      <w:r w:rsidRPr="001318C1">
        <w:rPr>
          <w:rFonts w:cs="Arial"/>
        </w:rPr>
        <w:t>or</w:t>
      </w:r>
      <w:r w:rsidRPr="00911EED">
        <w:rPr>
          <w:rFonts w:cs="Arial"/>
        </w:rPr>
        <w:t xml:space="preserve"> </w:t>
      </w:r>
      <w:r w:rsidRPr="001318C1">
        <w:rPr>
          <w:rFonts w:cs="Arial"/>
        </w:rPr>
        <w:t>have</w:t>
      </w:r>
      <w:r w:rsidRPr="00911EED">
        <w:rPr>
          <w:rFonts w:cs="Arial"/>
        </w:rPr>
        <w:t xml:space="preserve"> </w:t>
      </w:r>
      <w:r w:rsidRPr="001318C1">
        <w:rPr>
          <w:rFonts w:cs="Arial"/>
        </w:rPr>
        <w:t>their</w:t>
      </w:r>
      <w:r w:rsidRPr="00911EED">
        <w:rPr>
          <w:rFonts w:cs="Arial"/>
        </w:rPr>
        <w:t xml:space="preserve"> </w:t>
      </w:r>
      <w:r w:rsidRPr="001318C1">
        <w:rPr>
          <w:rFonts w:cs="Arial"/>
        </w:rPr>
        <w:t>plan</w:t>
      </w:r>
      <w:r w:rsidRPr="00911EED">
        <w:rPr>
          <w:rFonts w:cs="Arial"/>
        </w:rPr>
        <w:t xml:space="preserve"> </w:t>
      </w:r>
      <w:r w:rsidRPr="001318C1">
        <w:rPr>
          <w:rFonts w:cs="Arial"/>
        </w:rPr>
        <w:t>managed</w:t>
      </w:r>
      <w:r w:rsidRPr="00911EED">
        <w:rPr>
          <w:rFonts w:cs="Arial"/>
        </w:rPr>
        <w:t xml:space="preserve"> </w:t>
      </w:r>
      <w:r w:rsidRPr="001318C1">
        <w:rPr>
          <w:rFonts w:cs="Arial"/>
        </w:rPr>
        <w:t>by</w:t>
      </w:r>
      <w:r w:rsidRPr="00911EED">
        <w:rPr>
          <w:rFonts w:cs="Arial"/>
        </w:rPr>
        <w:t xml:space="preserve"> </w:t>
      </w:r>
      <w:r w:rsidRPr="001318C1">
        <w:rPr>
          <w:rFonts w:cs="Arial"/>
        </w:rPr>
        <w:t>a</w:t>
      </w:r>
      <w:r w:rsidRPr="00911EED">
        <w:rPr>
          <w:rFonts w:cs="Arial"/>
        </w:rPr>
        <w:t xml:space="preserve"> </w:t>
      </w:r>
      <w:r w:rsidRPr="001318C1">
        <w:rPr>
          <w:rFonts w:cs="Arial"/>
        </w:rPr>
        <w:t>plan</w:t>
      </w:r>
      <w:r w:rsidRPr="00911EED">
        <w:rPr>
          <w:rFonts w:cs="Arial"/>
        </w:rPr>
        <w:t xml:space="preserve"> </w:t>
      </w:r>
      <w:r w:rsidRPr="001318C1">
        <w:rPr>
          <w:rFonts w:cs="Arial"/>
        </w:rPr>
        <w:t>manager</w:t>
      </w:r>
      <w:r w:rsidR="006C7B1B" w:rsidRPr="001318C1">
        <w:rPr>
          <w:rFonts w:cs="Arial"/>
        </w:rPr>
        <w:t>,</w:t>
      </w:r>
      <w:r w:rsidRPr="00911EED">
        <w:rPr>
          <w:rFonts w:cs="Arial"/>
        </w:rPr>
        <w:t xml:space="preserve"> </w:t>
      </w:r>
      <w:r w:rsidRPr="001318C1">
        <w:rPr>
          <w:rFonts w:cs="Arial"/>
        </w:rPr>
        <w:t>will</w:t>
      </w:r>
      <w:r w:rsidRPr="00911EED">
        <w:rPr>
          <w:rFonts w:cs="Arial"/>
        </w:rPr>
        <w:t xml:space="preserve"> </w:t>
      </w:r>
      <w:r w:rsidRPr="001318C1">
        <w:rPr>
          <w:rFonts w:cs="Arial"/>
        </w:rPr>
        <w:t>result</w:t>
      </w:r>
      <w:r w:rsidRPr="00911EED">
        <w:rPr>
          <w:rFonts w:cs="Arial"/>
        </w:rPr>
        <w:t xml:space="preserve"> </w:t>
      </w:r>
      <w:r w:rsidRPr="001318C1">
        <w:rPr>
          <w:rFonts w:cs="Arial"/>
        </w:rPr>
        <w:t>in</w:t>
      </w:r>
      <w:r w:rsidRPr="00911EED">
        <w:rPr>
          <w:rFonts w:cs="Arial"/>
        </w:rPr>
        <w:t xml:space="preserve"> </w:t>
      </w:r>
      <w:r w:rsidRPr="001318C1">
        <w:rPr>
          <w:rFonts w:cs="Arial"/>
        </w:rPr>
        <w:t>an</w:t>
      </w:r>
      <w:r w:rsidRPr="00911EED">
        <w:rPr>
          <w:rFonts w:cs="Arial"/>
        </w:rPr>
        <w:t xml:space="preserve"> </w:t>
      </w:r>
      <w:r w:rsidRPr="001318C1">
        <w:rPr>
          <w:rFonts w:cs="Arial"/>
        </w:rPr>
        <w:t>unreasonable</w:t>
      </w:r>
      <w:r w:rsidRPr="00911EED">
        <w:rPr>
          <w:rFonts w:cs="Arial"/>
        </w:rPr>
        <w:t xml:space="preserve"> </w:t>
      </w:r>
      <w:r w:rsidRPr="001318C1">
        <w:rPr>
          <w:rFonts w:cs="Arial"/>
        </w:rPr>
        <w:t>risk</w:t>
      </w:r>
      <w:r w:rsidRPr="00911EED">
        <w:rPr>
          <w:rFonts w:cs="Arial"/>
        </w:rPr>
        <w:t xml:space="preserve"> </w:t>
      </w:r>
      <w:r w:rsidRPr="001318C1">
        <w:rPr>
          <w:rFonts w:cs="Arial"/>
        </w:rPr>
        <w:t>to</w:t>
      </w:r>
      <w:r w:rsidRPr="00911EED">
        <w:rPr>
          <w:rFonts w:cs="Arial"/>
        </w:rPr>
        <w:t xml:space="preserve"> </w:t>
      </w:r>
      <w:r w:rsidRPr="001318C1">
        <w:rPr>
          <w:rFonts w:cs="Arial"/>
        </w:rPr>
        <w:t>the</w:t>
      </w:r>
      <w:r w:rsidRPr="00911EED">
        <w:rPr>
          <w:rFonts w:cs="Arial"/>
        </w:rPr>
        <w:t xml:space="preserve"> </w:t>
      </w:r>
      <w:r w:rsidRPr="001318C1">
        <w:rPr>
          <w:rFonts w:cs="Arial"/>
        </w:rPr>
        <w:t>participant</w:t>
      </w:r>
      <w:r w:rsidRPr="00911EED">
        <w:rPr>
          <w:rFonts w:cs="Arial"/>
        </w:rPr>
        <w:t xml:space="preserve">. </w:t>
      </w:r>
      <w:r w:rsidRPr="001318C1">
        <w:rPr>
          <w:rFonts w:cs="Arial"/>
        </w:rPr>
        <w:t>Under</w:t>
      </w:r>
      <w:r w:rsidRPr="00911EED">
        <w:rPr>
          <w:rFonts w:cs="Arial"/>
        </w:rPr>
        <w:t xml:space="preserve"> </w:t>
      </w:r>
      <w:r w:rsidRPr="001318C1">
        <w:rPr>
          <w:rFonts w:cs="Arial"/>
        </w:rPr>
        <w:t>this</w:t>
      </w:r>
      <w:r w:rsidRPr="00911EED">
        <w:rPr>
          <w:rFonts w:cs="Arial"/>
        </w:rPr>
        <w:t xml:space="preserve"> </w:t>
      </w:r>
      <w:r w:rsidRPr="001318C1">
        <w:rPr>
          <w:rFonts w:cs="Arial"/>
        </w:rPr>
        <w:t>change</w:t>
      </w:r>
      <w:r w:rsidRPr="00911EED">
        <w:rPr>
          <w:rFonts w:cs="Arial"/>
        </w:rPr>
        <w:t xml:space="preserve">, </w:t>
      </w:r>
      <w:r w:rsidRPr="001318C1">
        <w:rPr>
          <w:rFonts w:cs="Arial"/>
        </w:rPr>
        <w:t>participants</w:t>
      </w:r>
      <w:r w:rsidRPr="00911EED">
        <w:rPr>
          <w:rFonts w:cs="Arial"/>
        </w:rPr>
        <w:t xml:space="preserve"> </w:t>
      </w:r>
      <w:r w:rsidRPr="001318C1">
        <w:rPr>
          <w:rFonts w:cs="Arial"/>
        </w:rPr>
        <w:t>requesting</w:t>
      </w:r>
      <w:r w:rsidRPr="00911EED">
        <w:rPr>
          <w:rFonts w:cs="Arial"/>
        </w:rPr>
        <w:t xml:space="preserve"> </w:t>
      </w:r>
      <w:r w:rsidRPr="001318C1">
        <w:rPr>
          <w:rFonts w:cs="Arial"/>
        </w:rPr>
        <w:t>to</w:t>
      </w:r>
      <w:r w:rsidRPr="00911EED">
        <w:rPr>
          <w:rFonts w:cs="Arial"/>
        </w:rPr>
        <w:t xml:space="preserve"> </w:t>
      </w:r>
      <w:r w:rsidRPr="001318C1">
        <w:rPr>
          <w:rFonts w:cs="Arial"/>
        </w:rPr>
        <w:t>have</w:t>
      </w:r>
      <w:r w:rsidRPr="00911EED">
        <w:rPr>
          <w:rFonts w:cs="Arial"/>
        </w:rPr>
        <w:t xml:space="preserve"> </w:t>
      </w:r>
      <w:r w:rsidRPr="001318C1">
        <w:rPr>
          <w:rFonts w:cs="Arial"/>
        </w:rPr>
        <w:t>their</w:t>
      </w:r>
      <w:r w:rsidRPr="00911EED">
        <w:rPr>
          <w:rFonts w:cs="Arial"/>
        </w:rPr>
        <w:t xml:space="preserve"> </w:t>
      </w:r>
      <w:r w:rsidRPr="001318C1">
        <w:rPr>
          <w:rFonts w:cs="Arial"/>
        </w:rPr>
        <w:t>plan</w:t>
      </w:r>
      <w:r w:rsidRPr="00911EED">
        <w:rPr>
          <w:rFonts w:cs="Arial"/>
        </w:rPr>
        <w:t xml:space="preserve"> </w:t>
      </w:r>
      <w:r w:rsidRPr="001318C1">
        <w:rPr>
          <w:rFonts w:cs="Arial"/>
        </w:rPr>
        <w:t>managed</w:t>
      </w:r>
      <w:r w:rsidRPr="00911EED">
        <w:rPr>
          <w:rFonts w:cs="Arial"/>
        </w:rPr>
        <w:t xml:space="preserve"> </w:t>
      </w:r>
      <w:r w:rsidRPr="001318C1">
        <w:rPr>
          <w:rFonts w:cs="Arial"/>
        </w:rPr>
        <w:t>by</w:t>
      </w:r>
      <w:r w:rsidRPr="00911EED">
        <w:rPr>
          <w:rFonts w:cs="Arial"/>
        </w:rPr>
        <w:t xml:space="preserve"> </w:t>
      </w:r>
      <w:r w:rsidRPr="001318C1">
        <w:rPr>
          <w:rFonts w:cs="Arial"/>
        </w:rPr>
        <w:t>a</w:t>
      </w:r>
      <w:r w:rsidRPr="00911EED">
        <w:rPr>
          <w:rFonts w:cs="Arial"/>
        </w:rPr>
        <w:t xml:space="preserve"> </w:t>
      </w:r>
      <w:r w:rsidRPr="001318C1">
        <w:rPr>
          <w:rFonts w:cs="Arial"/>
        </w:rPr>
        <w:t>registered</w:t>
      </w:r>
      <w:r w:rsidRPr="00911EED">
        <w:rPr>
          <w:rFonts w:cs="Arial"/>
        </w:rPr>
        <w:t xml:space="preserve"> </w:t>
      </w:r>
      <w:r w:rsidRPr="001318C1">
        <w:rPr>
          <w:rFonts w:cs="Arial"/>
        </w:rPr>
        <w:t>plan</w:t>
      </w:r>
      <w:r w:rsidRPr="00911EED">
        <w:rPr>
          <w:rFonts w:cs="Arial"/>
        </w:rPr>
        <w:t xml:space="preserve"> </w:t>
      </w:r>
      <w:r w:rsidRPr="001318C1">
        <w:rPr>
          <w:rFonts w:cs="Arial"/>
        </w:rPr>
        <w:t>management</w:t>
      </w:r>
      <w:r w:rsidRPr="00911EED">
        <w:rPr>
          <w:rFonts w:cs="Arial"/>
        </w:rPr>
        <w:t xml:space="preserve"> </w:t>
      </w:r>
      <w:r w:rsidRPr="001318C1">
        <w:rPr>
          <w:rFonts w:cs="Arial"/>
        </w:rPr>
        <w:t>provider</w:t>
      </w:r>
      <w:r w:rsidRPr="00911EED">
        <w:rPr>
          <w:rFonts w:cs="Arial"/>
        </w:rPr>
        <w:t xml:space="preserve"> </w:t>
      </w:r>
      <w:r w:rsidRPr="001318C1">
        <w:rPr>
          <w:rFonts w:cs="Arial"/>
        </w:rPr>
        <w:t>will</w:t>
      </w:r>
      <w:r w:rsidRPr="00911EED">
        <w:rPr>
          <w:rFonts w:cs="Arial"/>
        </w:rPr>
        <w:t xml:space="preserve"> </w:t>
      </w:r>
      <w:r w:rsidRPr="001318C1">
        <w:rPr>
          <w:rFonts w:cs="Arial"/>
        </w:rPr>
        <w:t>go</w:t>
      </w:r>
      <w:r w:rsidRPr="00911EED">
        <w:rPr>
          <w:rFonts w:cs="Arial"/>
        </w:rPr>
        <w:t> </w:t>
      </w:r>
      <w:r w:rsidRPr="001318C1">
        <w:rPr>
          <w:rFonts w:cs="Arial"/>
        </w:rPr>
        <w:t>through</w:t>
      </w:r>
      <w:r w:rsidRPr="00911EED">
        <w:rPr>
          <w:rFonts w:cs="Arial"/>
        </w:rPr>
        <w:t xml:space="preserve"> </w:t>
      </w:r>
      <w:r w:rsidRPr="001318C1">
        <w:rPr>
          <w:rFonts w:cs="Arial"/>
        </w:rPr>
        <w:t>the</w:t>
      </w:r>
      <w:r w:rsidRPr="00911EED">
        <w:rPr>
          <w:rFonts w:cs="Arial"/>
        </w:rPr>
        <w:t xml:space="preserve"> </w:t>
      </w:r>
      <w:r w:rsidRPr="001318C1">
        <w:rPr>
          <w:rFonts w:cs="Arial"/>
        </w:rPr>
        <w:t>same</w:t>
      </w:r>
      <w:r w:rsidRPr="00911EED">
        <w:rPr>
          <w:rFonts w:cs="Arial"/>
        </w:rPr>
        <w:t xml:space="preserve"> </w:t>
      </w:r>
      <w:r w:rsidRPr="001318C1">
        <w:rPr>
          <w:rFonts w:cs="Arial"/>
        </w:rPr>
        <w:t>risk</w:t>
      </w:r>
      <w:r w:rsidRPr="00911EED">
        <w:rPr>
          <w:rFonts w:cs="Arial"/>
        </w:rPr>
        <w:t xml:space="preserve"> </w:t>
      </w:r>
      <w:r w:rsidRPr="001318C1">
        <w:rPr>
          <w:rFonts w:cs="Arial"/>
        </w:rPr>
        <w:t>assessment</w:t>
      </w:r>
      <w:r w:rsidRPr="00911EED">
        <w:rPr>
          <w:rFonts w:cs="Arial"/>
        </w:rPr>
        <w:t xml:space="preserve"> </w:t>
      </w:r>
      <w:r w:rsidRPr="001318C1">
        <w:rPr>
          <w:rFonts w:cs="Arial"/>
        </w:rPr>
        <w:t>as</w:t>
      </w:r>
      <w:r w:rsidRPr="00911EED">
        <w:rPr>
          <w:rFonts w:cs="Arial"/>
        </w:rPr>
        <w:t xml:space="preserve"> </w:t>
      </w:r>
      <w:r w:rsidRPr="001318C1">
        <w:rPr>
          <w:rFonts w:cs="Arial"/>
        </w:rPr>
        <w:t>those</w:t>
      </w:r>
      <w:r w:rsidRPr="00911EED">
        <w:rPr>
          <w:rFonts w:cs="Arial"/>
        </w:rPr>
        <w:t xml:space="preserve"> </w:t>
      </w:r>
      <w:r w:rsidRPr="001318C1">
        <w:rPr>
          <w:rFonts w:cs="Arial"/>
        </w:rPr>
        <w:t>requesting</w:t>
      </w:r>
      <w:r w:rsidRPr="00911EED">
        <w:rPr>
          <w:rFonts w:cs="Arial"/>
        </w:rPr>
        <w:t xml:space="preserve"> </w:t>
      </w:r>
      <w:r w:rsidRPr="001318C1">
        <w:rPr>
          <w:rFonts w:cs="Arial"/>
        </w:rPr>
        <w:t>to</w:t>
      </w:r>
      <w:r w:rsidRPr="00911EED">
        <w:rPr>
          <w:rFonts w:cs="Arial"/>
        </w:rPr>
        <w:t xml:space="preserve"> </w:t>
      </w:r>
      <w:r w:rsidRPr="001318C1">
        <w:rPr>
          <w:rFonts w:cs="Arial"/>
        </w:rPr>
        <w:t>self</w:t>
      </w:r>
      <w:r w:rsidRPr="00911EED">
        <w:rPr>
          <w:rFonts w:cs="Arial"/>
        </w:rPr>
        <w:t>-</w:t>
      </w:r>
      <w:r w:rsidRPr="001318C1">
        <w:rPr>
          <w:rFonts w:cs="Arial"/>
        </w:rPr>
        <w:t>manage</w:t>
      </w:r>
      <w:r w:rsidRPr="00911EED">
        <w:rPr>
          <w:rFonts w:cs="Arial"/>
        </w:rPr>
        <w:t xml:space="preserve"> </w:t>
      </w:r>
      <w:r w:rsidRPr="001318C1">
        <w:rPr>
          <w:rFonts w:cs="Arial"/>
        </w:rPr>
        <w:t>their</w:t>
      </w:r>
      <w:r w:rsidRPr="00911EED">
        <w:rPr>
          <w:rFonts w:cs="Arial"/>
        </w:rPr>
        <w:t xml:space="preserve"> </w:t>
      </w:r>
      <w:r w:rsidRPr="001318C1">
        <w:rPr>
          <w:rFonts w:cs="Arial"/>
        </w:rPr>
        <w:t>funding</w:t>
      </w:r>
      <w:r w:rsidRPr="00911EED">
        <w:rPr>
          <w:rFonts w:cs="Arial"/>
        </w:rPr>
        <w:t xml:space="preserve">. </w:t>
      </w:r>
      <w:r w:rsidRPr="001318C1">
        <w:rPr>
          <w:rFonts w:cs="Arial"/>
        </w:rPr>
        <w:t>The</w:t>
      </w:r>
      <w:r w:rsidRPr="00911EED">
        <w:rPr>
          <w:rFonts w:cs="Arial"/>
        </w:rPr>
        <w:t xml:space="preserve"> </w:t>
      </w:r>
      <w:r w:rsidRPr="001318C1">
        <w:rPr>
          <w:rFonts w:cs="Arial"/>
        </w:rPr>
        <w:t>Plan</w:t>
      </w:r>
      <w:r w:rsidRPr="00911EED">
        <w:rPr>
          <w:rFonts w:cs="Arial"/>
        </w:rPr>
        <w:t xml:space="preserve"> </w:t>
      </w:r>
      <w:r w:rsidRPr="001318C1">
        <w:rPr>
          <w:rFonts w:cs="Arial"/>
        </w:rPr>
        <w:t>Management</w:t>
      </w:r>
      <w:r w:rsidRPr="00911EED">
        <w:rPr>
          <w:rFonts w:cs="Arial"/>
        </w:rPr>
        <w:t xml:space="preserve"> </w:t>
      </w:r>
      <w:r w:rsidRPr="001318C1">
        <w:rPr>
          <w:rFonts w:cs="Arial"/>
        </w:rPr>
        <w:t>Rules</w:t>
      </w:r>
      <w:r w:rsidRPr="00911EED">
        <w:rPr>
          <w:rFonts w:cs="Arial"/>
        </w:rPr>
        <w:t xml:space="preserve"> </w:t>
      </w:r>
      <w:r w:rsidRPr="001318C1">
        <w:rPr>
          <w:rFonts w:cs="Arial"/>
        </w:rPr>
        <w:t>set</w:t>
      </w:r>
      <w:r w:rsidRPr="00911EED">
        <w:rPr>
          <w:rFonts w:cs="Arial"/>
        </w:rPr>
        <w:t xml:space="preserve"> </w:t>
      </w:r>
      <w:r w:rsidRPr="001318C1">
        <w:rPr>
          <w:rFonts w:cs="Arial"/>
        </w:rPr>
        <w:t>out</w:t>
      </w:r>
      <w:r w:rsidRPr="00911EED">
        <w:rPr>
          <w:rFonts w:cs="Arial"/>
        </w:rPr>
        <w:t xml:space="preserve"> </w:t>
      </w:r>
      <w:r w:rsidRPr="001318C1">
        <w:rPr>
          <w:rFonts w:cs="Arial"/>
        </w:rPr>
        <w:t>certain</w:t>
      </w:r>
      <w:r w:rsidRPr="00911EED">
        <w:rPr>
          <w:rFonts w:cs="Arial"/>
        </w:rPr>
        <w:t xml:space="preserve"> </w:t>
      </w:r>
      <w:r w:rsidRPr="001318C1">
        <w:rPr>
          <w:rFonts w:cs="Arial"/>
        </w:rPr>
        <w:t>things</w:t>
      </w:r>
      <w:r w:rsidRPr="00911EED">
        <w:rPr>
          <w:rFonts w:cs="Arial"/>
        </w:rPr>
        <w:t xml:space="preserve"> </w:t>
      </w:r>
      <w:r w:rsidRPr="001318C1">
        <w:rPr>
          <w:rFonts w:cs="Arial"/>
        </w:rPr>
        <w:t>the</w:t>
      </w:r>
      <w:r w:rsidRPr="00911EED">
        <w:rPr>
          <w:rFonts w:cs="Arial"/>
        </w:rPr>
        <w:t xml:space="preserve"> </w:t>
      </w:r>
      <w:r w:rsidR="007E3DE1">
        <w:rPr>
          <w:rFonts w:cs="Arial"/>
        </w:rPr>
        <w:t>NDIA</w:t>
      </w:r>
      <w:r w:rsidRPr="00911EED">
        <w:rPr>
          <w:rFonts w:cs="Arial"/>
        </w:rPr>
        <w:t xml:space="preserve"> </w:t>
      </w:r>
      <w:r w:rsidRPr="001318C1">
        <w:rPr>
          <w:rFonts w:cs="Arial"/>
        </w:rPr>
        <w:t>must</w:t>
      </w:r>
      <w:r w:rsidRPr="00911EED">
        <w:rPr>
          <w:rFonts w:cs="Arial"/>
        </w:rPr>
        <w:t xml:space="preserve"> </w:t>
      </w:r>
      <w:r w:rsidRPr="001318C1">
        <w:rPr>
          <w:rFonts w:cs="Arial"/>
        </w:rPr>
        <w:t>consider</w:t>
      </w:r>
      <w:r w:rsidRPr="00911EED">
        <w:rPr>
          <w:rFonts w:cs="Arial"/>
        </w:rPr>
        <w:t xml:space="preserve"> </w:t>
      </w:r>
      <w:r w:rsidRPr="001318C1">
        <w:rPr>
          <w:rFonts w:cs="Arial"/>
        </w:rPr>
        <w:t>when</w:t>
      </w:r>
      <w:r w:rsidRPr="00911EED">
        <w:rPr>
          <w:rFonts w:cs="Arial"/>
        </w:rPr>
        <w:t xml:space="preserve"> </w:t>
      </w:r>
      <w:r w:rsidRPr="001318C1">
        <w:rPr>
          <w:rFonts w:cs="Arial"/>
        </w:rPr>
        <w:t>the</w:t>
      </w:r>
      <w:r w:rsidRPr="00911EED">
        <w:rPr>
          <w:rFonts w:cs="Arial"/>
        </w:rPr>
        <w:t xml:space="preserve"> </w:t>
      </w:r>
      <w:r w:rsidRPr="001318C1">
        <w:rPr>
          <w:rFonts w:cs="Arial"/>
        </w:rPr>
        <w:t>participant</w:t>
      </w:r>
      <w:r w:rsidRPr="00911EED">
        <w:rPr>
          <w:rFonts w:cs="Arial"/>
        </w:rPr>
        <w:t xml:space="preserve"> </w:t>
      </w:r>
      <w:r w:rsidRPr="001318C1">
        <w:rPr>
          <w:rFonts w:cs="Arial"/>
        </w:rPr>
        <w:t>requests</w:t>
      </w:r>
      <w:r w:rsidRPr="00911EED">
        <w:rPr>
          <w:rFonts w:cs="Arial"/>
        </w:rPr>
        <w:t xml:space="preserve"> </w:t>
      </w:r>
      <w:r w:rsidRPr="001318C1">
        <w:rPr>
          <w:rFonts w:cs="Arial"/>
        </w:rPr>
        <w:t>to</w:t>
      </w:r>
      <w:r w:rsidRPr="00911EED">
        <w:rPr>
          <w:rFonts w:cs="Arial"/>
        </w:rPr>
        <w:t xml:space="preserve"> </w:t>
      </w:r>
      <w:r w:rsidRPr="001318C1">
        <w:rPr>
          <w:rFonts w:cs="Arial"/>
        </w:rPr>
        <w:t>self</w:t>
      </w:r>
      <w:r w:rsidRPr="00911EED">
        <w:rPr>
          <w:rFonts w:cs="Arial"/>
        </w:rPr>
        <w:t>-</w:t>
      </w:r>
      <w:r w:rsidRPr="001318C1">
        <w:rPr>
          <w:rFonts w:cs="Arial"/>
        </w:rPr>
        <w:t>manage</w:t>
      </w:r>
      <w:r w:rsidRPr="00911EED">
        <w:rPr>
          <w:rFonts w:cs="Arial"/>
        </w:rPr>
        <w:t xml:space="preserve"> </w:t>
      </w:r>
      <w:r w:rsidRPr="001318C1">
        <w:rPr>
          <w:rFonts w:cs="Arial"/>
        </w:rPr>
        <w:t>their</w:t>
      </w:r>
      <w:r w:rsidRPr="00911EED">
        <w:rPr>
          <w:rFonts w:cs="Arial"/>
        </w:rPr>
        <w:t xml:space="preserve"> </w:t>
      </w:r>
      <w:r w:rsidRPr="001318C1">
        <w:rPr>
          <w:rFonts w:cs="Arial"/>
        </w:rPr>
        <w:t>plan</w:t>
      </w:r>
      <w:r w:rsidRPr="00911EED">
        <w:rPr>
          <w:rFonts w:cs="Arial"/>
        </w:rPr>
        <w:t xml:space="preserve"> </w:t>
      </w:r>
      <w:r w:rsidRPr="001318C1">
        <w:rPr>
          <w:rFonts w:cs="Arial"/>
        </w:rPr>
        <w:t>or</w:t>
      </w:r>
      <w:r w:rsidRPr="00911EED">
        <w:rPr>
          <w:rFonts w:cs="Arial"/>
        </w:rPr>
        <w:t xml:space="preserve"> </w:t>
      </w:r>
      <w:r w:rsidRPr="001318C1">
        <w:rPr>
          <w:rFonts w:cs="Arial"/>
        </w:rPr>
        <w:t>have</w:t>
      </w:r>
      <w:r w:rsidRPr="00911EED">
        <w:rPr>
          <w:rFonts w:cs="Arial"/>
        </w:rPr>
        <w:t xml:space="preserve"> </w:t>
      </w:r>
      <w:r w:rsidRPr="001318C1">
        <w:rPr>
          <w:rFonts w:cs="Arial"/>
        </w:rPr>
        <w:t>their</w:t>
      </w:r>
      <w:r w:rsidRPr="00911EED">
        <w:rPr>
          <w:rFonts w:cs="Arial"/>
        </w:rPr>
        <w:t xml:space="preserve"> </w:t>
      </w:r>
      <w:r w:rsidRPr="001318C1">
        <w:rPr>
          <w:rFonts w:cs="Arial"/>
        </w:rPr>
        <w:t>plan</w:t>
      </w:r>
      <w:r w:rsidRPr="00911EED">
        <w:rPr>
          <w:rFonts w:cs="Arial"/>
        </w:rPr>
        <w:t xml:space="preserve"> </w:t>
      </w:r>
      <w:r w:rsidRPr="001318C1">
        <w:rPr>
          <w:rFonts w:cs="Arial"/>
        </w:rPr>
        <w:t>funding</w:t>
      </w:r>
      <w:r w:rsidRPr="00911EED">
        <w:rPr>
          <w:rFonts w:cs="Arial"/>
        </w:rPr>
        <w:t xml:space="preserve"> </w:t>
      </w:r>
      <w:r w:rsidRPr="001318C1">
        <w:rPr>
          <w:rFonts w:cs="Arial"/>
        </w:rPr>
        <w:t>managed</w:t>
      </w:r>
      <w:r w:rsidRPr="00911EED">
        <w:rPr>
          <w:rFonts w:cs="Arial"/>
        </w:rPr>
        <w:t xml:space="preserve"> </w:t>
      </w:r>
      <w:r w:rsidRPr="001318C1">
        <w:rPr>
          <w:rFonts w:cs="Arial"/>
        </w:rPr>
        <w:t>by</w:t>
      </w:r>
      <w:r w:rsidRPr="00911EED">
        <w:rPr>
          <w:rFonts w:cs="Arial"/>
        </w:rPr>
        <w:t xml:space="preserve"> </w:t>
      </w:r>
      <w:r w:rsidRPr="001318C1">
        <w:rPr>
          <w:rFonts w:cs="Arial"/>
        </w:rPr>
        <w:t>a</w:t>
      </w:r>
      <w:r w:rsidRPr="00911EED">
        <w:rPr>
          <w:rFonts w:cs="Arial"/>
        </w:rPr>
        <w:t xml:space="preserve"> </w:t>
      </w:r>
      <w:r w:rsidRPr="001318C1">
        <w:rPr>
          <w:rFonts w:cs="Arial"/>
        </w:rPr>
        <w:t>nominee</w:t>
      </w:r>
      <w:r w:rsidRPr="00911EED">
        <w:rPr>
          <w:rFonts w:cs="Arial"/>
        </w:rPr>
        <w:t xml:space="preserve">, </w:t>
      </w:r>
      <w:r w:rsidRPr="001318C1">
        <w:rPr>
          <w:rFonts w:cs="Arial"/>
        </w:rPr>
        <w:t>child</w:t>
      </w:r>
      <w:r w:rsidRPr="00911EED">
        <w:rPr>
          <w:rFonts w:cs="Arial"/>
        </w:rPr>
        <w:t xml:space="preserve"> </w:t>
      </w:r>
      <w:r w:rsidRPr="001318C1">
        <w:rPr>
          <w:rFonts w:cs="Arial"/>
        </w:rPr>
        <w:t>representative</w:t>
      </w:r>
      <w:r w:rsidRPr="00911EED">
        <w:rPr>
          <w:rFonts w:cs="Arial"/>
        </w:rPr>
        <w:t xml:space="preserve"> </w:t>
      </w:r>
      <w:r w:rsidRPr="001318C1">
        <w:rPr>
          <w:rFonts w:cs="Arial"/>
        </w:rPr>
        <w:t>or</w:t>
      </w:r>
      <w:r w:rsidRPr="00911EED">
        <w:rPr>
          <w:rFonts w:cs="Arial"/>
        </w:rPr>
        <w:t xml:space="preserve"> </w:t>
      </w:r>
      <w:r w:rsidRPr="001318C1">
        <w:rPr>
          <w:rFonts w:cs="Arial"/>
        </w:rPr>
        <w:t>registered</w:t>
      </w:r>
      <w:r w:rsidRPr="00911EED">
        <w:rPr>
          <w:rFonts w:cs="Arial"/>
        </w:rPr>
        <w:t xml:space="preserve"> </w:t>
      </w:r>
      <w:r w:rsidRPr="001318C1">
        <w:rPr>
          <w:rFonts w:cs="Arial"/>
        </w:rPr>
        <w:t>plan</w:t>
      </w:r>
      <w:r w:rsidRPr="00911EED">
        <w:rPr>
          <w:rFonts w:cs="Arial"/>
        </w:rPr>
        <w:t xml:space="preserve"> </w:t>
      </w:r>
      <w:r w:rsidRPr="001318C1">
        <w:rPr>
          <w:rFonts w:cs="Arial"/>
        </w:rPr>
        <w:t>manager</w:t>
      </w:r>
      <w:r w:rsidRPr="00911EED">
        <w:rPr>
          <w:rFonts w:cs="Arial"/>
        </w:rPr>
        <w:t xml:space="preserve">. </w:t>
      </w:r>
      <w:r w:rsidRPr="001318C1">
        <w:rPr>
          <w:rFonts w:cs="Arial"/>
        </w:rPr>
        <w:t>If</w:t>
      </w:r>
      <w:r w:rsidRPr="00911EED">
        <w:rPr>
          <w:rFonts w:cs="Arial"/>
        </w:rPr>
        <w:t xml:space="preserve"> </w:t>
      </w:r>
      <w:r w:rsidRPr="001318C1">
        <w:rPr>
          <w:rFonts w:cs="Arial"/>
        </w:rPr>
        <w:t>after</w:t>
      </w:r>
      <w:r w:rsidRPr="00911EED">
        <w:rPr>
          <w:rFonts w:cs="Arial"/>
        </w:rPr>
        <w:t xml:space="preserve"> </w:t>
      </w:r>
      <w:r w:rsidRPr="001318C1">
        <w:rPr>
          <w:rFonts w:cs="Arial"/>
        </w:rPr>
        <w:t>considering</w:t>
      </w:r>
      <w:r w:rsidRPr="00911EED">
        <w:rPr>
          <w:rFonts w:cs="Arial"/>
        </w:rPr>
        <w:t xml:space="preserve"> </w:t>
      </w:r>
      <w:r w:rsidRPr="001318C1">
        <w:rPr>
          <w:rFonts w:cs="Arial"/>
        </w:rPr>
        <w:t>those</w:t>
      </w:r>
      <w:r w:rsidRPr="00911EED">
        <w:rPr>
          <w:rFonts w:cs="Arial"/>
        </w:rPr>
        <w:t xml:space="preserve"> </w:t>
      </w:r>
      <w:r w:rsidRPr="001318C1">
        <w:rPr>
          <w:rFonts w:cs="Arial"/>
        </w:rPr>
        <w:t>things</w:t>
      </w:r>
      <w:r w:rsidRPr="00911EED">
        <w:rPr>
          <w:rFonts w:cs="Arial"/>
        </w:rPr>
        <w:t xml:space="preserve">, </w:t>
      </w:r>
      <w:r w:rsidRPr="001318C1">
        <w:rPr>
          <w:rFonts w:cs="Arial"/>
        </w:rPr>
        <w:t>the</w:t>
      </w:r>
      <w:r w:rsidRPr="00911EED">
        <w:rPr>
          <w:rFonts w:cs="Arial"/>
        </w:rPr>
        <w:t xml:space="preserve"> </w:t>
      </w:r>
      <w:r w:rsidR="007E3DE1">
        <w:rPr>
          <w:rFonts w:cs="Arial"/>
        </w:rPr>
        <w:t>NDIA</w:t>
      </w:r>
      <w:r w:rsidRPr="00911EED">
        <w:rPr>
          <w:rFonts w:cs="Arial"/>
        </w:rPr>
        <w:t xml:space="preserve"> </w:t>
      </w:r>
      <w:r w:rsidRPr="001318C1">
        <w:rPr>
          <w:rFonts w:cs="Arial"/>
        </w:rPr>
        <w:t>believes</w:t>
      </w:r>
      <w:r w:rsidRPr="00911EED">
        <w:rPr>
          <w:rFonts w:cs="Arial"/>
        </w:rPr>
        <w:t xml:space="preserve"> </w:t>
      </w:r>
      <w:r w:rsidRPr="001318C1">
        <w:rPr>
          <w:rFonts w:cs="Arial"/>
        </w:rPr>
        <w:t>the</w:t>
      </w:r>
      <w:r w:rsidRPr="00911EED">
        <w:rPr>
          <w:rFonts w:cs="Arial"/>
        </w:rPr>
        <w:t xml:space="preserve"> </w:t>
      </w:r>
      <w:r w:rsidRPr="001318C1">
        <w:rPr>
          <w:rFonts w:cs="Arial"/>
        </w:rPr>
        <w:t>risk</w:t>
      </w:r>
      <w:r w:rsidRPr="00911EED">
        <w:rPr>
          <w:rFonts w:cs="Arial"/>
        </w:rPr>
        <w:t xml:space="preserve"> </w:t>
      </w:r>
      <w:r w:rsidRPr="001318C1">
        <w:rPr>
          <w:rFonts w:cs="Arial"/>
        </w:rPr>
        <w:t>to</w:t>
      </w:r>
      <w:r w:rsidRPr="00911EED">
        <w:rPr>
          <w:rFonts w:cs="Arial"/>
        </w:rPr>
        <w:t xml:space="preserve"> </w:t>
      </w:r>
      <w:r w:rsidRPr="001318C1">
        <w:rPr>
          <w:rFonts w:cs="Arial"/>
        </w:rPr>
        <w:t>the</w:t>
      </w:r>
      <w:r w:rsidRPr="00911EED">
        <w:rPr>
          <w:rFonts w:cs="Arial"/>
        </w:rPr>
        <w:t xml:space="preserve"> </w:t>
      </w:r>
      <w:r w:rsidRPr="001318C1">
        <w:rPr>
          <w:rFonts w:cs="Arial"/>
        </w:rPr>
        <w:t>participant</w:t>
      </w:r>
      <w:r w:rsidRPr="00911EED">
        <w:rPr>
          <w:rFonts w:cs="Arial"/>
        </w:rPr>
        <w:t xml:space="preserve"> </w:t>
      </w:r>
      <w:r w:rsidRPr="001318C1">
        <w:rPr>
          <w:rFonts w:cs="Arial"/>
        </w:rPr>
        <w:t>is</w:t>
      </w:r>
      <w:r w:rsidRPr="00911EED">
        <w:rPr>
          <w:rFonts w:cs="Arial"/>
        </w:rPr>
        <w:t> </w:t>
      </w:r>
      <w:r w:rsidRPr="001318C1">
        <w:rPr>
          <w:rFonts w:cs="Arial"/>
        </w:rPr>
        <w:t>unreasonable</w:t>
      </w:r>
      <w:r w:rsidR="006C7B1B" w:rsidRPr="001318C1">
        <w:rPr>
          <w:rFonts w:cs="Arial"/>
        </w:rPr>
        <w:t>,</w:t>
      </w:r>
      <w:r w:rsidRPr="00911EED">
        <w:rPr>
          <w:rFonts w:cs="Arial"/>
        </w:rPr>
        <w:t xml:space="preserve"> </w:t>
      </w:r>
      <w:r w:rsidRPr="001318C1">
        <w:rPr>
          <w:rFonts w:cs="Arial"/>
        </w:rPr>
        <w:t>the</w:t>
      </w:r>
      <w:r w:rsidRPr="00911EED">
        <w:rPr>
          <w:rFonts w:cs="Arial"/>
        </w:rPr>
        <w:t xml:space="preserve"> </w:t>
      </w:r>
      <w:r w:rsidRPr="001318C1">
        <w:rPr>
          <w:rFonts w:cs="Arial"/>
        </w:rPr>
        <w:t>plan</w:t>
      </w:r>
      <w:r w:rsidRPr="00911EED">
        <w:rPr>
          <w:rFonts w:cs="Arial"/>
        </w:rPr>
        <w:t xml:space="preserve"> </w:t>
      </w:r>
      <w:r w:rsidRPr="001318C1">
        <w:rPr>
          <w:rFonts w:cs="Arial"/>
        </w:rPr>
        <w:t>funding</w:t>
      </w:r>
      <w:r w:rsidRPr="00911EED">
        <w:rPr>
          <w:rFonts w:cs="Arial"/>
        </w:rPr>
        <w:t xml:space="preserve"> </w:t>
      </w:r>
      <w:r w:rsidRPr="001318C1">
        <w:rPr>
          <w:rFonts w:cs="Arial"/>
        </w:rPr>
        <w:t>must</w:t>
      </w:r>
      <w:r w:rsidRPr="00911EED">
        <w:rPr>
          <w:rFonts w:cs="Arial"/>
        </w:rPr>
        <w:t xml:space="preserve"> </w:t>
      </w:r>
      <w:r w:rsidRPr="001318C1">
        <w:rPr>
          <w:rFonts w:cs="Arial"/>
        </w:rPr>
        <w:t>be</w:t>
      </w:r>
      <w:r w:rsidRPr="00911EED">
        <w:rPr>
          <w:rFonts w:cs="Arial"/>
        </w:rPr>
        <w:t xml:space="preserve"> </w:t>
      </w:r>
      <w:r w:rsidRPr="001318C1">
        <w:rPr>
          <w:rFonts w:cs="Arial"/>
        </w:rPr>
        <w:t>managed</w:t>
      </w:r>
      <w:r w:rsidRPr="00911EED">
        <w:rPr>
          <w:rFonts w:cs="Arial"/>
        </w:rPr>
        <w:t xml:space="preserve"> </w:t>
      </w:r>
      <w:r w:rsidRPr="001318C1">
        <w:rPr>
          <w:rFonts w:cs="Arial"/>
        </w:rPr>
        <w:t>by</w:t>
      </w:r>
      <w:r w:rsidRPr="00911EED">
        <w:rPr>
          <w:rFonts w:cs="Arial"/>
        </w:rPr>
        <w:t xml:space="preserve"> </w:t>
      </w:r>
      <w:r w:rsidRPr="001318C1">
        <w:rPr>
          <w:rFonts w:cs="Arial"/>
        </w:rPr>
        <w:t>the</w:t>
      </w:r>
      <w:r w:rsidRPr="00911EED">
        <w:rPr>
          <w:rFonts w:cs="Arial"/>
        </w:rPr>
        <w:t xml:space="preserve"> </w:t>
      </w:r>
      <w:r w:rsidRPr="001318C1">
        <w:rPr>
          <w:rFonts w:cs="Arial"/>
        </w:rPr>
        <w:t>Agency</w:t>
      </w:r>
      <w:r w:rsidRPr="00911EED">
        <w:rPr>
          <w:rFonts w:cs="Arial"/>
        </w:rPr>
        <w:t>.</w:t>
      </w:r>
    </w:p>
    <w:p w:rsidR="00676CE6" w:rsidRPr="001318C1" w:rsidRDefault="00676CE6" w:rsidP="00676CE6">
      <w:pPr>
        <w:spacing w:before="200" w:after="0" w:line="280" w:lineRule="atLeast"/>
        <w:rPr>
          <w:u w:val="single"/>
        </w:rPr>
      </w:pPr>
      <w:r w:rsidRPr="001318C1">
        <w:rPr>
          <w:u w:val="single"/>
        </w:rPr>
        <w:t>What we heard</w:t>
      </w:r>
    </w:p>
    <w:p w:rsidR="007A4D20" w:rsidRPr="001318C1" w:rsidRDefault="007A4D20" w:rsidP="00DB2481">
      <w:pPr>
        <w:spacing w:before="200" w:after="0" w:line="280" w:lineRule="atLeast"/>
        <w:rPr>
          <w:rFonts w:cs="Arial"/>
          <w:i/>
          <w:sz w:val="28"/>
        </w:rPr>
      </w:pPr>
      <w:r w:rsidRPr="001318C1">
        <w:rPr>
          <w:rFonts w:eastAsiaTheme="minorHAnsi" w:cs="Arial"/>
          <w:i/>
          <w:spacing w:val="0"/>
          <w:lang w:eastAsia="en-US"/>
        </w:rPr>
        <w:t>Particular</w:t>
      </w:r>
      <w:r w:rsidRPr="001318C1">
        <w:rPr>
          <w:rFonts w:eastAsiaTheme="minorHAnsi" w:cs="Arial"/>
          <w:i/>
          <w:spacing w:val="0"/>
          <w:sz w:val="28"/>
          <w:lang w:eastAsia="en-US"/>
        </w:rPr>
        <w:t xml:space="preserve"> </w:t>
      </w:r>
      <w:r w:rsidRPr="001318C1">
        <w:rPr>
          <w:rFonts w:eastAsiaTheme="minorHAnsi" w:cs="Arial"/>
          <w:i/>
          <w:spacing w:val="0"/>
          <w:lang w:eastAsia="en-US"/>
        </w:rPr>
        <w:t>providers</w:t>
      </w:r>
      <w:r w:rsidRPr="001318C1">
        <w:rPr>
          <w:rFonts w:eastAsiaTheme="minorHAnsi" w:cs="Arial"/>
          <w:i/>
          <w:spacing w:val="0"/>
          <w:sz w:val="28"/>
          <w:lang w:eastAsia="en-US"/>
        </w:rPr>
        <w:t xml:space="preserve"> </w:t>
      </w:r>
      <w:r w:rsidRPr="001318C1">
        <w:rPr>
          <w:rFonts w:eastAsiaTheme="minorHAnsi" w:cs="Arial"/>
          <w:i/>
          <w:spacing w:val="0"/>
          <w:lang w:eastAsia="en-US"/>
        </w:rPr>
        <w:t>not</w:t>
      </w:r>
      <w:r w:rsidRPr="001318C1">
        <w:rPr>
          <w:rFonts w:eastAsiaTheme="minorHAnsi" w:cs="Arial"/>
          <w:i/>
          <w:spacing w:val="0"/>
          <w:sz w:val="28"/>
          <w:lang w:eastAsia="en-US"/>
        </w:rPr>
        <w:t xml:space="preserve"> </w:t>
      </w:r>
      <w:r w:rsidRPr="001318C1">
        <w:rPr>
          <w:rFonts w:eastAsiaTheme="minorHAnsi" w:cs="Arial"/>
          <w:i/>
          <w:spacing w:val="0"/>
          <w:lang w:eastAsia="en-US"/>
        </w:rPr>
        <w:t>to</w:t>
      </w:r>
      <w:r w:rsidRPr="001318C1">
        <w:rPr>
          <w:rFonts w:eastAsiaTheme="minorHAnsi" w:cs="Arial"/>
          <w:i/>
          <w:spacing w:val="0"/>
          <w:sz w:val="28"/>
          <w:lang w:eastAsia="en-US"/>
        </w:rPr>
        <w:t xml:space="preserve"> </w:t>
      </w:r>
      <w:r w:rsidRPr="001318C1">
        <w:rPr>
          <w:rFonts w:eastAsiaTheme="minorHAnsi" w:cs="Arial"/>
          <w:i/>
          <w:spacing w:val="0"/>
          <w:lang w:eastAsia="en-US"/>
        </w:rPr>
        <w:t>provide</w:t>
      </w:r>
      <w:r w:rsidRPr="001318C1">
        <w:rPr>
          <w:rFonts w:eastAsiaTheme="minorHAnsi" w:cs="Arial"/>
          <w:i/>
          <w:spacing w:val="0"/>
          <w:sz w:val="28"/>
          <w:lang w:eastAsia="en-US"/>
        </w:rPr>
        <w:t xml:space="preserve"> </w:t>
      </w:r>
      <w:r w:rsidRPr="001318C1">
        <w:rPr>
          <w:rFonts w:eastAsiaTheme="minorHAnsi" w:cs="Arial"/>
          <w:i/>
          <w:spacing w:val="0"/>
          <w:lang w:eastAsia="en-US"/>
        </w:rPr>
        <w:t>supports</w:t>
      </w:r>
    </w:p>
    <w:p w:rsidR="007A4D20" w:rsidRPr="001318C1" w:rsidRDefault="007A4D20" w:rsidP="00DB2481">
      <w:pPr>
        <w:spacing w:before="200" w:after="0" w:line="280" w:lineRule="atLeast"/>
        <w:rPr>
          <w:rFonts w:cs="Arial"/>
          <w:sz w:val="28"/>
        </w:rPr>
      </w:pPr>
      <w:r w:rsidRPr="001318C1">
        <w:rPr>
          <w:rFonts w:cs="Arial"/>
        </w:rPr>
        <w:t>Overall</w:t>
      </w:r>
      <w:r w:rsidRPr="001318C1">
        <w:rPr>
          <w:rFonts w:cs="Arial"/>
          <w:sz w:val="28"/>
        </w:rPr>
        <w:t xml:space="preserve">, </w:t>
      </w:r>
      <w:r w:rsidRPr="001318C1">
        <w:rPr>
          <w:rFonts w:cs="Arial"/>
        </w:rPr>
        <w:t>there</w:t>
      </w:r>
      <w:r w:rsidRPr="001318C1">
        <w:rPr>
          <w:rFonts w:cs="Arial"/>
          <w:sz w:val="28"/>
        </w:rPr>
        <w:t xml:space="preserve"> </w:t>
      </w:r>
      <w:r w:rsidRPr="001318C1">
        <w:rPr>
          <w:rFonts w:cs="Arial"/>
        </w:rPr>
        <w:t>was</w:t>
      </w:r>
      <w:r w:rsidRPr="001318C1">
        <w:rPr>
          <w:rFonts w:cs="Arial"/>
          <w:sz w:val="28"/>
        </w:rPr>
        <w:t xml:space="preserve"> </w:t>
      </w:r>
      <w:r w:rsidRPr="001318C1">
        <w:rPr>
          <w:rFonts w:cs="Arial"/>
        </w:rPr>
        <w:t>support</w:t>
      </w:r>
      <w:r w:rsidRPr="001318C1">
        <w:rPr>
          <w:rFonts w:cs="Arial"/>
          <w:sz w:val="28"/>
        </w:rPr>
        <w:t xml:space="preserve"> </w:t>
      </w:r>
      <w:r w:rsidRPr="001318C1">
        <w:rPr>
          <w:rFonts w:cs="Arial"/>
        </w:rPr>
        <w:t>for</w:t>
      </w:r>
      <w:r w:rsidRPr="001318C1">
        <w:rPr>
          <w:rFonts w:cs="Arial"/>
          <w:sz w:val="28"/>
        </w:rPr>
        <w:t xml:space="preserve"> </w:t>
      </w:r>
      <w:r w:rsidRPr="001318C1">
        <w:rPr>
          <w:rFonts w:cs="Arial"/>
        </w:rPr>
        <w:t>measures</w:t>
      </w:r>
      <w:r w:rsidRPr="001318C1">
        <w:rPr>
          <w:rFonts w:cs="Arial"/>
          <w:sz w:val="28"/>
        </w:rPr>
        <w:t xml:space="preserve"> </w:t>
      </w:r>
      <w:r w:rsidRPr="001318C1">
        <w:rPr>
          <w:rFonts w:cs="Arial"/>
        </w:rPr>
        <w:t>to</w:t>
      </w:r>
      <w:r w:rsidRPr="001318C1">
        <w:rPr>
          <w:rFonts w:cs="Arial"/>
          <w:sz w:val="28"/>
        </w:rPr>
        <w:t xml:space="preserve"> </w:t>
      </w:r>
      <w:r w:rsidRPr="001318C1">
        <w:rPr>
          <w:rFonts w:cs="Arial"/>
        </w:rPr>
        <w:t>protect</w:t>
      </w:r>
      <w:r w:rsidRPr="001318C1">
        <w:rPr>
          <w:rFonts w:cs="Arial"/>
          <w:sz w:val="28"/>
        </w:rPr>
        <w:t xml:space="preserve"> </w:t>
      </w:r>
      <w:r w:rsidRPr="001318C1">
        <w:rPr>
          <w:rFonts w:cs="Arial"/>
        </w:rPr>
        <w:t>participants</w:t>
      </w:r>
      <w:r w:rsidRPr="001318C1">
        <w:rPr>
          <w:rFonts w:cs="Arial"/>
          <w:sz w:val="28"/>
        </w:rPr>
        <w:t xml:space="preserve"> </w:t>
      </w:r>
      <w:r w:rsidRPr="001318C1">
        <w:rPr>
          <w:rFonts w:cs="Arial"/>
        </w:rPr>
        <w:t>from</w:t>
      </w:r>
      <w:r w:rsidRPr="001318C1">
        <w:rPr>
          <w:rFonts w:cs="Arial"/>
          <w:sz w:val="28"/>
        </w:rPr>
        <w:t xml:space="preserve"> </w:t>
      </w:r>
      <w:r w:rsidRPr="001318C1">
        <w:rPr>
          <w:rFonts w:cs="Arial"/>
        </w:rPr>
        <w:t>risks</w:t>
      </w:r>
      <w:r w:rsidRPr="001318C1">
        <w:rPr>
          <w:rFonts w:cs="Arial"/>
          <w:sz w:val="28"/>
        </w:rPr>
        <w:t xml:space="preserve"> </w:t>
      </w:r>
      <w:r w:rsidRPr="001318C1">
        <w:rPr>
          <w:rFonts w:cs="Arial"/>
        </w:rPr>
        <w:t>to</w:t>
      </w:r>
      <w:r w:rsidRPr="001318C1">
        <w:rPr>
          <w:rFonts w:cs="Arial"/>
          <w:sz w:val="28"/>
        </w:rPr>
        <w:t xml:space="preserve"> </w:t>
      </w:r>
      <w:r w:rsidRPr="001318C1">
        <w:rPr>
          <w:rFonts w:cs="Arial"/>
        </w:rPr>
        <w:t>their</w:t>
      </w:r>
      <w:r w:rsidRPr="001318C1">
        <w:rPr>
          <w:rFonts w:cs="Arial"/>
          <w:sz w:val="28"/>
        </w:rPr>
        <w:t xml:space="preserve"> </w:t>
      </w:r>
      <w:r w:rsidRPr="001318C1">
        <w:rPr>
          <w:rFonts w:cs="Arial"/>
        </w:rPr>
        <w:t>wellbeing</w:t>
      </w:r>
      <w:r w:rsidRPr="001318C1">
        <w:rPr>
          <w:rFonts w:cs="Arial"/>
          <w:sz w:val="28"/>
        </w:rPr>
        <w:t xml:space="preserve"> </w:t>
      </w:r>
      <w:r w:rsidRPr="001318C1">
        <w:rPr>
          <w:rFonts w:cs="Arial"/>
        </w:rPr>
        <w:t>and</w:t>
      </w:r>
      <w:r w:rsidRPr="001318C1">
        <w:rPr>
          <w:rFonts w:cs="Arial"/>
          <w:sz w:val="28"/>
        </w:rPr>
        <w:t xml:space="preserve"> </w:t>
      </w:r>
      <w:r w:rsidRPr="001318C1">
        <w:rPr>
          <w:rFonts w:cs="Arial"/>
        </w:rPr>
        <w:t>poor</w:t>
      </w:r>
      <w:r w:rsidRPr="001318C1">
        <w:rPr>
          <w:rFonts w:cs="Arial"/>
          <w:sz w:val="28"/>
        </w:rPr>
        <w:t xml:space="preserve"> </w:t>
      </w:r>
      <w:r w:rsidRPr="001318C1">
        <w:rPr>
          <w:rFonts w:cs="Arial"/>
        </w:rPr>
        <w:t>outcomes</w:t>
      </w:r>
      <w:r w:rsidRPr="001318C1">
        <w:rPr>
          <w:rFonts w:cs="Arial"/>
          <w:sz w:val="28"/>
        </w:rPr>
        <w:t xml:space="preserve"> </w:t>
      </w:r>
      <w:r w:rsidRPr="001318C1">
        <w:rPr>
          <w:rFonts w:cs="Arial"/>
        </w:rPr>
        <w:t>because</w:t>
      </w:r>
      <w:r w:rsidRPr="001318C1">
        <w:rPr>
          <w:rFonts w:cs="Arial"/>
          <w:sz w:val="28"/>
        </w:rPr>
        <w:t xml:space="preserve"> </w:t>
      </w:r>
      <w:r w:rsidRPr="001318C1">
        <w:rPr>
          <w:rFonts w:cs="Arial"/>
        </w:rPr>
        <w:t>of</w:t>
      </w:r>
      <w:r w:rsidRPr="001318C1">
        <w:rPr>
          <w:rFonts w:cs="Arial"/>
          <w:sz w:val="28"/>
        </w:rPr>
        <w:t xml:space="preserve"> </w:t>
      </w:r>
      <w:r w:rsidRPr="001318C1">
        <w:rPr>
          <w:rFonts w:cs="Arial"/>
        </w:rPr>
        <w:t>supports</w:t>
      </w:r>
      <w:r w:rsidRPr="001318C1">
        <w:rPr>
          <w:rFonts w:cs="Arial"/>
          <w:sz w:val="28"/>
        </w:rPr>
        <w:t xml:space="preserve"> </w:t>
      </w:r>
      <w:r w:rsidRPr="001318C1">
        <w:rPr>
          <w:rFonts w:cs="Arial"/>
        </w:rPr>
        <w:t>being</w:t>
      </w:r>
      <w:r w:rsidRPr="001318C1">
        <w:rPr>
          <w:rFonts w:cs="Arial"/>
          <w:sz w:val="28"/>
        </w:rPr>
        <w:t xml:space="preserve"> </w:t>
      </w:r>
      <w:r w:rsidRPr="001318C1">
        <w:rPr>
          <w:rFonts w:cs="Arial"/>
        </w:rPr>
        <w:t>provided</w:t>
      </w:r>
      <w:r w:rsidRPr="001318C1">
        <w:rPr>
          <w:rFonts w:cs="Arial"/>
          <w:sz w:val="28"/>
        </w:rPr>
        <w:t xml:space="preserve"> </w:t>
      </w:r>
      <w:r w:rsidRPr="001318C1">
        <w:rPr>
          <w:rFonts w:cs="Arial"/>
        </w:rPr>
        <w:t>by</w:t>
      </w:r>
      <w:r w:rsidRPr="001318C1">
        <w:rPr>
          <w:rFonts w:cs="Arial"/>
          <w:sz w:val="28"/>
        </w:rPr>
        <w:t xml:space="preserve"> </w:t>
      </w:r>
      <w:r w:rsidRPr="001318C1">
        <w:rPr>
          <w:rFonts w:cs="Arial"/>
        </w:rPr>
        <w:t>unsatisfactory</w:t>
      </w:r>
      <w:r w:rsidRPr="001318C1">
        <w:rPr>
          <w:rFonts w:cs="Arial"/>
          <w:sz w:val="28"/>
        </w:rPr>
        <w:t xml:space="preserve"> </w:t>
      </w:r>
      <w:r w:rsidRPr="001318C1">
        <w:rPr>
          <w:rFonts w:cs="Arial"/>
        </w:rPr>
        <w:t>providers</w:t>
      </w:r>
      <w:r w:rsidRPr="001318C1">
        <w:rPr>
          <w:rFonts w:cs="Arial"/>
          <w:sz w:val="28"/>
        </w:rPr>
        <w:t xml:space="preserve">. </w:t>
      </w:r>
      <w:r w:rsidRPr="001318C1">
        <w:rPr>
          <w:rFonts w:cs="Arial"/>
        </w:rPr>
        <w:t>This</w:t>
      </w:r>
      <w:r w:rsidRPr="001318C1">
        <w:rPr>
          <w:rFonts w:cs="Arial"/>
          <w:sz w:val="28"/>
        </w:rPr>
        <w:t xml:space="preserve"> </w:t>
      </w:r>
      <w:r w:rsidRPr="001318C1">
        <w:rPr>
          <w:rFonts w:cs="Arial"/>
        </w:rPr>
        <w:t>support</w:t>
      </w:r>
      <w:r w:rsidRPr="001318C1">
        <w:rPr>
          <w:rFonts w:cs="Arial"/>
          <w:sz w:val="28"/>
        </w:rPr>
        <w:t xml:space="preserve"> </w:t>
      </w:r>
      <w:r w:rsidRPr="001318C1">
        <w:rPr>
          <w:rFonts w:cs="Arial"/>
        </w:rPr>
        <w:t>was</w:t>
      </w:r>
      <w:r w:rsidRPr="001318C1">
        <w:rPr>
          <w:rFonts w:cs="Arial"/>
          <w:sz w:val="28"/>
        </w:rPr>
        <w:t xml:space="preserve"> </w:t>
      </w:r>
      <w:r w:rsidRPr="001318C1">
        <w:rPr>
          <w:rFonts w:cs="Arial"/>
        </w:rPr>
        <w:t>strongest</w:t>
      </w:r>
      <w:r w:rsidRPr="001318C1">
        <w:rPr>
          <w:rFonts w:cs="Arial"/>
          <w:sz w:val="28"/>
        </w:rPr>
        <w:t xml:space="preserve"> </w:t>
      </w:r>
      <w:r w:rsidRPr="001318C1">
        <w:rPr>
          <w:rFonts w:cs="Arial"/>
        </w:rPr>
        <w:t>in</w:t>
      </w:r>
      <w:r w:rsidRPr="001318C1">
        <w:rPr>
          <w:rFonts w:cs="Arial"/>
          <w:sz w:val="28"/>
        </w:rPr>
        <w:t xml:space="preserve"> </w:t>
      </w:r>
      <w:r w:rsidRPr="001318C1">
        <w:rPr>
          <w:rFonts w:cs="Arial"/>
        </w:rPr>
        <w:t>the</w:t>
      </w:r>
      <w:r w:rsidRPr="001318C1">
        <w:rPr>
          <w:rFonts w:cs="Arial"/>
          <w:sz w:val="28"/>
        </w:rPr>
        <w:t xml:space="preserve"> </w:t>
      </w:r>
      <w:r w:rsidRPr="001318C1">
        <w:rPr>
          <w:rFonts w:cs="Arial"/>
        </w:rPr>
        <w:t>context</w:t>
      </w:r>
      <w:r w:rsidRPr="001318C1">
        <w:rPr>
          <w:rFonts w:cs="Arial"/>
          <w:sz w:val="28"/>
        </w:rPr>
        <w:t xml:space="preserve"> </w:t>
      </w:r>
      <w:r w:rsidRPr="001318C1">
        <w:rPr>
          <w:rFonts w:cs="Arial"/>
        </w:rPr>
        <w:t>of</w:t>
      </w:r>
      <w:r w:rsidRPr="001318C1">
        <w:rPr>
          <w:rFonts w:cs="Arial"/>
          <w:sz w:val="28"/>
        </w:rPr>
        <w:t xml:space="preserve"> </w:t>
      </w:r>
      <w:r w:rsidRPr="001318C1">
        <w:rPr>
          <w:rFonts w:cs="Arial"/>
        </w:rPr>
        <w:t>protecting</w:t>
      </w:r>
      <w:r w:rsidRPr="001318C1">
        <w:rPr>
          <w:rFonts w:cs="Arial"/>
          <w:sz w:val="28"/>
        </w:rPr>
        <w:t xml:space="preserve"> </w:t>
      </w:r>
      <w:r w:rsidRPr="001318C1">
        <w:rPr>
          <w:rFonts w:cs="Arial"/>
        </w:rPr>
        <w:t>participants</w:t>
      </w:r>
      <w:r w:rsidRPr="001318C1">
        <w:rPr>
          <w:rFonts w:cs="Arial"/>
          <w:sz w:val="28"/>
        </w:rPr>
        <w:t xml:space="preserve"> </w:t>
      </w:r>
      <w:r w:rsidRPr="001318C1">
        <w:rPr>
          <w:rFonts w:cs="Arial"/>
        </w:rPr>
        <w:t>from</w:t>
      </w:r>
      <w:r w:rsidRPr="001318C1">
        <w:rPr>
          <w:rFonts w:cs="Arial"/>
          <w:sz w:val="28"/>
        </w:rPr>
        <w:t xml:space="preserve"> </w:t>
      </w:r>
      <w:r w:rsidRPr="001318C1">
        <w:rPr>
          <w:rFonts w:cs="Arial"/>
        </w:rPr>
        <w:t>conflicts</w:t>
      </w:r>
      <w:r w:rsidRPr="001318C1">
        <w:rPr>
          <w:rFonts w:cs="Arial"/>
          <w:sz w:val="28"/>
        </w:rPr>
        <w:t xml:space="preserve"> </w:t>
      </w:r>
      <w:r w:rsidRPr="001318C1">
        <w:rPr>
          <w:rFonts w:cs="Arial"/>
        </w:rPr>
        <w:t>of</w:t>
      </w:r>
      <w:r w:rsidRPr="001318C1">
        <w:rPr>
          <w:rFonts w:cs="Arial"/>
          <w:sz w:val="28"/>
        </w:rPr>
        <w:t xml:space="preserve"> </w:t>
      </w:r>
      <w:r w:rsidRPr="001318C1">
        <w:rPr>
          <w:rFonts w:cs="Arial"/>
        </w:rPr>
        <w:t>interest</w:t>
      </w:r>
      <w:r w:rsidRPr="001318C1">
        <w:rPr>
          <w:rFonts w:cs="Arial"/>
          <w:sz w:val="28"/>
        </w:rPr>
        <w:t xml:space="preserve"> </w:t>
      </w:r>
      <w:r w:rsidRPr="001318C1">
        <w:rPr>
          <w:rFonts w:cs="Arial"/>
        </w:rPr>
        <w:t>arising</w:t>
      </w:r>
      <w:r w:rsidRPr="001318C1">
        <w:rPr>
          <w:rFonts w:cs="Arial"/>
          <w:sz w:val="28"/>
        </w:rPr>
        <w:t xml:space="preserve"> </w:t>
      </w:r>
      <w:r w:rsidRPr="001318C1">
        <w:rPr>
          <w:rFonts w:cs="Arial"/>
        </w:rPr>
        <w:t>where</w:t>
      </w:r>
      <w:r w:rsidRPr="001318C1">
        <w:rPr>
          <w:rFonts w:cs="Arial"/>
          <w:sz w:val="28"/>
        </w:rPr>
        <w:t xml:space="preserve"> </w:t>
      </w:r>
      <w:r w:rsidRPr="001318C1">
        <w:rPr>
          <w:rFonts w:cs="Arial"/>
        </w:rPr>
        <w:t>providers</w:t>
      </w:r>
      <w:r w:rsidRPr="001318C1">
        <w:rPr>
          <w:rFonts w:cs="Arial"/>
          <w:sz w:val="28"/>
        </w:rPr>
        <w:t xml:space="preserve"> </w:t>
      </w:r>
      <w:r w:rsidRPr="001318C1">
        <w:rPr>
          <w:rFonts w:cs="Arial"/>
        </w:rPr>
        <w:t>offer</w:t>
      </w:r>
      <w:r w:rsidRPr="001318C1">
        <w:rPr>
          <w:rFonts w:cs="Arial"/>
          <w:sz w:val="28"/>
        </w:rPr>
        <w:t xml:space="preserve"> </w:t>
      </w:r>
      <w:r w:rsidRPr="001318C1">
        <w:rPr>
          <w:rFonts w:cs="Arial"/>
        </w:rPr>
        <w:t>multiple</w:t>
      </w:r>
      <w:r w:rsidRPr="001318C1">
        <w:rPr>
          <w:rFonts w:cs="Arial"/>
          <w:sz w:val="28"/>
        </w:rPr>
        <w:t xml:space="preserve"> </w:t>
      </w:r>
      <w:r w:rsidRPr="001318C1">
        <w:rPr>
          <w:rFonts w:cs="Arial"/>
        </w:rPr>
        <w:t>types</w:t>
      </w:r>
      <w:r w:rsidRPr="001318C1">
        <w:rPr>
          <w:rFonts w:cs="Arial"/>
          <w:sz w:val="28"/>
        </w:rPr>
        <w:t xml:space="preserve"> </w:t>
      </w:r>
      <w:r w:rsidRPr="001318C1">
        <w:rPr>
          <w:rFonts w:cs="Arial"/>
        </w:rPr>
        <w:t>of</w:t>
      </w:r>
      <w:r w:rsidRPr="001318C1">
        <w:rPr>
          <w:rFonts w:cs="Arial"/>
          <w:sz w:val="28"/>
        </w:rPr>
        <w:t xml:space="preserve"> </w:t>
      </w:r>
      <w:r w:rsidRPr="001318C1">
        <w:rPr>
          <w:rFonts w:cs="Arial"/>
        </w:rPr>
        <w:t>supports</w:t>
      </w:r>
      <w:r w:rsidRPr="001318C1">
        <w:rPr>
          <w:rFonts w:cs="Arial"/>
          <w:sz w:val="28"/>
        </w:rPr>
        <w:t xml:space="preserve"> </w:t>
      </w:r>
      <w:r w:rsidRPr="001318C1">
        <w:rPr>
          <w:rFonts w:cs="Arial"/>
        </w:rPr>
        <w:t>such</w:t>
      </w:r>
      <w:r w:rsidRPr="001318C1">
        <w:rPr>
          <w:rFonts w:cs="Arial"/>
          <w:sz w:val="28"/>
        </w:rPr>
        <w:t xml:space="preserve"> </w:t>
      </w:r>
      <w:r w:rsidRPr="001318C1">
        <w:rPr>
          <w:rFonts w:cs="Arial"/>
        </w:rPr>
        <w:t>as</w:t>
      </w:r>
      <w:r w:rsidRPr="001318C1">
        <w:rPr>
          <w:rFonts w:cs="Arial"/>
          <w:sz w:val="28"/>
        </w:rPr>
        <w:t> </w:t>
      </w:r>
      <w:r w:rsidRPr="001318C1">
        <w:rPr>
          <w:rFonts w:cs="Arial"/>
        </w:rPr>
        <w:t>support</w:t>
      </w:r>
      <w:r w:rsidRPr="001318C1">
        <w:rPr>
          <w:rFonts w:cs="Arial"/>
          <w:sz w:val="28"/>
        </w:rPr>
        <w:t xml:space="preserve"> </w:t>
      </w:r>
      <w:r w:rsidRPr="001318C1">
        <w:rPr>
          <w:rFonts w:cs="Arial"/>
        </w:rPr>
        <w:t>coordination</w:t>
      </w:r>
      <w:r w:rsidRPr="001318C1">
        <w:rPr>
          <w:rFonts w:cs="Arial"/>
          <w:sz w:val="28"/>
        </w:rPr>
        <w:t xml:space="preserve"> </w:t>
      </w:r>
      <w:r w:rsidRPr="001318C1">
        <w:rPr>
          <w:rFonts w:cs="Arial"/>
        </w:rPr>
        <w:t>or</w:t>
      </w:r>
      <w:r w:rsidRPr="001318C1">
        <w:rPr>
          <w:rFonts w:cs="Arial"/>
          <w:sz w:val="28"/>
        </w:rPr>
        <w:t xml:space="preserve"> </w:t>
      </w:r>
      <w:r w:rsidRPr="001318C1">
        <w:rPr>
          <w:rFonts w:cs="Arial"/>
        </w:rPr>
        <w:t>plan</w:t>
      </w:r>
      <w:r w:rsidRPr="001318C1">
        <w:rPr>
          <w:rFonts w:cs="Arial"/>
          <w:sz w:val="28"/>
        </w:rPr>
        <w:t xml:space="preserve"> </w:t>
      </w:r>
      <w:r w:rsidRPr="001318C1">
        <w:rPr>
          <w:rFonts w:cs="Arial"/>
        </w:rPr>
        <w:t>management</w:t>
      </w:r>
      <w:r w:rsidRPr="001318C1">
        <w:rPr>
          <w:rFonts w:cs="Arial"/>
          <w:sz w:val="28"/>
        </w:rPr>
        <w:t xml:space="preserve">, </w:t>
      </w:r>
      <w:r w:rsidRPr="001318C1">
        <w:rPr>
          <w:rFonts w:cs="Arial"/>
        </w:rPr>
        <w:t>and</w:t>
      </w:r>
      <w:r w:rsidRPr="001318C1">
        <w:rPr>
          <w:rFonts w:cs="Arial"/>
          <w:sz w:val="28"/>
        </w:rPr>
        <w:t xml:space="preserve"> </w:t>
      </w:r>
      <w:r w:rsidRPr="001318C1">
        <w:rPr>
          <w:rFonts w:cs="Arial"/>
        </w:rPr>
        <w:t>other</w:t>
      </w:r>
      <w:r w:rsidRPr="001318C1">
        <w:rPr>
          <w:rFonts w:cs="Arial"/>
          <w:sz w:val="28"/>
        </w:rPr>
        <w:t xml:space="preserve"> </w:t>
      </w:r>
      <w:r w:rsidRPr="001318C1">
        <w:rPr>
          <w:rFonts w:cs="Arial"/>
        </w:rPr>
        <w:t>direct</w:t>
      </w:r>
      <w:r w:rsidRPr="001318C1">
        <w:rPr>
          <w:rFonts w:cs="Arial"/>
          <w:sz w:val="28"/>
        </w:rPr>
        <w:t xml:space="preserve"> </w:t>
      </w:r>
      <w:r w:rsidRPr="001318C1">
        <w:rPr>
          <w:rFonts w:cs="Arial"/>
        </w:rPr>
        <w:t>supports</w:t>
      </w:r>
      <w:r w:rsidRPr="001318C1">
        <w:rPr>
          <w:rFonts w:cs="Arial"/>
          <w:sz w:val="28"/>
        </w:rPr>
        <w:t xml:space="preserve"> </w:t>
      </w:r>
      <w:r w:rsidRPr="001318C1">
        <w:rPr>
          <w:rFonts w:cs="Arial"/>
        </w:rPr>
        <w:t>such</w:t>
      </w:r>
      <w:r w:rsidRPr="001318C1">
        <w:rPr>
          <w:rFonts w:cs="Arial"/>
          <w:sz w:val="28"/>
        </w:rPr>
        <w:t xml:space="preserve"> </w:t>
      </w:r>
      <w:r w:rsidRPr="001318C1">
        <w:rPr>
          <w:rFonts w:cs="Arial"/>
        </w:rPr>
        <w:t>as</w:t>
      </w:r>
      <w:r w:rsidRPr="001318C1">
        <w:rPr>
          <w:rFonts w:cs="Arial"/>
          <w:sz w:val="28"/>
        </w:rPr>
        <w:t xml:space="preserve"> </w:t>
      </w:r>
      <w:r w:rsidRPr="001318C1">
        <w:rPr>
          <w:rFonts w:cs="Arial"/>
        </w:rPr>
        <w:t>core</w:t>
      </w:r>
      <w:r w:rsidRPr="001318C1">
        <w:rPr>
          <w:rFonts w:cs="Arial"/>
          <w:sz w:val="28"/>
        </w:rPr>
        <w:t xml:space="preserve">, </w:t>
      </w:r>
      <w:r w:rsidRPr="001318C1">
        <w:rPr>
          <w:rFonts w:cs="Arial"/>
        </w:rPr>
        <w:t>other</w:t>
      </w:r>
      <w:r w:rsidRPr="001318C1">
        <w:rPr>
          <w:rFonts w:cs="Arial"/>
          <w:sz w:val="28"/>
        </w:rPr>
        <w:t xml:space="preserve"> </w:t>
      </w:r>
      <w:r w:rsidRPr="001318C1">
        <w:rPr>
          <w:rFonts w:cs="Arial"/>
        </w:rPr>
        <w:t>capacity</w:t>
      </w:r>
      <w:r w:rsidRPr="001318C1">
        <w:rPr>
          <w:rFonts w:cs="Arial"/>
          <w:sz w:val="28"/>
        </w:rPr>
        <w:t xml:space="preserve"> </w:t>
      </w:r>
      <w:r w:rsidRPr="001318C1">
        <w:rPr>
          <w:rFonts w:cs="Arial"/>
        </w:rPr>
        <w:t>building</w:t>
      </w:r>
      <w:r w:rsidRPr="001318C1">
        <w:rPr>
          <w:rFonts w:cs="Arial"/>
          <w:sz w:val="28"/>
        </w:rPr>
        <w:t xml:space="preserve"> </w:t>
      </w:r>
      <w:r w:rsidRPr="001318C1">
        <w:rPr>
          <w:rFonts w:cs="Arial"/>
        </w:rPr>
        <w:t>supports</w:t>
      </w:r>
      <w:r w:rsidRPr="001318C1">
        <w:rPr>
          <w:rFonts w:cs="Arial"/>
          <w:sz w:val="28"/>
        </w:rPr>
        <w:t xml:space="preserve"> </w:t>
      </w:r>
      <w:r w:rsidRPr="001318C1">
        <w:rPr>
          <w:rFonts w:cs="Arial"/>
        </w:rPr>
        <w:t>and</w:t>
      </w:r>
      <w:r w:rsidRPr="001318C1">
        <w:rPr>
          <w:rFonts w:cs="Arial"/>
          <w:sz w:val="28"/>
        </w:rPr>
        <w:t xml:space="preserve"> </w:t>
      </w:r>
      <w:r w:rsidRPr="001318C1">
        <w:rPr>
          <w:rFonts w:cs="Arial"/>
        </w:rPr>
        <w:t>capital</w:t>
      </w:r>
      <w:r w:rsidRPr="001318C1">
        <w:rPr>
          <w:rFonts w:cs="Arial"/>
          <w:sz w:val="28"/>
        </w:rPr>
        <w:t xml:space="preserve"> </w:t>
      </w:r>
      <w:r w:rsidRPr="001318C1">
        <w:rPr>
          <w:rFonts w:cs="Arial"/>
        </w:rPr>
        <w:t>supports</w:t>
      </w:r>
      <w:r w:rsidRPr="001318C1">
        <w:rPr>
          <w:rFonts w:cs="Arial"/>
          <w:sz w:val="28"/>
        </w:rPr>
        <w:t xml:space="preserve">. </w:t>
      </w:r>
    </w:p>
    <w:p w:rsidR="007A4D20" w:rsidRPr="001318C1" w:rsidRDefault="007A4D20" w:rsidP="00DB2481">
      <w:pPr>
        <w:spacing w:before="200" w:after="0" w:line="280" w:lineRule="atLeast"/>
        <w:rPr>
          <w:rFonts w:cs="Arial"/>
          <w:i/>
          <w:iCs w:val="0"/>
          <w:color w:val="00838A" w:themeColor="accent5" w:themeShade="BF"/>
          <w:sz w:val="28"/>
        </w:rPr>
      </w:pPr>
      <w:r w:rsidRPr="001318C1">
        <w:rPr>
          <w:rFonts w:cs="Arial"/>
        </w:rPr>
        <w:t>However</w:t>
      </w:r>
      <w:r w:rsidRPr="001318C1">
        <w:rPr>
          <w:rFonts w:cs="Arial"/>
          <w:sz w:val="28"/>
        </w:rPr>
        <w:t xml:space="preserve">, </w:t>
      </w:r>
      <w:r w:rsidRPr="001318C1">
        <w:rPr>
          <w:rFonts w:cs="Arial"/>
        </w:rPr>
        <w:t>many</w:t>
      </w:r>
      <w:r w:rsidRPr="001318C1">
        <w:rPr>
          <w:rFonts w:cs="Arial"/>
          <w:sz w:val="28"/>
        </w:rPr>
        <w:t xml:space="preserve"> </w:t>
      </w:r>
      <w:r w:rsidRPr="001318C1">
        <w:rPr>
          <w:rFonts w:cs="Arial"/>
        </w:rPr>
        <w:t>submissions</w:t>
      </w:r>
      <w:r w:rsidRPr="001318C1">
        <w:rPr>
          <w:rFonts w:cs="Arial"/>
          <w:sz w:val="28"/>
        </w:rPr>
        <w:t xml:space="preserve"> </w:t>
      </w:r>
      <w:r w:rsidRPr="001318C1">
        <w:rPr>
          <w:rFonts w:cs="Arial"/>
        </w:rPr>
        <w:t>felt</w:t>
      </w:r>
      <w:r w:rsidRPr="001318C1">
        <w:rPr>
          <w:rFonts w:cs="Arial"/>
          <w:sz w:val="28"/>
        </w:rPr>
        <w:t xml:space="preserve"> </w:t>
      </w:r>
      <w:r w:rsidRPr="001318C1">
        <w:rPr>
          <w:rFonts w:cs="Arial"/>
        </w:rPr>
        <w:t>the</w:t>
      </w:r>
      <w:r w:rsidRPr="001318C1">
        <w:rPr>
          <w:rFonts w:cs="Arial"/>
          <w:sz w:val="28"/>
        </w:rPr>
        <w:t xml:space="preserve"> </w:t>
      </w:r>
      <w:r w:rsidRPr="001318C1">
        <w:rPr>
          <w:rFonts w:cs="Arial"/>
        </w:rPr>
        <w:t>Plan</w:t>
      </w:r>
      <w:r w:rsidRPr="001318C1">
        <w:rPr>
          <w:rFonts w:cs="Arial"/>
          <w:sz w:val="28"/>
        </w:rPr>
        <w:t xml:space="preserve"> </w:t>
      </w:r>
      <w:r w:rsidRPr="001318C1">
        <w:rPr>
          <w:rFonts w:cs="Arial"/>
        </w:rPr>
        <w:t>Management</w:t>
      </w:r>
      <w:r w:rsidRPr="001318C1">
        <w:rPr>
          <w:rFonts w:cs="Arial"/>
          <w:sz w:val="28"/>
        </w:rPr>
        <w:t xml:space="preserve"> </w:t>
      </w:r>
      <w:r w:rsidRPr="001318C1">
        <w:rPr>
          <w:rFonts w:cs="Arial"/>
        </w:rPr>
        <w:t>Rules</w:t>
      </w:r>
      <w:r w:rsidRPr="001318C1">
        <w:rPr>
          <w:rFonts w:cs="Arial"/>
          <w:sz w:val="28"/>
        </w:rPr>
        <w:t xml:space="preserve"> </w:t>
      </w:r>
      <w:r w:rsidRPr="001318C1">
        <w:rPr>
          <w:rFonts w:cs="Arial"/>
        </w:rPr>
        <w:t>did</w:t>
      </w:r>
      <w:r w:rsidRPr="001318C1">
        <w:rPr>
          <w:rFonts w:cs="Arial"/>
          <w:sz w:val="28"/>
        </w:rPr>
        <w:t xml:space="preserve"> </w:t>
      </w:r>
      <w:r w:rsidRPr="001318C1">
        <w:rPr>
          <w:rFonts w:cs="Arial"/>
        </w:rPr>
        <w:t>not</w:t>
      </w:r>
      <w:r w:rsidRPr="001318C1">
        <w:rPr>
          <w:rFonts w:cs="Arial"/>
          <w:sz w:val="28"/>
        </w:rPr>
        <w:t xml:space="preserve"> </w:t>
      </w:r>
      <w:r w:rsidRPr="001318C1">
        <w:rPr>
          <w:rFonts w:cs="Arial"/>
        </w:rPr>
        <w:t>clearly</w:t>
      </w:r>
      <w:r w:rsidRPr="001318C1">
        <w:rPr>
          <w:rFonts w:cs="Arial"/>
          <w:sz w:val="28"/>
        </w:rPr>
        <w:t xml:space="preserve"> </w:t>
      </w:r>
      <w:r w:rsidRPr="001318C1">
        <w:rPr>
          <w:rFonts w:cs="Arial"/>
        </w:rPr>
        <w:t>set</w:t>
      </w:r>
      <w:r w:rsidRPr="001318C1">
        <w:rPr>
          <w:rFonts w:cs="Arial"/>
          <w:sz w:val="28"/>
        </w:rPr>
        <w:t xml:space="preserve"> </w:t>
      </w:r>
      <w:r w:rsidRPr="001318C1">
        <w:rPr>
          <w:rFonts w:cs="Arial"/>
        </w:rPr>
        <w:t>out</w:t>
      </w:r>
      <w:r w:rsidRPr="001318C1">
        <w:rPr>
          <w:rFonts w:cs="Arial"/>
          <w:sz w:val="28"/>
        </w:rPr>
        <w:t xml:space="preserve"> </w:t>
      </w:r>
      <w:r w:rsidRPr="001318C1">
        <w:rPr>
          <w:rFonts w:cs="Arial"/>
        </w:rPr>
        <w:t>when</w:t>
      </w:r>
      <w:r w:rsidRPr="001318C1">
        <w:rPr>
          <w:rFonts w:cs="Arial"/>
          <w:sz w:val="28"/>
        </w:rPr>
        <w:t xml:space="preserve"> </w:t>
      </w:r>
      <w:r w:rsidRPr="001318C1">
        <w:rPr>
          <w:rFonts w:cs="Arial"/>
        </w:rPr>
        <w:t>a</w:t>
      </w:r>
      <w:r w:rsidRPr="001318C1">
        <w:rPr>
          <w:rFonts w:cs="Arial"/>
          <w:sz w:val="28"/>
        </w:rPr>
        <w:t xml:space="preserve"> </w:t>
      </w:r>
      <w:r w:rsidRPr="001318C1">
        <w:rPr>
          <w:rFonts w:cs="Arial"/>
        </w:rPr>
        <w:t>particular</w:t>
      </w:r>
      <w:r w:rsidRPr="001318C1">
        <w:rPr>
          <w:rFonts w:cs="Arial"/>
          <w:sz w:val="28"/>
        </w:rPr>
        <w:t xml:space="preserve"> </w:t>
      </w:r>
      <w:r w:rsidRPr="001318C1">
        <w:rPr>
          <w:rFonts w:cs="Arial"/>
        </w:rPr>
        <w:t>provider</w:t>
      </w:r>
      <w:r w:rsidRPr="001318C1">
        <w:rPr>
          <w:rFonts w:cs="Arial"/>
          <w:sz w:val="28"/>
        </w:rPr>
        <w:t xml:space="preserve"> </w:t>
      </w:r>
      <w:r w:rsidRPr="001318C1">
        <w:rPr>
          <w:rFonts w:cs="Arial"/>
        </w:rPr>
        <w:t>would</w:t>
      </w:r>
      <w:r w:rsidRPr="001318C1">
        <w:rPr>
          <w:rFonts w:cs="Arial"/>
          <w:sz w:val="28"/>
        </w:rPr>
        <w:t xml:space="preserve"> </w:t>
      </w:r>
      <w:r w:rsidR="00C6774B" w:rsidRPr="001318C1">
        <w:rPr>
          <w:rFonts w:cs="Arial"/>
          <w:sz w:val="28"/>
        </w:rPr>
        <w:t xml:space="preserve">be </w:t>
      </w:r>
      <w:r w:rsidRPr="001318C1">
        <w:rPr>
          <w:rFonts w:cs="Arial"/>
        </w:rPr>
        <w:t>prevented</w:t>
      </w:r>
      <w:r w:rsidRPr="001318C1">
        <w:rPr>
          <w:rFonts w:cs="Arial"/>
          <w:sz w:val="28"/>
        </w:rPr>
        <w:t xml:space="preserve"> </w:t>
      </w:r>
      <w:r w:rsidRPr="001318C1">
        <w:rPr>
          <w:rFonts w:cs="Arial"/>
        </w:rPr>
        <w:t>from</w:t>
      </w:r>
      <w:r w:rsidRPr="001318C1">
        <w:rPr>
          <w:rFonts w:cs="Arial"/>
          <w:sz w:val="28"/>
        </w:rPr>
        <w:t xml:space="preserve"> </w:t>
      </w:r>
      <w:r w:rsidRPr="001318C1">
        <w:rPr>
          <w:rFonts w:cs="Arial"/>
        </w:rPr>
        <w:t>providing</w:t>
      </w:r>
      <w:r w:rsidRPr="001318C1">
        <w:rPr>
          <w:rFonts w:cs="Arial"/>
          <w:sz w:val="28"/>
        </w:rPr>
        <w:t xml:space="preserve"> </w:t>
      </w:r>
      <w:r w:rsidRPr="001318C1">
        <w:rPr>
          <w:rFonts w:cs="Arial"/>
        </w:rPr>
        <w:t>supports</w:t>
      </w:r>
      <w:r w:rsidRPr="001318C1">
        <w:rPr>
          <w:rFonts w:cs="Arial"/>
          <w:sz w:val="28"/>
        </w:rPr>
        <w:t xml:space="preserve"> </w:t>
      </w:r>
      <w:r w:rsidRPr="001318C1">
        <w:rPr>
          <w:rFonts w:cs="Arial"/>
        </w:rPr>
        <w:t>and</w:t>
      </w:r>
      <w:r w:rsidRPr="001318C1">
        <w:rPr>
          <w:rFonts w:cs="Arial"/>
          <w:sz w:val="28"/>
        </w:rPr>
        <w:t xml:space="preserve"> </w:t>
      </w:r>
      <w:r w:rsidRPr="001318C1">
        <w:rPr>
          <w:rFonts w:cs="Arial"/>
        </w:rPr>
        <w:t>were</w:t>
      </w:r>
      <w:r w:rsidRPr="001318C1">
        <w:rPr>
          <w:rFonts w:cs="Arial"/>
          <w:sz w:val="28"/>
        </w:rPr>
        <w:t xml:space="preserve"> </w:t>
      </w:r>
      <w:r w:rsidRPr="001318C1">
        <w:rPr>
          <w:rFonts w:cs="Arial"/>
        </w:rPr>
        <w:t>concerned</w:t>
      </w:r>
      <w:r w:rsidRPr="001318C1">
        <w:rPr>
          <w:rFonts w:cs="Arial"/>
          <w:sz w:val="28"/>
        </w:rPr>
        <w:t xml:space="preserve"> </w:t>
      </w:r>
      <w:r w:rsidRPr="001318C1">
        <w:rPr>
          <w:rFonts w:cs="Arial"/>
        </w:rPr>
        <w:t>these</w:t>
      </w:r>
      <w:r w:rsidRPr="001318C1">
        <w:rPr>
          <w:rFonts w:cs="Arial"/>
          <w:sz w:val="28"/>
        </w:rPr>
        <w:t xml:space="preserve"> </w:t>
      </w:r>
      <w:r w:rsidRPr="001318C1">
        <w:rPr>
          <w:rFonts w:cs="Arial"/>
        </w:rPr>
        <w:t>changes</w:t>
      </w:r>
      <w:r w:rsidRPr="001318C1">
        <w:rPr>
          <w:rFonts w:cs="Arial"/>
          <w:sz w:val="28"/>
        </w:rPr>
        <w:t xml:space="preserve"> </w:t>
      </w:r>
      <w:r w:rsidRPr="001318C1">
        <w:rPr>
          <w:rFonts w:cs="Arial"/>
        </w:rPr>
        <w:t>would</w:t>
      </w:r>
      <w:r w:rsidRPr="001318C1">
        <w:rPr>
          <w:rFonts w:cs="Arial"/>
          <w:sz w:val="28"/>
        </w:rPr>
        <w:t xml:space="preserve"> </w:t>
      </w:r>
      <w:r w:rsidRPr="001318C1">
        <w:rPr>
          <w:rFonts w:cs="Arial"/>
        </w:rPr>
        <w:t>limit</w:t>
      </w:r>
      <w:r w:rsidRPr="001318C1">
        <w:rPr>
          <w:rFonts w:cs="Arial"/>
          <w:sz w:val="28"/>
        </w:rPr>
        <w:t xml:space="preserve"> </w:t>
      </w:r>
      <w:r w:rsidRPr="001318C1">
        <w:rPr>
          <w:rFonts w:cs="Arial"/>
        </w:rPr>
        <w:t>a</w:t>
      </w:r>
      <w:r w:rsidRPr="001318C1">
        <w:rPr>
          <w:rFonts w:cs="Arial"/>
          <w:sz w:val="28"/>
        </w:rPr>
        <w:t xml:space="preserve"> </w:t>
      </w:r>
      <w:r w:rsidRPr="001318C1">
        <w:rPr>
          <w:rFonts w:cs="Arial"/>
        </w:rPr>
        <w:t>participant’s</w:t>
      </w:r>
      <w:r w:rsidRPr="001318C1">
        <w:rPr>
          <w:rFonts w:cs="Arial"/>
          <w:sz w:val="28"/>
        </w:rPr>
        <w:t xml:space="preserve"> </w:t>
      </w:r>
      <w:r w:rsidRPr="001318C1">
        <w:rPr>
          <w:rFonts w:cs="Arial"/>
        </w:rPr>
        <w:t>ability</w:t>
      </w:r>
      <w:r w:rsidRPr="001318C1">
        <w:rPr>
          <w:rFonts w:cs="Arial"/>
          <w:sz w:val="28"/>
        </w:rPr>
        <w:t xml:space="preserve"> </w:t>
      </w:r>
      <w:r w:rsidRPr="001318C1">
        <w:rPr>
          <w:rFonts w:cs="Arial"/>
        </w:rPr>
        <w:t>to</w:t>
      </w:r>
      <w:r w:rsidRPr="001318C1">
        <w:rPr>
          <w:rFonts w:cs="Arial"/>
          <w:sz w:val="28"/>
        </w:rPr>
        <w:t xml:space="preserve"> </w:t>
      </w:r>
      <w:r w:rsidRPr="001318C1">
        <w:rPr>
          <w:rFonts w:cs="Arial"/>
        </w:rPr>
        <w:t>exercise</w:t>
      </w:r>
      <w:r w:rsidRPr="001318C1">
        <w:rPr>
          <w:rFonts w:cs="Arial"/>
          <w:sz w:val="28"/>
        </w:rPr>
        <w:t xml:space="preserve"> </w:t>
      </w:r>
      <w:r w:rsidRPr="001318C1">
        <w:rPr>
          <w:rFonts w:cs="Arial"/>
        </w:rPr>
        <w:t>choice</w:t>
      </w:r>
      <w:r w:rsidRPr="001318C1">
        <w:rPr>
          <w:rFonts w:cs="Arial"/>
          <w:sz w:val="28"/>
        </w:rPr>
        <w:t xml:space="preserve"> </w:t>
      </w:r>
      <w:r w:rsidRPr="001318C1">
        <w:rPr>
          <w:rFonts w:cs="Arial"/>
        </w:rPr>
        <w:t>and</w:t>
      </w:r>
      <w:r w:rsidRPr="001318C1">
        <w:rPr>
          <w:rFonts w:cs="Arial"/>
          <w:sz w:val="28"/>
        </w:rPr>
        <w:t xml:space="preserve"> </w:t>
      </w:r>
      <w:r w:rsidRPr="001318C1">
        <w:rPr>
          <w:rFonts w:cs="Arial"/>
        </w:rPr>
        <w:t>control</w:t>
      </w:r>
      <w:r w:rsidRPr="001318C1">
        <w:rPr>
          <w:rFonts w:cs="Arial"/>
          <w:sz w:val="28"/>
        </w:rPr>
        <w:t xml:space="preserve"> </w:t>
      </w:r>
      <w:r w:rsidRPr="001318C1">
        <w:rPr>
          <w:rFonts w:cs="Arial"/>
        </w:rPr>
        <w:t>over</w:t>
      </w:r>
      <w:r w:rsidRPr="001318C1">
        <w:rPr>
          <w:rFonts w:cs="Arial"/>
          <w:sz w:val="28"/>
        </w:rPr>
        <w:t xml:space="preserve"> </w:t>
      </w:r>
      <w:r w:rsidRPr="001318C1">
        <w:rPr>
          <w:rFonts w:cs="Arial"/>
        </w:rPr>
        <w:t>who</w:t>
      </w:r>
      <w:r w:rsidRPr="001318C1">
        <w:rPr>
          <w:rFonts w:cs="Arial"/>
          <w:sz w:val="28"/>
        </w:rPr>
        <w:t xml:space="preserve"> </w:t>
      </w:r>
      <w:r w:rsidRPr="001318C1">
        <w:rPr>
          <w:rFonts w:cs="Arial"/>
        </w:rPr>
        <w:t>would</w:t>
      </w:r>
      <w:r w:rsidRPr="001318C1">
        <w:rPr>
          <w:rFonts w:cs="Arial"/>
          <w:sz w:val="28"/>
        </w:rPr>
        <w:t xml:space="preserve"> </w:t>
      </w:r>
      <w:r w:rsidRPr="001318C1">
        <w:rPr>
          <w:rFonts w:cs="Arial"/>
        </w:rPr>
        <w:t>provide</w:t>
      </w:r>
      <w:r w:rsidRPr="001318C1">
        <w:rPr>
          <w:rFonts w:cs="Arial"/>
          <w:sz w:val="28"/>
        </w:rPr>
        <w:t xml:space="preserve"> </w:t>
      </w:r>
      <w:r w:rsidRPr="001318C1">
        <w:rPr>
          <w:rFonts w:cs="Arial"/>
        </w:rPr>
        <w:t>their</w:t>
      </w:r>
      <w:r w:rsidRPr="001318C1">
        <w:rPr>
          <w:rFonts w:cs="Arial"/>
          <w:sz w:val="28"/>
        </w:rPr>
        <w:t xml:space="preserve"> </w:t>
      </w:r>
      <w:r w:rsidRPr="001318C1">
        <w:rPr>
          <w:rFonts w:cs="Arial"/>
        </w:rPr>
        <w:t>supports</w:t>
      </w:r>
      <w:r w:rsidRPr="001318C1">
        <w:rPr>
          <w:rFonts w:cs="Arial"/>
          <w:sz w:val="28"/>
        </w:rPr>
        <w:t>.</w:t>
      </w:r>
      <w:r w:rsidRPr="001318C1">
        <w:rPr>
          <w:rFonts w:cs="Arial"/>
          <w:i/>
          <w:iCs w:val="0"/>
          <w:color w:val="00838A" w:themeColor="accent5" w:themeShade="BF"/>
          <w:sz w:val="28"/>
        </w:rPr>
        <w:t xml:space="preserve"> </w:t>
      </w:r>
    </w:p>
    <w:p w:rsidR="007A4D20" w:rsidRPr="007A4D20" w:rsidRDefault="007A4D20" w:rsidP="00DB2481">
      <w:pPr>
        <w:spacing w:before="200" w:after="0" w:line="280" w:lineRule="atLeast"/>
        <w:ind w:left="567" w:right="849"/>
        <w:rPr>
          <w:rFonts w:eastAsia="Arial" w:cs="Arial"/>
          <w:i/>
          <w:color w:val="349593" w:themeColor="accent6" w:themeShade="7F"/>
          <w:sz w:val="20"/>
          <w:szCs w:val="20"/>
        </w:rPr>
      </w:pPr>
      <w:r w:rsidRPr="007A4D20">
        <w:rPr>
          <w:rFonts w:eastAsia="Arial" w:cs="Arial"/>
          <w:i/>
          <w:color w:val="349593" w:themeColor="accent6" w:themeShade="7F"/>
          <w:sz w:val="20"/>
          <w:szCs w:val="20"/>
        </w:rPr>
        <w:t xml:space="preserve">“The extent of the CEO’s power to prevent particular persons or providers from delivering a support to a participant needs to be clarified so that it is clear how this rule will be implemented in practice.” </w:t>
      </w:r>
      <w:r w:rsidR="00F83C30">
        <w:rPr>
          <w:rFonts w:eastAsia="Arial" w:cs="Arial"/>
          <w:i/>
          <w:color w:val="349593" w:themeColor="accent6" w:themeShade="7F"/>
          <w:sz w:val="20"/>
          <w:szCs w:val="20"/>
        </w:rPr>
        <w:t>-</w:t>
      </w:r>
      <w:r w:rsidRPr="007A4D20">
        <w:rPr>
          <w:rFonts w:eastAsia="Arial" w:cs="Arial"/>
          <w:i/>
          <w:color w:val="349593" w:themeColor="accent6" w:themeShade="7F"/>
          <w:sz w:val="20"/>
          <w:szCs w:val="20"/>
        </w:rPr>
        <w:t xml:space="preserve"> Office of the Public Advocate (SA)</w:t>
      </w:r>
    </w:p>
    <w:p w:rsidR="007A4D20" w:rsidRPr="007A4D20" w:rsidRDefault="007A4D20" w:rsidP="00DB2481">
      <w:pPr>
        <w:spacing w:before="200" w:after="0" w:line="280" w:lineRule="atLeast"/>
        <w:ind w:left="567" w:right="849"/>
        <w:rPr>
          <w:rFonts w:eastAsia="Arial" w:cs="Arial"/>
          <w:i/>
          <w:color w:val="349593" w:themeColor="accent6" w:themeShade="7F"/>
          <w:sz w:val="20"/>
          <w:szCs w:val="20"/>
        </w:rPr>
      </w:pPr>
      <w:r w:rsidRPr="007A4D20">
        <w:rPr>
          <w:rFonts w:eastAsia="Arial" w:cs="Arial"/>
          <w:i/>
          <w:color w:val="349593" w:themeColor="accent6" w:themeShade="7F"/>
          <w:sz w:val="20"/>
          <w:szCs w:val="20"/>
        </w:rPr>
        <w:t>“Section 8 prevents providers to offer services limits the participant</w:t>
      </w:r>
      <w:r w:rsidR="00C6774B">
        <w:rPr>
          <w:rFonts w:eastAsia="Arial" w:cs="Arial"/>
          <w:i/>
          <w:color w:val="349593" w:themeColor="accent6" w:themeShade="7F"/>
          <w:sz w:val="20"/>
          <w:szCs w:val="20"/>
        </w:rPr>
        <w:t>’</w:t>
      </w:r>
      <w:r w:rsidRPr="007A4D20">
        <w:rPr>
          <w:rFonts w:eastAsia="Arial" w:cs="Arial"/>
          <w:i/>
          <w:color w:val="349593" w:themeColor="accent6" w:themeShade="7F"/>
          <w:sz w:val="20"/>
          <w:szCs w:val="20"/>
        </w:rPr>
        <w:t>s choice and control. It is not clear when this would be initiated.” – Living My Way</w:t>
      </w:r>
    </w:p>
    <w:p w:rsidR="007A4D20" w:rsidRPr="001318C1" w:rsidRDefault="007A4D20" w:rsidP="0090004C">
      <w:pPr>
        <w:spacing w:before="200" w:after="0" w:line="280" w:lineRule="atLeast"/>
        <w:ind w:right="-852"/>
        <w:rPr>
          <w:sz w:val="28"/>
        </w:rPr>
      </w:pPr>
      <w:r w:rsidRPr="001318C1">
        <w:t>This</w:t>
      </w:r>
      <w:r w:rsidRPr="001318C1">
        <w:rPr>
          <w:sz w:val="28"/>
        </w:rPr>
        <w:t xml:space="preserve"> </w:t>
      </w:r>
      <w:r w:rsidRPr="001318C1">
        <w:t>was</w:t>
      </w:r>
      <w:r w:rsidRPr="001318C1">
        <w:rPr>
          <w:sz w:val="28"/>
        </w:rPr>
        <w:t xml:space="preserve"> </w:t>
      </w:r>
      <w:r w:rsidRPr="001318C1">
        <w:t>a</w:t>
      </w:r>
      <w:r w:rsidRPr="001318C1">
        <w:rPr>
          <w:sz w:val="28"/>
        </w:rPr>
        <w:t xml:space="preserve"> </w:t>
      </w:r>
      <w:r w:rsidRPr="001318C1">
        <w:t>particular</w:t>
      </w:r>
      <w:r w:rsidRPr="001318C1">
        <w:rPr>
          <w:sz w:val="28"/>
        </w:rPr>
        <w:t xml:space="preserve"> </w:t>
      </w:r>
      <w:r w:rsidRPr="001318C1">
        <w:t>concern</w:t>
      </w:r>
      <w:r w:rsidRPr="001318C1">
        <w:rPr>
          <w:sz w:val="28"/>
        </w:rPr>
        <w:t xml:space="preserve"> </w:t>
      </w:r>
      <w:r w:rsidRPr="001318C1">
        <w:t>for</w:t>
      </w:r>
      <w:r w:rsidRPr="001318C1">
        <w:rPr>
          <w:sz w:val="28"/>
        </w:rPr>
        <w:t xml:space="preserve"> </w:t>
      </w:r>
      <w:r w:rsidRPr="001318C1">
        <w:t>people</w:t>
      </w:r>
      <w:r w:rsidRPr="001318C1">
        <w:rPr>
          <w:sz w:val="28"/>
        </w:rPr>
        <w:t xml:space="preserve"> </w:t>
      </w:r>
      <w:r w:rsidRPr="001318C1">
        <w:t>who</w:t>
      </w:r>
      <w:r w:rsidRPr="001318C1">
        <w:rPr>
          <w:sz w:val="28"/>
        </w:rPr>
        <w:t xml:space="preserve"> </w:t>
      </w:r>
      <w:r w:rsidRPr="001318C1">
        <w:t>only</w:t>
      </w:r>
      <w:r w:rsidRPr="001318C1">
        <w:rPr>
          <w:sz w:val="28"/>
        </w:rPr>
        <w:t xml:space="preserve"> </w:t>
      </w:r>
      <w:r w:rsidRPr="001318C1">
        <w:t>have</w:t>
      </w:r>
      <w:r w:rsidRPr="001318C1">
        <w:rPr>
          <w:sz w:val="28"/>
        </w:rPr>
        <w:t xml:space="preserve"> </w:t>
      </w:r>
      <w:r w:rsidRPr="001318C1">
        <w:t>access</w:t>
      </w:r>
      <w:r w:rsidRPr="001318C1">
        <w:rPr>
          <w:sz w:val="28"/>
        </w:rPr>
        <w:t xml:space="preserve"> </w:t>
      </w:r>
      <w:r w:rsidRPr="001318C1">
        <w:t>to</w:t>
      </w:r>
      <w:r w:rsidRPr="001318C1">
        <w:rPr>
          <w:sz w:val="28"/>
        </w:rPr>
        <w:t xml:space="preserve"> </w:t>
      </w:r>
      <w:r w:rsidRPr="001318C1">
        <w:t>limited</w:t>
      </w:r>
      <w:r w:rsidRPr="001318C1">
        <w:rPr>
          <w:sz w:val="28"/>
        </w:rPr>
        <w:t xml:space="preserve"> </w:t>
      </w:r>
      <w:r w:rsidRPr="001318C1">
        <w:t>providers</w:t>
      </w:r>
      <w:r w:rsidRPr="001318C1">
        <w:rPr>
          <w:sz w:val="28"/>
        </w:rPr>
        <w:t xml:space="preserve">, </w:t>
      </w:r>
      <w:r w:rsidRPr="001318C1">
        <w:t>either</w:t>
      </w:r>
      <w:r w:rsidRPr="001318C1">
        <w:rPr>
          <w:sz w:val="28"/>
        </w:rPr>
        <w:t xml:space="preserve"> </w:t>
      </w:r>
      <w:r w:rsidRPr="001318C1">
        <w:t>because</w:t>
      </w:r>
      <w:r w:rsidRPr="001318C1">
        <w:rPr>
          <w:sz w:val="28"/>
        </w:rPr>
        <w:t xml:space="preserve"> </w:t>
      </w:r>
      <w:r w:rsidRPr="001318C1">
        <w:t>of</w:t>
      </w:r>
      <w:r w:rsidRPr="001318C1">
        <w:rPr>
          <w:sz w:val="28"/>
        </w:rPr>
        <w:t xml:space="preserve"> </w:t>
      </w:r>
      <w:r w:rsidRPr="001318C1">
        <w:t>an</w:t>
      </w:r>
      <w:r w:rsidRPr="001318C1">
        <w:rPr>
          <w:sz w:val="28"/>
        </w:rPr>
        <w:t xml:space="preserve"> </w:t>
      </w:r>
      <w:r w:rsidRPr="001318C1">
        <w:t>underdeveloped</w:t>
      </w:r>
      <w:r w:rsidRPr="001318C1">
        <w:rPr>
          <w:sz w:val="28"/>
        </w:rPr>
        <w:t xml:space="preserve"> </w:t>
      </w:r>
      <w:r w:rsidR="006C7B1B" w:rsidRPr="001318C1">
        <w:rPr>
          <w:sz w:val="28"/>
        </w:rPr>
        <w:t xml:space="preserve">or </w:t>
      </w:r>
      <w:r w:rsidR="006C7B1B" w:rsidRPr="001E60B1">
        <w:t>thin</w:t>
      </w:r>
      <w:r w:rsidR="006C7B1B" w:rsidRPr="001318C1">
        <w:rPr>
          <w:sz w:val="28"/>
        </w:rPr>
        <w:t xml:space="preserve"> </w:t>
      </w:r>
      <w:r w:rsidRPr="001318C1">
        <w:t>market</w:t>
      </w:r>
      <w:r w:rsidR="00911EED" w:rsidRPr="001318C1">
        <w:t>,</w:t>
      </w:r>
      <w:r w:rsidR="008F4C48">
        <w:t xml:space="preserve"> </w:t>
      </w:r>
      <w:r w:rsidR="00911EED" w:rsidRPr="001318C1">
        <w:t>which is particularly an issue in remote communities,</w:t>
      </w:r>
      <w:r w:rsidRPr="001318C1">
        <w:rPr>
          <w:sz w:val="28"/>
        </w:rPr>
        <w:t xml:space="preserve"> </w:t>
      </w:r>
      <w:r w:rsidRPr="001318C1">
        <w:t>or</w:t>
      </w:r>
      <w:r w:rsidRPr="001318C1">
        <w:rPr>
          <w:sz w:val="28"/>
        </w:rPr>
        <w:t xml:space="preserve"> </w:t>
      </w:r>
      <w:r w:rsidRPr="001318C1">
        <w:t>because</w:t>
      </w:r>
      <w:r w:rsidRPr="001318C1">
        <w:rPr>
          <w:sz w:val="28"/>
        </w:rPr>
        <w:t xml:space="preserve"> </w:t>
      </w:r>
      <w:r w:rsidRPr="001318C1">
        <w:t>they</w:t>
      </w:r>
      <w:r w:rsidRPr="001318C1">
        <w:rPr>
          <w:sz w:val="28"/>
        </w:rPr>
        <w:t xml:space="preserve"> </w:t>
      </w:r>
      <w:r w:rsidRPr="001318C1">
        <w:t>have</w:t>
      </w:r>
      <w:r w:rsidRPr="001318C1">
        <w:rPr>
          <w:sz w:val="28"/>
        </w:rPr>
        <w:t xml:space="preserve"> </w:t>
      </w:r>
      <w:r w:rsidRPr="001318C1">
        <w:t>highly</w:t>
      </w:r>
      <w:r w:rsidRPr="001318C1">
        <w:rPr>
          <w:sz w:val="28"/>
        </w:rPr>
        <w:t xml:space="preserve"> </w:t>
      </w:r>
      <w:r w:rsidRPr="001318C1">
        <w:t>specialised</w:t>
      </w:r>
      <w:r w:rsidRPr="001318C1">
        <w:rPr>
          <w:sz w:val="28"/>
        </w:rPr>
        <w:t xml:space="preserve"> </w:t>
      </w:r>
      <w:r w:rsidRPr="001318C1">
        <w:t>and</w:t>
      </w:r>
      <w:r w:rsidRPr="001318C1">
        <w:rPr>
          <w:sz w:val="28"/>
        </w:rPr>
        <w:t xml:space="preserve"> </w:t>
      </w:r>
      <w:r w:rsidRPr="001318C1">
        <w:t>complex</w:t>
      </w:r>
      <w:r w:rsidRPr="001318C1">
        <w:rPr>
          <w:sz w:val="28"/>
        </w:rPr>
        <w:t xml:space="preserve"> </w:t>
      </w:r>
      <w:r w:rsidRPr="001318C1">
        <w:t>needs</w:t>
      </w:r>
      <w:r w:rsidRPr="001318C1">
        <w:rPr>
          <w:sz w:val="28"/>
        </w:rPr>
        <w:t>.</w:t>
      </w:r>
    </w:p>
    <w:p w:rsidR="007A4D20" w:rsidRPr="007A4D20" w:rsidRDefault="007A4D20" w:rsidP="00DB2481">
      <w:pPr>
        <w:spacing w:before="200" w:after="0" w:line="280" w:lineRule="atLeast"/>
        <w:ind w:left="567" w:right="849"/>
        <w:rPr>
          <w:rFonts w:eastAsia="Arial" w:cs="Arial"/>
          <w:i/>
          <w:color w:val="349593" w:themeColor="accent6" w:themeShade="7F"/>
          <w:sz w:val="20"/>
          <w:szCs w:val="20"/>
        </w:rPr>
      </w:pPr>
      <w:r w:rsidRPr="007A4D20">
        <w:rPr>
          <w:rFonts w:eastAsia="Arial" w:cs="Arial"/>
          <w:i/>
          <w:color w:val="349593" w:themeColor="accent6" w:themeShade="7F"/>
          <w:sz w:val="20"/>
          <w:szCs w:val="20"/>
        </w:rPr>
        <w:t xml:space="preserve">“People with </w:t>
      </w:r>
      <w:proofErr w:type="spellStart"/>
      <w:r w:rsidRPr="007A4D20">
        <w:rPr>
          <w:rFonts w:eastAsia="Arial" w:cs="Arial"/>
          <w:i/>
          <w:color w:val="349593" w:themeColor="accent6" w:themeShade="7F"/>
          <w:sz w:val="20"/>
          <w:szCs w:val="20"/>
        </w:rPr>
        <w:t>deafblindness</w:t>
      </w:r>
      <w:proofErr w:type="spellEnd"/>
      <w:r w:rsidRPr="007A4D20">
        <w:rPr>
          <w:rFonts w:eastAsia="Arial" w:cs="Arial"/>
          <w:i/>
          <w:color w:val="349593" w:themeColor="accent6" w:themeShade="7F"/>
          <w:sz w:val="20"/>
          <w:szCs w:val="20"/>
        </w:rPr>
        <w:t xml:space="preserve"> require services and supports from those with whom they can communicate, which is often limited particularly for those who are Auslan users.”</w:t>
      </w:r>
      <w:r w:rsidR="00F83C30">
        <w:rPr>
          <w:rFonts w:eastAsia="Arial" w:cs="Arial"/>
          <w:i/>
          <w:color w:val="349593" w:themeColor="accent6" w:themeShade="7F"/>
          <w:sz w:val="20"/>
          <w:szCs w:val="20"/>
        </w:rPr>
        <w:t xml:space="preserve"> </w:t>
      </w:r>
      <w:r w:rsidRPr="007A4D20">
        <w:rPr>
          <w:rFonts w:eastAsia="Arial" w:cs="Arial"/>
          <w:i/>
          <w:color w:val="349593" w:themeColor="accent6" w:themeShade="7F"/>
          <w:sz w:val="20"/>
          <w:szCs w:val="20"/>
        </w:rPr>
        <w:t>- Deafblind Australia</w:t>
      </w:r>
    </w:p>
    <w:p w:rsidR="007A4D20" w:rsidRPr="001318C1" w:rsidRDefault="007A4D20" w:rsidP="0090004C">
      <w:pPr>
        <w:spacing w:before="200" w:after="0" w:line="280" w:lineRule="atLeast"/>
        <w:ind w:right="-285"/>
        <w:rPr>
          <w:sz w:val="28"/>
        </w:rPr>
      </w:pPr>
      <w:r w:rsidRPr="001318C1">
        <w:t>Some</w:t>
      </w:r>
      <w:r w:rsidRPr="001318C1">
        <w:rPr>
          <w:sz w:val="28"/>
        </w:rPr>
        <w:t xml:space="preserve"> </w:t>
      </w:r>
      <w:r w:rsidRPr="001318C1">
        <w:t>submissions</w:t>
      </w:r>
      <w:r w:rsidRPr="001318C1">
        <w:rPr>
          <w:sz w:val="28"/>
        </w:rPr>
        <w:t xml:space="preserve"> </w:t>
      </w:r>
      <w:r w:rsidRPr="001318C1">
        <w:t>also</w:t>
      </w:r>
      <w:r w:rsidRPr="001318C1">
        <w:rPr>
          <w:sz w:val="28"/>
        </w:rPr>
        <w:t xml:space="preserve"> </w:t>
      </w:r>
      <w:r w:rsidRPr="001318C1">
        <w:t>raised</w:t>
      </w:r>
      <w:r w:rsidRPr="001318C1">
        <w:rPr>
          <w:sz w:val="28"/>
        </w:rPr>
        <w:t xml:space="preserve"> </w:t>
      </w:r>
      <w:r w:rsidRPr="001318C1">
        <w:t>concerns</w:t>
      </w:r>
      <w:r w:rsidRPr="001318C1">
        <w:rPr>
          <w:sz w:val="28"/>
        </w:rPr>
        <w:t xml:space="preserve"> </w:t>
      </w:r>
      <w:r w:rsidRPr="001318C1">
        <w:t>that</w:t>
      </w:r>
      <w:r w:rsidRPr="001318C1">
        <w:rPr>
          <w:sz w:val="28"/>
        </w:rPr>
        <w:t xml:space="preserve"> </w:t>
      </w:r>
      <w:r w:rsidRPr="001318C1">
        <w:t>the</w:t>
      </w:r>
      <w:r w:rsidRPr="001318C1">
        <w:rPr>
          <w:sz w:val="28"/>
        </w:rPr>
        <w:t xml:space="preserve"> </w:t>
      </w:r>
      <w:r w:rsidR="001E60B1">
        <w:t>NDIA’</w:t>
      </w:r>
      <w:r w:rsidRPr="001318C1">
        <w:t>s</w:t>
      </w:r>
      <w:r w:rsidRPr="001318C1">
        <w:rPr>
          <w:sz w:val="28"/>
        </w:rPr>
        <w:t xml:space="preserve"> </w:t>
      </w:r>
      <w:r w:rsidRPr="001318C1">
        <w:t>power</w:t>
      </w:r>
      <w:r w:rsidRPr="001318C1">
        <w:rPr>
          <w:sz w:val="28"/>
        </w:rPr>
        <w:t xml:space="preserve"> </w:t>
      </w:r>
      <w:r w:rsidRPr="001318C1">
        <w:t>to</w:t>
      </w:r>
      <w:r w:rsidRPr="001318C1">
        <w:rPr>
          <w:sz w:val="28"/>
        </w:rPr>
        <w:t xml:space="preserve"> </w:t>
      </w:r>
      <w:r w:rsidRPr="001318C1">
        <w:t>prevent</w:t>
      </w:r>
      <w:r w:rsidRPr="001318C1">
        <w:rPr>
          <w:sz w:val="28"/>
        </w:rPr>
        <w:t xml:space="preserve"> </w:t>
      </w:r>
      <w:r w:rsidRPr="001318C1">
        <w:t>a</w:t>
      </w:r>
      <w:r w:rsidRPr="001318C1">
        <w:rPr>
          <w:sz w:val="28"/>
        </w:rPr>
        <w:t xml:space="preserve"> </w:t>
      </w:r>
      <w:r w:rsidRPr="001318C1">
        <w:t>particular</w:t>
      </w:r>
      <w:r w:rsidRPr="001318C1">
        <w:rPr>
          <w:sz w:val="28"/>
        </w:rPr>
        <w:t xml:space="preserve"> </w:t>
      </w:r>
      <w:r w:rsidRPr="001318C1">
        <w:t>provider</w:t>
      </w:r>
      <w:r w:rsidRPr="001318C1">
        <w:rPr>
          <w:sz w:val="28"/>
        </w:rPr>
        <w:t xml:space="preserve"> </w:t>
      </w:r>
      <w:r w:rsidRPr="001318C1">
        <w:t>from</w:t>
      </w:r>
      <w:r w:rsidRPr="001318C1">
        <w:rPr>
          <w:sz w:val="28"/>
        </w:rPr>
        <w:t xml:space="preserve"> </w:t>
      </w:r>
      <w:r w:rsidRPr="001318C1">
        <w:t>providing</w:t>
      </w:r>
      <w:r w:rsidRPr="001318C1">
        <w:rPr>
          <w:sz w:val="28"/>
        </w:rPr>
        <w:t xml:space="preserve"> </w:t>
      </w:r>
      <w:r w:rsidRPr="001318C1">
        <w:t>supports</w:t>
      </w:r>
      <w:r w:rsidRPr="001318C1">
        <w:rPr>
          <w:sz w:val="28"/>
        </w:rPr>
        <w:t xml:space="preserve"> </w:t>
      </w:r>
      <w:r w:rsidRPr="001318C1">
        <w:t>would</w:t>
      </w:r>
      <w:r w:rsidRPr="001318C1">
        <w:rPr>
          <w:sz w:val="28"/>
        </w:rPr>
        <w:t xml:space="preserve"> </w:t>
      </w:r>
      <w:r w:rsidRPr="001318C1">
        <w:t>be</w:t>
      </w:r>
      <w:r w:rsidRPr="001318C1">
        <w:rPr>
          <w:sz w:val="28"/>
        </w:rPr>
        <w:t xml:space="preserve"> </w:t>
      </w:r>
      <w:r w:rsidRPr="001318C1">
        <w:t>open</w:t>
      </w:r>
      <w:r w:rsidRPr="001318C1">
        <w:rPr>
          <w:sz w:val="28"/>
        </w:rPr>
        <w:t xml:space="preserve"> </w:t>
      </w:r>
      <w:r w:rsidRPr="001318C1">
        <w:t>to</w:t>
      </w:r>
      <w:r w:rsidRPr="001318C1">
        <w:rPr>
          <w:sz w:val="28"/>
        </w:rPr>
        <w:t xml:space="preserve"> </w:t>
      </w:r>
      <w:r w:rsidRPr="001318C1">
        <w:t>interpretation</w:t>
      </w:r>
      <w:r w:rsidRPr="001318C1">
        <w:rPr>
          <w:sz w:val="28"/>
        </w:rPr>
        <w:t xml:space="preserve"> </w:t>
      </w:r>
      <w:r w:rsidRPr="001318C1">
        <w:t>and</w:t>
      </w:r>
      <w:r w:rsidRPr="001318C1">
        <w:rPr>
          <w:sz w:val="28"/>
        </w:rPr>
        <w:t xml:space="preserve"> </w:t>
      </w:r>
      <w:r w:rsidRPr="001318C1">
        <w:t>not</w:t>
      </w:r>
      <w:r w:rsidRPr="001318C1">
        <w:rPr>
          <w:sz w:val="28"/>
        </w:rPr>
        <w:t xml:space="preserve"> </w:t>
      </w:r>
      <w:r w:rsidRPr="001318C1">
        <w:t>applied</w:t>
      </w:r>
      <w:r w:rsidRPr="001318C1">
        <w:rPr>
          <w:sz w:val="28"/>
        </w:rPr>
        <w:t xml:space="preserve"> </w:t>
      </w:r>
      <w:r w:rsidRPr="001318C1">
        <w:t>consistently</w:t>
      </w:r>
      <w:r w:rsidRPr="001318C1">
        <w:rPr>
          <w:sz w:val="28"/>
        </w:rPr>
        <w:t xml:space="preserve">. </w:t>
      </w:r>
    </w:p>
    <w:p w:rsidR="004818AF" w:rsidRDefault="004818AF">
      <w:pPr>
        <w:rPr>
          <w:rFonts w:cs="Arial"/>
          <w:i/>
          <w:sz w:val="22"/>
        </w:rPr>
      </w:pPr>
      <w:r>
        <w:rPr>
          <w:rFonts w:cs="Arial"/>
          <w:i/>
          <w:sz w:val="22"/>
        </w:rPr>
        <w:br w:type="page"/>
      </w:r>
    </w:p>
    <w:p w:rsidR="007A4D20" w:rsidRPr="001318C1" w:rsidRDefault="007A4D20" w:rsidP="00DB2481">
      <w:pPr>
        <w:spacing w:before="200" w:after="0" w:line="280" w:lineRule="atLeast"/>
        <w:rPr>
          <w:rFonts w:cs="Arial"/>
          <w:i/>
        </w:rPr>
      </w:pPr>
      <w:r w:rsidRPr="001318C1">
        <w:rPr>
          <w:rFonts w:cs="Arial"/>
          <w:i/>
          <w:sz w:val="22"/>
        </w:rPr>
        <w:lastRenderedPageBreak/>
        <w:t>Risk</w:t>
      </w:r>
      <w:r w:rsidRPr="001318C1">
        <w:rPr>
          <w:rFonts w:cs="Arial"/>
          <w:i/>
        </w:rPr>
        <w:t xml:space="preserve"> </w:t>
      </w:r>
      <w:r w:rsidRPr="001318C1">
        <w:rPr>
          <w:rFonts w:cs="Arial"/>
          <w:i/>
          <w:sz w:val="22"/>
        </w:rPr>
        <w:t>assessments</w:t>
      </w:r>
    </w:p>
    <w:p w:rsidR="007A4D20" w:rsidRPr="006407D5" w:rsidRDefault="003B1135" w:rsidP="00DB2481">
      <w:pPr>
        <w:spacing w:before="200" w:after="0" w:line="280" w:lineRule="atLeast"/>
      </w:pPr>
      <w:r w:rsidRPr="006407D5">
        <w:t>Many submissions supported</w:t>
      </w:r>
      <w:r w:rsidR="007A4D20" w:rsidRPr="006407D5">
        <w:t xml:space="preserve"> </w:t>
      </w:r>
      <w:r w:rsidR="007A4D20" w:rsidRPr="001318C1">
        <w:t>a</w:t>
      </w:r>
      <w:r w:rsidR="007A4D20" w:rsidRPr="006407D5">
        <w:t xml:space="preserve"> </w:t>
      </w:r>
      <w:r w:rsidR="007A4D20" w:rsidRPr="001318C1">
        <w:t>framework</w:t>
      </w:r>
      <w:r w:rsidR="007A4D20" w:rsidRPr="006407D5">
        <w:t xml:space="preserve"> </w:t>
      </w:r>
      <w:r w:rsidR="007A4D20" w:rsidRPr="001318C1">
        <w:t>to</w:t>
      </w:r>
      <w:r w:rsidR="007A4D20" w:rsidRPr="006407D5">
        <w:t xml:space="preserve"> </w:t>
      </w:r>
      <w:r w:rsidR="007A4D20" w:rsidRPr="001318C1">
        <w:t>protect</w:t>
      </w:r>
      <w:r w:rsidR="007A4D20" w:rsidRPr="006407D5">
        <w:t xml:space="preserve"> </w:t>
      </w:r>
      <w:r w:rsidR="007A4D20" w:rsidRPr="001318C1">
        <w:t>participants</w:t>
      </w:r>
      <w:r w:rsidR="007A4D20" w:rsidRPr="006407D5">
        <w:t xml:space="preserve"> </w:t>
      </w:r>
      <w:r w:rsidR="007A4D20" w:rsidRPr="001318C1">
        <w:t>from</w:t>
      </w:r>
      <w:r w:rsidR="007A4D20" w:rsidRPr="006407D5">
        <w:t xml:space="preserve"> </w:t>
      </w:r>
      <w:r w:rsidR="007A4D20" w:rsidRPr="001318C1">
        <w:t>unreasonable</w:t>
      </w:r>
      <w:r w:rsidR="007A4D20" w:rsidRPr="006407D5">
        <w:t xml:space="preserve"> </w:t>
      </w:r>
      <w:r w:rsidR="007A4D20" w:rsidRPr="001318C1">
        <w:t>risk</w:t>
      </w:r>
      <w:r w:rsidR="007A4D20" w:rsidRPr="006407D5">
        <w:t xml:space="preserve">. </w:t>
      </w:r>
      <w:r w:rsidR="00E439BC" w:rsidRPr="006407D5">
        <w:t xml:space="preserve">However, submissions also demonstrated concern </w:t>
      </w:r>
      <w:r w:rsidR="002605EE">
        <w:t xml:space="preserve">about </w:t>
      </w:r>
      <w:r w:rsidR="00E439BC" w:rsidRPr="006407D5">
        <w:t>what the change means, and in particular, whether the amendments would impact a participant’s ability</w:t>
      </w:r>
      <w:r w:rsidR="001E60B1">
        <w:t>, through a plan manager,</w:t>
      </w:r>
      <w:r w:rsidR="00E439BC" w:rsidRPr="006407D5">
        <w:t xml:space="preserve"> to cho</w:t>
      </w:r>
      <w:r w:rsidR="006C7B1B" w:rsidRPr="006407D5">
        <w:t>o</w:t>
      </w:r>
      <w:r w:rsidR="00E439BC" w:rsidRPr="006407D5">
        <w:t xml:space="preserve">se unregistered providers. </w:t>
      </w:r>
      <w:r w:rsidR="007A4D20" w:rsidRPr="006407D5">
        <w:t xml:space="preserve">  </w:t>
      </w:r>
    </w:p>
    <w:p w:rsidR="007A4D20" w:rsidRPr="007A4D20" w:rsidRDefault="007A4D20" w:rsidP="00DB2481">
      <w:pPr>
        <w:spacing w:before="200" w:after="0" w:line="280" w:lineRule="atLeast"/>
        <w:ind w:left="567" w:right="849"/>
        <w:rPr>
          <w:rFonts w:eastAsia="Arial" w:cs="Arial"/>
          <w:i/>
          <w:color w:val="349593" w:themeColor="accent6" w:themeShade="7F"/>
          <w:sz w:val="20"/>
          <w:szCs w:val="20"/>
        </w:rPr>
      </w:pPr>
      <w:r w:rsidRPr="007A4D20">
        <w:rPr>
          <w:rFonts w:eastAsia="Arial" w:cs="Arial"/>
          <w:i/>
          <w:color w:val="349593" w:themeColor="accent6" w:themeShade="7F"/>
          <w:sz w:val="20"/>
          <w:szCs w:val="20"/>
        </w:rPr>
        <w:t>“Changes to the risk assessment criteria for Plan Manager brings it into line with the same risk assessment criteria for Self-Management. This is a welcome change and limits the risk to participants who utilise the Plan Management option.” – Genetic Undiagnosed and Rare Disease Collaborative Australia</w:t>
      </w:r>
    </w:p>
    <w:p w:rsidR="007A4D20" w:rsidRPr="007A4D20" w:rsidRDefault="007A4D20" w:rsidP="00DB2481">
      <w:pPr>
        <w:spacing w:before="200" w:after="0" w:line="280" w:lineRule="atLeast"/>
        <w:ind w:left="567" w:right="849"/>
        <w:rPr>
          <w:rFonts w:eastAsia="Arial" w:cs="Arial"/>
          <w:i/>
          <w:color w:val="349593" w:themeColor="accent6" w:themeShade="7F"/>
          <w:sz w:val="20"/>
          <w:szCs w:val="20"/>
        </w:rPr>
      </w:pPr>
      <w:r w:rsidRPr="007A4D20">
        <w:rPr>
          <w:rFonts w:eastAsia="Arial" w:cs="Arial"/>
          <w:i/>
          <w:color w:val="349593" w:themeColor="accent6" w:themeShade="7F"/>
          <w:sz w:val="20"/>
          <w:szCs w:val="20"/>
        </w:rPr>
        <w:t>“DIA acknowledges and supports the inclusion of safeguards and or risk mitigation strategies in participants' plans to reduce the occurrence of ‘unreasonable risk’.” – Disability Intermediaries Australia</w:t>
      </w:r>
    </w:p>
    <w:p w:rsidR="007A4D20" w:rsidRPr="001318C1" w:rsidRDefault="00E439BC" w:rsidP="00DB2481">
      <w:pPr>
        <w:spacing w:before="200" w:after="0" w:line="280" w:lineRule="atLeast"/>
        <w:rPr>
          <w:sz w:val="28"/>
        </w:rPr>
      </w:pPr>
      <w:r w:rsidRPr="001318C1">
        <w:t>M</w:t>
      </w:r>
      <w:r w:rsidR="007A4D20" w:rsidRPr="001318C1">
        <w:t>any</w:t>
      </w:r>
      <w:r w:rsidR="007A4D20" w:rsidRPr="001318C1">
        <w:rPr>
          <w:sz w:val="28"/>
        </w:rPr>
        <w:t xml:space="preserve"> </w:t>
      </w:r>
      <w:r w:rsidR="007A4D20" w:rsidRPr="001318C1">
        <w:t>submissions</w:t>
      </w:r>
      <w:r w:rsidRPr="001318C1">
        <w:t xml:space="preserve"> also</w:t>
      </w:r>
      <w:r w:rsidR="007A4D20" w:rsidRPr="001318C1">
        <w:rPr>
          <w:sz w:val="28"/>
        </w:rPr>
        <w:t xml:space="preserve"> </w:t>
      </w:r>
      <w:r w:rsidR="007A4D20" w:rsidRPr="001318C1">
        <w:t>raised</w:t>
      </w:r>
      <w:r w:rsidR="007A4D20" w:rsidRPr="001318C1">
        <w:rPr>
          <w:sz w:val="28"/>
        </w:rPr>
        <w:t xml:space="preserve"> </w:t>
      </w:r>
      <w:r w:rsidR="007A4D20" w:rsidRPr="001318C1">
        <w:t>concerns</w:t>
      </w:r>
      <w:r w:rsidRPr="001318C1">
        <w:t xml:space="preserve"> about what the risk assessment would include operationally and indicated</w:t>
      </w:r>
      <w:r w:rsidR="007A4D20" w:rsidRPr="001318C1">
        <w:rPr>
          <w:sz w:val="28"/>
        </w:rPr>
        <w:t xml:space="preserve"> </w:t>
      </w:r>
      <w:r w:rsidR="007A4D20" w:rsidRPr="001318C1">
        <w:t>that</w:t>
      </w:r>
      <w:r w:rsidR="007A4D20" w:rsidRPr="001318C1">
        <w:rPr>
          <w:sz w:val="28"/>
        </w:rPr>
        <w:t xml:space="preserve"> </w:t>
      </w:r>
      <w:r w:rsidR="007A4D20" w:rsidRPr="001318C1">
        <w:t>the</w:t>
      </w:r>
      <w:r w:rsidR="007A4D20" w:rsidRPr="001318C1">
        <w:rPr>
          <w:sz w:val="28"/>
        </w:rPr>
        <w:t xml:space="preserve"> </w:t>
      </w:r>
      <w:r w:rsidR="007A4D20" w:rsidRPr="001318C1">
        <w:t>Plan</w:t>
      </w:r>
      <w:r w:rsidR="007A4D20" w:rsidRPr="001318C1">
        <w:rPr>
          <w:sz w:val="28"/>
        </w:rPr>
        <w:t xml:space="preserve"> </w:t>
      </w:r>
      <w:r w:rsidR="007A4D20" w:rsidRPr="001318C1">
        <w:t>Management</w:t>
      </w:r>
      <w:r w:rsidR="007A4D20" w:rsidRPr="001318C1">
        <w:rPr>
          <w:sz w:val="28"/>
        </w:rPr>
        <w:t xml:space="preserve"> </w:t>
      </w:r>
      <w:r w:rsidR="007A4D20" w:rsidRPr="001318C1">
        <w:t>Rules</w:t>
      </w:r>
      <w:r w:rsidR="007A4D20" w:rsidRPr="001318C1">
        <w:rPr>
          <w:sz w:val="28"/>
        </w:rPr>
        <w:t xml:space="preserve"> </w:t>
      </w:r>
      <w:r w:rsidR="007A4D20" w:rsidRPr="001318C1">
        <w:t>were</w:t>
      </w:r>
      <w:r w:rsidR="007A4D20" w:rsidRPr="001318C1">
        <w:rPr>
          <w:sz w:val="28"/>
        </w:rPr>
        <w:t xml:space="preserve"> </w:t>
      </w:r>
      <w:r w:rsidR="007A4D20" w:rsidRPr="001318C1">
        <w:t>not</w:t>
      </w:r>
      <w:r w:rsidR="007A4D20" w:rsidRPr="001318C1">
        <w:rPr>
          <w:sz w:val="28"/>
        </w:rPr>
        <w:t xml:space="preserve"> </w:t>
      </w:r>
      <w:r w:rsidR="007A4D20" w:rsidRPr="001318C1">
        <w:t>clear</w:t>
      </w:r>
      <w:r w:rsidR="007A4D20" w:rsidRPr="001318C1">
        <w:rPr>
          <w:sz w:val="28"/>
        </w:rPr>
        <w:t xml:space="preserve"> </w:t>
      </w:r>
      <w:r w:rsidR="007A4D20" w:rsidRPr="001318C1">
        <w:t>about</w:t>
      </w:r>
      <w:r w:rsidR="007A4D20" w:rsidRPr="001318C1">
        <w:rPr>
          <w:sz w:val="28"/>
        </w:rPr>
        <w:t xml:space="preserve"> </w:t>
      </w:r>
      <w:r w:rsidR="007A4D20" w:rsidRPr="001318C1">
        <w:t>what</w:t>
      </w:r>
      <w:r w:rsidR="007A4D20" w:rsidRPr="001318C1">
        <w:rPr>
          <w:sz w:val="28"/>
        </w:rPr>
        <w:t xml:space="preserve"> </w:t>
      </w:r>
      <w:r w:rsidR="007A4D20" w:rsidRPr="001318C1">
        <w:t>would</w:t>
      </w:r>
      <w:r w:rsidR="007A4D20" w:rsidRPr="001318C1">
        <w:rPr>
          <w:sz w:val="28"/>
        </w:rPr>
        <w:t xml:space="preserve"> </w:t>
      </w:r>
      <w:r w:rsidR="007A4D20" w:rsidRPr="001318C1">
        <w:t>be</w:t>
      </w:r>
      <w:r w:rsidR="007A4D20" w:rsidRPr="001318C1">
        <w:rPr>
          <w:sz w:val="28"/>
        </w:rPr>
        <w:t xml:space="preserve"> </w:t>
      </w:r>
      <w:r w:rsidR="007A4D20" w:rsidRPr="001318C1">
        <w:t>deemed</w:t>
      </w:r>
      <w:r w:rsidR="007A4D20" w:rsidRPr="001318C1">
        <w:rPr>
          <w:sz w:val="28"/>
        </w:rPr>
        <w:t xml:space="preserve"> </w:t>
      </w:r>
      <w:r w:rsidR="007A4D20" w:rsidRPr="001318C1">
        <w:t>an</w:t>
      </w:r>
      <w:r w:rsidR="007A4D20" w:rsidRPr="001318C1">
        <w:rPr>
          <w:sz w:val="28"/>
        </w:rPr>
        <w:t xml:space="preserve"> ‘</w:t>
      </w:r>
      <w:r w:rsidR="007A4D20" w:rsidRPr="001318C1">
        <w:t>unreasonable</w:t>
      </w:r>
      <w:r w:rsidR="007A4D20" w:rsidRPr="001318C1">
        <w:rPr>
          <w:sz w:val="28"/>
        </w:rPr>
        <w:t xml:space="preserve"> </w:t>
      </w:r>
      <w:r w:rsidR="007A4D20" w:rsidRPr="001318C1">
        <w:t>risk’</w:t>
      </w:r>
      <w:r w:rsidR="007A4D20" w:rsidRPr="001318C1">
        <w:rPr>
          <w:sz w:val="28"/>
        </w:rPr>
        <w:t xml:space="preserve"> </w:t>
      </w:r>
      <w:r w:rsidR="007A4D20" w:rsidRPr="001318C1">
        <w:t>and</w:t>
      </w:r>
      <w:r w:rsidR="007A4D20" w:rsidRPr="001318C1">
        <w:rPr>
          <w:sz w:val="28"/>
        </w:rPr>
        <w:t xml:space="preserve"> </w:t>
      </w:r>
      <w:r w:rsidR="007A4D20" w:rsidRPr="001318C1">
        <w:t>that</w:t>
      </w:r>
      <w:r w:rsidR="007A4D20" w:rsidRPr="001318C1">
        <w:rPr>
          <w:sz w:val="28"/>
        </w:rPr>
        <w:t xml:space="preserve"> </w:t>
      </w:r>
      <w:r w:rsidR="007A4D20" w:rsidRPr="001318C1">
        <w:t>this</w:t>
      </w:r>
      <w:r w:rsidR="007A4D20" w:rsidRPr="001318C1">
        <w:rPr>
          <w:sz w:val="28"/>
        </w:rPr>
        <w:t xml:space="preserve"> </w:t>
      </w:r>
      <w:r w:rsidR="007A4D20" w:rsidRPr="001318C1">
        <w:t>was</w:t>
      </w:r>
      <w:r w:rsidR="007A4D20" w:rsidRPr="001318C1">
        <w:rPr>
          <w:sz w:val="28"/>
        </w:rPr>
        <w:t xml:space="preserve"> </w:t>
      </w:r>
      <w:r w:rsidR="007A4D20" w:rsidRPr="001318C1">
        <w:t>open</w:t>
      </w:r>
      <w:r w:rsidR="007A4D20" w:rsidRPr="001318C1">
        <w:rPr>
          <w:sz w:val="28"/>
        </w:rPr>
        <w:t xml:space="preserve"> </w:t>
      </w:r>
      <w:r w:rsidR="007A4D20" w:rsidRPr="001318C1">
        <w:t>to</w:t>
      </w:r>
      <w:r w:rsidR="007A4D20" w:rsidRPr="001318C1">
        <w:rPr>
          <w:sz w:val="28"/>
        </w:rPr>
        <w:t xml:space="preserve"> </w:t>
      </w:r>
      <w:r w:rsidR="007A4D20" w:rsidRPr="001318C1">
        <w:t>interpretation</w:t>
      </w:r>
      <w:r w:rsidR="007A4D20" w:rsidRPr="001318C1">
        <w:rPr>
          <w:sz w:val="28"/>
        </w:rPr>
        <w:t xml:space="preserve">. </w:t>
      </w:r>
      <w:r w:rsidR="007A4D20" w:rsidRPr="001318C1">
        <w:t>In</w:t>
      </w:r>
      <w:r w:rsidR="007A4D20" w:rsidRPr="001318C1">
        <w:rPr>
          <w:sz w:val="28"/>
        </w:rPr>
        <w:t xml:space="preserve"> </w:t>
      </w:r>
      <w:r w:rsidR="007A4D20" w:rsidRPr="001318C1">
        <w:t>particular</w:t>
      </w:r>
      <w:r w:rsidR="007A4D20" w:rsidRPr="001318C1">
        <w:rPr>
          <w:sz w:val="28"/>
        </w:rPr>
        <w:t xml:space="preserve">, </w:t>
      </w:r>
      <w:r w:rsidR="007A4D20" w:rsidRPr="001318C1">
        <w:t>concerns</w:t>
      </w:r>
      <w:r w:rsidR="007A4D20" w:rsidRPr="001318C1">
        <w:rPr>
          <w:sz w:val="28"/>
        </w:rPr>
        <w:t xml:space="preserve"> </w:t>
      </w:r>
      <w:r w:rsidR="007A4D20" w:rsidRPr="001318C1">
        <w:t>were</w:t>
      </w:r>
      <w:r w:rsidR="007A4D20" w:rsidRPr="001318C1">
        <w:rPr>
          <w:sz w:val="28"/>
        </w:rPr>
        <w:t xml:space="preserve"> </w:t>
      </w:r>
      <w:r w:rsidR="007A4D20" w:rsidRPr="001318C1">
        <w:t>raised</w:t>
      </w:r>
      <w:r w:rsidR="007A4D20" w:rsidRPr="001318C1">
        <w:rPr>
          <w:sz w:val="28"/>
        </w:rPr>
        <w:t xml:space="preserve"> </w:t>
      </w:r>
      <w:r w:rsidR="007A4D20" w:rsidRPr="001318C1">
        <w:t>about</w:t>
      </w:r>
      <w:r w:rsidR="007A4D20" w:rsidRPr="001318C1">
        <w:rPr>
          <w:sz w:val="28"/>
        </w:rPr>
        <w:t xml:space="preserve"> </w:t>
      </w:r>
      <w:r w:rsidR="007A4D20" w:rsidRPr="001318C1">
        <w:t>including</w:t>
      </w:r>
      <w:r w:rsidR="007A4D20" w:rsidRPr="001318C1">
        <w:rPr>
          <w:sz w:val="28"/>
        </w:rPr>
        <w:t xml:space="preserve"> </w:t>
      </w:r>
      <w:r w:rsidR="007A4D20" w:rsidRPr="001318C1">
        <w:t>the</w:t>
      </w:r>
      <w:r w:rsidR="007A4D20" w:rsidRPr="001318C1">
        <w:rPr>
          <w:sz w:val="28"/>
        </w:rPr>
        <w:t xml:space="preserve"> </w:t>
      </w:r>
      <w:r w:rsidR="007A4D20" w:rsidRPr="001318C1">
        <w:t>possibility</w:t>
      </w:r>
      <w:r w:rsidR="007A4D20" w:rsidRPr="001318C1">
        <w:rPr>
          <w:sz w:val="28"/>
        </w:rPr>
        <w:t xml:space="preserve"> </w:t>
      </w:r>
      <w:r w:rsidR="007A4D20" w:rsidRPr="001318C1">
        <w:t>of</w:t>
      </w:r>
      <w:r w:rsidR="007A4D20" w:rsidRPr="001318C1">
        <w:rPr>
          <w:sz w:val="28"/>
        </w:rPr>
        <w:t xml:space="preserve"> </w:t>
      </w:r>
      <w:r w:rsidR="007A4D20" w:rsidRPr="001318C1">
        <w:t>the</w:t>
      </w:r>
      <w:r w:rsidR="007A4D20" w:rsidRPr="001318C1">
        <w:rPr>
          <w:sz w:val="28"/>
        </w:rPr>
        <w:t xml:space="preserve"> </w:t>
      </w:r>
      <w:r w:rsidR="007A4D20" w:rsidRPr="001318C1">
        <w:t>participant</w:t>
      </w:r>
      <w:r w:rsidR="007A4D20" w:rsidRPr="001318C1">
        <w:rPr>
          <w:sz w:val="28"/>
        </w:rPr>
        <w:t xml:space="preserve"> </w:t>
      </w:r>
      <w:r w:rsidR="007A4D20" w:rsidRPr="001318C1">
        <w:t>using</w:t>
      </w:r>
      <w:r w:rsidR="007A4D20" w:rsidRPr="001318C1">
        <w:rPr>
          <w:sz w:val="28"/>
        </w:rPr>
        <w:t xml:space="preserve"> </w:t>
      </w:r>
      <w:r w:rsidR="007A4D20" w:rsidRPr="001318C1">
        <w:t>unregistered</w:t>
      </w:r>
      <w:r w:rsidR="007A4D20" w:rsidRPr="001318C1">
        <w:rPr>
          <w:sz w:val="28"/>
        </w:rPr>
        <w:t xml:space="preserve"> </w:t>
      </w:r>
      <w:r w:rsidR="007A4D20" w:rsidRPr="001318C1">
        <w:t>providers</w:t>
      </w:r>
      <w:r w:rsidR="007A4D20" w:rsidRPr="001318C1">
        <w:rPr>
          <w:sz w:val="28"/>
        </w:rPr>
        <w:t xml:space="preserve"> </w:t>
      </w:r>
      <w:r w:rsidR="007A4D20" w:rsidRPr="001318C1">
        <w:t>in</w:t>
      </w:r>
      <w:r w:rsidR="007A4D20" w:rsidRPr="001318C1">
        <w:rPr>
          <w:sz w:val="28"/>
        </w:rPr>
        <w:t xml:space="preserve"> </w:t>
      </w:r>
      <w:r w:rsidR="007A4D20" w:rsidRPr="001318C1">
        <w:t>the</w:t>
      </w:r>
      <w:r w:rsidR="007A4D20" w:rsidRPr="001318C1">
        <w:rPr>
          <w:sz w:val="28"/>
        </w:rPr>
        <w:t xml:space="preserve"> </w:t>
      </w:r>
      <w:r w:rsidR="007A4D20" w:rsidRPr="001318C1">
        <w:t>risk</w:t>
      </w:r>
      <w:r w:rsidR="007A4D20" w:rsidRPr="001318C1">
        <w:rPr>
          <w:sz w:val="28"/>
        </w:rPr>
        <w:t xml:space="preserve"> </w:t>
      </w:r>
      <w:r w:rsidR="007A4D20" w:rsidRPr="001318C1">
        <w:t>assessment</w:t>
      </w:r>
      <w:r w:rsidR="007A4D20" w:rsidRPr="001318C1">
        <w:rPr>
          <w:sz w:val="28"/>
        </w:rPr>
        <w:t xml:space="preserve">. </w:t>
      </w:r>
      <w:r w:rsidR="007A4D20" w:rsidRPr="001318C1">
        <w:t>Many</w:t>
      </w:r>
      <w:r w:rsidR="007A4D20" w:rsidRPr="001318C1">
        <w:rPr>
          <w:sz w:val="28"/>
        </w:rPr>
        <w:t xml:space="preserve"> </w:t>
      </w:r>
      <w:r w:rsidR="007A4D20" w:rsidRPr="001318C1">
        <w:t>submissions</w:t>
      </w:r>
      <w:r w:rsidR="007A4D20" w:rsidRPr="001318C1">
        <w:rPr>
          <w:sz w:val="28"/>
        </w:rPr>
        <w:t xml:space="preserve"> </w:t>
      </w:r>
      <w:r w:rsidR="007A4D20" w:rsidRPr="001318C1">
        <w:t>were</w:t>
      </w:r>
      <w:r w:rsidR="007A4D20" w:rsidRPr="001318C1">
        <w:rPr>
          <w:sz w:val="28"/>
        </w:rPr>
        <w:t xml:space="preserve"> </w:t>
      </w:r>
      <w:r w:rsidR="007A4D20" w:rsidRPr="001318C1">
        <w:t>concerned</w:t>
      </w:r>
      <w:r w:rsidR="007A4D20" w:rsidRPr="001318C1">
        <w:rPr>
          <w:sz w:val="28"/>
        </w:rPr>
        <w:t xml:space="preserve"> </w:t>
      </w:r>
      <w:r w:rsidR="007A4D20" w:rsidRPr="001318C1">
        <w:t>that</w:t>
      </w:r>
      <w:r w:rsidR="007A4D20" w:rsidRPr="001318C1">
        <w:rPr>
          <w:sz w:val="28"/>
        </w:rPr>
        <w:t xml:space="preserve"> </w:t>
      </w:r>
      <w:r w:rsidR="007A4D20" w:rsidRPr="001318C1">
        <w:t>this</w:t>
      </w:r>
      <w:r w:rsidR="007A4D20" w:rsidRPr="001318C1">
        <w:rPr>
          <w:sz w:val="28"/>
        </w:rPr>
        <w:t xml:space="preserve"> </w:t>
      </w:r>
      <w:r w:rsidR="007A4D20" w:rsidRPr="001318C1">
        <w:t>inclusion</w:t>
      </w:r>
      <w:r w:rsidR="007A4D20" w:rsidRPr="001318C1">
        <w:rPr>
          <w:sz w:val="28"/>
        </w:rPr>
        <w:t xml:space="preserve"> </w:t>
      </w:r>
      <w:r w:rsidR="007A4D20" w:rsidRPr="001318C1">
        <w:t>was</w:t>
      </w:r>
      <w:r w:rsidR="007A4D20" w:rsidRPr="001318C1">
        <w:rPr>
          <w:sz w:val="28"/>
        </w:rPr>
        <w:t xml:space="preserve"> </w:t>
      </w:r>
      <w:r w:rsidR="007A4D20" w:rsidRPr="001318C1">
        <w:t>an</w:t>
      </w:r>
      <w:r w:rsidR="007A4D20" w:rsidRPr="001318C1">
        <w:rPr>
          <w:sz w:val="28"/>
        </w:rPr>
        <w:t xml:space="preserve"> </w:t>
      </w:r>
      <w:r w:rsidR="007A4D20" w:rsidRPr="001318C1">
        <w:t>attempt</w:t>
      </w:r>
      <w:r w:rsidR="007A4D20" w:rsidRPr="001318C1">
        <w:rPr>
          <w:sz w:val="28"/>
        </w:rPr>
        <w:t xml:space="preserve"> </w:t>
      </w:r>
      <w:r w:rsidR="007A4D20" w:rsidRPr="001318C1">
        <w:t>to</w:t>
      </w:r>
      <w:r w:rsidR="007A4D20" w:rsidRPr="001318C1">
        <w:rPr>
          <w:sz w:val="28"/>
        </w:rPr>
        <w:t xml:space="preserve"> </w:t>
      </w:r>
      <w:r w:rsidR="007A4D20" w:rsidRPr="001318C1">
        <w:t>force</w:t>
      </w:r>
      <w:r w:rsidR="007A4D20" w:rsidRPr="001318C1">
        <w:rPr>
          <w:sz w:val="28"/>
        </w:rPr>
        <w:t xml:space="preserve"> </w:t>
      </w:r>
      <w:r w:rsidR="007A4D20" w:rsidRPr="001318C1">
        <w:t>people</w:t>
      </w:r>
      <w:r w:rsidR="007A4D20" w:rsidRPr="001318C1">
        <w:rPr>
          <w:sz w:val="28"/>
        </w:rPr>
        <w:t xml:space="preserve"> </w:t>
      </w:r>
      <w:r w:rsidR="007A4D20" w:rsidRPr="001318C1">
        <w:t>to</w:t>
      </w:r>
      <w:r w:rsidR="007A4D20" w:rsidRPr="001318C1">
        <w:rPr>
          <w:sz w:val="28"/>
        </w:rPr>
        <w:t xml:space="preserve"> </w:t>
      </w:r>
      <w:r w:rsidR="007A4D20" w:rsidRPr="001318C1">
        <w:t>use</w:t>
      </w:r>
      <w:r w:rsidR="007A4D20" w:rsidRPr="001318C1">
        <w:rPr>
          <w:sz w:val="28"/>
        </w:rPr>
        <w:t xml:space="preserve"> </w:t>
      </w:r>
      <w:r w:rsidR="007A4D20" w:rsidRPr="001318C1">
        <w:t>registered</w:t>
      </w:r>
      <w:r w:rsidR="007A4D20" w:rsidRPr="001318C1">
        <w:rPr>
          <w:sz w:val="28"/>
        </w:rPr>
        <w:t xml:space="preserve"> </w:t>
      </w:r>
      <w:r w:rsidR="007A4D20" w:rsidRPr="001318C1">
        <w:t>providers</w:t>
      </w:r>
      <w:r w:rsidR="007A4D20" w:rsidRPr="001318C1">
        <w:rPr>
          <w:sz w:val="28"/>
        </w:rPr>
        <w:t xml:space="preserve"> </w:t>
      </w:r>
      <w:r w:rsidR="007A4D20" w:rsidRPr="001318C1">
        <w:t>and</w:t>
      </w:r>
      <w:r w:rsidR="007A4D20" w:rsidRPr="001318C1">
        <w:rPr>
          <w:sz w:val="28"/>
        </w:rPr>
        <w:t xml:space="preserve"> </w:t>
      </w:r>
      <w:r w:rsidR="007A4D20" w:rsidRPr="001318C1">
        <w:t>would</w:t>
      </w:r>
      <w:r w:rsidR="007A4D20" w:rsidRPr="001318C1">
        <w:rPr>
          <w:sz w:val="28"/>
        </w:rPr>
        <w:t xml:space="preserve"> </w:t>
      </w:r>
      <w:r w:rsidR="007A4D20" w:rsidRPr="001318C1">
        <w:t>limit</w:t>
      </w:r>
      <w:r w:rsidR="007A4D20" w:rsidRPr="001318C1">
        <w:rPr>
          <w:sz w:val="28"/>
        </w:rPr>
        <w:t xml:space="preserve"> </w:t>
      </w:r>
      <w:r w:rsidR="007A4D20" w:rsidRPr="001318C1">
        <w:t>the</w:t>
      </w:r>
      <w:r w:rsidR="007A4D20" w:rsidRPr="001318C1">
        <w:rPr>
          <w:sz w:val="28"/>
        </w:rPr>
        <w:t xml:space="preserve"> </w:t>
      </w:r>
      <w:r w:rsidR="007A4D20" w:rsidRPr="001318C1">
        <w:t>participant’s</w:t>
      </w:r>
      <w:r w:rsidR="007A4D20" w:rsidRPr="001318C1">
        <w:rPr>
          <w:sz w:val="28"/>
        </w:rPr>
        <w:t xml:space="preserve"> </w:t>
      </w:r>
      <w:r w:rsidR="007A4D20" w:rsidRPr="001318C1">
        <w:t>choice</w:t>
      </w:r>
      <w:r w:rsidR="007A4D20" w:rsidRPr="001318C1">
        <w:rPr>
          <w:sz w:val="28"/>
        </w:rPr>
        <w:t xml:space="preserve"> </w:t>
      </w:r>
      <w:r w:rsidR="007A4D20" w:rsidRPr="001318C1">
        <w:t>and</w:t>
      </w:r>
      <w:r w:rsidR="007A4D20" w:rsidRPr="001318C1">
        <w:rPr>
          <w:sz w:val="28"/>
        </w:rPr>
        <w:t xml:space="preserve"> </w:t>
      </w:r>
      <w:r w:rsidR="007A4D20" w:rsidRPr="001318C1">
        <w:t>control</w:t>
      </w:r>
      <w:r w:rsidR="007A4D20" w:rsidRPr="001318C1">
        <w:rPr>
          <w:sz w:val="28"/>
        </w:rPr>
        <w:t xml:space="preserve"> </w:t>
      </w:r>
      <w:r w:rsidR="007A4D20" w:rsidRPr="001318C1">
        <w:t>over</w:t>
      </w:r>
      <w:r w:rsidR="007A4D20" w:rsidRPr="001318C1">
        <w:rPr>
          <w:sz w:val="28"/>
        </w:rPr>
        <w:t xml:space="preserve"> </w:t>
      </w:r>
      <w:r w:rsidR="007A4D20" w:rsidRPr="001318C1">
        <w:t>who</w:t>
      </w:r>
      <w:r w:rsidR="007A4D20" w:rsidRPr="001318C1">
        <w:rPr>
          <w:sz w:val="28"/>
        </w:rPr>
        <w:t xml:space="preserve"> </w:t>
      </w:r>
      <w:r w:rsidR="007A4D20" w:rsidRPr="001318C1">
        <w:t>provided</w:t>
      </w:r>
      <w:r w:rsidR="007A4D20" w:rsidRPr="001318C1">
        <w:rPr>
          <w:sz w:val="28"/>
        </w:rPr>
        <w:t xml:space="preserve"> </w:t>
      </w:r>
      <w:r w:rsidR="007A4D20" w:rsidRPr="001318C1">
        <w:t>their</w:t>
      </w:r>
      <w:r w:rsidR="007A4D20" w:rsidRPr="001318C1">
        <w:rPr>
          <w:sz w:val="28"/>
        </w:rPr>
        <w:t xml:space="preserve"> </w:t>
      </w:r>
      <w:r w:rsidR="007A4D20" w:rsidRPr="001318C1">
        <w:t>supports</w:t>
      </w:r>
      <w:r w:rsidR="007A4D20" w:rsidRPr="001318C1">
        <w:rPr>
          <w:sz w:val="28"/>
        </w:rPr>
        <w:t>.</w:t>
      </w:r>
    </w:p>
    <w:p w:rsidR="007A4D20" w:rsidRPr="007A4D20" w:rsidRDefault="007A4D20" w:rsidP="00DB2481">
      <w:pPr>
        <w:spacing w:before="200" w:after="0" w:line="280" w:lineRule="atLeast"/>
        <w:ind w:left="567" w:right="849"/>
        <w:rPr>
          <w:rFonts w:eastAsia="Arial" w:cs="Arial"/>
          <w:i/>
          <w:color w:val="349593" w:themeColor="accent6" w:themeShade="7F"/>
          <w:sz w:val="20"/>
          <w:szCs w:val="20"/>
        </w:rPr>
      </w:pPr>
      <w:r w:rsidRPr="007A4D20">
        <w:rPr>
          <w:rFonts w:eastAsia="Arial" w:cs="Arial"/>
          <w:i/>
          <w:color w:val="349593" w:themeColor="accent6" w:themeShade="7F"/>
          <w:sz w:val="20"/>
          <w:szCs w:val="20"/>
        </w:rPr>
        <w:t>“An unregistered NDIS provider could be reason for NDIS to determine there is an “unreasonable risk” and prevent a plan nominee or child representative from self-managing.  This limits a person’s choice and control, a key principle of the NDIS Act.” – Anonymous (sub 14113)</w:t>
      </w:r>
    </w:p>
    <w:p w:rsidR="007A4D20" w:rsidRPr="001318C1" w:rsidRDefault="007A4D20" w:rsidP="00DB2481">
      <w:pPr>
        <w:spacing w:before="200" w:after="0" w:line="280" w:lineRule="atLeast"/>
        <w:rPr>
          <w:sz w:val="28"/>
        </w:rPr>
      </w:pPr>
      <w:r w:rsidRPr="001318C1">
        <w:t>Some</w:t>
      </w:r>
      <w:r w:rsidRPr="001318C1">
        <w:rPr>
          <w:sz w:val="28"/>
        </w:rPr>
        <w:t xml:space="preserve"> </w:t>
      </w:r>
      <w:r w:rsidRPr="001318C1">
        <w:t>submissions</w:t>
      </w:r>
      <w:r w:rsidRPr="001318C1">
        <w:rPr>
          <w:sz w:val="28"/>
        </w:rPr>
        <w:t xml:space="preserve"> </w:t>
      </w:r>
      <w:r w:rsidRPr="001318C1">
        <w:t>also</w:t>
      </w:r>
      <w:r w:rsidRPr="001318C1">
        <w:rPr>
          <w:sz w:val="28"/>
        </w:rPr>
        <w:t xml:space="preserve"> </w:t>
      </w:r>
      <w:r w:rsidRPr="001318C1">
        <w:t>raised</w:t>
      </w:r>
      <w:r w:rsidRPr="001318C1">
        <w:rPr>
          <w:sz w:val="28"/>
        </w:rPr>
        <w:t xml:space="preserve"> </w:t>
      </w:r>
      <w:r w:rsidRPr="001318C1">
        <w:t>concerns</w:t>
      </w:r>
      <w:r w:rsidRPr="001318C1">
        <w:rPr>
          <w:sz w:val="28"/>
        </w:rPr>
        <w:t xml:space="preserve"> </w:t>
      </w:r>
      <w:r w:rsidRPr="001318C1">
        <w:t>that</w:t>
      </w:r>
      <w:r w:rsidRPr="001318C1">
        <w:rPr>
          <w:sz w:val="28"/>
        </w:rPr>
        <w:t xml:space="preserve"> </w:t>
      </w:r>
      <w:r w:rsidRPr="001318C1">
        <w:t>Partners</w:t>
      </w:r>
      <w:r w:rsidRPr="001318C1">
        <w:rPr>
          <w:sz w:val="28"/>
        </w:rPr>
        <w:t xml:space="preserve"> </w:t>
      </w:r>
      <w:r w:rsidRPr="001318C1">
        <w:t>in</w:t>
      </w:r>
      <w:r w:rsidRPr="001318C1">
        <w:rPr>
          <w:sz w:val="28"/>
        </w:rPr>
        <w:t xml:space="preserve"> </w:t>
      </w:r>
      <w:r w:rsidRPr="001318C1">
        <w:t>the</w:t>
      </w:r>
      <w:r w:rsidRPr="001318C1">
        <w:rPr>
          <w:sz w:val="28"/>
        </w:rPr>
        <w:t xml:space="preserve"> </w:t>
      </w:r>
      <w:r w:rsidRPr="001318C1">
        <w:t>Community</w:t>
      </w:r>
      <w:r w:rsidRPr="001318C1">
        <w:rPr>
          <w:sz w:val="28"/>
        </w:rPr>
        <w:t xml:space="preserve"> </w:t>
      </w:r>
      <w:r w:rsidRPr="001318C1">
        <w:t>and</w:t>
      </w:r>
      <w:r w:rsidRPr="001318C1">
        <w:rPr>
          <w:sz w:val="28"/>
        </w:rPr>
        <w:t xml:space="preserve"> </w:t>
      </w:r>
      <w:r w:rsidRPr="001318C1">
        <w:t>NDIA</w:t>
      </w:r>
      <w:r w:rsidRPr="001318C1">
        <w:rPr>
          <w:sz w:val="28"/>
        </w:rPr>
        <w:t xml:space="preserve"> </w:t>
      </w:r>
      <w:r w:rsidRPr="001318C1">
        <w:t>planners</w:t>
      </w:r>
      <w:r w:rsidRPr="001318C1">
        <w:rPr>
          <w:sz w:val="28"/>
        </w:rPr>
        <w:t xml:space="preserve"> </w:t>
      </w:r>
      <w:r w:rsidRPr="001318C1">
        <w:t>do</w:t>
      </w:r>
      <w:r w:rsidRPr="001318C1">
        <w:rPr>
          <w:sz w:val="28"/>
        </w:rPr>
        <w:t xml:space="preserve"> </w:t>
      </w:r>
      <w:r w:rsidRPr="001318C1">
        <w:t>not</w:t>
      </w:r>
      <w:r w:rsidRPr="001318C1">
        <w:rPr>
          <w:sz w:val="28"/>
        </w:rPr>
        <w:t xml:space="preserve"> </w:t>
      </w:r>
      <w:r w:rsidRPr="001318C1">
        <w:t>have</w:t>
      </w:r>
      <w:r w:rsidRPr="001318C1">
        <w:rPr>
          <w:sz w:val="28"/>
        </w:rPr>
        <w:t xml:space="preserve"> </w:t>
      </w:r>
      <w:r w:rsidRPr="001318C1">
        <w:t>the</w:t>
      </w:r>
      <w:r w:rsidRPr="001318C1">
        <w:rPr>
          <w:sz w:val="28"/>
        </w:rPr>
        <w:t xml:space="preserve"> </w:t>
      </w:r>
      <w:r w:rsidRPr="001318C1">
        <w:t>ability</w:t>
      </w:r>
      <w:r w:rsidRPr="001318C1">
        <w:rPr>
          <w:sz w:val="28"/>
        </w:rPr>
        <w:t xml:space="preserve"> </w:t>
      </w:r>
      <w:r w:rsidRPr="001318C1">
        <w:t>to</w:t>
      </w:r>
      <w:r w:rsidRPr="001318C1">
        <w:rPr>
          <w:sz w:val="28"/>
        </w:rPr>
        <w:t xml:space="preserve"> </w:t>
      </w:r>
      <w:r w:rsidRPr="001318C1">
        <w:t>determine</w:t>
      </w:r>
      <w:r w:rsidRPr="001318C1">
        <w:rPr>
          <w:sz w:val="28"/>
        </w:rPr>
        <w:t xml:space="preserve"> </w:t>
      </w:r>
      <w:r w:rsidRPr="001318C1">
        <w:t>a</w:t>
      </w:r>
      <w:r w:rsidRPr="001318C1">
        <w:rPr>
          <w:sz w:val="28"/>
        </w:rPr>
        <w:t xml:space="preserve"> </w:t>
      </w:r>
      <w:r w:rsidRPr="001318C1">
        <w:t>participant’s</w:t>
      </w:r>
      <w:r w:rsidRPr="001318C1">
        <w:rPr>
          <w:sz w:val="28"/>
        </w:rPr>
        <w:t xml:space="preserve"> </w:t>
      </w:r>
      <w:r w:rsidRPr="001318C1">
        <w:t>ability</w:t>
      </w:r>
      <w:r w:rsidRPr="001318C1">
        <w:rPr>
          <w:sz w:val="28"/>
        </w:rPr>
        <w:t xml:space="preserve"> </w:t>
      </w:r>
      <w:r w:rsidRPr="001318C1">
        <w:t>to</w:t>
      </w:r>
      <w:r w:rsidRPr="001318C1">
        <w:rPr>
          <w:sz w:val="28"/>
        </w:rPr>
        <w:t xml:space="preserve"> </w:t>
      </w:r>
      <w:r w:rsidRPr="001318C1">
        <w:t>make</w:t>
      </w:r>
      <w:r w:rsidRPr="001318C1">
        <w:rPr>
          <w:sz w:val="28"/>
        </w:rPr>
        <w:t xml:space="preserve"> </w:t>
      </w:r>
      <w:r w:rsidRPr="001318C1">
        <w:t>decisions</w:t>
      </w:r>
      <w:r w:rsidRPr="001318C1">
        <w:rPr>
          <w:sz w:val="28"/>
        </w:rPr>
        <w:t xml:space="preserve"> </w:t>
      </w:r>
      <w:r w:rsidRPr="001318C1">
        <w:t>or</w:t>
      </w:r>
      <w:r w:rsidRPr="001318C1">
        <w:rPr>
          <w:sz w:val="28"/>
        </w:rPr>
        <w:t xml:space="preserve"> </w:t>
      </w:r>
      <w:r w:rsidRPr="001318C1">
        <w:t>that</w:t>
      </w:r>
      <w:r w:rsidRPr="001318C1">
        <w:rPr>
          <w:sz w:val="28"/>
        </w:rPr>
        <w:t xml:space="preserve"> </w:t>
      </w:r>
      <w:r w:rsidRPr="001318C1">
        <w:t>it</w:t>
      </w:r>
      <w:r w:rsidRPr="001318C1">
        <w:rPr>
          <w:sz w:val="28"/>
        </w:rPr>
        <w:t xml:space="preserve"> </w:t>
      </w:r>
      <w:r w:rsidRPr="001318C1">
        <w:t>is</w:t>
      </w:r>
      <w:r w:rsidRPr="001318C1">
        <w:rPr>
          <w:sz w:val="28"/>
        </w:rPr>
        <w:t xml:space="preserve"> </w:t>
      </w:r>
      <w:r w:rsidRPr="001318C1">
        <w:t>not</w:t>
      </w:r>
      <w:r w:rsidRPr="001318C1">
        <w:rPr>
          <w:sz w:val="28"/>
        </w:rPr>
        <w:t xml:space="preserve"> </w:t>
      </w:r>
      <w:r w:rsidRPr="001318C1">
        <w:t>appropriate</w:t>
      </w:r>
      <w:r w:rsidRPr="001318C1">
        <w:rPr>
          <w:sz w:val="28"/>
        </w:rPr>
        <w:t xml:space="preserve"> </w:t>
      </w:r>
      <w:r w:rsidRPr="001318C1">
        <w:t>for</w:t>
      </w:r>
      <w:r w:rsidRPr="001318C1">
        <w:rPr>
          <w:sz w:val="28"/>
        </w:rPr>
        <w:t xml:space="preserve"> </w:t>
      </w:r>
      <w:r w:rsidRPr="001318C1">
        <w:t>Partners</w:t>
      </w:r>
      <w:r w:rsidRPr="001318C1">
        <w:rPr>
          <w:sz w:val="28"/>
        </w:rPr>
        <w:t xml:space="preserve"> </w:t>
      </w:r>
      <w:r w:rsidRPr="001318C1">
        <w:t>in</w:t>
      </w:r>
      <w:r w:rsidRPr="001318C1">
        <w:rPr>
          <w:sz w:val="28"/>
        </w:rPr>
        <w:t xml:space="preserve"> </w:t>
      </w:r>
      <w:r w:rsidRPr="001318C1">
        <w:t>the</w:t>
      </w:r>
      <w:r w:rsidRPr="001318C1">
        <w:rPr>
          <w:sz w:val="28"/>
        </w:rPr>
        <w:t xml:space="preserve"> </w:t>
      </w:r>
      <w:r w:rsidRPr="001318C1">
        <w:t>Community</w:t>
      </w:r>
      <w:r w:rsidRPr="001318C1">
        <w:rPr>
          <w:sz w:val="28"/>
        </w:rPr>
        <w:t xml:space="preserve"> </w:t>
      </w:r>
      <w:r w:rsidRPr="001318C1">
        <w:t>and</w:t>
      </w:r>
      <w:r w:rsidRPr="001318C1">
        <w:rPr>
          <w:sz w:val="28"/>
        </w:rPr>
        <w:t xml:space="preserve"> </w:t>
      </w:r>
      <w:r w:rsidRPr="001318C1">
        <w:t>NDIA</w:t>
      </w:r>
      <w:r w:rsidRPr="001318C1">
        <w:rPr>
          <w:sz w:val="28"/>
        </w:rPr>
        <w:t xml:space="preserve"> </w:t>
      </w:r>
      <w:r w:rsidRPr="001318C1">
        <w:t>planners</w:t>
      </w:r>
      <w:r w:rsidRPr="001318C1">
        <w:rPr>
          <w:sz w:val="28"/>
        </w:rPr>
        <w:t xml:space="preserve"> </w:t>
      </w:r>
      <w:r w:rsidRPr="001318C1">
        <w:t>to</w:t>
      </w:r>
      <w:r w:rsidRPr="001318C1">
        <w:rPr>
          <w:sz w:val="28"/>
        </w:rPr>
        <w:t xml:space="preserve"> </w:t>
      </w:r>
      <w:r w:rsidRPr="001318C1">
        <w:t>make</w:t>
      </w:r>
      <w:r w:rsidRPr="001318C1">
        <w:rPr>
          <w:sz w:val="28"/>
        </w:rPr>
        <w:t xml:space="preserve"> </w:t>
      </w:r>
      <w:r w:rsidRPr="001318C1">
        <w:t>this</w:t>
      </w:r>
      <w:r w:rsidRPr="001318C1">
        <w:rPr>
          <w:sz w:val="28"/>
        </w:rPr>
        <w:t xml:space="preserve"> </w:t>
      </w:r>
      <w:r w:rsidRPr="001318C1">
        <w:t>decision</w:t>
      </w:r>
      <w:r w:rsidRPr="001318C1">
        <w:rPr>
          <w:sz w:val="28"/>
        </w:rPr>
        <w:t xml:space="preserve"> </w:t>
      </w:r>
      <w:r w:rsidRPr="001318C1">
        <w:t>as</w:t>
      </w:r>
      <w:r w:rsidRPr="001318C1">
        <w:rPr>
          <w:sz w:val="28"/>
        </w:rPr>
        <w:t xml:space="preserve"> </w:t>
      </w:r>
      <w:r w:rsidRPr="001318C1">
        <w:t>they</w:t>
      </w:r>
      <w:r w:rsidRPr="001318C1">
        <w:rPr>
          <w:sz w:val="28"/>
        </w:rPr>
        <w:t xml:space="preserve"> </w:t>
      </w:r>
      <w:r w:rsidRPr="001318C1">
        <w:t>do</w:t>
      </w:r>
      <w:r w:rsidRPr="001318C1">
        <w:rPr>
          <w:sz w:val="28"/>
        </w:rPr>
        <w:t xml:space="preserve"> </w:t>
      </w:r>
      <w:r w:rsidRPr="001318C1">
        <w:t>not</w:t>
      </w:r>
      <w:r w:rsidRPr="001318C1">
        <w:rPr>
          <w:sz w:val="28"/>
        </w:rPr>
        <w:t xml:space="preserve"> </w:t>
      </w:r>
      <w:r w:rsidRPr="001318C1">
        <w:t>know</w:t>
      </w:r>
      <w:r w:rsidRPr="001318C1">
        <w:rPr>
          <w:sz w:val="28"/>
        </w:rPr>
        <w:t xml:space="preserve"> </w:t>
      </w:r>
      <w:r w:rsidRPr="001318C1">
        <w:t>enough</w:t>
      </w:r>
      <w:r w:rsidRPr="001318C1">
        <w:rPr>
          <w:sz w:val="28"/>
        </w:rPr>
        <w:t xml:space="preserve"> </w:t>
      </w:r>
      <w:r w:rsidRPr="001318C1">
        <w:t>about</w:t>
      </w:r>
      <w:r w:rsidRPr="001318C1">
        <w:rPr>
          <w:sz w:val="28"/>
        </w:rPr>
        <w:t xml:space="preserve"> </w:t>
      </w:r>
      <w:r w:rsidRPr="001318C1">
        <w:t>the</w:t>
      </w:r>
      <w:r w:rsidRPr="001318C1">
        <w:rPr>
          <w:sz w:val="28"/>
        </w:rPr>
        <w:t xml:space="preserve"> </w:t>
      </w:r>
      <w:r w:rsidRPr="001318C1">
        <w:t>participant</w:t>
      </w:r>
      <w:r w:rsidRPr="001318C1">
        <w:rPr>
          <w:sz w:val="28"/>
        </w:rPr>
        <w:t>.</w:t>
      </w:r>
    </w:p>
    <w:p w:rsidR="007A4D20" w:rsidRPr="007A4D20" w:rsidRDefault="007A4D20" w:rsidP="00DB2481">
      <w:pPr>
        <w:spacing w:before="200" w:after="0" w:line="280" w:lineRule="atLeast"/>
        <w:ind w:left="567" w:right="849"/>
        <w:rPr>
          <w:rFonts w:eastAsia="Arial" w:cs="Arial"/>
          <w:i/>
          <w:color w:val="349593" w:themeColor="accent6" w:themeShade="7F"/>
          <w:sz w:val="20"/>
          <w:szCs w:val="20"/>
        </w:rPr>
      </w:pPr>
      <w:r w:rsidRPr="007A4D20">
        <w:rPr>
          <w:rFonts w:eastAsia="Arial" w:cs="Arial"/>
          <w:i/>
          <w:color w:val="349593" w:themeColor="accent6" w:themeShade="7F"/>
          <w:sz w:val="20"/>
          <w:szCs w:val="20"/>
        </w:rPr>
        <w:t>“Current NDIA process assumes that LACs and planners are both able and capable to provide support for and determine a participant’s ability to undertake decision making. In DIA’s view, this is often not fulfilled” – Disability Intermediaries Australia</w:t>
      </w:r>
    </w:p>
    <w:p w:rsidR="00BF1803" w:rsidRDefault="00BF1803" w:rsidP="00DB2481">
      <w:pPr>
        <w:pStyle w:val="Heading2"/>
        <w:rPr>
          <w:rStyle w:val="BookTitle"/>
          <w:rFonts w:cs="Arial"/>
          <w:i w:val="0"/>
          <w:iCs/>
          <w:smallCaps w:val="0"/>
          <w:spacing w:val="0"/>
        </w:rPr>
      </w:pPr>
      <w:bookmarkStart w:id="12" w:name="_Toc86242611"/>
      <w:r>
        <w:rPr>
          <w:rStyle w:val="BookTitle"/>
          <w:rFonts w:cs="Arial"/>
          <w:i w:val="0"/>
          <w:iCs/>
          <w:smallCaps w:val="0"/>
          <w:spacing w:val="0"/>
        </w:rPr>
        <w:t>Eligibility</w:t>
      </w:r>
      <w:r w:rsidR="004D12A8">
        <w:rPr>
          <w:rStyle w:val="BookTitle"/>
          <w:rFonts w:cs="Arial"/>
          <w:i w:val="0"/>
          <w:iCs/>
          <w:smallCaps w:val="0"/>
          <w:spacing w:val="0"/>
        </w:rPr>
        <w:t xml:space="preserve"> of people with psychosocial disability</w:t>
      </w:r>
      <w:bookmarkEnd w:id="12"/>
    </w:p>
    <w:p w:rsidR="004818AF"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Changes in the </w:t>
      </w:r>
      <w:r w:rsidR="002D2FA1" w:rsidRPr="001318C1">
        <w:rPr>
          <w:rFonts w:asciiTheme="minorHAnsi" w:hAnsiTheme="minorHAnsi" w:cstheme="minorHAnsi"/>
          <w:iCs w:val="0"/>
          <w:spacing w:val="0"/>
          <w:szCs w:val="22"/>
        </w:rPr>
        <w:t>B</w:t>
      </w:r>
      <w:r w:rsidRPr="001318C1">
        <w:rPr>
          <w:rFonts w:asciiTheme="minorHAnsi" w:hAnsiTheme="minorHAnsi" w:cstheme="minorHAnsi"/>
          <w:iCs w:val="0"/>
          <w:spacing w:val="0"/>
          <w:szCs w:val="22"/>
        </w:rPr>
        <w:t xml:space="preserve">ill and National Disability Insurance Scheme (Becoming a Participant) Rules 2021 contain a set of measures that address the eligibility and access criteria for people with a psychosocial condition. </w:t>
      </w:r>
    </w:p>
    <w:p w:rsidR="004818AF" w:rsidRDefault="004818AF">
      <w:pPr>
        <w:rPr>
          <w:rFonts w:asciiTheme="minorHAnsi" w:hAnsiTheme="minorHAnsi" w:cstheme="minorHAnsi"/>
          <w:iCs w:val="0"/>
          <w:spacing w:val="0"/>
          <w:szCs w:val="22"/>
        </w:rPr>
      </w:pPr>
      <w:r>
        <w:rPr>
          <w:rFonts w:asciiTheme="minorHAnsi" w:hAnsiTheme="minorHAnsi" w:cstheme="minorHAnsi"/>
          <w:iCs w:val="0"/>
          <w:spacing w:val="0"/>
          <w:szCs w:val="22"/>
        </w:rPr>
        <w:br w:type="page"/>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lastRenderedPageBreak/>
        <w:t xml:space="preserve">These were significant amendments built from recommendations 8a and 8b of the </w:t>
      </w:r>
      <w:r w:rsidR="00911EED" w:rsidRPr="001318C1">
        <w:rPr>
          <w:rFonts w:asciiTheme="minorHAnsi" w:hAnsiTheme="minorHAnsi" w:cstheme="minorHAnsi"/>
          <w:iCs w:val="0"/>
          <w:spacing w:val="0"/>
          <w:szCs w:val="22"/>
        </w:rPr>
        <w:t>Tune Review</w:t>
      </w:r>
      <w:r w:rsidRPr="001318C1">
        <w:rPr>
          <w:rFonts w:asciiTheme="minorHAnsi" w:hAnsiTheme="minorHAnsi" w:cstheme="minorHAnsi"/>
          <w:iCs w:val="0"/>
          <w:spacing w:val="0"/>
          <w:szCs w:val="22"/>
        </w:rPr>
        <w:t xml:space="preserve"> which found, respectively, that ‘the NDIS Act </w:t>
      </w:r>
      <w:r w:rsidR="001E60B1">
        <w:rPr>
          <w:rFonts w:asciiTheme="minorHAnsi" w:hAnsiTheme="minorHAnsi" w:cstheme="minorHAnsi"/>
          <w:iCs w:val="0"/>
          <w:spacing w:val="0"/>
          <w:szCs w:val="22"/>
        </w:rPr>
        <w:t>is</w:t>
      </w:r>
      <w:r w:rsidRPr="001318C1">
        <w:rPr>
          <w:rFonts w:asciiTheme="minorHAnsi" w:hAnsiTheme="minorHAnsi" w:cstheme="minorHAnsi"/>
          <w:iCs w:val="0"/>
          <w:spacing w:val="0"/>
          <w:szCs w:val="22"/>
        </w:rPr>
        <w:t xml:space="preserve"> amended to remove references to ‘psychiatric conditions’ when determining eligibility and replace </w:t>
      </w:r>
      <w:r w:rsidR="001E60B1">
        <w:rPr>
          <w:rFonts w:asciiTheme="minorHAnsi" w:hAnsiTheme="minorHAnsi" w:cstheme="minorHAnsi"/>
          <w:iCs w:val="0"/>
          <w:spacing w:val="0"/>
          <w:szCs w:val="22"/>
        </w:rPr>
        <w:t xml:space="preserve">this </w:t>
      </w:r>
      <w:r w:rsidRPr="001318C1">
        <w:rPr>
          <w:rFonts w:asciiTheme="minorHAnsi" w:hAnsiTheme="minorHAnsi" w:cstheme="minorHAnsi"/>
          <w:iCs w:val="0"/>
          <w:spacing w:val="0"/>
          <w:szCs w:val="22"/>
        </w:rPr>
        <w:t>with ‘psychosocial disability’’ and ‘that the NDIS Act is amended to provide clearer guidance for the Agency in considering whether a psychosocial impairment is permanent, recognising that some conditions may be episodic or fluctuating’</w:t>
      </w:r>
      <w:r w:rsidR="004D12A8" w:rsidRPr="001318C1">
        <w:rPr>
          <w:rFonts w:asciiTheme="minorHAnsi" w:hAnsiTheme="minorHAnsi" w:cstheme="minorHAnsi"/>
          <w:iCs w:val="0"/>
          <w:spacing w:val="0"/>
          <w:szCs w:val="22"/>
        </w:rPr>
        <w:t>.</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The language</w:t>
      </w:r>
      <w:r w:rsidR="00625307" w:rsidRPr="001318C1">
        <w:rPr>
          <w:rFonts w:asciiTheme="minorHAnsi" w:hAnsiTheme="minorHAnsi" w:cstheme="minorHAnsi"/>
          <w:iCs w:val="0"/>
          <w:spacing w:val="0"/>
          <w:szCs w:val="22"/>
        </w:rPr>
        <w:t xml:space="preserve"> of</w:t>
      </w:r>
      <w:r w:rsidRPr="001318C1">
        <w:rPr>
          <w:rFonts w:asciiTheme="minorHAnsi" w:hAnsiTheme="minorHAnsi" w:cstheme="minorHAnsi"/>
          <w:iCs w:val="0"/>
          <w:spacing w:val="0"/>
          <w:szCs w:val="22"/>
        </w:rPr>
        <w:t xml:space="preserve"> ‘psychiatric conditio</w:t>
      </w:r>
      <w:r w:rsidR="00625307" w:rsidRPr="001318C1">
        <w:rPr>
          <w:rFonts w:asciiTheme="minorHAnsi" w:hAnsiTheme="minorHAnsi" w:cstheme="minorHAnsi"/>
          <w:iCs w:val="0"/>
          <w:spacing w:val="0"/>
          <w:szCs w:val="22"/>
        </w:rPr>
        <w:t xml:space="preserve">ns’ </w:t>
      </w:r>
      <w:r w:rsidR="000E68E3" w:rsidRPr="001318C1">
        <w:rPr>
          <w:rFonts w:asciiTheme="minorHAnsi" w:hAnsiTheme="minorHAnsi" w:cstheme="minorHAnsi"/>
          <w:iCs w:val="0"/>
          <w:spacing w:val="0"/>
          <w:szCs w:val="22"/>
        </w:rPr>
        <w:t>is proposed to be</w:t>
      </w:r>
      <w:r w:rsidR="00625307" w:rsidRPr="001318C1">
        <w:rPr>
          <w:rFonts w:asciiTheme="minorHAnsi" w:hAnsiTheme="minorHAnsi" w:cstheme="minorHAnsi"/>
          <w:iCs w:val="0"/>
          <w:spacing w:val="0"/>
          <w:szCs w:val="22"/>
        </w:rPr>
        <w:t xml:space="preserve"> removed</w:t>
      </w:r>
      <w:r w:rsidR="00DF42E5" w:rsidRPr="001318C1">
        <w:rPr>
          <w:rFonts w:asciiTheme="minorHAnsi" w:hAnsiTheme="minorHAnsi" w:cstheme="minorHAnsi"/>
          <w:iCs w:val="0"/>
          <w:spacing w:val="0"/>
          <w:szCs w:val="22"/>
        </w:rPr>
        <w:t xml:space="preserve"> from the Act</w:t>
      </w:r>
      <w:r w:rsidR="00625307" w:rsidRPr="001318C1">
        <w:rPr>
          <w:rFonts w:asciiTheme="minorHAnsi" w:hAnsiTheme="minorHAnsi" w:cstheme="minorHAnsi"/>
          <w:iCs w:val="0"/>
          <w:spacing w:val="0"/>
          <w:szCs w:val="22"/>
        </w:rPr>
        <w:t xml:space="preserve"> and replaced </w:t>
      </w:r>
      <w:r w:rsidRPr="001318C1">
        <w:rPr>
          <w:rFonts w:asciiTheme="minorHAnsi" w:hAnsiTheme="minorHAnsi" w:cstheme="minorHAnsi"/>
          <w:iCs w:val="0"/>
          <w:spacing w:val="0"/>
          <w:szCs w:val="22"/>
        </w:rPr>
        <w:t>with ‘psychosocial disability’.</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The recognition of episodic and fluctuating psychosocial conditions </w:t>
      </w:r>
      <w:r w:rsidR="000E68E3" w:rsidRPr="001318C1">
        <w:rPr>
          <w:rFonts w:asciiTheme="minorHAnsi" w:hAnsiTheme="minorHAnsi" w:cstheme="minorHAnsi"/>
          <w:iCs w:val="0"/>
          <w:spacing w:val="0"/>
          <w:szCs w:val="22"/>
        </w:rPr>
        <w:t>are proposed to be</w:t>
      </w:r>
      <w:r w:rsidRPr="001318C1">
        <w:rPr>
          <w:rFonts w:asciiTheme="minorHAnsi" w:hAnsiTheme="minorHAnsi" w:cstheme="minorHAnsi"/>
          <w:iCs w:val="0"/>
          <w:spacing w:val="0"/>
          <w:szCs w:val="22"/>
        </w:rPr>
        <w:t xml:space="preserve"> addressed through changes to the criteria through which a condition is considered permanent for the purposes of NDIS access, and the criteria through which the functional capacity of conditions is assessed. </w:t>
      </w:r>
    </w:p>
    <w:p w:rsidR="00BF1803" w:rsidRPr="001318C1" w:rsidRDefault="002D2FA1"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C</w:t>
      </w:r>
      <w:r w:rsidR="00BF1803" w:rsidRPr="001318C1">
        <w:rPr>
          <w:rFonts w:asciiTheme="minorHAnsi" w:hAnsiTheme="minorHAnsi" w:cstheme="minorHAnsi"/>
          <w:iCs w:val="0"/>
          <w:spacing w:val="0"/>
          <w:szCs w:val="22"/>
        </w:rPr>
        <w:t xml:space="preserve">hanges </w:t>
      </w:r>
      <w:r w:rsidRPr="001318C1">
        <w:rPr>
          <w:rFonts w:asciiTheme="minorHAnsi" w:hAnsiTheme="minorHAnsi" w:cstheme="minorHAnsi"/>
          <w:iCs w:val="0"/>
          <w:spacing w:val="0"/>
          <w:szCs w:val="22"/>
        </w:rPr>
        <w:t xml:space="preserve">in the Bill </w:t>
      </w:r>
      <w:r w:rsidR="00BF1803" w:rsidRPr="001318C1">
        <w:rPr>
          <w:rFonts w:asciiTheme="minorHAnsi" w:hAnsiTheme="minorHAnsi" w:cstheme="minorHAnsi"/>
          <w:iCs w:val="0"/>
          <w:spacing w:val="0"/>
          <w:szCs w:val="22"/>
        </w:rPr>
        <w:t>enable independent consideration of psychosocial impairments as meeting the permanency requirements and allow the fluctuating and episodic nature of these impair</w:t>
      </w:r>
      <w:r w:rsidRPr="001318C1">
        <w:rPr>
          <w:rFonts w:asciiTheme="minorHAnsi" w:hAnsiTheme="minorHAnsi" w:cstheme="minorHAnsi"/>
          <w:iCs w:val="0"/>
          <w:spacing w:val="0"/>
          <w:szCs w:val="22"/>
        </w:rPr>
        <w:t xml:space="preserve">ments to be taken as permanent. The Bill also </w:t>
      </w:r>
      <w:r w:rsidR="00BF1803" w:rsidRPr="001318C1">
        <w:rPr>
          <w:rFonts w:asciiTheme="minorHAnsi" w:hAnsiTheme="minorHAnsi" w:cstheme="minorHAnsi"/>
          <w:iCs w:val="0"/>
          <w:spacing w:val="0"/>
          <w:szCs w:val="22"/>
        </w:rPr>
        <w:t>add</w:t>
      </w:r>
      <w:r w:rsidRPr="001318C1">
        <w:rPr>
          <w:rFonts w:asciiTheme="minorHAnsi" w:hAnsiTheme="minorHAnsi" w:cstheme="minorHAnsi"/>
          <w:iCs w:val="0"/>
          <w:spacing w:val="0"/>
          <w:szCs w:val="22"/>
        </w:rPr>
        <w:t>s</w:t>
      </w:r>
      <w:r w:rsidR="00BF1803" w:rsidRPr="001318C1">
        <w:rPr>
          <w:rFonts w:asciiTheme="minorHAnsi" w:hAnsiTheme="minorHAnsi" w:cstheme="minorHAnsi"/>
          <w:iCs w:val="0"/>
          <w:spacing w:val="0"/>
          <w:szCs w:val="22"/>
        </w:rPr>
        <w:t xml:space="preserve"> new heads of power that allow the </w:t>
      </w:r>
      <w:r w:rsidR="00911EED" w:rsidRPr="001318C1">
        <w:rPr>
          <w:rFonts w:asciiTheme="minorHAnsi" w:hAnsiTheme="minorHAnsi" w:cstheme="minorHAnsi"/>
          <w:iCs w:val="0"/>
          <w:spacing w:val="0"/>
          <w:szCs w:val="22"/>
        </w:rPr>
        <w:t>NDIS Rules</w:t>
      </w:r>
      <w:r w:rsidR="004D12A8" w:rsidRPr="001318C1">
        <w:rPr>
          <w:rFonts w:asciiTheme="minorHAnsi" w:hAnsiTheme="minorHAnsi" w:cstheme="minorHAnsi"/>
          <w:iCs w:val="0"/>
          <w:spacing w:val="0"/>
          <w:szCs w:val="22"/>
        </w:rPr>
        <w:t xml:space="preserve"> </w:t>
      </w:r>
      <w:r w:rsidR="00BF1803" w:rsidRPr="001318C1">
        <w:rPr>
          <w:rFonts w:asciiTheme="minorHAnsi" w:hAnsiTheme="minorHAnsi" w:cstheme="minorHAnsi"/>
          <w:iCs w:val="0"/>
          <w:spacing w:val="0"/>
          <w:szCs w:val="22"/>
        </w:rPr>
        <w:t>to specify requirements that must be satisfied for an impairment to be considered permanent and for an impairment to result in substantially reduced capacity.</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The </w:t>
      </w:r>
      <w:r w:rsidR="000E68E3" w:rsidRPr="001318C1">
        <w:rPr>
          <w:rFonts w:asciiTheme="minorHAnsi" w:hAnsiTheme="minorHAnsi" w:cstheme="minorHAnsi"/>
          <w:iCs w:val="0"/>
          <w:spacing w:val="0"/>
          <w:szCs w:val="22"/>
        </w:rPr>
        <w:t>proposed changes to the</w:t>
      </w:r>
      <w:r w:rsidR="004D12A8" w:rsidRPr="001318C1">
        <w:rPr>
          <w:rFonts w:asciiTheme="minorHAnsi" w:hAnsiTheme="minorHAnsi" w:cstheme="minorHAnsi"/>
          <w:iCs w:val="0"/>
          <w:spacing w:val="0"/>
          <w:szCs w:val="22"/>
        </w:rPr>
        <w:t xml:space="preserve"> </w:t>
      </w:r>
      <w:r w:rsidRPr="001318C1">
        <w:rPr>
          <w:rFonts w:asciiTheme="minorHAnsi" w:hAnsiTheme="minorHAnsi" w:cstheme="minorHAnsi"/>
          <w:iCs w:val="0"/>
          <w:spacing w:val="0"/>
          <w:szCs w:val="22"/>
        </w:rPr>
        <w:t xml:space="preserve">Becoming a Participant Rules </w:t>
      </w:r>
      <w:r w:rsidR="004D12A8" w:rsidRPr="001318C1">
        <w:rPr>
          <w:rFonts w:asciiTheme="minorHAnsi" w:hAnsiTheme="minorHAnsi" w:cstheme="minorHAnsi"/>
          <w:iCs w:val="0"/>
          <w:spacing w:val="0"/>
          <w:szCs w:val="22"/>
        </w:rPr>
        <w:t xml:space="preserve">make </w:t>
      </w:r>
      <w:r w:rsidRPr="001318C1">
        <w:rPr>
          <w:rFonts w:asciiTheme="minorHAnsi" w:hAnsiTheme="minorHAnsi" w:cstheme="minorHAnsi"/>
          <w:iCs w:val="0"/>
          <w:spacing w:val="0"/>
          <w:szCs w:val="22"/>
        </w:rPr>
        <w:t xml:space="preserve">significant changes to how permanency and functional capacity </w:t>
      </w:r>
      <w:r w:rsidR="004D12A8" w:rsidRPr="001318C1">
        <w:rPr>
          <w:rFonts w:asciiTheme="minorHAnsi" w:hAnsiTheme="minorHAnsi" w:cstheme="minorHAnsi"/>
          <w:iCs w:val="0"/>
          <w:spacing w:val="0"/>
          <w:szCs w:val="22"/>
        </w:rPr>
        <w:t>have</w:t>
      </w:r>
      <w:r w:rsidRPr="001318C1">
        <w:rPr>
          <w:rFonts w:asciiTheme="minorHAnsi" w:hAnsiTheme="minorHAnsi" w:cstheme="minorHAnsi"/>
          <w:iCs w:val="0"/>
          <w:spacing w:val="0"/>
          <w:szCs w:val="22"/>
        </w:rPr>
        <w:t xml:space="preserve"> been applied in the 2016 Rules</w:t>
      </w:r>
      <w:r w:rsidR="000378C4">
        <w:rPr>
          <w:rFonts w:asciiTheme="minorHAnsi" w:hAnsiTheme="minorHAnsi" w:cstheme="minorHAnsi"/>
          <w:iCs w:val="0"/>
          <w:spacing w:val="0"/>
          <w:szCs w:val="22"/>
        </w:rPr>
        <w:t xml:space="preserve"> in relation to psychosocial disability</w:t>
      </w:r>
      <w:r w:rsidRPr="001318C1">
        <w:rPr>
          <w:rFonts w:asciiTheme="minorHAnsi" w:hAnsiTheme="minorHAnsi" w:cstheme="minorHAnsi"/>
          <w:iCs w:val="0"/>
          <w:spacing w:val="0"/>
          <w:szCs w:val="22"/>
        </w:rPr>
        <w:t xml:space="preserve">. Section 8 </w:t>
      </w:r>
      <w:r w:rsidR="004D12A8" w:rsidRPr="001318C1">
        <w:rPr>
          <w:rFonts w:asciiTheme="minorHAnsi" w:hAnsiTheme="minorHAnsi" w:cstheme="minorHAnsi"/>
          <w:iCs w:val="0"/>
          <w:spacing w:val="0"/>
          <w:szCs w:val="22"/>
        </w:rPr>
        <w:t xml:space="preserve">creates </w:t>
      </w:r>
      <w:r w:rsidRPr="001318C1">
        <w:rPr>
          <w:rFonts w:asciiTheme="minorHAnsi" w:hAnsiTheme="minorHAnsi" w:cstheme="minorHAnsi"/>
          <w:iCs w:val="0"/>
          <w:spacing w:val="0"/>
          <w:szCs w:val="22"/>
        </w:rPr>
        <w:t>a new set of provisions for the permanency of psychosocial conditions, separate from the provisions applicable to the permanency of other types of conditions. Importantly, they broaden the eligibility criteria for permanency to focus on whether the person has been unable to find a substantial improvement to their condition through appropriate treatments, or whether there are no appropriate treatments available to the person to manage the condition. This places attention on the person’s subjective experience of receiving treatment and provides flexibility for the wide variety psychosocial conditions.</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Section 10 of the </w:t>
      </w:r>
      <w:r w:rsidR="000E68E3" w:rsidRPr="001318C1">
        <w:rPr>
          <w:rFonts w:asciiTheme="minorHAnsi" w:hAnsiTheme="minorHAnsi" w:cstheme="minorHAnsi"/>
          <w:iCs w:val="0"/>
          <w:spacing w:val="0"/>
          <w:szCs w:val="22"/>
        </w:rPr>
        <w:t xml:space="preserve">proposed </w:t>
      </w:r>
      <w:r w:rsidRPr="001318C1">
        <w:rPr>
          <w:rFonts w:asciiTheme="minorHAnsi" w:hAnsiTheme="minorHAnsi" w:cstheme="minorHAnsi"/>
          <w:iCs w:val="0"/>
          <w:spacing w:val="0"/>
          <w:szCs w:val="22"/>
        </w:rPr>
        <w:t xml:space="preserve">new rules </w:t>
      </w:r>
      <w:r w:rsidR="004D12A8" w:rsidRPr="001318C1">
        <w:rPr>
          <w:rFonts w:asciiTheme="minorHAnsi" w:hAnsiTheme="minorHAnsi" w:cstheme="minorHAnsi"/>
          <w:iCs w:val="0"/>
          <w:spacing w:val="0"/>
          <w:szCs w:val="22"/>
        </w:rPr>
        <w:t xml:space="preserve">creates </w:t>
      </w:r>
      <w:r w:rsidRPr="001318C1">
        <w:rPr>
          <w:rFonts w:asciiTheme="minorHAnsi" w:hAnsiTheme="minorHAnsi" w:cstheme="minorHAnsi"/>
          <w:iCs w:val="0"/>
          <w:spacing w:val="0"/>
          <w:szCs w:val="22"/>
        </w:rPr>
        <w:t xml:space="preserve">a new set of provisions for the substantially reduced functional capacity of psychosocial conditions. This </w:t>
      </w:r>
      <w:r w:rsidR="004D12A8" w:rsidRPr="001318C1">
        <w:rPr>
          <w:rFonts w:asciiTheme="minorHAnsi" w:hAnsiTheme="minorHAnsi" w:cstheme="minorHAnsi"/>
          <w:iCs w:val="0"/>
          <w:spacing w:val="0"/>
          <w:szCs w:val="22"/>
        </w:rPr>
        <w:t xml:space="preserve">provides </w:t>
      </w:r>
      <w:r w:rsidRPr="001318C1">
        <w:rPr>
          <w:rFonts w:asciiTheme="minorHAnsi" w:hAnsiTheme="minorHAnsi" w:cstheme="minorHAnsi"/>
          <w:iCs w:val="0"/>
          <w:spacing w:val="0"/>
          <w:szCs w:val="22"/>
        </w:rPr>
        <w:t xml:space="preserve">a varied set of factors enabling holistic consideration of the overall effect of a psychosocial impairment over a period of time that is reasonable, considering the nature of the impairment. A prospective participant is given a greater opportunity under these </w:t>
      </w:r>
      <w:r w:rsidR="004D12A8" w:rsidRPr="001318C1">
        <w:rPr>
          <w:rFonts w:asciiTheme="minorHAnsi" w:hAnsiTheme="minorHAnsi" w:cstheme="minorHAnsi"/>
          <w:iCs w:val="0"/>
          <w:spacing w:val="0"/>
          <w:szCs w:val="22"/>
        </w:rPr>
        <w:t xml:space="preserve">proposed </w:t>
      </w:r>
      <w:r w:rsidRPr="001318C1">
        <w:rPr>
          <w:rFonts w:asciiTheme="minorHAnsi" w:hAnsiTheme="minorHAnsi" w:cstheme="minorHAnsi"/>
          <w:iCs w:val="0"/>
          <w:spacing w:val="0"/>
          <w:szCs w:val="22"/>
        </w:rPr>
        <w:t>rules to explain and demonstrate the broader impact on their functional capacity when going through the process of NDIS access.</w:t>
      </w:r>
    </w:p>
    <w:p w:rsidR="00676CE6" w:rsidRPr="001318C1" w:rsidRDefault="00676CE6" w:rsidP="00676CE6">
      <w:pPr>
        <w:spacing w:before="200" w:after="0" w:line="280" w:lineRule="atLeast"/>
        <w:rPr>
          <w:u w:val="single"/>
        </w:rPr>
      </w:pPr>
      <w:r w:rsidRPr="001318C1">
        <w:rPr>
          <w:u w:val="single"/>
        </w:rPr>
        <w:t>What we heard</w:t>
      </w:r>
    </w:p>
    <w:p w:rsidR="00BF1803" w:rsidRPr="001318C1" w:rsidRDefault="00BF1803" w:rsidP="00DB2481">
      <w:pPr>
        <w:spacing w:before="200" w:after="0" w:line="280" w:lineRule="atLeast"/>
        <w:rPr>
          <w:rFonts w:asciiTheme="minorHAnsi" w:hAnsiTheme="minorHAnsi" w:cstheme="minorHAnsi"/>
          <w:iCs w:val="0"/>
          <w:spacing w:val="0"/>
        </w:rPr>
      </w:pPr>
      <w:r w:rsidRPr="001318C1">
        <w:rPr>
          <w:rFonts w:asciiTheme="minorHAnsi" w:hAnsiTheme="minorHAnsi" w:cstheme="minorHAnsi"/>
          <w:iCs w:val="0"/>
          <w:spacing w:val="0"/>
        </w:rPr>
        <w:t xml:space="preserve">A significant number of submissions from both individuals and organisations discussed these changes and commented on their impact and </w:t>
      </w:r>
      <w:r w:rsidR="002605EE">
        <w:rPr>
          <w:rFonts w:asciiTheme="minorHAnsi" w:hAnsiTheme="minorHAnsi" w:cstheme="minorHAnsi"/>
          <w:iCs w:val="0"/>
          <w:spacing w:val="0"/>
        </w:rPr>
        <w:t xml:space="preserve">most </w:t>
      </w:r>
      <w:r w:rsidRPr="001318C1">
        <w:rPr>
          <w:rFonts w:asciiTheme="minorHAnsi" w:hAnsiTheme="minorHAnsi" w:cstheme="minorHAnsi"/>
          <w:iCs w:val="0"/>
          <w:spacing w:val="0"/>
        </w:rPr>
        <w:t xml:space="preserve">raised concerns </w:t>
      </w:r>
      <w:r w:rsidR="002D2FA1" w:rsidRPr="001318C1">
        <w:rPr>
          <w:rFonts w:asciiTheme="minorHAnsi" w:hAnsiTheme="minorHAnsi" w:cstheme="minorHAnsi"/>
          <w:iCs w:val="0"/>
          <w:spacing w:val="0"/>
        </w:rPr>
        <w:t xml:space="preserve">as to </w:t>
      </w:r>
      <w:r w:rsidRPr="001318C1">
        <w:rPr>
          <w:rFonts w:asciiTheme="minorHAnsi" w:hAnsiTheme="minorHAnsi" w:cstheme="minorHAnsi"/>
          <w:iCs w:val="0"/>
          <w:spacing w:val="0"/>
        </w:rPr>
        <w:t>how they would be applied</w:t>
      </w:r>
      <w:r w:rsidR="002D2FA1" w:rsidRPr="001318C1">
        <w:rPr>
          <w:rFonts w:asciiTheme="minorHAnsi" w:hAnsiTheme="minorHAnsi" w:cstheme="minorHAnsi"/>
          <w:iCs w:val="0"/>
          <w:spacing w:val="0"/>
        </w:rPr>
        <w:t xml:space="preserve"> in practice</w:t>
      </w:r>
      <w:r w:rsidRPr="001318C1">
        <w:rPr>
          <w:rFonts w:asciiTheme="minorHAnsi" w:hAnsiTheme="minorHAnsi" w:cstheme="minorHAnsi"/>
          <w:iCs w:val="0"/>
          <w:spacing w:val="0"/>
        </w:rPr>
        <w:t xml:space="preserve">. </w:t>
      </w:r>
    </w:p>
    <w:p w:rsidR="004818AF" w:rsidRDefault="004818AF">
      <w:pPr>
        <w:rPr>
          <w:rFonts w:asciiTheme="minorHAnsi" w:hAnsiTheme="minorHAnsi" w:cstheme="minorHAnsi"/>
          <w:iCs w:val="0"/>
          <w:spacing w:val="0"/>
        </w:rPr>
      </w:pPr>
      <w:r>
        <w:rPr>
          <w:rFonts w:asciiTheme="minorHAnsi" w:hAnsiTheme="minorHAnsi" w:cstheme="minorHAnsi"/>
          <w:iCs w:val="0"/>
          <w:spacing w:val="0"/>
        </w:rPr>
        <w:br w:type="page"/>
      </w:r>
    </w:p>
    <w:p w:rsidR="00BF1803" w:rsidRPr="001318C1" w:rsidRDefault="00BF1803" w:rsidP="00DB2481">
      <w:pPr>
        <w:spacing w:before="200" w:after="0" w:line="280" w:lineRule="atLeast"/>
        <w:rPr>
          <w:rFonts w:asciiTheme="minorHAnsi" w:hAnsiTheme="minorHAnsi" w:cstheme="minorHAnsi"/>
          <w:iCs w:val="0"/>
          <w:spacing w:val="0"/>
        </w:rPr>
      </w:pPr>
      <w:r w:rsidRPr="001318C1">
        <w:rPr>
          <w:rFonts w:asciiTheme="minorHAnsi" w:hAnsiTheme="minorHAnsi" w:cstheme="minorHAnsi"/>
          <w:iCs w:val="0"/>
          <w:spacing w:val="0"/>
        </w:rPr>
        <w:lastRenderedPageBreak/>
        <w:t>Overall</w:t>
      </w:r>
      <w:r w:rsidR="00E80863" w:rsidRPr="001318C1">
        <w:rPr>
          <w:rFonts w:asciiTheme="minorHAnsi" w:hAnsiTheme="minorHAnsi" w:cstheme="minorHAnsi"/>
          <w:iCs w:val="0"/>
          <w:spacing w:val="0"/>
        </w:rPr>
        <w:t>,</w:t>
      </w:r>
      <w:r w:rsidRPr="001318C1">
        <w:rPr>
          <w:rFonts w:asciiTheme="minorHAnsi" w:hAnsiTheme="minorHAnsi" w:cstheme="minorHAnsi"/>
          <w:iCs w:val="0"/>
          <w:spacing w:val="0"/>
        </w:rPr>
        <w:t xml:space="preserve"> the intent of these amendments and the delivery of Tune recommendations 8a and 8b have been positively received and respondents were satisfied that the </w:t>
      </w:r>
      <w:r w:rsidR="001E60B1">
        <w:rPr>
          <w:rFonts w:asciiTheme="minorHAnsi" w:hAnsiTheme="minorHAnsi" w:cstheme="minorHAnsi"/>
          <w:iCs w:val="0"/>
          <w:spacing w:val="0"/>
        </w:rPr>
        <w:t>proposed changes</w:t>
      </w:r>
      <w:r w:rsidRPr="001318C1">
        <w:rPr>
          <w:rFonts w:asciiTheme="minorHAnsi" w:hAnsiTheme="minorHAnsi" w:cstheme="minorHAnsi"/>
          <w:iCs w:val="0"/>
          <w:spacing w:val="0"/>
        </w:rPr>
        <w:t xml:space="preserve"> w</w:t>
      </w:r>
      <w:r w:rsidR="001E60B1">
        <w:rPr>
          <w:rFonts w:asciiTheme="minorHAnsi" w:hAnsiTheme="minorHAnsi" w:cstheme="minorHAnsi"/>
          <w:iCs w:val="0"/>
          <w:spacing w:val="0"/>
        </w:rPr>
        <w:t>ere</w:t>
      </w:r>
      <w:r w:rsidRPr="001318C1">
        <w:rPr>
          <w:rFonts w:asciiTheme="minorHAnsi" w:hAnsiTheme="minorHAnsi" w:cstheme="minorHAnsi"/>
          <w:iCs w:val="0"/>
          <w:spacing w:val="0"/>
        </w:rPr>
        <w:t xml:space="preserve"> making substantial amendments to the criteria which were unique to psychosocial disabilities. Some submissions noted, leading on from the points raised in the </w:t>
      </w:r>
      <w:r w:rsidR="00911EED" w:rsidRPr="001318C1">
        <w:rPr>
          <w:rFonts w:asciiTheme="minorHAnsi" w:hAnsiTheme="minorHAnsi" w:cstheme="minorHAnsi"/>
          <w:iCs w:val="0"/>
          <w:spacing w:val="0"/>
        </w:rPr>
        <w:t>Tune Review</w:t>
      </w:r>
      <w:r w:rsidRPr="001318C1">
        <w:rPr>
          <w:rFonts w:asciiTheme="minorHAnsi" w:hAnsiTheme="minorHAnsi" w:cstheme="minorHAnsi"/>
          <w:iCs w:val="0"/>
          <w:spacing w:val="0"/>
        </w:rPr>
        <w:t xml:space="preserve">, that there is value in taking a holistic approach </w:t>
      </w:r>
      <w:r w:rsidR="003F7F36" w:rsidRPr="001318C1">
        <w:rPr>
          <w:rFonts w:asciiTheme="minorHAnsi" w:hAnsiTheme="minorHAnsi" w:cstheme="minorHAnsi"/>
          <w:iCs w:val="0"/>
          <w:spacing w:val="0"/>
        </w:rPr>
        <w:t>when determining the effect of a psychosocial condition</w:t>
      </w:r>
      <w:r w:rsidRPr="001318C1">
        <w:rPr>
          <w:rFonts w:asciiTheme="minorHAnsi" w:hAnsiTheme="minorHAnsi" w:cstheme="minorHAnsi"/>
          <w:iCs w:val="0"/>
          <w:spacing w:val="0"/>
        </w:rPr>
        <w:t xml:space="preserve"> on a person as these conditions can effect functional capacity cumulatively.</w:t>
      </w:r>
    </w:p>
    <w:p w:rsidR="00BF1803" w:rsidRPr="001318C1" w:rsidRDefault="00BF1803" w:rsidP="00DB2481">
      <w:pPr>
        <w:spacing w:before="200" w:after="0" w:line="280" w:lineRule="atLeast"/>
        <w:rPr>
          <w:rFonts w:asciiTheme="minorHAnsi" w:hAnsiTheme="minorHAnsi" w:cstheme="minorHAnsi"/>
          <w:iCs w:val="0"/>
          <w:spacing w:val="0"/>
        </w:rPr>
      </w:pPr>
      <w:r w:rsidRPr="001318C1">
        <w:rPr>
          <w:rFonts w:asciiTheme="minorHAnsi" w:hAnsiTheme="minorHAnsi" w:cstheme="minorHAnsi"/>
          <w:iCs w:val="0"/>
          <w:spacing w:val="0"/>
        </w:rPr>
        <w:t>It was noted repeatedly that the previous criteria lacked clarity in how it should be applied to psychosocial conditions and led to prospective participants being uncertain</w:t>
      </w:r>
      <w:r w:rsidR="003F7F36" w:rsidRPr="001318C1">
        <w:rPr>
          <w:rFonts w:asciiTheme="minorHAnsi" w:hAnsiTheme="minorHAnsi" w:cstheme="minorHAnsi"/>
          <w:iCs w:val="0"/>
          <w:spacing w:val="0"/>
        </w:rPr>
        <w:t xml:space="preserve"> how they should</w:t>
      </w:r>
      <w:r w:rsidRPr="001318C1">
        <w:rPr>
          <w:rFonts w:asciiTheme="minorHAnsi" w:hAnsiTheme="minorHAnsi" w:cstheme="minorHAnsi"/>
          <w:iCs w:val="0"/>
          <w:spacing w:val="0"/>
        </w:rPr>
        <w:t xml:space="preserve"> represent their condition or its effect</w:t>
      </w:r>
      <w:r w:rsidR="003F7F36" w:rsidRPr="001318C1">
        <w:rPr>
          <w:rFonts w:asciiTheme="minorHAnsi" w:hAnsiTheme="minorHAnsi" w:cstheme="minorHAnsi"/>
          <w:iCs w:val="0"/>
          <w:spacing w:val="0"/>
        </w:rPr>
        <w:t xml:space="preserve">s </w:t>
      </w:r>
      <w:r w:rsidRPr="001318C1">
        <w:rPr>
          <w:rFonts w:asciiTheme="minorHAnsi" w:hAnsiTheme="minorHAnsi" w:cstheme="minorHAnsi"/>
          <w:iCs w:val="0"/>
          <w:spacing w:val="0"/>
        </w:rPr>
        <w:t>when applying to the scheme. A</w:t>
      </w:r>
      <w:r w:rsidR="00E637BC">
        <w:rPr>
          <w:rFonts w:asciiTheme="minorHAnsi" w:hAnsiTheme="minorHAnsi" w:cstheme="minorHAnsi"/>
          <w:iCs w:val="0"/>
          <w:spacing w:val="0"/>
        </w:rPr>
        <w:t> </w:t>
      </w:r>
      <w:r w:rsidRPr="001318C1">
        <w:rPr>
          <w:rFonts w:asciiTheme="minorHAnsi" w:hAnsiTheme="minorHAnsi" w:cstheme="minorHAnsi"/>
          <w:iCs w:val="0"/>
          <w:spacing w:val="0"/>
        </w:rPr>
        <w:t>small number indicated that they saw these changes as ‘person-centred’ in their approach or ‘more straight-forward’ for participants accessing the scheme.</w:t>
      </w:r>
    </w:p>
    <w:p w:rsidR="00BF1803" w:rsidRDefault="002D2FA1" w:rsidP="00DB2481">
      <w:pPr>
        <w:spacing w:before="200" w:after="0" w:line="280" w:lineRule="atLeast"/>
        <w:ind w:left="567" w:right="849"/>
        <w:rPr>
          <w:rFonts w:eastAsia="Arial" w:cs="Arial"/>
          <w:i/>
          <w:color w:val="349593" w:themeColor="accent6" w:themeShade="7F"/>
          <w:sz w:val="20"/>
          <w:szCs w:val="20"/>
        </w:rPr>
      </w:pPr>
      <w:r w:rsidRPr="00BF1803">
        <w:rPr>
          <w:rFonts w:eastAsia="Arial" w:cs="Arial"/>
          <w:i/>
          <w:color w:val="349593" w:themeColor="accent6" w:themeShade="7F"/>
          <w:sz w:val="20"/>
          <w:szCs w:val="20"/>
        </w:rPr>
        <w:t xml:space="preserve"> </w:t>
      </w:r>
      <w:r w:rsidR="00BF1803" w:rsidRPr="00BF1803">
        <w:rPr>
          <w:rFonts w:eastAsia="Arial" w:cs="Arial"/>
          <w:i/>
          <w:color w:val="349593" w:themeColor="accent6" w:themeShade="7F"/>
          <w:sz w:val="20"/>
          <w:szCs w:val="20"/>
        </w:rPr>
        <w:t>‘This change better reflects language commonly preferred by people with lived experience of psychosocial disability or caring for someone with psychosocial disability, and supports a focus on functional impact rather than diagnosis.’ – Mental Health Australia</w:t>
      </w:r>
    </w:p>
    <w:p w:rsidR="00BF1803" w:rsidRPr="00BF1803" w:rsidRDefault="00BF1803" w:rsidP="00DB2481">
      <w:pPr>
        <w:spacing w:before="200" w:after="0" w:line="280" w:lineRule="atLeast"/>
        <w:ind w:left="567" w:right="849"/>
        <w:rPr>
          <w:rFonts w:eastAsia="Arial" w:cs="Arial"/>
          <w:i/>
          <w:color w:val="349593" w:themeColor="accent6" w:themeShade="7F"/>
          <w:sz w:val="20"/>
          <w:szCs w:val="20"/>
        </w:rPr>
      </w:pPr>
      <w:r w:rsidRPr="00BF1803">
        <w:rPr>
          <w:rFonts w:eastAsia="Arial" w:cs="Arial"/>
          <w:i/>
          <w:color w:val="349593" w:themeColor="accent6" w:themeShade="7F"/>
          <w:sz w:val="20"/>
          <w:szCs w:val="20"/>
        </w:rPr>
        <w:t>‘EDQ welcomes most of the proposed changes to the NDIS Legislation and believes it is a step in the right direction in making the NDIS more inclusive, particularly for people with psychosocial needs.’ - Eating Disorders QLD</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The majority of submissions which addressed the psychosocial amendments were concerned </w:t>
      </w:r>
      <w:r w:rsidR="0020500A" w:rsidRPr="001318C1">
        <w:rPr>
          <w:rFonts w:asciiTheme="minorHAnsi" w:hAnsiTheme="minorHAnsi" w:cstheme="minorHAnsi"/>
          <w:iCs w:val="0"/>
          <w:spacing w:val="0"/>
          <w:szCs w:val="22"/>
        </w:rPr>
        <w:t>about</w:t>
      </w:r>
      <w:r w:rsidRPr="001318C1">
        <w:rPr>
          <w:rFonts w:asciiTheme="minorHAnsi" w:hAnsiTheme="minorHAnsi" w:cstheme="minorHAnsi"/>
          <w:iCs w:val="0"/>
          <w:spacing w:val="0"/>
          <w:szCs w:val="22"/>
        </w:rPr>
        <w:t xml:space="preserve"> how the eligibility criteria will be used or interpreted, </w:t>
      </w:r>
      <w:r w:rsidR="0020500A" w:rsidRPr="001318C1">
        <w:rPr>
          <w:rFonts w:asciiTheme="minorHAnsi" w:hAnsiTheme="minorHAnsi" w:cstheme="minorHAnsi"/>
          <w:iCs w:val="0"/>
          <w:spacing w:val="0"/>
          <w:szCs w:val="22"/>
        </w:rPr>
        <w:t>and</w:t>
      </w:r>
      <w:r w:rsidRPr="001318C1">
        <w:rPr>
          <w:rFonts w:asciiTheme="minorHAnsi" w:hAnsiTheme="minorHAnsi" w:cstheme="minorHAnsi"/>
          <w:iCs w:val="0"/>
          <w:spacing w:val="0"/>
          <w:szCs w:val="22"/>
        </w:rPr>
        <w:t xml:space="preserve"> made recommendations on improving the amendments. </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The most significant issue raised across all submissions was that respondents </w:t>
      </w:r>
      <w:r w:rsidR="00E80863" w:rsidRPr="001318C1">
        <w:rPr>
          <w:rFonts w:asciiTheme="minorHAnsi" w:hAnsiTheme="minorHAnsi" w:cstheme="minorHAnsi"/>
          <w:iCs w:val="0"/>
          <w:spacing w:val="0"/>
          <w:szCs w:val="22"/>
        </w:rPr>
        <w:t xml:space="preserve">considered </w:t>
      </w:r>
      <w:r w:rsidR="002605EE">
        <w:rPr>
          <w:rFonts w:asciiTheme="minorHAnsi" w:hAnsiTheme="minorHAnsi" w:cstheme="minorHAnsi"/>
          <w:iCs w:val="0"/>
          <w:spacing w:val="0"/>
          <w:szCs w:val="22"/>
        </w:rPr>
        <w:t>some terms</w:t>
      </w:r>
      <w:r w:rsidRPr="001318C1">
        <w:rPr>
          <w:rFonts w:asciiTheme="minorHAnsi" w:hAnsiTheme="minorHAnsi" w:cstheme="minorHAnsi"/>
          <w:iCs w:val="0"/>
          <w:spacing w:val="0"/>
          <w:szCs w:val="22"/>
        </w:rPr>
        <w:t xml:space="preserve"> in the new sections of the Becoming a Participant Rules were not adequately defined or gave too much discretion to the </w:t>
      </w:r>
      <w:r w:rsidR="0020500A" w:rsidRPr="001318C1">
        <w:rPr>
          <w:rFonts w:asciiTheme="minorHAnsi" w:hAnsiTheme="minorHAnsi" w:cstheme="minorHAnsi"/>
          <w:iCs w:val="0"/>
          <w:spacing w:val="0"/>
          <w:szCs w:val="22"/>
        </w:rPr>
        <w:t>NDIA</w:t>
      </w:r>
      <w:r w:rsidRPr="001318C1">
        <w:rPr>
          <w:rFonts w:asciiTheme="minorHAnsi" w:hAnsiTheme="minorHAnsi" w:cstheme="minorHAnsi"/>
          <w:iCs w:val="0"/>
          <w:spacing w:val="0"/>
          <w:szCs w:val="22"/>
        </w:rPr>
        <w:t xml:space="preserve"> in their future application. </w:t>
      </w:r>
      <w:r w:rsidR="000E68E3" w:rsidRPr="001318C1">
        <w:rPr>
          <w:rFonts w:asciiTheme="minorHAnsi" w:hAnsiTheme="minorHAnsi" w:cstheme="minorHAnsi"/>
          <w:iCs w:val="0"/>
          <w:spacing w:val="0"/>
          <w:szCs w:val="22"/>
        </w:rPr>
        <w:t>M</w:t>
      </w:r>
      <w:r w:rsidRPr="001318C1">
        <w:rPr>
          <w:rFonts w:asciiTheme="minorHAnsi" w:hAnsiTheme="minorHAnsi" w:cstheme="minorHAnsi"/>
          <w:iCs w:val="0"/>
          <w:spacing w:val="0"/>
          <w:szCs w:val="22"/>
        </w:rPr>
        <w:t xml:space="preserve">any respondents requested </w:t>
      </w:r>
      <w:r w:rsidR="000E68E3" w:rsidRPr="001318C1">
        <w:rPr>
          <w:rFonts w:asciiTheme="minorHAnsi" w:hAnsiTheme="minorHAnsi" w:cstheme="minorHAnsi"/>
          <w:iCs w:val="0"/>
          <w:spacing w:val="0"/>
          <w:szCs w:val="22"/>
        </w:rPr>
        <w:t>further clarity</w:t>
      </w:r>
      <w:r w:rsidRPr="001318C1">
        <w:rPr>
          <w:rFonts w:asciiTheme="minorHAnsi" w:hAnsiTheme="minorHAnsi" w:cstheme="minorHAnsi"/>
          <w:iCs w:val="0"/>
          <w:spacing w:val="0"/>
          <w:szCs w:val="22"/>
        </w:rPr>
        <w:t xml:space="preserve"> be provided and that definitions </w:t>
      </w:r>
      <w:r w:rsidR="000E68E3" w:rsidRPr="001318C1">
        <w:rPr>
          <w:rFonts w:asciiTheme="minorHAnsi" w:hAnsiTheme="minorHAnsi" w:cstheme="minorHAnsi"/>
          <w:iCs w:val="0"/>
          <w:spacing w:val="0"/>
          <w:szCs w:val="22"/>
        </w:rPr>
        <w:t xml:space="preserve">be contained in the NDIS Act rather than the NDIS Rules. </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Notably,</w:t>
      </w:r>
      <w:r w:rsidR="000E68E3" w:rsidRPr="001318C1">
        <w:rPr>
          <w:rFonts w:asciiTheme="minorHAnsi" w:hAnsiTheme="minorHAnsi" w:cstheme="minorHAnsi"/>
          <w:iCs w:val="0"/>
          <w:spacing w:val="0"/>
          <w:szCs w:val="22"/>
        </w:rPr>
        <w:t xml:space="preserve"> the definition of</w:t>
      </w:r>
      <w:r w:rsidRPr="001318C1">
        <w:rPr>
          <w:rFonts w:asciiTheme="minorHAnsi" w:hAnsiTheme="minorHAnsi" w:cstheme="minorHAnsi"/>
          <w:iCs w:val="0"/>
          <w:spacing w:val="0"/>
          <w:szCs w:val="22"/>
        </w:rPr>
        <w:t xml:space="preserve"> ‘appropriate treatment’ was consistently raised as a concern. Some respondents felt that by not clearly defining ‘treatment’ it had impacted </w:t>
      </w:r>
      <w:r w:rsidR="00E80863" w:rsidRPr="001318C1">
        <w:rPr>
          <w:rFonts w:asciiTheme="minorHAnsi" w:hAnsiTheme="minorHAnsi" w:cstheme="minorHAnsi"/>
          <w:iCs w:val="0"/>
          <w:spacing w:val="0"/>
          <w:szCs w:val="22"/>
        </w:rPr>
        <w:t>the attempt</w:t>
      </w:r>
      <w:r w:rsidRPr="001318C1">
        <w:rPr>
          <w:rFonts w:asciiTheme="minorHAnsi" w:hAnsiTheme="minorHAnsi" w:cstheme="minorHAnsi"/>
          <w:iCs w:val="0"/>
          <w:spacing w:val="0"/>
          <w:szCs w:val="22"/>
        </w:rPr>
        <w:t xml:space="preserve"> to make psychosocial access more transparent and easier to understand. Further, that it had given participants an inadequate understanding of what they need to evidence in order to become a participant.</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Questions were consistently raised as to how the </w:t>
      </w:r>
      <w:r w:rsidR="00E80863" w:rsidRPr="001318C1">
        <w:rPr>
          <w:rFonts w:asciiTheme="minorHAnsi" w:hAnsiTheme="minorHAnsi" w:cstheme="minorHAnsi"/>
          <w:iCs w:val="0"/>
          <w:spacing w:val="0"/>
          <w:szCs w:val="22"/>
        </w:rPr>
        <w:t>NDIA would</w:t>
      </w:r>
      <w:r w:rsidRPr="001318C1">
        <w:rPr>
          <w:rFonts w:asciiTheme="minorHAnsi" w:hAnsiTheme="minorHAnsi" w:cstheme="minorHAnsi"/>
          <w:iCs w:val="0"/>
          <w:spacing w:val="0"/>
          <w:szCs w:val="22"/>
        </w:rPr>
        <w:t xml:space="preserve"> interpret this language in practice. Respondents wanted to know whether any forms of treatment would be considered </w:t>
      </w:r>
      <w:r w:rsidRPr="001318C1">
        <w:rPr>
          <w:rFonts w:asciiTheme="minorHAnsi" w:hAnsiTheme="minorHAnsi" w:cstheme="minorHAnsi"/>
          <w:i/>
          <w:iCs w:val="0"/>
          <w:spacing w:val="0"/>
          <w:szCs w:val="22"/>
        </w:rPr>
        <w:t>inappropriate</w:t>
      </w:r>
      <w:r w:rsidR="00B02DD6" w:rsidRPr="001318C1">
        <w:rPr>
          <w:rFonts w:asciiTheme="minorHAnsi" w:hAnsiTheme="minorHAnsi" w:cstheme="minorHAnsi"/>
          <w:iCs w:val="0"/>
          <w:spacing w:val="0"/>
          <w:szCs w:val="22"/>
        </w:rPr>
        <w:t>,</w:t>
      </w:r>
      <w:r w:rsidRPr="001318C1">
        <w:rPr>
          <w:rFonts w:asciiTheme="minorHAnsi" w:hAnsiTheme="minorHAnsi" w:cstheme="minorHAnsi"/>
          <w:iCs w:val="0"/>
          <w:spacing w:val="0"/>
          <w:szCs w:val="22"/>
        </w:rPr>
        <w:t xml:space="preserve"> and, if standards were set for interpreting these terms, whether they would be applied consistently and fairly. There were also questions as to the extent to which medical advice or evidence would be appreciated when these conditions were considered.</w:t>
      </w:r>
    </w:p>
    <w:p w:rsidR="004818AF" w:rsidRDefault="004818AF">
      <w:pPr>
        <w:rPr>
          <w:rFonts w:eastAsia="Arial" w:cs="Arial"/>
          <w:i/>
          <w:color w:val="349593" w:themeColor="accent6" w:themeShade="7F"/>
          <w:sz w:val="20"/>
          <w:szCs w:val="20"/>
        </w:rPr>
      </w:pPr>
      <w:r>
        <w:rPr>
          <w:rFonts w:eastAsia="Arial" w:cs="Arial"/>
          <w:i/>
          <w:color w:val="349593" w:themeColor="accent6" w:themeShade="7F"/>
          <w:sz w:val="20"/>
          <w:szCs w:val="20"/>
        </w:rPr>
        <w:br w:type="page"/>
      </w:r>
    </w:p>
    <w:p w:rsidR="00BF1803" w:rsidRDefault="00BF1803" w:rsidP="00DB2481">
      <w:pPr>
        <w:spacing w:before="200" w:after="0" w:line="280" w:lineRule="atLeast"/>
        <w:ind w:left="567" w:right="849"/>
        <w:rPr>
          <w:rFonts w:eastAsia="Arial" w:cs="Arial"/>
          <w:i/>
          <w:color w:val="349593" w:themeColor="accent6" w:themeShade="7F"/>
          <w:sz w:val="20"/>
          <w:szCs w:val="20"/>
        </w:rPr>
      </w:pPr>
      <w:r w:rsidRPr="00BF1803">
        <w:rPr>
          <w:rFonts w:eastAsia="Arial" w:cs="Arial"/>
          <w:i/>
          <w:color w:val="349593" w:themeColor="accent6" w:themeShade="7F"/>
          <w:sz w:val="20"/>
          <w:szCs w:val="20"/>
        </w:rPr>
        <w:lastRenderedPageBreak/>
        <w:t>‘The APS proposes more guidance be provided regarding the interpretation of these terms to avoid inconsistent application. Such guidance must also consider the personal decisions and subjective thresholds surrounding treatment and improvement to ensure people with a disabili</w:t>
      </w:r>
      <w:r w:rsidR="00380E28">
        <w:rPr>
          <w:rFonts w:eastAsia="Arial" w:cs="Arial"/>
          <w:i/>
          <w:color w:val="349593" w:themeColor="accent6" w:themeShade="7F"/>
          <w:sz w:val="20"/>
          <w:szCs w:val="20"/>
        </w:rPr>
        <w:t>ty retain choice and control’</w:t>
      </w:r>
      <w:r w:rsidR="000E68E3">
        <w:rPr>
          <w:rFonts w:eastAsia="Arial" w:cs="Arial"/>
          <w:i/>
          <w:color w:val="349593" w:themeColor="accent6" w:themeShade="7F"/>
          <w:sz w:val="20"/>
          <w:szCs w:val="20"/>
        </w:rPr>
        <w:t xml:space="preserve"> – </w:t>
      </w:r>
      <w:r w:rsidRPr="00BF1803">
        <w:rPr>
          <w:rFonts w:eastAsia="Arial" w:cs="Arial"/>
          <w:i/>
          <w:color w:val="349593" w:themeColor="accent6" w:themeShade="7F"/>
          <w:sz w:val="20"/>
          <w:szCs w:val="20"/>
        </w:rPr>
        <w:t>Australian Psychological Society</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Submissions also raised a list of factors which can complicate reliance on ‘treatment’ in this context, including</w:t>
      </w:r>
      <w:r w:rsidR="00E80863" w:rsidRPr="001318C1">
        <w:rPr>
          <w:rFonts w:asciiTheme="minorHAnsi" w:hAnsiTheme="minorHAnsi" w:cstheme="minorHAnsi"/>
          <w:iCs w:val="0"/>
          <w:spacing w:val="0"/>
          <w:szCs w:val="22"/>
        </w:rPr>
        <w:t>:</w:t>
      </w:r>
      <w:r w:rsidRPr="001318C1">
        <w:rPr>
          <w:rFonts w:asciiTheme="minorHAnsi" w:hAnsiTheme="minorHAnsi" w:cstheme="minorHAnsi"/>
          <w:iCs w:val="0"/>
          <w:spacing w:val="0"/>
          <w:szCs w:val="22"/>
        </w:rPr>
        <w:t xml:space="preserve"> that treatment may be hard to access particularly in rural and remote communities; that people might have accessed treatment inconsistently across their lifetime; that people with psychosocial conditions may avoid receiving treatment out of fear or distrust; and that psychosocial </w:t>
      </w:r>
      <w:r w:rsidR="00B02DD6" w:rsidRPr="001318C1">
        <w:rPr>
          <w:rFonts w:asciiTheme="minorHAnsi" w:hAnsiTheme="minorHAnsi" w:cstheme="minorHAnsi"/>
          <w:iCs w:val="0"/>
          <w:spacing w:val="0"/>
          <w:szCs w:val="22"/>
        </w:rPr>
        <w:t>conditions can be undiagnosed and therefore</w:t>
      </w:r>
      <w:r w:rsidRPr="001318C1">
        <w:rPr>
          <w:rFonts w:asciiTheme="minorHAnsi" w:hAnsiTheme="minorHAnsi" w:cstheme="minorHAnsi"/>
          <w:iCs w:val="0"/>
          <w:spacing w:val="0"/>
          <w:szCs w:val="22"/>
        </w:rPr>
        <w:t xml:space="preserve"> a person many be unaware they require treatment in the first place. </w:t>
      </w:r>
    </w:p>
    <w:p w:rsidR="00BF1803" w:rsidRPr="00BF1803" w:rsidRDefault="00BF1803" w:rsidP="00DB2481">
      <w:pPr>
        <w:spacing w:before="200" w:after="0" w:line="280" w:lineRule="atLeast"/>
        <w:ind w:left="567" w:right="849"/>
        <w:rPr>
          <w:rFonts w:eastAsia="Arial" w:cs="Arial"/>
          <w:i/>
          <w:color w:val="349593" w:themeColor="accent6" w:themeShade="7F"/>
          <w:sz w:val="20"/>
          <w:szCs w:val="20"/>
        </w:rPr>
      </w:pPr>
      <w:r w:rsidRPr="00BF1803">
        <w:rPr>
          <w:rFonts w:eastAsia="Arial" w:cs="Arial"/>
          <w:i/>
          <w:color w:val="349593" w:themeColor="accent6" w:themeShade="7F"/>
          <w:sz w:val="20"/>
          <w:szCs w:val="20"/>
        </w:rPr>
        <w:t>‘Appropriate treatment’ for instance, should take into account matters like a participant’s risk appetite for treatments and personal cho</w:t>
      </w:r>
      <w:r w:rsidR="00380E28">
        <w:rPr>
          <w:rFonts w:eastAsia="Arial" w:cs="Arial"/>
          <w:i/>
          <w:color w:val="349593" w:themeColor="accent6" w:themeShade="7F"/>
          <w:sz w:val="20"/>
          <w:szCs w:val="20"/>
        </w:rPr>
        <w:t>ices over medical procedures.’</w:t>
      </w:r>
      <w:r w:rsidR="000E68E3">
        <w:rPr>
          <w:rFonts w:eastAsia="Arial" w:cs="Arial"/>
          <w:i/>
          <w:color w:val="349593" w:themeColor="accent6" w:themeShade="7F"/>
          <w:sz w:val="20"/>
          <w:szCs w:val="20"/>
        </w:rPr>
        <w:t xml:space="preserve"> – </w:t>
      </w:r>
      <w:r w:rsidRPr="00BF1803">
        <w:rPr>
          <w:rFonts w:eastAsia="Arial" w:cs="Arial"/>
          <w:i/>
          <w:color w:val="349593" w:themeColor="accent6" w:themeShade="7F"/>
          <w:sz w:val="20"/>
          <w:szCs w:val="20"/>
        </w:rPr>
        <w:t>Deafblind Australia</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In some instances the financial burden of accessing treatment was raised by respondents and that ‘appropriate treatment’ might not be accessible for everyone. </w:t>
      </w:r>
      <w:r w:rsidR="0063658F" w:rsidRPr="001318C1">
        <w:rPr>
          <w:rFonts w:asciiTheme="minorHAnsi" w:hAnsiTheme="minorHAnsi" w:cstheme="minorHAnsi"/>
          <w:iCs w:val="0"/>
          <w:spacing w:val="0"/>
          <w:szCs w:val="22"/>
        </w:rPr>
        <w:t>T</w:t>
      </w:r>
      <w:r w:rsidRPr="001318C1">
        <w:rPr>
          <w:rFonts w:asciiTheme="minorHAnsi" w:hAnsiTheme="minorHAnsi" w:cstheme="minorHAnsi"/>
          <w:iCs w:val="0"/>
          <w:spacing w:val="0"/>
          <w:szCs w:val="22"/>
        </w:rPr>
        <w:t>he</w:t>
      </w:r>
      <w:r w:rsidR="00E637BC">
        <w:rPr>
          <w:rFonts w:asciiTheme="minorHAnsi" w:hAnsiTheme="minorHAnsi" w:cstheme="minorHAnsi"/>
          <w:iCs w:val="0"/>
          <w:spacing w:val="0"/>
          <w:szCs w:val="22"/>
        </w:rPr>
        <w:t> </w:t>
      </w:r>
      <w:r w:rsidR="00D545F7" w:rsidRPr="001318C1">
        <w:rPr>
          <w:rFonts w:asciiTheme="minorHAnsi" w:hAnsiTheme="minorHAnsi" w:cstheme="minorHAnsi"/>
          <w:iCs w:val="0"/>
          <w:spacing w:val="0"/>
          <w:szCs w:val="22"/>
        </w:rPr>
        <w:t xml:space="preserve">amendments to the </w:t>
      </w:r>
      <w:r w:rsidR="000E68E3" w:rsidRPr="001318C1">
        <w:rPr>
          <w:rFonts w:asciiTheme="minorHAnsi" w:hAnsiTheme="minorHAnsi" w:cstheme="minorHAnsi"/>
          <w:iCs w:val="0"/>
          <w:spacing w:val="0"/>
          <w:szCs w:val="22"/>
        </w:rPr>
        <w:t xml:space="preserve">NDIS </w:t>
      </w:r>
      <w:r w:rsidRPr="001318C1">
        <w:rPr>
          <w:rFonts w:asciiTheme="minorHAnsi" w:hAnsiTheme="minorHAnsi" w:cstheme="minorHAnsi"/>
          <w:iCs w:val="0"/>
          <w:spacing w:val="0"/>
          <w:szCs w:val="22"/>
        </w:rPr>
        <w:t>Rules have attempted to appreciate this difficulty, particularly at subsections 8(2)(b) and 12(2)(b), where permanency may still be established if it can be shown that appropriate treatment is not reasonably available to the person. These provisions allow the applicant to signify if appropriate treatment is not available due to either financial reasons or for reasons of travel. However it is acknowledged that some respondents felt this was unclear, and some submissions further identified ‘reasonably available’ as requiring definition.</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Similarly, a number of submissions </w:t>
      </w:r>
      <w:r w:rsidR="000378C4">
        <w:rPr>
          <w:rFonts w:asciiTheme="minorHAnsi" w:hAnsiTheme="minorHAnsi" w:cstheme="minorHAnsi"/>
          <w:iCs w:val="0"/>
          <w:spacing w:val="0"/>
          <w:szCs w:val="22"/>
        </w:rPr>
        <w:t>suggested</w:t>
      </w:r>
      <w:r w:rsidR="000378C4" w:rsidRPr="001318C1">
        <w:rPr>
          <w:rFonts w:asciiTheme="minorHAnsi" w:hAnsiTheme="minorHAnsi" w:cstheme="minorHAnsi"/>
          <w:iCs w:val="0"/>
          <w:spacing w:val="0"/>
          <w:szCs w:val="22"/>
        </w:rPr>
        <w:t xml:space="preserve"> </w:t>
      </w:r>
      <w:r w:rsidRPr="001318C1">
        <w:rPr>
          <w:rFonts w:asciiTheme="minorHAnsi" w:hAnsiTheme="minorHAnsi" w:cstheme="minorHAnsi"/>
          <w:iCs w:val="0"/>
          <w:spacing w:val="0"/>
          <w:szCs w:val="22"/>
        </w:rPr>
        <w:t>‘substantial improvement’, as it appears at subsections at 8(2</w:t>
      </w:r>
      <w:proofErr w:type="gramStart"/>
      <w:r w:rsidRPr="001318C1">
        <w:rPr>
          <w:rFonts w:asciiTheme="minorHAnsi" w:hAnsiTheme="minorHAnsi" w:cstheme="minorHAnsi"/>
          <w:iCs w:val="0"/>
          <w:spacing w:val="0"/>
          <w:szCs w:val="22"/>
        </w:rPr>
        <w:t>)(</w:t>
      </w:r>
      <w:proofErr w:type="gramEnd"/>
      <w:r w:rsidRPr="001318C1">
        <w:rPr>
          <w:rFonts w:asciiTheme="minorHAnsi" w:hAnsiTheme="minorHAnsi" w:cstheme="minorHAnsi"/>
          <w:iCs w:val="0"/>
          <w:spacing w:val="0"/>
          <w:szCs w:val="22"/>
        </w:rPr>
        <w:t xml:space="preserve">a)(ii) and 12(2)(ii), as requiring definition on the face of the legislation. Some respondents were concerned that improvements can be hard to accurately identify in psychosocial conditions and that the threshold for ‘substantial’ appeared arbitrary and discretionary. </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Some respondents expressed that on the face of the legislation it was unclear what would be considered if the </w:t>
      </w:r>
      <w:r w:rsidR="00D545F7" w:rsidRPr="001318C1">
        <w:rPr>
          <w:rFonts w:asciiTheme="minorHAnsi" w:hAnsiTheme="minorHAnsi" w:cstheme="minorHAnsi"/>
          <w:iCs w:val="0"/>
          <w:spacing w:val="0"/>
          <w:szCs w:val="22"/>
        </w:rPr>
        <w:t xml:space="preserve">NDIA </w:t>
      </w:r>
      <w:r w:rsidRPr="001318C1">
        <w:rPr>
          <w:rFonts w:asciiTheme="minorHAnsi" w:hAnsiTheme="minorHAnsi" w:cstheme="minorHAnsi"/>
          <w:iCs w:val="0"/>
          <w:spacing w:val="0"/>
          <w:szCs w:val="22"/>
        </w:rPr>
        <w:t xml:space="preserve">wanted to know if a ‘substantial improvement’ had occurred. In this regard ‘substantial improvement’ must be interpreted as reflecting a person’s functional capacity, a concept upon which NDIS eligibility is based. </w:t>
      </w:r>
      <w:r w:rsidR="00E637BC">
        <w:rPr>
          <w:rFonts w:asciiTheme="minorHAnsi" w:hAnsiTheme="minorHAnsi" w:cstheme="minorHAnsi"/>
          <w:iCs w:val="0"/>
          <w:spacing w:val="0"/>
          <w:szCs w:val="22"/>
        </w:rPr>
        <w:br/>
      </w:r>
      <w:r w:rsidR="00E637BC">
        <w:rPr>
          <w:rFonts w:asciiTheme="minorHAnsi" w:hAnsiTheme="minorHAnsi" w:cstheme="minorHAnsi"/>
          <w:iCs w:val="0"/>
          <w:spacing w:val="0"/>
          <w:szCs w:val="22"/>
        </w:rPr>
        <w:br/>
      </w:r>
      <w:r w:rsidRPr="001318C1">
        <w:rPr>
          <w:rFonts w:asciiTheme="minorHAnsi" w:hAnsiTheme="minorHAnsi" w:cstheme="minorHAnsi"/>
          <w:iCs w:val="0"/>
          <w:spacing w:val="0"/>
          <w:szCs w:val="22"/>
        </w:rPr>
        <w:t>Section 24 of the Act lists six key activities which the NDIS uses to understand functional capacity</w:t>
      </w:r>
      <w:r w:rsidR="00D545F7" w:rsidRPr="001318C1">
        <w:rPr>
          <w:rFonts w:asciiTheme="minorHAnsi" w:hAnsiTheme="minorHAnsi" w:cstheme="minorHAnsi"/>
          <w:iCs w:val="0"/>
          <w:spacing w:val="0"/>
          <w:szCs w:val="22"/>
        </w:rPr>
        <w:t>:</w:t>
      </w:r>
      <w:r w:rsidRPr="001318C1">
        <w:rPr>
          <w:rFonts w:asciiTheme="minorHAnsi" w:hAnsiTheme="minorHAnsi" w:cstheme="minorHAnsi"/>
          <w:iCs w:val="0"/>
          <w:spacing w:val="0"/>
          <w:szCs w:val="22"/>
        </w:rPr>
        <w:t xml:space="preserve"> communication, social interaction, learning, mobility, self-care and self-management.</w:t>
      </w:r>
    </w:p>
    <w:p w:rsidR="00BF1803" w:rsidRDefault="003F5319" w:rsidP="00DB2481">
      <w:pPr>
        <w:spacing w:before="200" w:after="0" w:line="280" w:lineRule="atLeast"/>
        <w:rPr>
          <w:rFonts w:asciiTheme="minorHAnsi" w:hAnsiTheme="minorHAnsi" w:cstheme="minorHAnsi"/>
          <w:iCs w:val="0"/>
          <w:spacing w:val="0"/>
          <w:szCs w:val="22"/>
        </w:rPr>
      </w:pPr>
      <w:r>
        <w:rPr>
          <w:rFonts w:asciiTheme="minorHAnsi" w:hAnsiTheme="minorHAnsi" w:cstheme="minorHAnsi"/>
          <w:iCs w:val="0"/>
          <w:spacing w:val="0"/>
          <w:szCs w:val="22"/>
        </w:rPr>
        <w:t>O</w:t>
      </w:r>
      <w:r w:rsidR="000378C4">
        <w:rPr>
          <w:rFonts w:asciiTheme="minorHAnsi" w:hAnsiTheme="minorHAnsi" w:cstheme="minorHAnsi"/>
          <w:iCs w:val="0"/>
          <w:spacing w:val="0"/>
          <w:szCs w:val="22"/>
        </w:rPr>
        <w:t>ther terms</w:t>
      </w:r>
      <w:r>
        <w:rPr>
          <w:rFonts w:asciiTheme="minorHAnsi" w:hAnsiTheme="minorHAnsi" w:cstheme="minorHAnsi"/>
          <w:iCs w:val="0"/>
          <w:spacing w:val="0"/>
          <w:szCs w:val="22"/>
        </w:rPr>
        <w:t xml:space="preserve"> suggested</w:t>
      </w:r>
      <w:r w:rsidR="000378C4">
        <w:rPr>
          <w:rFonts w:asciiTheme="minorHAnsi" w:hAnsiTheme="minorHAnsi" w:cstheme="minorHAnsi"/>
          <w:iCs w:val="0"/>
          <w:spacing w:val="0"/>
          <w:szCs w:val="22"/>
        </w:rPr>
        <w:t xml:space="preserve"> that</w:t>
      </w:r>
      <w:r w:rsidR="00BF1803" w:rsidRPr="001318C1">
        <w:rPr>
          <w:rFonts w:asciiTheme="minorHAnsi" w:hAnsiTheme="minorHAnsi" w:cstheme="minorHAnsi"/>
          <w:iCs w:val="0"/>
          <w:spacing w:val="0"/>
          <w:szCs w:val="22"/>
        </w:rPr>
        <w:t xml:space="preserve"> could benefit from definition included, ‘periods of time’, ‘managing a condition’, ‘known treatment’ and ‘reasonably available’.</w:t>
      </w:r>
    </w:p>
    <w:p w:rsidR="002605EE" w:rsidRPr="001318C1" w:rsidRDefault="002605EE" w:rsidP="00DB2481">
      <w:pPr>
        <w:spacing w:before="200" w:after="0" w:line="280" w:lineRule="atLeast"/>
        <w:rPr>
          <w:rFonts w:asciiTheme="minorHAnsi" w:hAnsiTheme="minorHAnsi" w:cstheme="minorHAnsi"/>
          <w:iCs w:val="0"/>
          <w:spacing w:val="0"/>
          <w:szCs w:val="22"/>
        </w:rPr>
      </w:pPr>
      <w:r>
        <w:rPr>
          <w:rFonts w:asciiTheme="minorHAnsi" w:hAnsiTheme="minorHAnsi" w:cstheme="minorHAnsi"/>
          <w:iCs w:val="0"/>
          <w:spacing w:val="0"/>
          <w:szCs w:val="22"/>
        </w:rPr>
        <w:t>A number of respondents suggested the development of guidelines on how these changes will be implemented through a co-design process.</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lastRenderedPageBreak/>
        <w:t>Across the submissions a number of other suggestions were raised which preferred a less prescriptive model when determining access for psychosocial conditions, such as</w:t>
      </w:r>
      <w:r w:rsidR="00D545F7" w:rsidRPr="001318C1">
        <w:rPr>
          <w:rFonts w:asciiTheme="minorHAnsi" w:hAnsiTheme="minorHAnsi" w:cstheme="minorHAnsi"/>
          <w:iCs w:val="0"/>
          <w:spacing w:val="0"/>
          <w:szCs w:val="22"/>
        </w:rPr>
        <w:t>:</w:t>
      </w:r>
      <w:r w:rsidRPr="001318C1">
        <w:rPr>
          <w:rFonts w:asciiTheme="minorHAnsi" w:hAnsiTheme="minorHAnsi" w:cstheme="minorHAnsi"/>
          <w:iCs w:val="0"/>
          <w:spacing w:val="0"/>
          <w:szCs w:val="22"/>
        </w:rPr>
        <w:t xml:space="preserve"> completely removing permanency requirements for psychosocial conditions</w:t>
      </w:r>
      <w:r w:rsidR="00D545F7" w:rsidRPr="001318C1">
        <w:rPr>
          <w:rFonts w:asciiTheme="minorHAnsi" w:hAnsiTheme="minorHAnsi" w:cstheme="minorHAnsi"/>
          <w:iCs w:val="0"/>
          <w:spacing w:val="0"/>
          <w:szCs w:val="22"/>
        </w:rPr>
        <w:t>;</w:t>
      </w:r>
      <w:r w:rsidRPr="001318C1">
        <w:rPr>
          <w:rFonts w:asciiTheme="minorHAnsi" w:hAnsiTheme="minorHAnsi" w:cstheme="minorHAnsi"/>
          <w:iCs w:val="0"/>
          <w:spacing w:val="0"/>
          <w:szCs w:val="22"/>
        </w:rPr>
        <w:t xml:space="preserve"> removing the ‘managing a condition’ criteria</w:t>
      </w:r>
      <w:r w:rsidR="00D545F7" w:rsidRPr="001318C1">
        <w:rPr>
          <w:rFonts w:asciiTheme="minorHAnsi" w:hAnsiTheme="minorHAnsi" w:cstheme="minorHAnsi"/>
          <w:iCs w:val="0"/>
          <w:spacing w:val="0"/>
          <w:szCs w:val="22"/>
        </w:rPr>
        <w:t>;</w:t>
      </w:r>
      <w:r w:rsidRPr="001318C1">
        <w:rPr>
          <w:rFonts w:asciiTheme="minorHAnsi" w:hAnsiTheme="minorHAnsi" w:cstheme="minorHAnsi"/>
          <w:iCs w:val="0"/>
          <w:spacing w:val="0"/>
          <w:szCs w:val="22"/>
        </w:rPr>
        <w:t xml:space="preserve"> and ceasing consideration of assistive technology on psychosocial capacity. </w:t>
      </w:r>
    </w:p>
    <w:p w:rsidR="00BF1803" w:rsidRPr="001318C1" w:rsidRDefault="00BF1803" w:rsidP="00DB2481">
      <w:pPr>
        <w:spacing w:before="200" w:after="0" w:line="280" w:lineRule="atLeast"/>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Lastly, a suggestion that was proposed through a number of submissions was to apply the fluctuating or episodic concessions to all forms of disability under the NDIS, not just for psychosocial conditions. Submissions often provided examples of </w:t>
      </w:r>
      <w:r w:rsidR="00D545F7" w:rsidRPr="001318C1">
        <w:rPr>
          <w:rFonts w:asciiTheme="minorHAnsi" w:hAnsiTheme="minorHAnsi" w:cstheme="minorHAnsi"/>
          <w:iCs w:val="0"/>
          <w:spacing w:val="0"/>
          <w:szCs w:val="22"/>
        </w:rPr>
        <w:t>conditions</w:t>
      </w:r>
      <w:r w:rsidRPr="001318C1">
        <w:rPr>
          <w:rFonts w:asciiTheme="minorHAnsi" w:hAnsiTheme="minorHAnsi" w:cstheme="minorHAnsi"/>
          <w:iCs w:val="0"/>
          <w:spacing w:val="0"/>
          <w:szCs w:val="22"/>
        </w:rPr>
        <w:t xml:space="preserve"> such as arthritis and fibromyalgia for which pain and incapacity may come and go. </w:t>
      </w:r>
    </w:p>
    <w:p w:rsidR="00E067E7" w:rsidRPr="00C417D0" w:rsidRDefault="005A1C5E" w:rsidP="00DB2481">
      <w:pPr>
        <w:pStyle w:val="Heading2"/>
        <w:rPr>
          <w:rStyle w:val="BookTitle"/>
          <w:rFonts w:cs="Arial"/>
          <w:i w:val="0"/>
          <w:iCs/>
          <w:smallCaps w:val="0"/>
          <w:spacing w:val="0"/>
        </w:rPr>
      </w:pPr>
      <w:bookmarkStart w:id="13" w:name="_Toc86242612"/>
      <w:r>
        <w:rPr>
          <w:rStyle w:val="BookTitle"/>
          <w:rFonts w:cs="Arial"/>
          <w:i w:val="0"/>
          <w:iCs/>
          <w:smallCaps w:val="0"/>
          <w:spacing w:val="0"/>
        </w:rPr>
        <w:t>Direct payment to providers</w:t>
      </w:r>
      <w:bookmarkEnd w:id="13"/>
    </w:p>
    <w:p w:rsidR="00E74EF6" w:rsidRPr="001318C1" w:rsidRDefault="00AA1C1D" w:rsidP="00E74EF6">
      <w:pPr>
        <w:spacing w:before="200" w:after="0" w:line="280" w:lineRule="atLeast"/>
      </w:pPr>
      <w:r w:rsidRPr="001318C1">
        <w:t>Under existing arrangements</w:t>
      </w:r>
      <w:r w:rsidR="00E74EF6" w:rsidRPr="001318C1">
        <w:t>, self-managing participants are required to pay for supports up</w:t>
      </w:r>
      <w:r w:rsidRPr="001318C1">
        <w:t>-</w:t>
      </w:r>
      <w:r w:rsidR="00E74EF6" w:rsidRPr="001318C1">
        <w:t>front and then seek reimbursement. For many others, plan managers make payments to providers from a participant’s funds.</w:t>
      </w:r>
    </w:p>
    <w:p w:rsidR="00E74EF6" w:rsidRPr="001318C1" w:rsidRDefault="00442C2C" w:rsidP="00A9098D">
      <w:pPr>
        <w:spacing w:before="200" w:after="0" w:line="280" w:lineRule="atLeast"/>
      </w:pPr>
      <w:r w:rsidRPr="001318C1">
        <w:t>The proposed changes</w:t>
      </w:r>
      <w:r w:rsidR="00A9098D">
        <w:t xml:space="preserve"> to section 45 in the Bill</w:t>
      </w:r>
      <w:r w:rsidR="00E74EF6" w:rsidRPr="001318C1">
        <w:t xml:space="preserve"> provide </w:t>
      </w:r>
      <w:r w:rsidR="00A9098D">
        <w:t>an additional way payments can be made</w:t>
      </w:r>
      <w:r w:rsidR="00E74EF6" w:rsidRPr="001318C1">
        <w:t xml:space="preserve"> to enable the NDIA to make direct payments</w:t>
      </w:r>
      <w:r w:rsidRPr="001318C1">
        <w:t xml:space="preserve"> to providers</w:t>
      </w:r>
      <w:r w:rsidR="00E74EF6" w:rsidRPr="001318C1">
        <w:t xml:space="preserve"> on behalf of </w:t>
      </w:r>
      <w:r w:rsidRPr="001318C1">
        <w:t>participants. The</w:t>
      </w:r>
      <w:r w:rsidR="00E74EF6" w:rsidRPr="001318C1">
        <w:t xml:space="preserve"> proposed amendments would </w:t>
      </w:r>
      <w:r w:rsidR="00A9098D">
        <w:t>give further flexibility to the NDIA for</w:t>
      </w:r>
      <w:r w:rsidR="00E74EF6" w:rsidRPr="001318C1">
        <w:t xml:space="preserve"> payment of </w:t>
      </w:r>
      <w:r w:rsidR="00A9098D">
        <w:t>supports and services</w:t>
      </w:r>
      <w:r w:rsidR="00E74EF6" w:rsidRPr="001318C1">
        <w:t xml:space="preserve"> and </w:t>
      </w:r>
      <w:r w:rsidR="00A9098D">
        <w:t>c</w:t>
      </w:r>
      <w:r w:rsidR="00E74EF6" w:rsidRPr="001318C1">
        <w:t xml:space="preserve">ould mean </w:t>
      </w:r>
      <w:r w:rsidR="00A9098D">
        <w:t>for</w:t>
      </w:r>
      <w:r w:rsidR="00E74EF6" w:rsidRPr="001318C1">
        <w:t xml:space="preserve"> </w:t>
      </w:r>
      <w:r w:rsidR="00A9098D">
        <w:t xml:space="preserve">some </w:t>
      </w:r>
      <w:r w:rsidR="00E74EF6" w:rsidRPr="001318C1">
        <w:t>self-managing participants</w:t>
      </w:r>
      <w:r w:rsidR="00A9098D">
        <w:t>,</w:t>
      </w:r>
      <w:r w:rsidR="00E74EF6" w:rsidRPr="001318C1">
        <w:t xml:space="preserve"> </w:t>
      </w:r>
      <w:r w:rsidR="00A9098D">
        <w:t xml:space="preserve">they </w:t>
      </w:r>
      <w:r w:rsidR="00E74EF6" w:rsidRPr="001318C1">
        <w:t>would no longer be required to pay for supports up</w:t>
      </w:r>
      <w:r w:rsidR="00AA1C1D" w:rsidRPr="001318C1">
        <w:t>-</w:t>
      </w:r>
      <w:r w:rsidR="00E74EF6" w:rsidRPr="001318C1">
        <w:t xml:space="preserve">front and then seek reimbursement. </w:t>
      </w:r>
    </w:p>
    <w:p w:rsidR="00E74EF6" w:rsidRPr="001318C1" w:rsidRDefault="00E74EF6" w:rsidP="00E74EF6">
      <w:pPr>
        <w:spacing w:before="200" w:after="0" w:line="280" w:lineRule="atLeast"/>
        <w:rPr>
          <w:u w:val="single"/>
        </w:rPr>
      </w:pPr>
      <w:r w:rsidRPr="001318C1">
        <w:rPr>
          <w:u w:val="single"/>
        </w:rPr>
        <w:t>What we heard</w:t>
      </w:r>
    </w:p>
    <w:p w:rsidR="00E74EF6" w:rsidRPr="00E74EF6" w:rsidRDefault="00E74EF6" w:rsidP="00E74EF6">
      <w:pPr>
        <w:spacing w:before="200" w:after="0" w:line="280" w:lineRule="atLeast"/>
        <w:rPr>
          <w:sz w:val="22"/>
        </w:rPr>
      </w:pPr>
      <w:r w:rsidRPr="001318C1">
        <w:t xml:space="preserve">While submissions were broadly supportive of </w:t>
      </w:r>
      <w:r w:rsidR="00442C2C" w:rsidRPr="001318C1">
        <w:t xml:space="preserve">measures that would increase flexibility, and were supportive of the increased flexibility </w:t>
      </w:r>
      <w:r w:rsidRPr="001318C1">
        <w:t>direct payments</w:t>
      </w:r>
      <w:r w:rsidR="00442C2C" w:rsidRPr="001318C1">
        <w:t xml:space="preserve"> would provide</w:t>
      </w:r>
      <w:r w:rsidRPr="001318C1">
        <w:t>,</w:t>
      </w:r>
      <w:r w:rsidR="00442C2C" w:rsidRPr="001318C1">
        <w:t xml:space="preserve"> there was concern that this approach may remove choice and control</w:t>
      </w:r>
      <w:r w:rsidR="00A9098D">
        <w:t>,</w:t>
      </w:r>
      <w:r w:rsidR="00442C2C" w:rsidRPr="001318C1">
        <w:t xml:space="preserve"> as it may limit the providers participants can use. Respondents indicated it was important that participants have the ability to opt-in to the NDIA paying providers directly and</w:t>
      </w:r>
      <w:r w:rsidRPr="001318C1">
        <w:t xml:space="preserve"> </w:t>
      </w:r>
      <w:r w:rsidR="00AA1C1D" w:rsidRPr="001318C1">
        <w:t>it</w:t>
      </w:r>
      <w:r w:rsidR="00442C2C" w:rsidRPr="001318C1">
        <w:t xml:space="preserve"> was</w:t>
      </w:r>
      <w:r w:rsidR="00AA1C1D" w:rsidRPr="001318C1">
        <w:t xml:space="preserve"> </w:t>
      </w:r>
      <w:r w:rsidRPr="001318C1">
        <w:t xml:space="preserve">important to retain the current system and to provide direct payments as an option for </w:t>
      </w:r>
      <w:r w:rsidR="00A9098D">
        <w:t xml:space="preserve">self-managing </w:t>
      </w:r>
      <w:r w:rsidRPr="001318C1">
        <w:t>participants, rather than be</w:t>
      </w:r>
      <w:r w:rsidR="00A9098D">
        <w:t>ing</w:t>
      </w:r>
      <w:r w:rsidRPr="001318C1">
        <w:t xml:space="preserve"> the only way to pay for supports</w:t>
      </w:r>
      <w:r w:rsidRPr="00E74EF6">
        <w:rPr>
          <w:sz w:val="22"/>
        </w:rPr>
        <w:t>.</w:t>
      </w:r>
    </w:p>
    <w:p w:rsidR="00E74EF6" w:rsidRPr="00E74EF6" w:rsidRDefault="00E74EF6" w:rsidP="00E74EF6">
      <w:pPr>
        <w:spacing w:before="200" w:after="0" w:line="280" w:lineRule="atLeast"/>
        <w:ind w:left="567" w:right="849"/>
        <w:rPr>
          <w:rFonts w:eastAsia="Arial" w:cs="Arial"/>
          <w:i/>
          <w:color w:val="349593" w:themeColor="accent6" w:themeShade="7F"/>
          <w:sz w:val="20"/>
          <w:szCs w:val="20"/>
        </w:rPr>
      </w:pPr>
      <w:r>
        <w:rPr>
          <w:rFonts w:eastAsia="Arial" w:cs="Arial"/>
          <w:i/>
          <w:color w:val="349593" w:themeColor="accent6" w:themeShade="7F"/>
          <w:sz w:val="20"/>
          <w:szCs w:val="20"/>
        </w:rPr>
        <w:t>‘</w:t>
      </w:r>
      <w:r w:rsidRPr="00E74EF6">
        <w:rPr>
          <w:rFonts w:eastAsia="Arial" w:cs="Arial"/>
          <w:i/>
          <w:color w:val="349593" w:themeColor="accent6" w:themeShade="7F"/>
          <w:sz w:val="20"/>
          <w:szCs w:val="20"/>
        </w:rPr>
        <w:t xml:space="preserve">Regarding direct payments to providers, should ensure that a combination of payment methods can be used under section 45 of the legislation if new technology for </w:t>
      </w:r>
      <w:r>
        <w:rPr>
          <w:rFonts w:eastAsia="Arial" w:cs="Arial"/>
          <w:i/>
          <w:color w:val="349593" w:themeColor="accent6" w:themeShade="7F"/>
          <w:sz w:val="20"/>
          <w:szCs w:val="20"/>
        </w:rPr>
        <w:t>payment methods are introduced.’</w:t>
      </w:r>
      <w:r w:rsidR="009762F0">
        <w:rPr>
          <w:rFonts w:eastAsia="Arial" w:cs="Arial"/>
          <w:i/>
          <w:color w:val="349593" w:themeColor="accent6" w:themeShade="7F"/>
          <w:sz w:val="20"/>
          <w:szCs w:val="20"/>
        </w:rPr>
        <w:t xml:space="preserve"> – </w:t>
      </w:r>
      <w:r w:rsidRPr="00E74EF6">
        <w:rPr>
          <w:rFonts w:eastAsia="Arial" w:cs="Arial"/>
          <w:i/>
          <w:color w:val="349593" w:themeColor="accent6" w:themeShade="7F"/>
          <w:sz w:val="20"/>
          <w:szCs w:val="20"/>
        </w:rPr>
        <w:t>Genetic Undiagnosed and Rare Disease (GUARD) Collaborative Australia</w:t>
      </w:r>
    </w:p>
    <w:p w:rsidR="00E74EF6" w:rsidRPr="001318C1" w:rsidRDefault="00E74EF6" w:rsidP="00E74EF6">
      <w:pPr>
        <w:spacing w:before="200" w:after="0" w:line="280" w:lineRule="atLeast"/>
      </w:pPr>
      <w:r w:rsidRPr="001318C1">
        <w:t xml:space="preserve">Some submissions </w:t>
      </w:r>
      <w:r w:rsidR="00A9098D">
        <w:t>expressed concern if</w:t>
      </w:r>
      <w:r w:rsidRPr="001318C1">
        <w:t xml:space="preserve"> the direct payment platform </w:t>
      </w:r>
      <w:r w:rsidR="00A9098D">
        <w:t>would</w:t>
      </w:r>
      <w:r w:rsidRPr="001318C1">
        <w:t xml:space="preserve"> only be available to registered providers, meaning participants who choose to use unregistered providers would miss out on using the new easier payment system, with a concern this could perhaps limit participants</w:t>
      </w:r>
      <w:r w:rsidR="00AA1C1D" w:rsidRPr="001318C1">
        <w:t>’</w:t>
      </w:r>
      <w:r w:rsidRPr="001318C1">
        <w:t xml:space="preserve"> choice and control.</w:t>
      </w:r>
    </w:p>
    <w:p w:rsidR="009762F0" w:rsidRPr="001318C1" w:rsidRDefault="009762F0" w:rsidP="00E74EF6">
      <w:pPr>
        <w:spacing w:before="200" w:after="0" w:line="280" w:lineRule="atLeast"/>
      </w:pPr>
      <w:r w:rsidRPr="001318C1">
        <w:t>A number of respondents were concerned that participants may not</w:t>
      </w:r>
      <w:r w:rsidR="00A9098D">
        <w:t xml:space="preserve"> have</w:t>
      </w:r>
      <w:r w:rsidRPr="001318C1">
        <w:t xml:space="preserve"> access to technology to allow a tap-and-go type payment system and that it would be important to ensure accessibility </w:t>
      </w:r>
      <w:r w:rsidR="00A9098D">
        <w:t>for</w:t>
      </w:r>
      <w:r w:rsidRPr="001318C1">
        <w:t xml:space="preserve"> any new system. Respondents were also concerned about how this new technology could be accessed in remote communities. </w:t>
      </w:r>
    </w:p>
    <w:p w:rsidR="00E067E7" w:rsidRDefault="00E067E7" w:rsidP="00DB2481">
      <w:pPr>
        <w:pStyle w:val="Heading2"/>
        <w:rPr>
          <w:rStyle w:val="BookTitle"/>
          <w:rFonts w:cs="Arial"/>
          <w:i w:val="0"/>
          <w:iCs/>
          <w:smallCaps w:val="0"/>
          <w:spacing w:val="0"/>
        </w:rPr>
      </w:pPr>
      <w:bookmarkStart w:id="14" w:name="_Toc86242613"/>
      <w:r w:rsidRPr="00C417D0">
        <w:rPr>
          <w:rStyle w:val="BookTitle"/>
          <w:rFonts w:cs="Arial"/>
          <w:i w:val="0"/>
          <w:iCs/>
          <w:smallCaps w:val="0"/>
          <w:spacing w:val="0"/>
        </w:rPr>
        <w:lastRenderedPageBreak/>
        <w:t>Reasons for decision</w:t>
      </w:r>
      <w:bookmarkEnd w:id="14"/>
    </w:p>
    <w:p w:rsidR="00E71683" w:rsidRPr="001318C1" w:rsidRDefault="00E71683" w:rsidP="00DB2481">
      <w:pPr>
        <w:spacing w:line="240" w:lineRule="auto"/>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The </w:t>
      </w:r>
      <w:r w:rsidR="00A9098D">
        <w:rPr>
          <w:rFonts w:asciiTheme="minorHAnsi" w:hAnsiTheme="minorHAnsi" w:cstheme="minorHAnsi"/>
          <w:iCs w:val="0"/>
          <w:spacing w:val="0"/>
          <w:szCs w:val="22"/>
        </w:rPr>
        <w:t xml:space="preserve">Tune Review recommended the </w:t>
      </w:r>
      <w:r w:rsidRPr="001318C1">
        <w:rPr>
          <w:rFonts w:asciiTheme="minorHAnsi" w:hAnsiTheme="minorHAnsi" w:cstheme="minorHAnsi"/>
          <w:iCs w:val="0"/>
          <w:spacing w:val="0"/>
          <w:szCs w:val="22"/>
        </w:rPr>
        <w:t>Participant Service Guarantee should ensure the NDIA remains accountable for the way it engages and works with people with disability. Accordingly, it is being designed around the NDIA being required to meet certain service delivery standards or ‘engagement principles’.</w:t>
      </w:r>
    </w:p>
    <w:p w:rsidR="00E71683" w:rsidRPr="001318C1" w:rsidRDefault="00E71683" w:rsidP="00DB2481">
      <w:pPr>
        <w:spacing w:line="240" w:lineRule="auto"/>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This includes </w:t>
      </w:r>
      <w:r w:rsidRPr="001318C1">
        <w:rPr>
          <w:rFonts w:asciiTheme="minorHAnsi" w:hAnsiTheme="minorHAnsi" w:cstheme="minorHAnsi"/>
          <w:i/>
          <w:spacing w:val="0"/>
          <w:szCs w:val="22"/>
        </w:rPr>
        <w:t>empowering</w:t>
      </w:r>
      <w:r w:rsidRPr="001318C1">
        <w:rPr>
          <w:rFonts w:asciiTheme="minorHAnsi" w:hAnsiTheme="minorHAnsi" w:cstheme="minorHAnsi"/>
          <w:iCs w:val="0"/>
          <w:spacing w:val="0"/>
          <w:szCs w:val="22"/>
        </w:rPr>
        <w:t xml:space="preserve"> participants to request reasons made by the CEO for a reviewable decision (those contained in s</w:t>
      </w:r>
      <w:r w:rsidR="00DB6B66">
        <w:rPr>
          <w:rFonts w:asciiTheme="minorHAnsi" w:hAnsiTheme="minorHAnsi" w:cstheme="minorHAnsi"/>
          <w:iCs w:val="0"/>
          <w:spacing w:val="0"/>
          <w:szCs w:val="22"/>
        </w:rPr>
        <w:t xml:space="preserve">ection </w:t>
      </w:r>
      <w:r w:rsidRPr="001318C1">
        <w:rPr>
          <w:rFonts w:asciiTheme="minorHAnsi" w:hAnsiTheme="minorHAnsi" w:cstheme="minorHAnsi"/>
          <w:iCs w:val="0"/>
          <w:spacing w:val="0"/>
          <w:szCs w:val="22"/>
        </w:rPr>
        <w:t xml:space="preserve">99 of the </w:t>
      </w:r>
      <w:r w:rsidR="00AA1C1D" w:rsidRPr="001318C1">
        <w:rPr>
          <w:rFonts w:asciiTheme="minorHAnsi" w:hAnsiTheme="minorHAnsi" w:cstheme="minorHAnsi"/>
          <w:iCs w:val="0"/>
          <w:spacing w:val="0"/>
          <w:szCs w:val="22"/>
        </w:rPr>
        <w:t xml:space="preserve">NDIS </w:t>
      </w:r>
      <w:r w:rsidRPr="001318C1">
        <w:rPr>
          <w:rFonts w:asciiTheme="minorHAnsi" w:hAnsiTheme="minorHAnsi" w:cstheme="minorHAnsi"/>
          <w:iCs w:val="0"/>
          <w:spacing w:val="0"/>
          <w:szCs w:val="22"/>
        </w:rPr>
        <w:t xml:space="preserve">Act). Once requested, the CEO must give the person the reasons within the period worked out in accordance with the </w:t>
      </w:r>
      <w:r w:rsidR="00911EED" w:rsidRPr="001318C1">
        <w:rPr>
          <w:rFonts w:asciiTheme="minorHAnsi" w:hAnsiTheme="minorHAnsi" w:cstheme="minorHAnsi"/>
          <w:iCs w:val="0"/>
          <w:spacing w:val="0"/>
          <w:szCs w:val="22"/>
        </w:rPr>
        <w:t>NDIS Rules</w:t>
      </w:r>
      <w:r w:rsidRPr="001318C1">
        <w:rPr>
          <w:rFonts w:asciiTheme="minorHAnsi" w:hAnsiTheme="minorHAnsi" w:cstheme="minorHAnsi"/>
          <w:iCs w:val="0"/>
          <w:spacing w:val="0"/>
          <w:szCs w:val="22"/>
        </w:rPr>
        <w:t xml:space="preserve"> prescribed for the purposes of this paragraph or if there are no such rules—as soon as reasonably practicable. </w:t>
      </w:r>
    </w:p>
    <w:p w:rsidR="00676CE6" w:rsidRPr="001318C1" w:rsidRDefault="00676CE6" w:rsidP="00676CE6">
      <w:pPr>
        <w:spacing w:before="200" w:after="0" w:line="280" w:lineRule="atLeast"/>
        <w:rPr>
          <w:u w:val="single"/>
        </w:rPr>
      </w:pPr>
      <w:r w:rsidRPr="001318C1">
        <w:rPr>
          <w:u w:val="single"/>
        </w:rPr>
        <w:t>What we heard</w:t>
      </w:r>
    </w:p>
    <w:p w:rsidR="00676CE6" w:rsidRPr="001318C1" w:rsidRDefault="00676CE6" w:rsidP="00676CE6">
      <w:pPr>
        <w:spacing w:after="0" w:line="280" w:lineRule="atLeast"/>
        <w:rPr>
          <w:u w:val="single"/>
        </w:rPr>
      </w:pPr>
    </w:p>
    <w:p w:rsidR="009F23F1" w:rsidRDefault="00E71683" w:rsidP="009F23F1">
      <w:pPr>
        <w:spacing w:line="240" w:lineRule="auto"/>
        <w:rPr>
          <w:rFonts w:asciiTheme="minorHAnsi" w:hAnsiTheme="minorHAnsi" w:cstheme="minorHAnsi"/>
          <w:iCs w:val="0"/>
          <w:spacing w:val="0"/>
        </w:rPr>
      </w:pPr>
      <w:r w:rsidRPr="001318C1">
        <w:rPr>
          <w:rFonts w:asciiTheme="minorHAnsi" w:hAnsiTheme="minorHAnsi" w:cstheme="minorHAnsi"/>
          <w:iCs w:val="0"/>
          <w:spacing w:val="0"/>
        </w:rPr>
        <w:t xml:space="preserve">The overall sentiment toward the </w:t>
      </w:r>
      <w:r w:rsidR="00E252B5">
        <w:rPr>
          <w:rFonts w:asciiTheme="minorHAnsi" w:hAnsiTheme="minorHAnsi" w:cstheme="minorHAnsi"/>
          <w:iCs w:val="0"/>
          <w:spacing w:val="0"/>
        </w:rPr>
        <w:t>NDIA</w:t>
      </w:r>
      <w:r w:rsidRPr="001318C1">
        <w:rPr>
          <w:rFonts w:asciiTheme="minorHAnsi" w:hAnsiTheme="minorHAnsi" w:cstheme="minorHAnsi"/>
          <w:iCs w:val="0"/>
          <w:spacing w:val="0"/>
        </w:rPr>
        <w:t xml:space="preserve"> providing reasons for a reviewable decision was positive</w:t>
      </w:r>
      <w:r w:rsidR="009762F0" w:rsidRPr="001318C1">
        <w:rPr>
          <w:rFonts w:asciiTheme="minorHAnsi" w:hAnsiTheme="minorHAnsi" w:cstheme="minorHAnsi"/>
          <w:iCs w:val="0"/>
          <w:spacing w:val="0"/>
        </w:rPr>
        <w:t xml:space="preserve">; however, there was very strong sentiment that the default position should be that reasons are provided when the participant is notified of the decision and the participant should not have to separately request reasons. </w:t>
      </w:r>
      <w:r w:rsidR="00DB6B66" w:rsidRPr="001318C1">
        <w:rPr>
          <w:rFonts w:asciiTheme="minorHAnsi" w:hAnsiTheme="minorHAnsi" w:cstheme="minorHAnsi"/>
          <w:iCs w:val="0"/>
          <w:spacing w:val="0"/>
        </w:rPr>
        <w:t>This would reverse the proposed onus on participants to request reasons for reviewable decis</w:t>
      </w:r>
      <w:r w:rsidR="00BD6C48" w:rsidRPr="001318C1">
        <w:rPr>
          <w:rFonts w:asciiTheme="minorHAnsi" w:hAnsiTheme="minorHAnsi" w:cstheme="minorHAnsi"/>
          <w:iCs w:val="0"/>
          <w:spacing w:val="0"/>
        </w:rPr>
        <w:t>ions, and instead place the onus on</w:t>
      </w:r>
      <w:r w:rsidR="00DB6B66" w:rsidRPr="001318C1">
        <w:rPr>
          <w:rFonts w:asciiTheme="minorHAnsi" w:hAnsiTheme="minorHAnsi" w:cstheme="minorHAnsi"/>
          <w:iCs w:val="0"/>
          <w:spacing w:val="0"/>
        </w:rPr>
        <w:t xml:space="preserve"> the NDIA to provide reasons in every instance</w:t>
      </w:r>
      <w:r w:rsidR="00BD6C48" w:rsidRPr="001318C1">
        <w:rPr>
          <w:rFonts w:asciiTheme="minorHAnsi" w:hAnsiTheme="minorHAnsi" w:cstheme="minorHAnsi"/>
          <w:iCs w:val="0"/>
          <w:spacing w:val="0"/>
        </w:rPr>
        <w:t xml:space="preserve"> rather than the participants having to request reasons.</w:t>
      </w:r>
    </w:p>
    <w:p w:rsidR="009F23F1" w:rsidRPr="001318C1" w:rsidRDefault="009F23F1" w:rsidP="009F23F1">
      <w:pPr>
        <w:spacing w:line="240" w:lineRule="auto"/>
        <w:rPr>
          <w:rFonts w:asciiTheme="minorHAnsi" w:hAnsiTheme="minorHAnsi" w:cstheme="minorHAnsi"/>
          <w:iCs w:val="0"/>
          <w:spacing w:val="0"/>
        </w:rPr>
      </w:pPr>
      <w:r w:rsidRPr="001318C1">
        <w:rPr>
          <w:rFonts w:asciiTheme="minorHAnsi" w:hAnsiTheme="minorHAnsi" w:cstheme="minorHAnsi"/>
          <w:iCs w:val="0"/>
          <w:spacing w:val="0"/>
        </w:rPr>
        <w:t xml:space="preserve">Respondents were also concerned that requiring participants to request reasons would disadvantage participants who may not have the capacity to request reasons or be </w:t>
      </w:r>
      <w:r w:rsidR="00A9098D">
        <w:rPr>
          <w:rFonts w:asciiTheme="minorHAnsi" w:hAnsiTheme="minorHAnsi" w:cstheme="minorHAnsi"/>
          <w:iCs w:val="0"/>
          <w:spacing w:val="0"/>
        </w:rPr>
        <w:t>un</w:t>
      </w:r>
      <w:r w:rsidRPr="001318C1">
        <w:rPr>
          <w:rFonts w:asciiTheme="minorHAnsi" w:hAnsiTheme="minorHAnsi" w:cstheme="minorHAnsi"/>
          <w:iCs w:val="0"/>
          <w:spacing w:val="0"/>
        </w:rPr>
        <w:t>aware of their right to request decisions. Further, respondents considered it was important to ensure reasons for decisions and the ability to request reasons should be in accessible formats.</w:t>
      </w:r>
    </w:p>
    <w:p w:rsidR="009F23F1" w:rsidRDefault="00E71683" w:rsidP="001318C1">
      <w:pPr>
        <w:spacing w:before="200" w:after="0" w:line="280" w:lineRule="atLeast"/>
        <w:ind w:left="567" w:right="849"/>
        <w:rPr>
          <w:rFonts w:eastAsia="Arial" w:cs="Arial"/>
          <w:i/>
          <w:color w:val="349593" w:themeColor="accent6" w:themeShade="7F"/>
          <w:sz w:val="20"/>
          <w:szCs w:val="20"/>
        </w:rPr>
      </w:pPr>
      <w:r w:rsidRPr="001318C1">
        <w:rPr>
          <w:rFonts w:eastAsia="Arial" w:cs="Arial"/>
          <w:i/>
          <w:color w:val="349593" w:themeColor="accent6" w:themeShade="7F"/>
          <w:sz w:val="20"/>
          <w:szCs w:val="20"/>
        </w:rPr>
        <w:t xml:space="preserve">"We support proposed changes to sections 100(1B) and (1C) of the Act, which allows participants to request reasons for decisions made by the Agency, prior to any internal review application. This is a positive change toward inclusion and transparency as it facilitates understanding of decisions made about them, for individuals at the initial stage – for example, initial decisions about access or participant plans." </w:t>
      </w:r>
      <w:r w:rsidR="009762F0" w:rsidRPr="001318C1">
        <w:rPr>
          <w:rFonts w:eastAsia="Arial" w:cs="Arial"/>
          <w:i/>
          <w:color w:val="349593" w:themeColor="accent6" w:themeShade="7F"/>
          <w:sz w:val="20"/>
          <w:szCs w:val="20"/>
        </w:rPr>
        <w:t xml:space="preserve">– </w:t>
      </w:r>
      <w:r w:rsidRPr="001318C1">
        <w:rPr>
          <w:rFonts w:eastAsia="Arial" w:cs="Arial"/>
          <w:i/>
          <w:color w:val="349593" w:themeColor="accent6" w:themeShade="7F"/>
          <w:sz w:val="20"/>
          <w:szCs w:val="20"/>
        </w:rPr>
        <w:t xml:space="preserve">Touching Base </w:t>
      </w:r>
    </w:p>
    <w:p w:rsidR="00E71683" w:rsidRPr="001318C1" w:rsidRDefault="00E71683" w:rsidP="001318C1">
      <w:pPr>
        <w:spacing w:before="200" w:after="0" w:line="280" w:lineRule="atLeast"/>
        <w:ind w:left="567" w:right="849"/>
        <w:rPr>
          <w:rFonts w:eastAsia="Arial" w:cs="Arial"/>
          <w:i/>
          <w:color w:val="349593" w:themeColor="accent6" w:themeShade="7F"/>
          <w:sz w:val="20"/>
          <w:szCs w:val="20"/>
        </w:rPr>
      </w:pPr>
    </w:p>
    <w:p w:rsidR="00E71683" w:rsidRPr="001318C1" w:rsidRDefault="00E71683" w:rsidP="00DB2481">
      <w:pPr>
        <w:spacing w:line="240" w:lineRule="auto"/>
        <w:rPr>
          <w:rFonts w:asciiTheme="minorHAnsi" w:hAnsiTheme="minorHAnsi" w:cstheme="minorHAnsi"/>
          <w:iCs w:val="0"/>
          <w:spacing w:val="0"/>
          <w:szCs w:val="22"/>
        </w:rPr>
      </w:pPr>
      <w:r w:rsidRPr="001318C1">
        <w:rPr>
          <w:rFonts w:asciiTheme="minorHAnsi" w:hAnsiTheme="minorHAnsi" w:cstheme="minorHAnsi"/>
          <w:iCs w:val="0"/>
          <w:spacing w:val="0"/>
          <w:szCs w:val="22"/>
        </w:rPr>
        <w:t xml:space="preserve">The </w:t>
      </w:r>
      <w:r w:rsidR="00911EED" w:rsidRPr="001318C1">
        <w:rPr>
          <w:rFonts w:asciiTheme="minorHAnsi" w:hAnsiTheme="minorHAnsi" w:cstheme="minorHAnsi"/>
          <w:iCs w:val="0"/>
          <w:spacing w:val="0"/>
          <w:szCs w:val="22"/>
        </w:rPr>
        <w:t>Tune Review</w:t>
      </w:r>
      <w:r w:rsidRPr="001318C1">
        <w:rPr>
          <w:rFonts w:asciiTheme="minorHAnsi" w:hAnsiTheme="minorHAnsi" w:cstheme="minorHAnsi"/>
          <w:iCs w:val="0"/>
          <w:spacing w:val="0"/>
          <w:szCs w:val="22"/>
        </w:rPr>
        <w:t xml:space="preserve"> states that </w:t>
      </w:r>
      <w:r w:rsidR="00A9098D">
        <w:rPr>
          <w:rFonts w:asciiTheme="minorHAnsi" w:hAnsiTheme="minorHAnsi" w:cstheme="minorHAnsi"/>
          <w:iCs w:val="0"/>
          <w:spacing w:val="0"/>
          <w:szCs w:val="22"/>
        </w:rPr>
        <w:t>“</w:t>
      </w:r>
      <w:r w:rsidRPr="001318C1">
        <w:rPr>
          <w:rFonts w:asciiTheme="minorHAnsi" w:hAnsiTheme="minorHAnsi" w:cstheme="minorHAnsi"/>
          <w:iCs w:val="0"/>
          <w:spacing w:val="0"/>
          <w:szCs w:val="22"/>
        </w:rPr>
        <w:t>people with disability have the right to understand the reasons why a particular decision was made. Failure on the part of the NDIA to provide an explanation of the basis for its decision disempowers participants and impedes their capacity to exercise informed choice and control.</w:t>
      </w:r>
      <w:r w:rsidR="00A9098D">
        <w:rPr>
          <w:rFonts w:asciiTheme="minorHAnsi" w:hAnsiTheme="minorHAnsi" w:cstheme="minorHAnsi"/>
          <w:iCs w:val="0"/>
          <w:spacing w:val="0"/>
          <w:szCs w:val="22"/>
        </w:rPr>
        <w:t>”</w:t>
      </w:r>
      <w:r w:rsidRPr="001318C1">
        <w:rPr>
          <w:rFonts w:asciiTheme="minorHAnsi" w:hAnsiTheme="minorHAnsi" w:cstheme="minorHAnsi"/>
          <w:iCs w:val="0"/>
          <w:spacing w:val="0"/>
          <w:szCs w:val="22"/>
        </w:rPr>
        <w:t xml:space="preserve"> </w:t>
      </w:r>
      <w:r w:rsidR="00A503C1" w:rsidRPr="001318C1">
        <w:rPr>
          <w:rFonts w:asciiTheme="minorHAnsi" w:hAnsiTheme="minorHAnsi" w:cstheme="minorHAnsi"/>
          <w:iCs w:val="0"/>
          <w:spacing w:val="0"/>
          <w:szCs w:val="22"/>
        </w:rPr>
        <w:t xml:space="preserve">Some respondents suggested </w:t>
      </w:r>
      <w:r w:rsidRPr="001318C1">
        <w:rPr>
          <w:rFonts w:asciiTheme="minorHAnsi" w:hAnsiTheme="minorHAnsi" w:cstheme="minorHAnsi"/>
          <w:iCs w:val="0"/>
          <w:spacing w:val="0"/>
          <w:szCs w:val="22"/>
        </w:rPr>
        <w:t xml:space="preserve">requiring participants to request reasons for decisions, rather than the NDIA providing them automatically, is inconsistent with the engagement principles of 'empowerment' </w:t>
      </w:r>
      <w:r w:rsidR="00A9098D">
        <w:rPr>
          <w:rFonts w:asciiTheme="minorHAnsi" w:hAnsiTheme="minorHAnsi" w:cstheme="minorHAnsi"/>
          <w:iCs w:val="0"/>
          <w:spacing w:val="0"/>
          <w:szCs w:val="22"/>
        </w:rPr>
        <w:t xml:space="preserve">and ‘transparency’ </w:t>
      </w:r>
      <w:r w:rsidRPr="001318C1">
        <w:rPr>
          <w:rFonts w:asciiTheme="minorHAnsi" w:hAnsiTheme="minorHAnsi" w:cstheme="minorHAnsi"/>
          <w:iCs w:val="0"/>
          <w:spacing w:val="0"/>
          <w:szCs w:val="22"/>
        </w:rPr>
        <w:t xml:space="preserve">and the </w:t>
      </w:r>
      <w:r w:rsidR="00911EED" w:rsidRPr="001318C1">
        <w:rPr>
          <w:rFonts w:asciiTheme="minorHAnsi" w:hAnsiTheme="minorHAnsi" w:cstheme="minorHAnsi"/>
          <w:iCs w:val="0"/>
          <w:spacing w:val="0"/>
          <w:szCs w:val="22"/>
        </w:rPr>
        <w:t>Tune Review</w:t>
      </w:r>
      <w:r w:rsidRPr="001318C1">
        <w:rPr>
          <w:rFonts w:asciiTheme="minorHAnsi" w:hAnsiTheme="minorHAnsi" w:cstheme="minorHAnsi"/>
          <w:iCs w:val="0"/>
          <w:spacing w:val="0"/>
          <w:szCs w:val="22"/>
        </w:rPr>
        <w:t xml:space="preserve">. </w:t>
      </w:r>
    </w:p>
    <w:p w:rsidR="004818AF" w:rsidRDefault="004818AF">
      <w:pPr>
        <w:rPr>
          <w:rFonts w:eastAsia="Arial" w:cs="Arial"/>
          <w:i/>
          <w:color w:val="349593" w:themeColor="accent6" w:themeShade="7F"/>
          <w:sz w:val="20"/>
          <w:szCs w:val="20"/>
        </w:rPr>
      </w:pPr>
      <w:r>
        <w:rPr>
          <w:rFonts w:eastAsia="Arial" w:cs="Arial"/>
          <w:i/>
          <w:color w:val="349593" w:themeColor="accent6" w:themeShade="7F"/>
          <w:sz w:val="20"/>
          <w:szCs w:val="20"/>
        </w:rPr>
        <w:br w:type="page"/>
      </w:r>
    </w:p>
    <w:p w:rsidR="009F23F1" w:rsidRDefault="00E71683" w:rsidP="001318C1">
      <w:pPr>
        <w:spacing w:before="200" w:after="0" w:line="280" w:lineRule="atLeast"/>
        <w:ind w:left="567" w:right="849"/>
        <w:rPr>
          <w:rFonts w:eastAsia="Arial" w:cs="Arial"/>
          <w:i/>
          <w:color w:val="349593" w:themeColor="accent6" w:themeShade="7F"/>
          <w:sz w:val="20"/>
          <w:szCs w:val="20"/>
        </w:rPr>
      </w:pPr>
      <w:r w:rsidRPr="001318C1">
        <w:rPr>
          <w:rFonts w:eastAsia="Arial" w:cs="Arial"/>
          <w:i/>
          <w:color w:val="349593" w:themeColor="accent6" w:themeShade="7F"/>
          <w:sz w:val="20"/>
          <w:szCs w:val="20"/>
        </w:rPr>
        <w:lastRenderedPageBreak/>
        <w:t xml:space="preserve">"Rather than require participants to make a formal request in order to be informed about the reasons for NIDA decisions, section 100 should be amended so that the NDIA provides the reasons for their decisions to all participants. Many people with a disability and their family and carers experience significant barriers in navigating NDIS processes which are complex and time-consuming. Impairments due to disability, limited literacy and limited energy or time to engage with NDIA processes are common barriers to participation. The onus should therefore be on the NDIA to explain decisions to participants, their family and carers." </w:t>
      </w:r>
      <w:r w:rsidR="00BD6C48" w:rsidRPr="001318C1">
        <w:rPr>
          <w:rFonts w:eastAsia="Arial" w:cs="Arial"/>
          <w:i/>
          <w:color w:val="349593" w:themeColor="accent6" w:themeShade="7F"/>
          <w:sz w:val="20"/>
          <w:szCs w:val="20"/>
        </w:rPr>
        <w:t xml:space="preserve">- </w:t>
      </w:r>
      <w:r w:rsidR="00177005">
        <w:rPr>
          <w:rFonts w:eastAsia="Arial" w:cs="Arial"/>
          <w:i/>
          <w:color w:val="349593" w:themeColor="accent6" w:themeShade="7F"/>
          <w:sz w:val="20"/>
          <w:szCs w:val="20"/>
        </w:rPr>
        <w:t>Mental Health Carers NSW</w:t>
      </w:r>
      <w:r w:rsidRPr="001318C1">
        <w:rPr>
          <w:rFonts w:eastAsia="Arial" w:cs="Arial"/>
          <w:i/>
          <w:color w:val="349593" w:themeColor="accent6" w:themeShade="7F"/>
          <w:sz w:val="20"/>
          <w:szCs w:val="20"/>
        </w:rPr>
        <w:t>.</w:t>
      </w:r>
    </w:p>
    <w:p w:rsidR="009F23F1" w:rsidRPr="001318C1" w:rsidRDefault="009F23F1" w:rsidP="001318C1">
      <w:pPr>
        <w:spacing w:before="200" w:after="0" w:line="280" w:lineRule="atLeast"/>
        <w:ind w:left="567" w:right="849"/>
        <w:rPr>
          <w:rFonts w:eastAsia="Arial" w:cs="Arial"/>
          <w:i/>
          <w:color w:val="349593" w:themeColor="accent6" w:themeShade="7F"/>
          <w:sz w:val="20"/>
          <w:szCs w:val="20"/>
        </w:rPr>
      </w:pPr>
    </w:p>
    <w:p w:rsidR="00E71683" w:rsidRPr="001318C1" w:rsidRDefault="00BD6C48" w:rsidP="00DB2481">
      <w:pPr>
        <w:spacing w:line="240" w:lineRule="auto"/>
        <w:rPr>
          <w:rFonts w:asciiTheme="minorHAnsi" w:hAnsiTheme="minorHAnsi" w:cstheme="minorHAnsi"/>
          <w:iCs w:val="0"/>
          <w:spacing w:val="0"/>
          <w:szCs w:val="22"/>
        </w:rPr>
      </w:pPr>
      <w:r w:rsidRPr="001318C1">
        <w:rPr>
          <w:rFonts w:asciiTheme="minorHAnsi" w:hAnsiTheme="minorHAnsi" w:cstheme="minorHAnsi"/>
          <w:iCs w:val="0"/>
          <w:spacing w:val="0"/>
          <w:szCs w:val="22"/>
        </w:rPr>
        <w:t>Respondents also criticised</w:t>
      </w:r>
      <w:r w:rsidR="00A503C1" w:rsidRPr="001318C1">
        <w:rPr>
          <w:rFonts w:asciiTheme="minorHAnsi" w:hAnsiTheme="minorHAnsi" w:cstheme="minorHAnsi"/>
          <w:iCs w:val="0"/>
          <w:spacing w:val="0"/>
          <w:szCs w:val="22"/>
        </w:rPr>
        <w:t xml:space="preserve"> </w:t>
      </w:r>
      <w:r w:rsidR="00E71683" w:rsidRPr="001318C1">
        <w:rPr>
          <w:rFonts w:asciiTheme="minorHAnsi" w:hAnsiTheme="minorHAnsi" w:cstheme="minorHAnsi"/>
          <w:iCs w:val="0"/>
          <w:spacing w:val="0"/>
          <w:szCs w:val="22"/>
        </w:rPr>
        <w:t xml:space="preserve">the breadth of this amendment. A few submissions suggested that the provision should go further </w:t>
      </w:r>
      <w:r w:rsidR="009F23F1" w:rsidRPr="001318C1">
        <w:rPr>
          <w:rFonts w:asciiTheme="minorHAnsi" w:hAnsiTheme="minorHAnsi" w:cstheme="minorHAnsi"/>
          <w:iCs w:val="0"/>
          <w:spacing w:val="0"/>
          <w:szCs w:val="22"/>
        </w:rPr>
        <w:t>and</w:t>
      </w:r>
      <w:r w:rsidR="00E71683" w:rsidRPr="001318C1">
        <w:rPr>
          <w:rFonts w:asciiTheme="minorHAnsi" w:hAnsiTheme="minorHAnsi" w:cstheme="minorHAnsi"/>
          <w:iCs w:val="0"/>
          <w:spacing w:val="0"/>
          <w:szCs w:val="22"/>
        </w:rPr>
        <w:t xml:space="preserve"> appl</w:t>
      </w:r>
      <w:r w:rsidR="009F23F1" w:rsidRPr="001318C1">
        <w:rPr>
          <w:rFonts w:asciiTheme="minorHAnsi" w:hAnsiTheme="minorHAnsi" w:cstheme="minorHAnsi"/>
          <w:iCs w:val="0"/>
          <w:spacing w:val="0"/>
          <w:szCs w:val="22"/>
        </w:rPr>
        <w:t>y</w:t>
      </w:r>
      <w:r w:rsidR="00E71683" w:rsidRPr="001318C1">
        <w:rPr>
          <w:rFonts w:asciiTheme="minorHAnsi" w:hAnsiTheme="minorHAnsi" w:cstheme="minorHAnsi"/>
          <w:iCs w:val="0"/>
          <w:spacing w:val="0"/>
          <w:szCs w:val="22"/>
        </w:rPr>
        <w:t xml:space="preserve"> to all decisions relating to a participant</w:t>
      </w:r>
      <w:r w:rsidR="00A503C1" w:rsidRPr="001318C1">
        <w:rPr>
          <w:rFonts w:asciiTheme="minorHAnsi" w:hAnsiTheme="minorHAnsi" w:cstheme="minorHAnsi"/>
          <w:iCs w:val="0"/>
          <w:spacing w:val="0"/>
          <w:szCs w:val="22"/>
        </w:rPr>
        <w:t>’</w:t>
      </w:r>
      <w:r w:rsidR="00E71683" w:rsidRPr="001318C1">
        <w:rPr>
          <w:rFonts w:asciiTheme="minorHAnsi" w:hAnsiTheme="minorHAnsi" w:cstheme="minorHAnsi"/>
          <w:iCs w:val="0"/>
          <w:spacing w:val="0"/>
          <w:szCs w:val="22"/>
        </w:rPr>
        <w:t>s plan, not just reviewable decisions under s</w:t>
      </w:r>
      <w:r w:rsidR="00BF0B12">
        <w:rPr>
          <w:rFonts w:asciiTheme="minorHAnsi" w:hAnsiTheme="minorHAnsi" w:cstheme="minorHAnsi"/>
          <w:iCs w:val="0"/>
          <w:spacing w:val="0"/>
          <w:szCs w:val="22"/>
        </w:rPr>
        <w:t xml:space="preserve">ection </w:t>
      </w:r>
      <w:r w:rsidR="00E71683" w:rsidRPr="001318C1">
        <w:rPr>
          <w:rFonts w:asciiTheme="minorHAnsi" w:hAnsiTheme="minorHAnsi" w:cstheme="minorHAnsi"/>
          <w:iCs w:val="0"/>
          <w:spacing w:val="0"/>
          <w:szCs w:val="22"/>
        </w:rPr>
        <w:t xml:space="preserve">99 of the </w:t>
      </w:r>
      <w:r w:rsidR="00A503C1" w:rsidRPr="001318C1">
        <w:rPr>
          <w:rFonts w:asciiTheme="minorHAnsi" w:hAnsiTheme="minorHAnsi" w:cstheme="minorHAnsi"/>
          <w:iCs w:val="0"/>
          <w:spacing w:val="0"/>
          <w:szCs w:val="22"/>
        </w:rPr>
        <w:t xml:space="preserve">NDIS </w:t>
      </w:r>
      <w:r w:rsidR="00E71683" w:rsidRPr="001318C1">
        <w:rPr>
          <w:rFonts w:asciiTheme="minorHAnsi" w:hAnsiTheme="minorHAnsi" w:cstheme="minorHAnsi"/>
          <w:iCs w:val="0"/>
          <w:spacing w:val="0"/>
          <w:szCs w:val="22"/>
        </w:rPr>
        <w:t xml:space="preserve">Act. Similarly, several submissions recommended </w:t>
      </w:r>
      <w:r w:rsidR="00E71683" w:rsidRPr="001318C1">
        <w:rPr>
          <w:szCs w:val="22"/>
        </w:rPr>
        <w:t>the NDIA should be required to provide an explanation of decisions once a review has been made under section 100(6).</w:t>
      </w:r>
    </w:p>
    <w:p w:rsidR="00F258DB" w:rsidRPr="00D22594" w:rsidRDefault="00E66E0B" w:rsidP="00F258DB">
      <w:pPr>
        <w:pStyle w:val="Heading2"/>
      </w:pPr>
      <w:bookmarkStart w:id="15" w:name="_Toc86242614"/>
      <w:r>
        <w:t>The appeals process and jurisdiction of the Administrative Appeals Tribunal</w:t>
      </w:r>
      <w:bookmarkEnd w:id="15"/>
    </w:p>
    <w:p w:rsidR="00F258DB" w:rsidRPr="001318C1" w:rsidRDefault="00F258DB" w:rsidP="00F258DB">
      <w:pPr>
        <w:spacing w:before="200" w:after="0" w:line="280" w:lineRule="atLeast"/>
        <w:rPr>
          <w:szCs w:val="22"/>
        </w:rPr>
      </w:pPr>
      <w:r w:rsidRPr="001318C1">
        <w:rPr>
          <w:szCs w:val="22"/>
        </w:rPr>
        <w:t xml:space="preserve">The </w:t>
      </w:r>
      <w:r w:rsidR="009F23F1" w:rsidRPr="001318C1">
        <w:rPr>
          <w:szCs w:val="22"/>
        </w:rPr>
        <w:t>B</w:t>
      </w:r>
      <w:r w:rsidRPr="001318C1">
        <w:rPr>
          <w:szCs w:val="22"/>
        </w:rPr>
        <w:t xml:space="preserve">ill </w:t>
      </w:r>
      <w:r w:rsidR="009F23F1" w:rsidRPr="001318C1">
        <w:rPr>
          <w:szCs w:val="22"/>
        </w:rPr>
        <w:t>proposes</w:t>
      </w:r>
      <w:r w:rsidRPr="001318C1">
        <w:rPr>
          <w:szCs w:val="22"/>
        </w:rPr>
        <w:t xml:space="preserve"> made amendments to the </w:t>
      </w:r>
      <w:r w:rsidR="00A503C1" w:rsidRPr="001318C1">
        <w:rPr>
          <w:szCs w:val="22"/>
        </w:rPr>
        <w:t xml:space="preserve">NDIS </w:t>
      </w:r>
      <w:r w:rsidRPr="001318C1">
        <w:rPr>
          <w:szCs w:val="22"/>
        </w:rPr>
        <w:t xml:space="preserve">Act which implement recommendation 23 of the </w:t>
      </w:r>
      <w:r w:rsidR="00911EED" w:rsidRPr="001318C1">
        <w:rPr>
          <w:szCs w:val="22"/>
        </w:rPr>
        <w:t>Tune Review</w:t>
      </w:r>
      <w:r w:rsidRPr="001318C1">
        <w:rPr>
          <w:szCs w:val="22"/>
        </w:rPr>
        <w:t xml:space="preserve"> which found that ‘the NDIS Act should be amended to clarify the </w:t>
      </w:r>
      <w:r w:rsidR="0076423F" w:rsidRPr="001318C1">
        <w:rPr>
          <w:szCs w:val="22"/>
        </w:rPr>
        <w:t>A</w:t>
      </w:r>
      <w:r w:rsidRPr="001318C1">
        <w:rPr>
          <w:szCs w:val="22"/>
        </w:rPr>
        <w:t>dministrative Appeals Tribunal’s (AAT) jurisdiction, including the power for a plan to be amended while a matter is before the AAT’. To do this</w:t>
      </w:r>
      <w:r w:rsidR="00E637BC">
        <w:rPr>
          <w:szCs w:val="22"/>
        </w:rPr>
        <w:t>,</w:t>
      </w:r>
      <w:r w:rsidRPr="001318C1">
        <w:rPr>
          <w:szCs w:val="22"/>
        </w:rPr>
        <w:t xml:space="preserve"> the Bill </w:t>
      </w:r>
      <w:r w:rsidR="00E66E0B" w:rsidRPr="001318C1">
        <w:rPr>
          <w:szCs w:val="22"/>
        </w:rPr>
        <w:t>provides that if a matter is before</w:t>
      </w:r>
      <w:r w:rsidRPr="001318C1">
        <w:rPr>
          <w:szCs w:val="22"/>
        </w:rPr>
        <w:t xml:space="preserve"> the AAT regarding a statement of participant supports, and before a decision is reached</w:t>
      </w:r>
      <w:r w:rsidR="00E66E0B" w:rsidRPr="001318C1">
        <w:rPr>
          <w:szCs w:val="22"/>
        </w:rPr>
        <w:t xml:space="preserve"> by the AAT</w:t>
      </w:r>
      <w:r w:rsidRPr="001318C1">
        <w:rPr>
          <w:szCs w:val="22"/>
        </w:rPr>
        <w:t xml:space="preserve"> the </w:t>
      </w:r>
      <w:r w:rsidR="00E252B5">
        <w:rPr>
          <w:szCs w:val="22"/>
        </w:rPr>
        <w:t>NDIA</w:t>
      </w:r>
      <w:r w:rsidRPr="001318C1">
        <w:rPr>
          <w:szCs w:val="22"/>
        </w:rPr>
        <w:t xml:space="preserve"> varies or creates a new plan, then the application</w:t>
      </w:r>
      <w:r w:rsidR="00E66E0B" w:rsidRPr="001318C1">
        <w:rPr>
          <w:szCs w:val="22"/>
        </w:rPr>
        <w:t xml:space="preserve"> to the AAT</w:t>
      </w:r>
      <w:r w:rsidRPr="001318C1">
        <w:rPr>
          <w:szCs w:val="22"/>
        </w:rPr>
        <w:t xml:space="preserve"> is taken to include the terms of the variation or new plan. This address</w:t>
      </w:r>
      <w:r w:rsidR="00A503C1" w:rsidRPr="001318C1">
        <w:rPr>
          <w:szCs w:val="22"/>
        </w:rPr>
        <w:t>es</w:t>
      </w:r>
      <w:r w:rsidRPr="001318C1">
        <w:rPr>
          <w:szCs w:val="22"/>
        </w:rPr>
        <w:t xml:space="preserve"> the narrow jurisdiction afforded to the AAT under section 103 which only </w:t>
      </w:r>
      <w:r w:rsidR="00A503C1" w:rsidRPr="001318C1">
        <w:rPr>
          <w:szCs w:val="22"/>
        </w:rPr>
        <w:t xml:space="preserve">allows </w:t>
      </w:r>
      <w:r w:rsidRPr="001318C1">
        <w:rPr>
          <w:szCs w:val="22"/>
        </w:rPr>
        <w:t xml:space="preserve">consideration of a reviewable decision made at the time of lodgement, which </w:t>
      </w:r>
      <w:r w:rsidR="00A503C1" w:rsidRPr="001318C1">
        <w:rPr>
          <w:szCs w:val="22"/>
        </w:rPr>
        <w:t xml:space="preserve">has </w:t>
      </w:r>
      <w:r w:rsidRPr="001318C1">
        <w:rPr>
          <w:szCs w:val="22"/>
        </w:rPr>
        <w:t xml:space="preserve">been shown to result in unnecessary appeals and red-tape. </w:t>
      </w:r>
    </w:p>
    <w:p w:rsidR="00F258DB" w:rsidRPr="00BF0B12" w:rsidRDefault="00F258DB" w:rsidP="00F258DB">
      <w:pPr>
        <w:spacing w:before="200" w:after="0" w:line="280" w:lineRule="atLeast"/>
        <w:rPr>
          <w:u w:val="single"/>
        </w:rPr>
      </w:pPr>
      <w:r w:rsidRPr="00BF0B12">
        <w:rPr>
          <w:u w:val="single"/>
        </w:rPr>
        <w:t>What we heard</w:t>
      </w:r>
    </w:p>
    <w:p w:rsidR="00F258DB" w:rsidRPr="001318C1" w:rsidRDefault="00F258DB" w:rsidP="00F258DB">
      <w:pPr>
        <w:spacing w:before="200" w:after="0" w:line="280" w:lineRule="atLeast"/>
        <w:rPr>
          <w:szCs w:val="22"/>
        </w:rPr>
      </w:pPr>
      <w:r w:rsidRPr="001318C1">
        <w:rPr>
          <w:szCs w:val="22"/>
        </w:rPr>
        <w:t xml:space="preserve">The majority of submissions which </w:t>
      </w:r>
      <w:r w:rsidR="0076423F" w:rsidRPr="001318C1">
        <w:rPr>
          <w:szCs w:val="22"/>
        </w:rPr>
        <w:t>commented on</w:t>
      </w:r>
      <w:r w:rsidRPr="001318C1">
        <w:rPr>
          <w:szCs w:val="22"/>
        </w:rPr>
        <w:t xml:space="preserve"> the improved jurisdiction of the AAT </w:t>
      </w:r>
      <w:r w:rsidR="00A503C1" w:rsidRPr="001318C1">
        <w:rPr>
          <w:szCs w:val="22"/>
        </w:rPr>
        <w:t xml:space="preserve">supported </w:t>
      </w:r>
      <w:r w:rsidRPr="001318C1">
        <w:rPr>
          <w:szCs w:val="22"/>
        </w:rPr>
        <w:t xml:space="preserve">these changes. Many respondents noted the benefit this will deliver to participants who are already subject to considerable red-tape and adversarial legal processes. </w:t>
      </w:r>
    </w:p>
    <w:p w:rsidR="00F258DB" w:rsidRDefault="00F258DB" w:rsidP="001318C1">
      <w:pPr>
        <w:spacing w:before="200" w:after="0" w:line="280" w:lineRule="atLeast"/>
        <w:ind w:left="567" w:right="849"/>
        <w:rPr>
          <w:rFonts w:eastAsia="Arial" w:cs="Arial"/>
          <w:i/>
          <w:color w:val="349593" w:themeColor="accent6" w:themeShade="7F"/>
          <w:sz w:val="20"/>
          <w:szCs w:val="20"/>
        </w:rPr>
      </w:pPr>
      <w:r w:rsidRPr="001318C1">
        <w:rPr>
          <w:rFonts w:eastAsia="Arial" w:cs="Arial"/>
          <w:i/>
          <w:color w:val="349593" w:themeColor="accent6" w:themeShade="7F"/>
          <w:sz w:val="20"/>
          <w:szCs w:val="20"/>
        </w:rPr>
        <w:t>‘</w:t>
      </w:r>
      <w:r w:rsidR="008630C5" w:rsidRPr="001318C1">
        <w:rPr>
          <w:rFonts w:eastAsia="Arial" w:cs="Arial"/>
          <w:i/>
          <w:color w:val="349593" w:themeColor="accent6" w:themeShade="7F"/>
          <w:sz w:val="20"/>
          <w:szCs w:val="20"/>
        </w:rPr>
        <w:t>(This will) ensure</w:t>
      </w:r>
      <w:r w:rsidRPr="001318C1">
        <w:rPr>
          <w:rFonts w:eastAsia="Arial" w:cs="Arial"/>
          <w:i/>
          <w:color w:val="349593" w:themeColor="accent6" w:themeShade="7F"/>
          <w:sz w:val="20"/>
          <w:szCs w:val="20"/>
        </w:rPr>
        <w:t xml:space="preserve"> additional reasonable and necessary supports can be provided during the appeals process’</w:t>
      </w:r>
      <w:r w:rsidR="00E66E0B" w:rsidRPr="001318C1">
        <w:rPr>
          <w:rFonts w:eastAsia="Arial" w:cs="Arial"/>
          <w:i/>
          <w:color w:val="349593" w:themeColor="accent6" w:themeShade="7F"/>
          <w:sz w:val="20"/>
          <w:szCs w:val="20"/>
        </w:rPr>
        <w:t xml:space="preserve"> </w:t>
      </w:r>
      <w:r w:rsidR="00E66E0B" w:rsidRPr="001318C1">
        <w:rPr>
          <w:rFonts w:eastAsia="Arial" w:cs="Arial"/>
          <w:i/>
          <w:color w:val="349593" w:themeColor="accent6" w:themeShade="7F"/>
          <w:sz w:val="20"/>
          <w:szCs w:val="20"/>
        </w:rPr>
        <w:softHyphen/>
      </w:r>
      <w:r w:rsidR="00E66E0B" w:rsidRPr="001318C1">
        <w:rPr>
          <w:rFonts w:eastAsia="Arial" w:cs="Arial"/>
          <w:i/>
          <w:color w:val="349593" w:themeColor="accent6" w:themeShade="7F"/>
          <w:sz w:val="20"/>
          <w:szCs w:val="20"/>
        </w:rPr>
        <w:softHyphen/>
        <w:t xml:space="preserve">- </w:t>
      </w:r>
      <w:r w:rsidRPr="001318C1">
        <w:rPr>
          <w:rFonts w:eastAsia="Arial" w:cs="Arial"/>
          <w:i/>
          <w:color w:val="349593" w:themeColor="accent6" w:themeShade="7F"/>
          <w:sz w:val="20"/>
          <w:szCs w:val="20"/>
        </w:rPr>
        <w:t xml:space="preserve">Speak </w:t>
      </w:r>
      <w:proofErr w:type="gramStart"/>
      <w:r w:rsidRPr="001318C1">
        <w:rPr>
          <w:rFonts w:eastAsia="Arial" w:cs="Arial"/>
          <w:i/>
          <w:color w:val="349593" w:themeColor="accent6" w:themeShade="7F"/>
          <w:sz w:val="20"/>
          <w:szCs w:val="20"/>
        </w:rPr>
        <w:t>Out</w:t>
      </w:r>
      <w:proofErr w:type="gramEnd"/>
      <w:r w:rsidRPr="001318C1">
        <w:rPr>
          <w:rFonts w:eastAsia="Arial" w:cs="Arial"/>
          <w:i/>
          <w:color w:val="349593" w:themeColor="accent6" w:themeShade="7F"/>
          <w:sz w:val="20"/>
          <w:szCs w:val="20"/>
        </w:rPr>
        <w:t xml:space="preserve"> Association of Tasmania</w:t>
      </w:r>
    </w:p>
    <w:p w:rsidR="00F258DB" w:rsidRPr="001318C1" w:rsidRDefault="00F258DB" w:rsidP="00F258DB">
      <w:pPr>
        <w:spacing w:before="200" w:after="0" w:line="280" w:lineRule="atLeast"/>
        <w:rPr>
          <w:szCs w:val="22"/>
        </w:rPr>
      </w:pPr>
      <w:r w:rsidRPr="001318C1">
        <w:rPr>
          <w:szCs w:val="22"/>
        </w:rPr>
        <w:t xml:space="preserve">Some submissions expressed reservations about the changes and indicated that more information was required on how it would operate in practice. A small number of respondents specifically stated they would like to know in what circumstances the </w:t>
      </w:r>
      <w:r w:rsidR="00A503C1" w:rsidRPr="001318C1">
        <w:rPr>
          <w:szCs w:val="22"/>
        </w:rPr>
        <w:t xml:space="preserve">NDIA </w:t>
      </w:r>
      <w:r w:rsidRPr="001318C1">
        <w:rPr>
          <w:szCs w:val="22"/>
        </w:rPr>
        <w:t xml:space="preserve">would make a change to the supports in a participants plan while the matter is before the AAT. </w:t>
      </w:r>
    </w:p>
    <w:p w:rsidR="00F258DB" w:rsidRPr="001318C1" w:rsidRDefault="00F258DB" w:rsidP="00F258DB">
      <w:pPr>
        <w:spacing w:before="200" w:after="0" w:line="280" w:lineRule="atLeast"/>
        <w:rPr>
          <w:szCs w:val="22"/>
        </w:rPr>
      </w:pPr>
      <w:r w:rsidRPr="001318C1">
        <w:rPr>
          <w:szCs w:val="22"/>
        </w:rPr>
        <w:lastRenderedPageBreak/>
        <w:t>A large number of submissions welcomed the expansion of AAT jurisdiction under the Bill b</w:t>
      </w:r>
      <w:r w:rsidR="0056241B" w:rsidRPr="001318C1">
        <w:rPr>
          <w:szCs w:val="22"/>
        </w:rPr>
        <w:t>ut went on to raise an adjacent concern surrounding the</w:t>
      </w:r>
      <w:r w:rsidRPr="001318C1">
        <w:rPr>
          <w:szCs w:val="22"/>
        </w:rPr>
        <w:t xml:space="preserve"> consideration of additional supports </w:t>
      </w:r>
      <w:r w:rsidR="0056241B" w:rsidRPr="001318C1">
        <w:rPr>
          <w:szCs w:val="22"/>
        </w:rPr>
        <w:t xml:space="preserve">when a case is brought before </w:t>
      </w:r>
      <w:r w:rsidRPr="001318C1">
        <w:rPr>
          <w:szCs w:val="22"/>
        </w:rPr>
        <w:t>the Tribunal. This issue h</w:t>
      </w:r>
      <w:r w:rsidR="0056241B" w:rsidRPr="001318C1">
        <w:rPr>
          <w:szCs w:val="22"/>
        </w:rPr>
        <w:t>as arisen following a number of recent AAT decisions</w:t>
      </w:r>
      <w:r w:rsidR="00F6482B" w:rsidRPr="001318C1">
        <w:rPr>
          <w:szCs w:val="22"/>
        </w:rPr>
        <w:t>, primarily</w:t>
      </w:r>
      <w:r w:rsidR="0056241B" w:rsidRPr="001318C1">
        <w:rPr>
          <w:szCs w:val="22"/>
        </w:rPr>
        <w:t xml:space="preserve"> the case of</w:t>
      </w:r>
      <w:r w:rsidR="00F6482B" w:rsidRPr="001318C1">
        <w:rPr>
          <w:szCs w:val="22"/>
        </w:rPr>
        <w:t xml:space="preserve"> QDKH </w:t>
      </w:r>
      <w:r w:rsidRPr="001318C1">
        <w:rPr>
          <w:szCs w:val="22"/>
        </w:rPr>
        <w:t xml:space="preserve">and National Disability Insurance Agency [2021] AATA 922. The </w:t>
      </w:r>
      <w:r w:rsidR="0056241B" w:rsidRPr="001318C1">
        <w:rPr>
          <w:szCs w:val="22"/>
        </w:rPr>
        <w:t>concern</w:t>
      </w:r>
      <w:r w:rsidRPr="001318C1">
        <w:rPr>
          <w:szCs w:val="22"/>
        </w:rPr>
        <w:t xml:space="preserve"> raised in these cases and by respondents is that it is unclear if the AAT holds jurisdiction to review additional supports which a participant may have raised with the </w:t>
      </w:r>
      <w:r w:rsidR="00A503C1" w:rsidRPr="001318C1">
        <w:rPr>
          <w:szCs w:val="22"/>
        </w:rPr>
        <w:t xml:space="preserve">NDIA </w:t>
      </w:r>
      <w:r w:rsidR="0056241B" w:rsidRPr="001318C1">
        <w:rPr>
          <w:szCs w:val="22"/>
        </w:rPr>
        <w:t>after submitting an AAT review</w:t>
      </w:r>
      <w:r w:rsidR="00A503C1" w:rsidRPr="001318C1">
        <w:rPr>
          <w:szCs w:val="22"/>
        </w:rPr>
        <w:t>,</w:t>
      </w:r>
      <w:r w:rsidRPr="001318C1">
        <w:rPr>
          <w:szCs w:val="22"/>
        </w:rPr>
        <w:t xml:space="preserve"> but </w:t>
      </w:r>
      <w:r w:rsidR="00A503C1" w:rsidRPr="001318C1">
        <w:rPr>
          <w:szCs w:val="22"/>
        </w:rPr>
        <w:t xml:space="preserve">which </w:t>
      </w:r>
      <w:r w:rsidR="0056241B" w:rsidRPr="001318C1">
        <w:rPr>
          <w:szCs w:val="22"/>
        </w:rPr>
        <w:t>have not yet</w:t>
      </w:r>
      <w:r w:rsidRPr="001318C1">
        <w:rPr>
          <w:szCs w:val="22"/>
        </w:rPr>
        <w:t xml:space="preserve"> been through an internal merits review process.</w:t>
      </w:r>
    </w:p>
    <w:p w:rsidR="00F258DB" w:rsidRPr="001318C1" w:rsidRDefault="00F258DB" w:rsidP="00F258DB">
      <w:pPr>
        <w:spacing w:before="200" w:after="0" w:line="280" w:lineRule="atLeast"/>
        <w:rPr>
          <w:szCs w:val="22"/>
        </w:rPr>
      </w:pPr>
      <w:r w:rsidRPr="001318C1">
        <w:rPr>
          <w:szCs w:val="22"/>
        </w:rPr>
        <w:t>Many respondents correctly identified the technical difference between the improvement being made at subsection 103(2) which requires the Agency to have first appro</w:t>
      </w:r>
      <w:r w:rsidR="00F97463" w:rsidRPr="001318C1">
        <w:rPr>
          <w:szCs w:val="22"/>
        </w:rPr>
        <w:t>ved changes to the plan</w:t>
      </w:r>
      <w:r w:rsidR="0056241B" w:rsidRPr="001318C1">
        <w:rPr>
          <w:szCs w:val="22"/>
        </w:rPr>
        <w:t>, and this</w:t>
      </w:r>
      <w:r w:rsidRPr="001318C1">
        <w:rPr>
          <w:szCs w:val="22"/>
        </w:rPr>
        <w:t xml:space="preserve"> ci</w:t>
      </w:r>
      <w:r w:rsidR="00F97463" w:rsidRPr="001318C1">
        <w:rPr>
          <w:szCs w:val="22"/>
        </w:rPr>
        <w:t>rcumstance where the new supports have</w:t>
      </w:r>
      <w:r w:rsidRPr="001318C1">
        <w:rPr>
          <w:szCs w:val="22"/>
        </w:rPr>
        <w:t xml:space="preserve"> not </w:t>
      </w:r>
      <w:r w:rsidR="00F97463" w:rsidRPr="001318C1">
        <w:rPr>
          <w:szCs w:val="22"/>
        </w:rPr>
        <w:t>yet been</w:t>
      </w:r>
      <w:r w:rsidRPr="001318C1">
        <w:rPr>
          <w:szCs w:val="22"/>
        </w:rPr>
        <w:t xml:space="preserve"> </w:t>
      </w:r>
      <w:r w:rsidR="00F97463" w:rsidRPr="001318C1">
        <w:rPr>
          <w:szCs w:val="22"/>
        </w:rPr>
        <w:t>considered by the Agency</w:t>
      </w:r>
      <w:r w:rsidRPr="001318C1">
        <w:rPr>
          <w:szCs w:val="22"/>
        </w:rPr>
        <w:t xml:space="preserve">. Some respondents expressed that these technicalities are difficult for participants to understand, and frustrating to manage alongside lengthy review processes. </w:t>
      </w:r>
    </w:p>
    <w:p w:rsidR="00F258DB" w:rsidRPr="001318C1" w:rsidRDefault="00F258DB" w:rsidP="00F258DB">
      <w:pPr>
        <w:spacing w:before="200" w:after="0" w:line="280" w:lineRule="atLeast"/>
        <w:rPr>
          <w:szCs w:val="22"/>
        </w:rPr>
      </w:pPr>
      <w:r w:rsidRPr="001318C1">
        <w:rPr>
          <w:szCs w:val="22"/>
        </w:rPr>
        <w:t>A number of submissions raised the suggestion that all supports considered by participants throughout planning or review process should be allowed for assessment by the AAT.</w:t>
      </w:r>
    </w:p>
    <w:p w:rsidR="00F258DB" w:rsidRDefault="00F258DB" w:rsidP="00F258DB">
      <w:pPr>
        <w:spacing w:line="240" w:lineRule="auto"/>
        <w:ind w:left="720"/>
        <w:rPr>
          <w:rFonts w:asciiTheme="minorHAnsi" w:hAnsiTheme="minorHAnsi" w:cstheme="minorHAnsi"/>
          <w:i/>
          <w:color w:val="349694" w:themeColor="accent6" w:themeShade="80"/>
          <w:spacing w:val="0"/>
          <w:sz w:val="20"/>
          <w:szCs w:val="22"/>
        </w:rPr>
      </w:pPr>
    </w:p>
    <w:p w:rsidR="00F258DB" w:rsidRPr="001318C1" w:rsidRDefault="00F258DB" w:rsidP="001318C1">
      <w:pPr>
        <w:spacing w:before="200" w:after="0" w:line="280" w:lineRule="atLeast"/>
        <w:ind w:left="567" w:right="849"/>
        <w:rPr>
          <w:rFonts w:eastAsia="Arial" w:cs="Arial"/>
          <w:i/>
          <w:color w:val="349593" w:themeColor="accent6" w:themeShade="7F"/>
          <w:sz w:val="20"/>
          <w:szCs w:val="20"/>
        </w:rPr>
      </w:pPr>
      <w:r w:rsidRPr="001318C1">
        <w:rPr>
          <w:rFonts w:eastAsia="Arial" w:cs="Arial"/>
          <w:i/>
          <w:color w:val="349593" w:themeColor="accent6" w:themeShade="7F"/>
          <w:sz w:val="20"/>
          <w:szCs w:val="20"/>
        </w:rPr>
        <w:t>‘This will provide greater flexibility to participants, ensure their timely access to justice and provision of supports as their circumstances may change or new supports become available to them’</w:t>
      </w:r>
      <w:r w:rsidR="00E66E0B" w:rsidRPr="001318C1">
        <w:rPr>
          <w:rFonts w:eastAsia="Arial" w:cs="Arial"/>
          <w:i/>
          <w:color w:val="349593" w:themeColor="accent6" w:themeShade="7F"/>
          <w:sz w:val="20"/>
          <w:szCs w:val="20"/>
        </w:rPr>
        <w:t xml:space="preserve"> - </w:t>
      </w:r>
      <w:r w:rsidRPr="001318C1">
        <w:rPr>
          <w:rFonts w:eastAsia="Arial" w:cs="Arial"/>
          <w:i/>
          <w:color w:val="349593" w:themeColor="accent6" w:themeShade="7F"/>
          <w:sz w:val="20"/>
          <w:szCs w:val="20"/>
        </w:rPr>
        <w:t xml:space="preserve">Spinal Cord Injuries Australia </w:t>
      </w:r>
    </w:p>
    <w:p w:rsidR="0076423F" w:rsidRPr="0076423F" w:rsidRDefault="0076423F" w:rsidP="008630C5">
      <w:pPr>
        <w:spacing w:before="200" w:after="0" w:line="280" w:lineRule="atLeast"/>
        <w:rPr>
          <w:rStyle w:val="BookTitle"/>
          <w:i w:val="0"/>
          <w:iCs/>
          <w:smallCaps w:val="0"/>
          <w:spacing w:val="4"/>
          <w:sz w:val="22"/>
          <w:szCs w:val="22"/>
          <w:u w:val="single"/>
        </w:rPr>
      </w:pPr>
    </w:p>
    <w:p w:rsidR="00E067E7" w:rsidRPr="00C417D0" w:rsidRDefault="00E067E7" w:rsidP="00DB2481">
      <w:pPr>
        <w:pStyle w:val="Heading2"/>
        <w:rPr>
          <w:rStyle w:val="BookTitle"/>
          <w:rFonts w:cs="Arial"/>
          <w:i w:val="0"/>
          <w:iCs/>
          <w:smallCaps w:val="0"/>
          <w:spacing w:val="0"/>
        </w:rPr>
      </w:pPr>
      <w:bookmarkStart w:id="16" w:name="_Toc86242615"/>
      <w:r w:rsidRPr="00C417D0">
        <w:rPr>
          <w:rStyle w:val="BookTitle"/>
          <w:rFonts w:cs="Arial"/>
          <w:i w:val="0"/>
          <w:iCs/>
          <w:smallCaps w:val="0"/>
          <w:spacing w:val="0"/>
        </w:rPr>
        <w:t xml:space="preserve">Lived experience </w:t>
      </w:r>
      <w:r w:rsidR="0035595D">
        <w:rPr>
          <w:rStyle w:val="BookTitle"/>
          <w:rFonts w:cs="Arial"/>
          <w:i w:val="0"/>
          <w:iCs/>
          <w:smallCaps w:val="0"/>
          <w:spacing w:val="0"/>
        </w:rPr>
        <w:t>of</w:t>
      </w:r>
      <w:r w:rsidR="0035595D" w:rsidRPr="00C417D0">
        <w:rPr>
          <w:rStyle w:val="BookTitle"/>
          <w:rFonts w:cs="Arial"/>
          <w:i w:val="0"/>
          <w:iCs/>
          <w:smallCaps w:val="0"/>
          <w:spacing w:val="0"/>
        </w:rPr>
        <w:t xml:space="preserve"> </w:t>
      </w:r>
      <w:r w:rsidRPr="00C417D0">
        <w:rPr>
          <w:rStyle w:val="BookTitle"/>
          <w:rFonts w:cs="Arial"/>
          <w:i w:val="0"/>
          <w:iCs/>
          <w:smallCaps w:val="0"/>
          <w:spacing w:val="0"/>
        </w:rPr>
        <w:t>disability</w:t>
      </w:r>
      <w:bookmarkEnd w:id="16"/>
    </w:p>
    <w:p w:rsidR="00614E6C" w:rsidRPr="00BF0B12" w:rsidRDefault="00614E6C" w:rsidP="00DB2481">
      <w:pPr>
        <w:spacing w:line="240" w:lineRule="auto"/>
        <w:rPr>
          <w:rFonts w:cs="Arial"/>
          <w:spacing w:val="0"/>
        </w:rPr>
      </w:pPr>
      <w:r w:rsidRPr="001318C1">
        <w:rPr>
          <w:rFonts w:cs="Arial"/>
          <w:spacing w:val="0"/>
        </w:rPr>
        <w:t>The</w:t>
      </w:r>
      <w:r w:rsidRPr="001318C1">
        <w:rPr>
          <w:rFonts w:cs="Arial"/>
          <w:spacing w:val="0"/>
          <w:sz w:val="28"/>
        </w:rPr>
        <w:t xml:space="preserve"> </w:t>
      </w:r>
      <w:r w:rsidRPr="001318C1">
        <w:rPr>
          <w:rFonts w:cs="Arial"/>
          <w:spacing w:val="0"/>
        </w:rPr>
        <w:t>disability</w:t>
      </w:r>
      <w:r w:rsidRPr="001318C1">
        <w:rPr>
          <w:rFonts w:cs="Arial"/>
          <w:spacing w:val="0"/>
          <w:sz w:val="28"/>
        </w:rPr>
        <w:t xml:space="preserve"> </w:t>
      </w:r>
      <w:r w:rsidRPr="001318C1">
        <w:rPr>
          <w:rFonts w:cs="Arial"/>
          <w:spacing w:val="0"/>
        </w:rPr>
        <w:t>sector</w:t>
      </w:r>
      <w:r w:rsidRPr="001318C1">
        <w:rPr>
          <w:rFonts w:cs="Arial"/>
          <w:spacing w:val="0"/>
          <w:sz w:val="28"/>
        </w:rPr>
        <w:t xml:space="preserve"> </w:t>
      </w:r>
      <w:r w:rsidRPr="001318C1">
        <w:rPr>
          <w:rFonts w:cs="Arial"/>
          <w:spacing w:val="0"/>
        </w:rPr>
        <w:t>has</w:t>
      </w:r>
      <w:r w:rsidRPr="001318C1">
        <w:rPr>
          <w:rFonts w:cs="Arial"/>
          <w:spacing w:val="0"/>
          <w:sz w:val="28"/>
        </w:rPr>
        <w:t xml:space="preserve"> </w:t>
      </w:r>
      <w:r w:rsidRPr="001318C1">
        <w:rPr>
          <w:rFonts w:cs="Arial"/>
          <w:spacing w:val="0"/>
        </w:rPr>
        <w:t>consistently</w:t>
      </w:r>
      <w:r w:rsidRPr="001318C1">
        <w:rPr>
          <w:rFonts w:cs="Arial"/>
          <w:spacing w:val="0"/>
          <w:sz w:val="28"/>
        </w:rPr>
        <w:t xml:space="preserve"> </w:t>
      </w:r>
      <w:r w:rsidRPr="001318C1">
        <w:rPr>
          <w:rFonts w:cs="Arial"/>
          <w:spacing w:val="0"/>
        </w:rPr>
        <w:t>highlighted</w:t>
      </w:r>
      <w:r w:rsidRPr="001318C1">
        <w:rPr>
          <w:rFonts w:cs="Arial"/>
          <w:spacing w:val="0"/>
          <w:sz w:val="28"/>
        </w:rPr>
        <w:t xml:space="preserve"> </w:t>
      </w:r>
      <w:r w:rsidRPr="001318C1">
        <w:rPr>
          <w:rFonts w:cs="Arial"/>
          <w:spacing w:val="0"/>
        </w:rPr>
        <w:t>the</w:t>
      </w:r>
      <w:r w:rsidRPr="001318C1">
        <w:rPr>
          <w:rFonts w:cs="Arial"/>
          <w:spacing w:val="0"/>
          <w:sz w:val="28"/>
        </w:rPr>
        <w:t xml:space="preserve"> </w:t>
      </w:r>
      <w:r w:rsidRPr="001318C1">
        <w:rPr>
          <w:rFonts w:cs="Arial"/>
          <w:spacing w:val="0"/>
        </w:rPr>
        <w:t>importance</w:t>
      </w:r>
      <w:r w:rsidRPr="001318C1">
        <w:rPr>
          <w:rFonts w:cs="Arial"/>
          <w:spacing w:val="0"/>
          <w:sz w:val="28"/>
        </w:rPr>
        <w:t xml:space="preserve"> </w:t>
      </w:r>
      <w:r w:rsidRPr="001318C1">
        <w:rPr>
          <w:rFonts w:cs="Arial"/>
          <w:spacing w:val="0"/>
        </w:rPr>
        <w:t>of</w:t>
      </w:r>
      <w:r w:rsidRPr="001318C1">
        <w:rPr>
          <w:rFonts w:cs="Arial"/>
          <w:spacing w:val="0"/>
          <w:sz w:val="28"/>
        </w:rPr>
        <w:t xml:space="preserve"> </w:t>
      </w:r>
      <w:r w:rsidRPr="001318C1">
        <w:rPr>
          <w:rFonts w:cs="Arial"/>
          <w:spacing w:val="0"/>
        </w:rPr>
        <w:t>having</w:t>
      </w:r>
      <w:r w:rsidRPr="001318C1">
        <w:rPr>
          <w:rFonts w:cs="Arial"/>
          <w:spacing w:val="0"/>
          <w:sz w:val="28"/>
        </w:rPr>
        <w:t xml:space="preserve"> </w:t>
      </w:r>
      <w:r w:rsidRPr="001318C1">
        <w:rPr>
          <w:rFonts w:cs="Arial"/>
          <w:spacing w:val="0"/>
        </w:rPr>
        <w:t>more</w:t>
      </w:r>
      <w:r w:rsidRPr="001318C1">
        <w:rPr>
          <w:rFonts w:cs="Arial"/>
          <w:spacing w:val="0"/>
          <w:sz w:val="28"/>
        </w:rPr>
        <w:t xml:space="preserve"> </w:t>
      </w:r>
      <w:r w:rsidRPr="001318C1">
        <w:rPr>
          <w:rFonts w:cs="Arial"/>
          <w:spacing w:val="0"/>
        </w:rPr>
        <w:t>individuals</w:t>
      </w:r>
      <w:r w:rsidRPr="001318C1">
        <w:rPr>
          <w:rFonts w:cs="Arial"/>
          <w:spacing w:val="0"/>
          <w:sz w:val="28"/>
        </w:rPr>
        <w:t xml:space="preserve"> </w:t>
      </w:r>
      <w:r w:rsidRPr="001318C1">
        <w:rPr>
          <w:rFonts w:cs="Arial"/>
          <w:spacing w:val="0"/>
        </w:rPr>
        <w:t>with</w:t>
      </w:r>
      <w:r w:rsidRPr="001318C1">
        <w:rPr>
          <w:rFonts w:cs="Arial"/>
          <w:spacing w:val="0"/>
          <w:sz w:val="28"/>
        </w:rPr>
        <w:t xml:space="preserve"> </w:t>
      </w:r>
      <w:r w:rsidRPr="001318C1">
        <w:rPr>
          <w:rFonts w:cs="Arial"/>
          <w:spacing w:val="0"/>
        </w:rPr>
        <w:t>lived</w:t>
      </w:r>
      <w:r w:rsidRPr="001318C1">
        <w:rPr>
          <w:rFonts w:cs="Arial"/>
          <w:spacing w:val="0"/>
          <w:sz w:val="28"/>
        </w:rPr>
        <w:t xml:space="preserve"> </w:t>
      </w:r>
      <w:r w:rsidRPr="001318C1">
        <w:rPr>
          <w:rFonts w:cs="Arial"/>
          <w:spacing w:val="0"/>
        </w:rPr>
        <w:t>experience</w:t>
      </w:r>
      <w:r w:rsidRPr="00BF0B12">
        <w:rPr>
          <w:rFonts w:cs="Arial"/>
          <w:spacing w:val="0"/>
        </w:rPr>
        <w:t xml:space="preserve"> </w:t>
      </w:r>
      <w:r w:rsidR="0035595D" w:rsidRPr="00BF0B12">
        <w:rPr>
          <w:rFonts w:cs="Arial"/>
          <w:spacing w:val="0"/>
        </w:rPr>
        <w:t xml:space="preserve">of disability </w:t>
      </w:r>
      <w:r w:rsidRPr="001318C1">
        <w:rPr>
          <w:rFonts w:cs="Arial"/>
          <w:spacing w:val="0"/>
        </w:rPr>
        <w:t>on</w:t>
      </w:r>
      <w:r w:rsidRPr="00BF0B12">
        <w:rPr>
          <w:rFonts w:cs="Arial"/>
          <w:spacing w:val="0"/>
        </w:rPr>
        <w:t xml:space="preserve"> </w:t>
      </w:r>
      <w:r w:rsidRPr="001318C1">
        <w:rPr>
          <w:rFonts w:cs="Arial"/>
          <w:spacing w:val="0"/>
        </w:rPr>
        <w:t>the</w:t>
      </w:r>
      <w:r w:rsidRPr="00BF0B12">
        <w:rPr>
          <w:rFonts w:cs="Arial"/>
          <w:spacing w:val="0"/>
        </w:rPr>
        <w:t xml:space="preserve"> </w:t>
      </w:r>
      <w:r w:rsidRPr="001318C1">
        <w:rPr>
          <w:rFonts w:cs="Arial"/>
          <w:spacing w:val="0"/>
        </w:rPr>
        <w:t>NDIA</w:t>
      </w:r>
      <w:r w:rsidRPr="00BF0B12">
        <w:rPr>
          <w:rFonts w:cs="Arial"/>
          <w:spacing w:val="0"/>
        </w:rPr>
        <w:t xml:space="preserve"> </w:t>
      </w:r>
      <w:r w:rsidRPr="001318C1">
        <w:rPr>
          <w:rFonts w:cs="Arial"/>
          <w:spacing w:val="0"/>
        </w:rPr>
        <w:t>Board</w:t>
      </w:r>
      <w:r w:rsidRPr="00BF0B12">
        <w:rPr>
          <w:rFonts w:cs="Arial"/>
          <w:spacing w:val="0"/>
        </w:rPr>
        <w:t xml:space="preserve">. </w:t>
      </w:r>
    </w:p>
    <w:p w:rsidR="00614E6C" w:rsidRPr="001318C1" w:rsidRDefault="00614E6C" w:rsidP="00DB2481">
      <w:pPr>
        <w:spacing w:line="240" w:lineRule="auto"/>
        <w:rPr>
          <w:rFonts w:cs="Arial"/>
          <w:spacing w:val="0"/>
          <w:sz w:val="28"/>
        </w:rPr>
      </w:pPr>
      <w:r w:rsidRPr="001318C1">
        <w:rPr>
          <w:rFonts w:cs="Arial"/>
          <w:spacing w:val="0"/>
        </w:rPr>
        <w:t>The</w:t>
      </w:r>
      <w:r w:rsidRPr="00BF0B12">
        <w:rPr>
          <w:rFonts w:cs="Arial"/>
          <w:spacing w:val="0"/>
        </w:rPr>
        <w:t xml:space="preserve"> </w:t>
      </w:r>
      <w:r w:rsidRPr="001318C1">
        <w:rPr>
          <w:rFonts w:cs="Arial"/>
          <w:spacing w:val="0"/>
        </w:rPr>
        <w:t>closest</w:t>
      </w:r>
      <w:r w:rsidRPr="00BF0B12">
        <w:rPr>
          <w:rFonts w:cs="Arial"/>
          <w:spacing w:val="0"/>
        </w:rPr>
        <w:t xml:space="preserve"> </w:t>
      </w:r>
      <w:r w:rsidRPr="001318C1">
        <w:rPr>
          <w:rFonts w:cs="Arial"/>
          <w:spacing w:val="0"/>
        </w:rPr>
        <w:t>the</w:t>
      </w:r>
      <w:r w:rsidRPr="00BF0B12">
        <w:rPr>
          <w:rFonts w:cs="Arial"/>
          <w:spacing w:val="0"/>
        </w:rPr>
        <w:t xml:space="preserve"> </w:t>
      </w:r>
      <w:r w:rsidR="0035595D" w:rsidRPr="001318C1">
        <w:rPr>
          <w:rFonts w:cs="Arial"/>
          <w:spacing w:val="0"/>
        </w:rPr>
        <w:t>existing</w:t>
      </w:r>
      <w:r w:rsidR="0035595D" w:rsidRPr="00BF0B12">
        <w:rPr>
          <w:rFonts w:cs="Arial"/>
          <w:spacing w:val="0"/>
        </w:rPr>
        <w:t xml:space="preserve"> NDIS </w:t>
      </w:r>
      <w:r w:rsidRPr="001318C1">
        <w:rPr>
          <w:rFonts w:cs="Arial"/>
          <w:spacing w:val="0"/>
        </w:rPr>
        <w:t>Act</w:t>
      </w:r>
      <w:r w:rsidRPr="00BF0B12">
        <w:rPr>
          <w:rFonts w:cs="Arial"/>
          <w:spacing w:val="0"/>
        </w:rPr>
        <w:t xml:space="preserve"> </w:t>
      </w:r>
      <w:r w:rsidRPr="001318C1">
        <w:rPr>
          <w:rFonts w:cs="Arial"/>
          <w:spacing w:val="0"/>
        </w:rPr>
        <w:t>has</w:t>
      </w:r>
      <w:r w:rsidRPr="00BF0B12">
        <w:rPr>
          <w:rFonts w:cs="Arial"/>
          <w:spacing w:val="0"/>
        </w:rPr>
        <w:t xml:space="preserve"> </w:t>
      </w:r>
      <w:r w:rsidRPr="001318C1">
        <w:rPr>
          <w:rFonts w:cs="Arial"/>
          <w:spacing w:val="0"/>
        </w:rPr>
        <w:t>to</w:t>
      </w:r>
      <w:r w:rsidRPr="00BF0B12">
        <w:rPr>
          <w:rFonts w:cs="Arial"/>
          <w:spacing w:val="0"/>
        </w:rPr>
        <w:t xml:space="preserve"> </w:t>
      </w:r>
      <w:r w:rsidRPr="001318C1">
        <w:rPr>
          <w:rFonts w:cs="Arial"/>
          <w:spacing w:val="0"/>
        </w:rPr>
        <w:t>ensuring</w:t>
      </w:r>
      <w:r w:rsidRPr="00BF0B12">
        <w:rPr>
          <w:rFonts w:cs="Arial"/>
          <w:spacing w:val="0"/>
        </w:rPr>
        <w:t xml:space="preserve"> </w:t>
      </w:r>
      <w:r w:rsidRPr="001318C1">
        <w:rPr>
          <w:rFonts w:cs="Arial"/>
          <w:spacing w:val="0"/>
        </w:rPr>
        <w:t>representation</w:t>
      </w:r>
      <w:r w:rsidRPr="00BF0B12">
        <w:rPr>
          <w:rFonts w:cs="Arial"/>
          <w:spacing w:val="0"/>
        </w:rPr>
        <w:t xml:space="preserve"> </w:t>
      </w:r>
      <w:r w:rsidRPr="001318C1">
        <w:rPr>
          <w:rFonts w:cs="Arial"/>
          <w:spacing w:val="0"/>
        </w:rPr>
        <w:t>of</w:t>
      </w:r>
      <w:r w:rsidRPr="00BF0B12">
        <w:rPr>
          <w:rFonts w:cs="Arial"/>
          <w:spacing w:val="0"/>
        </w:rPr>
        <w:t xml:space="preserve"> </w:t>
      </w:r>
      <w:r w:rsidRPr="001318C1">
        <w:rPr>
          <w:rFonts w:cs="Arial"/>
          <w:spacing w:val="0"/>
        </w:rPr>
        <w:t>people</w:t>
      </w:r>
      <w:r w:rsidRPr="00BF0B12">
        <w:rPr>
          <w:rFonts w:cs="Arial"/>
          <w:spacing w:val="0"/>
        </w:rPr>
        <w:t xml:space="preserve"> </w:t>
      </w:r>
      <w:r w:rsidRPr="001318C1">
        <w:rPr>
          <w:rFonts w:cs="Arial"/>
          <w:spacing w:val="0"/>
        </w:rPr>
        <w:t>with</w:t>
      </w:r>
      <w:r w:rsidRPr="00BF0B12">
        <w:rPr>
          <w:rFonts w:cs="Arial"/>
          <w:spacing w:val="0"/>
        </w:rPr>
        <w:t xml:space="preserve"> </w:t>
      </w:r>
      <w:r w:rsidRPr="001318C1">
        <w:rPr>
          <w:rFonts w:cs="Arial"/>
          <w:spacing w:val="0"/>
        </w:rPr>
        <w:t>disability</w:t>
      </w:r>
      <w:r w:rsidRPr="00BF0B12">
        <w:rPr>
          <w:rFonts w:cs="Arial"/>
          <w:spacing w:val="0"/>
        </w:rPr>
        <w:t xml:space="preserve"> </w:t>
      </w:r>
      <w:r w:rsidRPr="001318C1">
        <w:rPr>
          <w:rFonts w:cs="Arial"/>
          <w:spacing w:val="0"/>
        </w:rPr>
        <w:t>is</w:t>
      </w:r>
      <w:r w:rsidRPr="00BF0B12">
        <w:rPr>
          <w:rFonts w:cs="Arial"/>
          <w:spacing w:val="0"/>
        </w:rPr>
        <w:t xml:space="preserve"> </w:t>
      </w:r>
      <w:r w:rsidRPr="001318C1">
        <w:rPr>
          <w:rFonts w:cs="Arial"/>
          <w:spacing w:val="0"/>
        </w:rPr>
        <w:t>the</w:t>
      </w:r>
      <w:r w:rsidRPr="00BF0B12">
        <w:rPr>
          <w:rFonts w:cs="Arial"/>
          <w:spacing w:val="0"/>
        </w:rPr>
        <w:t xml:space="preserve"> </w:t>
      </w:r>
      <w:r w:rsidRPr="001318C1">
        <w:rPr>
          <w:rFonts w:cs="Arial"/>
          <w:spacing w:val="0"/>
        </w:rPr>
        <w:t>criterion</w:t>
      </w:r>
      <w:r w:rsidRPr="00BF0B12">
        <w:rPr>
          <w:rFonts w:cs="Arial"/>
          <w:spacing w:val="0"/>
        </w:rPr>
        <w:t xml:space="preserve"> “</w:t>
      </w:r>
      <w:r w:rsidRPr="001318C1">
        <w:rPr>
          <w:rFonts w:cs="Arial"/>
          <w:spacing w:val="0"/>
        </w:rPr>
        <w:t>the</w:t>
      </w:r>
      <w:r w:rsidRPr="00BF0B12">
        <w:rPr>
          <w:rFonts w:cs="Arial"/>
          <w:spacing w:val="0"/>
        </w:rPr>
        <w:t xml:space="preserve"> </w:t>
      </w:r>
      <w:r w:rsidRPr="001318C1">
        <w:rPr>
          <w:rFonts w:cs="Arial"/>
          <w:spacing w:val="0"/>
        </w:rPr>
        <w:t>provision</w:t>
      </w:r>
      <w:r w:rsidRPr="00BF0B12">
        <w:rPr>
          <w:rFonts w:cs="Arial"/>
          <w:spacing w:val="0"/>
        </w:rPr>
        <w:t xml:space="preserve"> </w:t>
      </w:r>
      <w:r w:rsidRPr="001318C1">
        <w:rPr>
          <w:rFonts w:cs="Arial"/>
          <w:spacing w:val="0"/>
        </w:rPr>
        <w:t>or</w:t>
      </w:r>
      <w:r w:rsidRPr="00BF0B12">
        <w:rPr>
          <w:rFonts w:cs="Arial"/>
          <w:spacing w:val="0"/>
        </w:rPr>
        <w:t xml:space="preserve"> </w:t>
      </w:r>
      <w:r w:rsidRPr="001318C1">
        <w:rPr>
          <w:rFonts w:cs="Arial"/>
          <w:spacing w:val="0"/>
        </w:rPr>
        <w:t>use</w:t>
      </w:r>
      <w:r w:rsidRPr="00BF0B12">
        <w:rPr>
          <w:rFonts w:cs="Arial"/>
          <w:spacing w:val="0"/>
        </w:rPr>
        <w:t xml:space="preserve"> </w:t>
      </w:r>
      <w:r w:rsidRPr="001318C1">
        <w:rPr>
          <w:rFonts w:cs="Arial"/>
          <w:spacing w:val="0"/>
        </w:rPr>
        <w:t>of</w:t>
      </w:r>
      <w:r w:rsidRPr="00BF0B12">
        <w:rPr>
          <w:rFonts w:cs="Arial"/>
          <w:spacing w:val="0"/>
        </w:rPr>
        <w:t xml:space="preserve"> </w:t>
      </w:r>
      <w:r w:rsidRPr="001318C1">
        <w:rPr>
          <w:rFonts w:cs="Arial"/>
          <w:spacing w:val="0"/>
        </w:rPr>
        <w:t>disability</w:t>
      </w:r>
      <w:r w:rsidRPr="00BF0B12">
        <w:rPr>
          <w:rFonts w:cs="Arial"/>
          <w:spacing w:val="0"/>
        </w:rPr>
        <w:t xml:space="preserve"> </w:t>
      </w:r>
      <w:r w:rsidRPr="001318C1">
        <w:rPr>
          <w:rFonts w:cs="Arial"/>
          <w:spacing w:val="0"/>
        </w:rPr>
        <w:t>services</w:t>
      </w:r>
      <w:r w:rsidRPr="00BF0B12">
        <w:rPr>
          <w:rFonts w:cs="Arial"/>
          <w:spacing w:val="0"/>
        </w:rPr>
        <w:t xml:space="preserve">”. </w:t>
      </w:r>
      <w:r w:rsidRPr="001318C1">
        <w:rPr>
          <w:rFonts w:cs="Arial"/>
          <w:spacing w:val="0"/>
        </w:rPr>
        <w:t>This</w:t>
      </w:r>
      <w:r w:rsidRPr="001318C1">
        <w:rPr>
          <w:rFonts w:cs="Arial"/>
          <w:spacing w:val="0"/>
          <w:sz w:val="28"/>
        </w:rPr>
        <w:t xml:space="preserve"> </w:t>
      </w:r>
      <w:r w:rsidRPr="001318C1">
        <w:rPr>
          <w:rFonts w:cs="Arial"/>
          <w:spacing w:val="0"/>
        </w:rPr>
        <w:t>was</w:t>
      </w:r>
      <w:r w:rsidRPr="001318C1">
        <w:rPr>
          <w:rFonts w:cs="Arial"/>
          <w:spacing w:val="0"/>
          <w:sz w:val="28"/>
        </w:rPr>
        <w:t xml:space="preserve"> </w:t>
      </w:r>
      <w:r w:rsidRPr="001318C1">
        <w:rPr>
          <w:rFonts w:cs="Arial"/>
          <w:spacing w:val="0"/>
        </w:rPr>
        <w:t>indicated</w:t>
      </w:r>
      <w:r w:rsidRPr="001318C1">
        <w:rPr>
          <w:rFonts w:cs="Arial"/>
          <w:spacing w:val="0"/>
          <w:sz w:val="28"/>
        </w:rPr>
        <w:t xml:space="preserve"> </w:t>
      </w:r>
      <w:r w:rsidRPr="001318C1">
        <w:rPr>
          <w:rFonts w:cs="Arial"/>
          <w:spacing w:val="0"/>
        </w:rPr>
        <w:t>as</w:t>
      </w:r>
      <w:r w:rsidRPr="001318C1">
        <w:rPr>
          <w:rFonts w:cs="Arial"/>
          <w:spacing w:val="0"/>
          <w:sz w:val="28"/>
        </w:rPr>
        <w:t xml:space="preserve"> </w:t>
      </w:r>
      <w:r w:rsidRPr="001318C1">
        <w:rPr>
          <w:rFonts w:cs="Arial"/>
          <w:spacing w:val="0"/>
        </w:rPr>
        <w:t>something</w:t>
      </w:r>
      <w:r w:rsidRPr="001318C1">
        <w:rPr>
          <w:rFonts w:cs="Arial"/>
          <w:spacing w:val="0"/>
          <w:sz w:val="28"/>
        </w:rPr>
        <w:t xml:space="preserve"> </w:t>
      </w:r>
      <w:r w:rsidRPr="001318C1">
        <w:rPr>
          <w:rFonts w:cs="Arial"/>
          <w:spacing w:val="0"/>
        </w:rPr>
        <w:t>that</w:t>
      </w:r>
      <w:r w:rsidRPr="001318C1">
        <w:rPr>
          <w:rFonts w:cs="Arial"/>
          <w:spacing w:val="0"/>
          <w:sz w:val="28"/>
        </w:rPr>
        <w:t xml:space="preserve"> </w:t>
      </w:r>
      <w:r w:rsidRPr="001318C1">
        <w:rPr>
          <w:rFonts w:cs="Arial"/>
          <w:spacing w:val="0"/>
        </w:rPr>
        <w:t>needed</w:t>
      </w:r>
      <w:r w:rsidRPr="001318C1">
        <w:rPr>
          <w:rFonts w:cs="Arial"/>
          <w:spacing w:val="0"/>
          <w:sz w:val="28"/>
        </w:rPr>
        <w:t xml:space="preserve"> </w:t>
      </w:r>
      <w:r w:rsidRPr="001318C1">
        <w:rPr>
          <w:rFonts w:cs="Arial"/>
          <w:spacing w:val="0"/>
        </w:rPr>
        <w:t>change</w:t>
      </w:r>
      <w:r w:rsidRPr="001318C1">
        <w:rPr>
          <w:rFonts w:cs="Arial"/>
          <w:spacing w:val="0"/>
          <w:sz w:val="28"/>
        </w:rPr>
        <w:t xml:space="preserve"> </w:t>
      </w:r>
      <w:r w:rsidRPr="001318C1">
        <w:rPr>
          <w:rFonts w:cs="Arial"/>
          <w:spacing w:val="0"/>
        </w:rPr>
        <w:t>in</w:t>
      </w:r>
      <w:r w:rsidRPr="001318C1">
        <w:rPr>
          <w:rFonts w:cs="Arial"/>
          <w:spacing w:val="0"/>
          <w:sz w:val="28"/>
        </w:rPr>
        <w:t xml:space="preserve"> </w:t>
      </w:r>
      <w:r w:rsidRPr="001318C1">
        <w:rPr>
          <w:rFonts w:cs="Arial"/>
          <w:spacing w:val="0"/>
        </w:rPr>
        <w:t>the</w:t>
      </w:r>
      <w:r w:rsidRPr="001318C1">
        <w:rPr>
          <w:rFonts w:cs="Arial"/>
          <w:spacing w:val="0"/>
          <w:sz w:val="28"/>
        </w:rPr>
        <w:t xml:space="preserve"> </w:t>
      </w:r>
      <w:r w:rsidRPr="001318C1">
        <w:rPr>
          <w:rFonts w:cs="Arial"/>
          <w:spacing w:val="0"/>
        </w:rPr>
        <w:t>2015</w:t>
      </w:r>
      <w:r w:rsidRPr="001318C1">
        <w:rPr>
          <w:rFonts w:cs="Arial"/>
          <w:spacing w:val="0"/>
          <w:sz w:val="28"/>
        </w:rPr>
        <w:t xml:space="preserve"> </w:t>
      </w:r>
      <w:r w:rsidRPr="001318C1">
        <w:rPr>
          <w:rFonts w:cs="Arial"/>
          <w:spacing w:val="0"/>
        </w:rPr>
        <w:t>Review</w:t>
      </w:r>
      <w:r w:rsidRPr="001318C1">
        <w:rPr>
          <w:rFonts w:cs="Arial"/>
          <w:spacing w:val="0"/>
          <w:sz w:val="28"/>
        </w:rPr>
        <w:t xml:space="preserve"> </w:t>
      </w:r>
      <w:r w:rsidRPr="001318C1">
        <w:rPr>
          <w:rFonts w:cs="Arial"/>
          <w:spacing w:val="0"/>
        </w:rPr>
        <w:t>of</w:t>
      </w:r>
      <w:r w:rsidRPr="001318C1">
        <w:rPr>
          <w:rFonts w:cs="Arial"/>
          <w:spacing w:val="0"/>
          <w:sz w:val="28"/>
        </w:rPr>
        <w:t xml:space="preserve"> </w:t>
      </w:r>
      <w:r w:rsidRPr="001318C1">
        <w:rPr>
          <w:rFonts w:cs="Arial"/>
          <w:spacing w:val="0"/>
        </w:rPr>
        <w:t>the</w:t>
      </w:r>
      <w:r w:rsidRPr="001318C1">
        <w:rPr>
          <w:rFonts w:cs="Arial"/>
          <w:spacing w:val="0"/>
          <w:sz w:val="28"/>
        </w:rPr>
        <w:t xml:space="preserve"> </w:t>
      </w:r>
      <w:r w:rsidRPr="001318C1">
        <w:rPr>
          <w:rFonts w:cs="Arial"/>
          <w:spacing w:val="0"/>
        </w:rPr>
        <w:t>Act</w:t>
      </w:r>
      <w:r w:rsidRPr="001318C1">
        <w:rPr>
          <w:rFonts w:cs="Arial"/>
          <w:spacing w:val="0"/>
          <w:sz w:val="28"/>
        </w:rPr>
        <w:t xml:space="preserve"> – </w:t>
      </w:r>
      <w:r w:rsidRPr="001318C1">
        <w:rPr>
          <w:rFonts w:cs="Arial"/>
          <w:spacing w:val="0"/>
        </w:rPr>
        <w:t>recommendation</w:t>
      </w:r>
      <w:r w:rsidRPr="001318C1">
        <w:rPr>
          <w:rFonts w:cs="Arial"/>
          <w:spacing w:val="0"/>
          <w:sz w:val="28"/>
        </w:rPr>
        <w:t xml:space="preserve"> </w:t>
      </w:r>
      <w:r w:rsidRPr="001318C1">
        <w:rPr>
          <w:rFonts w:cs="Arial"/>
          <w:spacing w:val="0"/>
        </w:rPr>
        <w:t>26</w:t>
      </w:r>
      <w:r w:rsidRPr="001318C1">
        <w:rPr>
          <w:rFonts w:cs="Arial"/>
          <w:spacing w:val="0"/>
          <w:sz w:val="28"/>
        </w:rPr>
        <w:t xml:space="preserve">. </w:t>
      </w:r>
    </w:p>
    <w:p w:rsidR="00E66E0B" w:rsidRDefault="00614E6C" w:rsidP="00DB2481">
      <w:pPr>
        <w:spacing w:line="240" w:lineRule="auto"/>
      </w:pPr>
      <w:r w:rsidRPr="001318C1">
        <w:t>Having</w:t>
      </w:r>
      <w:r w:rsidRPr="001318C1">
        <w:rPr>
          <w:sz w:val="28"/>
        </w:rPr>
        <w:t xml:space="preserve"> </w:t>
      </w:r>
      <w:r w:rsidRPr="001318C1">
        <w:t>lived</w:t>
      </w:r>
      <w:r w:rsidRPr="001318C1">
        <w:rPr>
          <w:sz w:val="28"/>
        </w:rPr>
        <w:t xml:space="preserve"> </w:t>
      </w:r>
      <w:r w:rsidRPr="001318C1">
        <w:t>experience</w:t>
      </w:r>
      <w:r w:rsidRPr="001318C1">
        <w:rPr>
          <w:sz w:val="28"/>
        </w:rPr>
        <w:t xml:space="preserve"> </w:t>
      </w:r>
      <w:r w:rsidRPr="001318C1">
        <w:t>of</w:t>
      </w:r>
      <w:r w:rsidRPr="001318C1">
        <w:rPr>
          <w:sz w:val="28"/>
        </w:rPr>
        <w:t xml:space="preserve"> </w:t>
      </w:r>
      <w:r w:rsidRPr="001318C1">
        <w:t>disability</w:t>
      </w:r>
      <w:r w:rsidRPr="001318C1">
        <w:rPr>
          <w:sz w:val="28"/>
        </w:rPr>
        <w:t xml:space="preserve"> </w:t>
      </w:r>
      <w:r w:rsidR="00E66E0B" w:rsidRPr="001318C1">
        <w:t>is proposed to be</w:t>
      </w:r>
      <w:r w:rsidRPr="001318C1">
        <w:rPr>
          <w:sz w:val="28"/>
        </w:rPr>
        <w:t xml:space="preserve"> </w:t>
      </w:r>
      <w:r w:rsidRPr="001318C1">
        <w:t>added</w:t>
      </w:r>
      <w:r w:rsidRPr="001318C1">
        <w:rPr>
          <w:sz w:val="28"/>
        </w:rPr>
        <w:t xml:space="preserve"> </w:t>
      </w:r>
      <w:r w:rsidRPr="001318C1">
        <w:t>to</w:t>
      </w:r>
      <w:r w:rsidRPr="001318C1">
        <w:rPr>
          <w:sz w:val="28"/>
        </w:rPr>
        <w:t xml:space="preserve"> </w:t>
      </w:r>
      <w:r w:rsidRPr="001318C1">
        <w:t>the</w:t>
      </w:r>
      <w:r w:rsidRPr="001318C1">
        <w:rPr>
          <w:sz w:val="28"/>
        </w:rPr>
        <w:t xml:space="preserve"> </w:t>
      </w:r>
      <w:r w:rsidRPr="001318C1">
        <w:t>list</w:t>
      </w:r>
      <w:r w:rsidRPr="001318C1">
        <w:rPr>
          <w:sz w:val="28"/>
        </w:rPr>
        <w:t xml:space="preserve"> </w:t>
      </w:r>
      <w:r w:rsidRPr="001318C1">
        <w:t>of</w:t>
      </w:r>
      <w:r w:rsidRPr="001318C1">
        <w:rPr>
          <w:sz w:val="28"/>
        </w:rPr>
        <w:t xml:space="preserve"> </w:t>
      </w:r>
      <w:r w:rsidRPr="001318C1">
        <w:t>criteria</w:t>
      </w:r>
      <w:r w:rsidRPr="001318C1">
        <w:rPr>
          <w:sz w:val="28"/>
        </w:rPr>
        <w:t xml:space="preserve"> </w:t>
      </w:r>
      <w:r w:rsidRPr="001318C1">
        <w:t>the</w:t>
      </w:r>
      <w:r w:rsidRPr="001318C1">
        <w:rPr>
          <w:sz w:val="28"/>
        </w:rPr>
        <w:t xml:space="preserve"> </w:t>
      </w:r>
      <w:r w:rsidRPr="001318C1">
        <w:t>Minister</w:t>
      </w:r>
      <w:r w:rsidRPr="001318C1">
        <w:rPr>
          <w:sz w:val="28"/>
        </w:rPr>
        <w:t xml:space="preserve"> </w:t>
      </w:r>
      <w:r w:rsidRPr="001318C1">
        <w:t>must</w:t>
      </w:r>
      <w:r w:rsidRPr="001318C1">
        <w:rPr>
          <w:sz w:val="28"/>
        </w:rPr>
        <w:t xml:space="preserve"> </w:t>
      </w:r>
      <w:r w:rsidRPr="001318C1">
        <w:t>take</w:t>
      </w:r>
      <w:r w:rsidRPr="001318C1">
        <w:rPr>
          <w:sz w:val="28"/>
        </w:rPr>
        <w:t xml:space="preserve"> </w:t>
      </w:r>
      <w:r w:rsidRPr="001318C1">
        <w:t>into</w:t>
      </w:r>
      <w:r w:rsidRPr="001318C1">
        <w:rPr>
          <w:sz w:val="28"/>
        </w:rPr>
        <w:t xml:space="preserve"> </w:t>
      </w:r>
      <w:r w:rsidRPr="001318C1">
        <w:t>consideration</w:t>
      </w:r>
      <w:r w:rsidRPr="001318C1">
        <w:rPr>
          <w:sz w:val="28"/>
        </w:rPr>
        <w:t xml:space="preserve"> </w:t>
      </w:r>
      <w:r w:rsidRPr="001318C1">
        <w:t>when</w:t>
      </w:r>
      <w:r w:rsidRPr="001318C1">
        <w:rPr>
          <w:sz w:val="28"/>
        </w:rPr>
        <w:t xml:space="preserve"> </w:t>
      </w:r>
      <w:r w:rsidRPr="001318C1">
        <w:t>deciding</w:t>
      </w:r>
      <w:r w:rsidRPr="001318C1">
        <w:rPr>
          <w:sz w:val="28"/>
        </w:rPr>
        <w:t xml:space="preserve"> </w:t>
      </w:r>
      <w:r w:rsidRPr="001318C1">
        <w:t>on</w:t>
      </w:r>
      <w:r w:rsidRPr="001318C1">
        <w:rPr>
          <w:sz w:val="28"/>
        </w:rPr>
        <w:t xml:space="preserve"> </w:t>
      </w:r>
      <w:r w:rsidRPr="001318C1">
        <w:t>Board</w:t>
      </w:r>
      <w:r w:rsidRPr="001318C1">
        <w:rPr>
          <w:sz w:val="28"/>
        </w:rPr>
        <w:t xml:space="preserve"> </w:t>
      </w:r>
      <w:r w:rsidRPr="001318C1">
        <w:t>appointments</w:t>
      </w:r>
      <w:r>
        <w:t xml:space="preserve">. </w:t>
      </w:r>
    </w:p>
    <w:p w:rsidR="00614E6C" w:rsidRPr="00BF0B12" w:rsidRDefault="00E66E0B" w:rsidP="00DB2481">
      <w:pPr>
        <w:spacing w:line="240" w:lineRule="auto"/>
        <w:rPr>
          <w:u w:val="single"/>
        </w:rPr>
      </w:pPr>
      <w:r w:rsidRPr="00BF0B12">
        <w:rPr>
          <w:u w:val="single"/>
        </w:rPr>
        <w:t>What we heard</w:t>
      </w:r>
    </w:p>
    <w:p w:rsidR="000379CA" w:rsidRPr="001318C1" w:rsidRDefault="000379CA" w:rsidP="00DB2481">
      <w:pPr>
        <w:spacing w:line="240" w:lineRule="auto"/>
      </w:pPr>
      <w:r w:rsidRPr="001318C1">
        <w:t xml:space="preserve">Although the purpose of the amendment was well-received and supported; respondents indicated that the term ‘lived experience with disability’ could capture a broad range of people including family members and carers of people with disability </w:t>
      </w:r>
      <w:r w:rsidR="00BF0B12">
        <w:t>and that the term</w:t>
      </w:r>
      <w:r w:rsidRPr="001318C1">
        <w:t xml:space="preserve"> should be narrowed to refer to people with disability. </w:t>
      </w:r>
    </w:p>
    <w:p w:rsidR="004818AF" w:rsidRDefault="004818AF">
      <w:pPr>
        <w:rPr>
          <w:rFonts w:eastAsia="Arial" w:cs="Arial"/>
          <w:i/>
          <w:color w:val="349593" w:themeColor="accent6" w:themeShade="7F"/>
          <w:sz w:val="20"/>
          <w:szCs w:val="20"/>
        </w:rPr>
      </w:pPr>
      <w:r>
        <w:rPr>
          <w:rFonts w:eastAsia="Arial" w:cs="Arial"/>
          <w:i/>
          <w:color w:val="349593" w:themeColor="accent6" w:themeShade="7F"/>
          <w:sz w:val="20"/>
          <w:szCs w:val="20"/>
        </w:rPr>
        <w:br w:type="page"/>
      </w:r>
    </w:p>
    <w:p w:rsidR="00614E6C" w:rsidRPr="001318C1" w:rsidRDefault="00614E6C" w:rsidP="001318C1">
      <w:pPr>
        <w:spacing w:before="200" w:after="0" w:line="280" w:lineRule="atLeast"/>
        <w:ind w:left="567" w:right="849"/>
        <w:rPr>
          <w:rFonts w:eastAsia="Arial" w:cs="Arial"/>
          <w:i/>
          <w:color w:val="349593" w:themeColor="accent6" w:themeShade="7F"/>
          <w:sz w:val="20"/>
          <w:szCs w:val="20"/>
        </w:rPr>
      </w:pPr>
      <w:r w:rsidRPr="001318C1">
        <w:rPr>
          <w:rFonts w:eastAsia="Arial" w:cs="Arial"/>
          <w:i/>
          <w:color w:val="349593" w:themeColor="accent6" w:themeShade="7F"/>
          <w:sz w:val="20"/>
          <w:szCs w:val="20"/>
        </w:rPr>
        <w:lastRenderedPageBreak/>
        <w:t xml:space="preserve">“The NMHCCF is concerned that there will continue to be a lack of ‘lived experience of disability;’ of NDIA Board members. While a criterion will now be included in Board selection regarding lived experience of disability, this ignores the fact the people with a disability are not a homogenous group and their needs are not represented by one or two people. Further, the lived experience of families/carers is also required to ensure that the Board has a truly representative view of the experience of participants and their families/carers”. </w:t>
      </w:r>
      <w:r w:rsidR="000379CA" w:rsidRPr="001318C1">
        <w:rPr>
          <w:rFonts w:eastAsia="Arial" w:cs="Arial"/>
          <w:i/>
          <w:color w:val="349593" w:themeColor="accent6" w:themeShade="7F"/>
          <w:sz w:val="20"/>
          <w:szCs w:val="20"/>
        </w:rPr>
        <w:t xml:space="preserve">- </w:t>
      </w:r>
      <w:r w:rsidRPr="001318C1">
        <w:rPr>
          <w:rFonts w:eastAsia="Arial" w:cs="Arial"/>
          <w:i/>
          <w:color w:val="349593" w:themeColor="accent6" w:themeShade="7F"/>
          <w:sz w:val="20"/>
          <w:szCs w:val="20"/>
        </w:rPr>
        <w:t>National Mental Health Consumer and Carer Forum (NMHCCF) </w:t>
      </w:r>
    </w:p>
    <w:p w:rsidR="00E067E7" w:rsidRPr="00E067E7" w:rsidRDefault="00E067E7" w:rsidP="001318C1">
      <w:pPr>
        <w:spacing w:before="200" w:after="0" w:line="280" w:lineRule="atLeast"/>
        <w:rPr>
          <w:rStyle w:val="BookTitle"/>
          <w:rFonts w:cs="Arial"/>
          <w:b/>
          <w:i w:val="0"/>
          <w:iCs/>
          <w:smallCaps w:val="0"/>
          <w:spacing w:val="0"/>
        </w:rPr>
      </w:pPr>
    </w:p>
    <w:p w:rsidR="00E067E7" w:rsidRPr="00B43911" w:rsidRDefault="00E067E7" w:rsidP="00B43911">
      <w:pPr>
        <w:pStyle w:val="Heading2"/>
        <w:rPr>
          <w:rStyle w:val="BookTitle"/>
          <w:i w:val="0"/>
          <w:iCs/>
          <w:smallCaps w:val="0"/>
          <w:spacing w:val="4"/>
        </w:rPr>
      </w:pPr>
      <w:bookmarkStart w:id="17" w:name="_Toc86242616"/>
      <w:r w:rsidRPr="00B43911">
        <w:rPr>
          <w:rStyle w:val="BookTitle"/>
          <w:i w:val="0"/>
          <w:iCs/>
          <w:smallCaps w:val="0"/>
          <w:spacing w:val="4"/>
        </w:rPr>
        <w:t xml:space="preserve">Use of the term </w:t>
      </w:r>
      <w:r w:rsidR="0076423F">
        <w:rPr>
          <w:rStyle w:val="BookTitle"/>
          <w:i w:val="0"/>
          <w:iCs/>
          <w:smallCaps w:val="0"/>
          <w:spacing w:val="4"/>
        </w:rPr>
        <w:t>‘</w:t>
      </w:r>
      <w:r w:rsidRPr="00B43911">
        <w:rPr>
          <w:rStyle w:val="BookTitle"/>
          <w:i w:val="0"/>
          <w:iCs/>
          <w:smallCaps w:val="0"/>
          <w:spacing w:val="4"/>
        </w:rPr>
        <w:t>reassessment</w:t>
      </w:r>
      <w:r w:rsidR="0076423F">
        <w:rPr>
          <w:rStyle w:val="BookTitle"/>
          <w:i w:val="0"/>
          <w:iCs/>
          <w:smallCaps w:val="0"/>
          <w:spacing w:val="4"/>
        </w:rPr>
        <w:t>’</w:t>
      </w:r>
      <w:bookmarkEnd w:id="17"/>
    </w:p>
    <w:p w:rsidR="005519A2" w:rsidRDefault="005519A2" w:rsidP="005519A2">
      <w:pPr>
        <w:spacing w:after="0" w:line="240" w:lineRule="auto"/>
        <w:jc w:val="both"/>
        <w:rPr>
          <w:rFonts w:asciiTheme="minorHAnsi" w:hAnsiTheme="minorHAnsi" w:cstheme="minorHAnsi"/>
          <w:iCs w:val="0"/>
        </w:rPr>
      </w:pPr>
      <w:r>
        <w:rPr>
          <w:rFonts w:asciiTheme="minorHAnsi" w:hAnsiTheme="minorHAnsi" w:cstheme="minorHAnsi"/>
        </w:rPr>
        <w:t>The word ‘review’ has multiple meanings in the Act. This has created confusion for participants, their families and carers, as well as Agency delegates as to what kind of review is being sought at any point in time.</w:t>
      </w:r>
    </w:p>
    <w:p w:rsidR="005519A2" w:rsidRDefault="005519A2" w:rsidP="005519A2">
      <w:pPr>
        <w:spacing w:after="0" w:line="240" w:lineRule="auto"/>
        <w:jc w:val="both"/>
        <w:rPr>
          <w:rFonts w:asciiTheme="minorHAnsi" w:hAnsiTheme="minorHAnsi" w:cstheme="minorHAnsi"/>
        </w:rPr>
      </w:pPr>
    </w:p>
    <w:p w:rsidR="005519A2" w:rsidRDefault="005519A2" w:rsidP="005519A2">
      <w:pPr>
        <w:spacing w:after="0" w:line="240" w:lineRule="auto"/>
        <w:jc w:val="both"/>
        <w:rPr>
          <w:rFonts w:asciiTheme="minorHAnsi" w:hAnsiTheme="minorHAnsi" w:cstheme="minorHAnsi"/>
        </w:rPr>
      </w:pPr>
      <w:r>
        <w:rPr>
          <w:rFonts w:asciiTheme="minorHAnsi" w:hAnsiTheme="minorHAnsi" w:cstheme="minorHAnsi"/>
        </w:rPr>
        <w:t>Currently, participants can seek two types of review under the Act: a review of their plan (in accordance with section 48) and an internal review of a reviewable decision (in accordance with section 100). A third type of review is created when the participant appeals an internal review decision to the Administrative Appeals Tribunal (AAT).</w:t>
      </w:r>
    </w:p>
    <w:p w:rsidR="007F7381" w:rsidRPr="001318C1" w:rsidRDefault="005519A2" w:rsidP="00DB2481">
      <w:pPr>
        <w:spacing w:before="200" w:after="0" w:line="280" w:lineRule="atLeast"/>
        <w:rPr>
          <w:rFonts w:asciiTheme="minorHAnsi" w:hAnsiTheme="minorHAnsi" w:cstheme="minorHAnsi"/>
        </w:rPr>
      </w:pPr>
      <w:r w:rsidRPr="001318C1">
        <w:rPr>
          <w:rFonts w:asciiTheme="minorHAnsi" w:hAnsiTheme="minorHAnsi" w:cstheme="minorHAnsi"/>
        </w:rPr>
        <w:t>The proposed amendments in the Bill will clarify the use of the word review consistent with the recommendation in the</w:t>
      </w:r>
      <w:r w:rsidR="00D0094B" w:rsidRPr="001318C1">
        <w:rPr>
          <w:rFonts w:asciiTheme="minorHAnsi" w:hAnsiTheme="minorHAnsi" w:cstheme="minorHAnsi"/>
        </w:rPr>
        <w:t xml:space="preserve"> </w:t>
      </w:r>
      <w:r w:rsidR="00911EED" w:rsidRPr="001318C1">
        <w:rPr>
          <w:rFonts w:asciiTheme="minorHAnsi" w:hAnsiTheme="minorHAnsi" w:cstheme="minorHAnsi"/>
        </w:rPr>
        <w:t>Tune Review</w:t>
      </w:r>
      <w:r w:rsidR="007F7381" w:rsidRPr="001318C1">
        <w:rPr>
          <w:rFonts w:asciiTheme="minorHAnsi" w:hAnsiTheme="minorHAnsi" w:cstheme="minorHAnsi"/>
        </w:rPr>
        <w:t>.</w:t>
      </w:r>
      <w:r w:rsidR="00E252B5">
        <w:rPr>
          <w:rFonts w:asciiTheme="minorHAnsi" w:hAnsiTheme="minorHAnsi" w:cstheme="minorHAnsi"/>
        </w:rPr>
        <w:t xml:space="preserve"> </w:t>
      </w:r>
      <w:r w:rsidR="007F7381" w:rsidRPr="001318C1">
        <w:rPr>
          <w:rFonts w:asciiTheme="minorHAnsi" w:hAnsiTheme="minorHAnsi" w:cstheme="minorHAnsi"/>
        </w:rPr>
        <w:t>The proposed amendment would see ‘plan review’ changed to ‘plan reassessment.’</w:t>
      </w:r>
    </w:p>
    <w:p w:rsidR="00676CE6" w:rsidRPr="001318C1" w:rsidRDefault="00676CE6" w:rsidP="005D2803">
      <w:pPr>
        <w:spacing w:before="200" w:after="0" w:line="280" w:lineRule="atLeast"/>
        <w:rPr>
          <w:u w:val="single"/>
        </w:rPr>
      </w:pPr>
      <w:r w:rsidRPr="001318C1">
        <w:rPr>
          <w:u w:val="single"/>
        </w:rPr>
        <w:t>What we heard</w:t>
      </w:r>
    </w:p>
    <w:p w:rsidR="00D0094B" w:rsidRPr="001318C1" w:rsidRDefault="00434E64" w:rsidP="00DB2481">
      <w:pPr>
        <w:spacing w:before="200" w:after="0" w:line="280" w:lineRule="atLeast"/>
        <w:rPr>
          <w:rFonts w:asciiTheme="minorHAnsi" w:hAnsiTheme="minorHAnsi" w:cstheme="minorHAnsi"/>
        </w:rPr>
      </w:pPr>
      <w:r>
        <w:rPr>
          <w:rFonts w:asciiTheme="minorHAnsi" w:hAnsiTheme="minorHAnsi" w:cstheme="minorHAnsi"/>
        </w:rPr>
        <w:t>The distinction between types of review was well received, however, t</w:t>
      </w:r>
      <w:r w:rsidR="00D0094B" w:rsidRPr="001318C1">
        <w:rPr>
          <w:rFonts w:asciiTheme="minorHAnsi" w:hAnsiTheme="minorHAnsi" w:cstheme="minorHAnsi"/>
        </w:rPr>
        <w:t xml:space="preserve">here were concerns raised during both the public forums and received through written submissions, </w:t>
      </w:r>
      <w:r w:rsidR="007F7381" w:rsidRPr="001318C1">
        <w:rPr>
          <w:rFonts w:asciiTheme="minorHAnsi" w:hAnsiTheme="minorHAnsi" w:cstheme="minorHAnsi"/>
        </w:rPr>
        <w:t xml:space="preserve">that the use of the term reassessment </w:t>
      </w:r>
      <w:r w:rsidR="000378C4">
        <w:rPr>
          <w:rFonts w:asciiTheme="minorHAnsi" w:hAnsiTheme="minorHAnsi" w:cstheme="minorHAnsi"/>
        </w:rPr>
        <w:t xml:space="preserve">may be </w:t>
      </w:r>
      <w:r>
        <w:rPr>
          <w:rFonts w:asciiTheme="minorHAnsi" w:hAnsiTheme="minorHAnsi" w:cstheme="minorHAnsi"/>
        </w:rPr>
        <w:t>linked</w:t>
      </w:r>
      <w:r w:rsidR="007F7381" w:rsidRPr="001318C1">
        <w:rPr>
          <w:rFonts w:asciiTheme="minorHAnsi" w:hAnsiTheme="minorHAnsi" w:cstheme="minorHAnsi"/>
        </w:rPr>
        <w:t xml:space="preserve"> with</w:t>
      </w:r>
      <w:r>
        <w:rPr>
          <w:rFonts w:asciiTheme="minorHAnsi" w:hAnsiTheme="minorHAnsi" w:cstheme="minorHAnsi"/>
        </w:rPr>
        <w:t xml:space="preserve"> the</w:t>
      </w:r>
      <w:r w:rsidR="007F7381" w:rsidRPr="001318C1">
        <w:rPr>
          <w:rFonts w:asciiTheme="minorHAnsi" w:hAnsiTheme="minorHAnsi" w:cstheme="minorHAnsi"/>
        </w:rPr>
        <w:t xml:space="preserve"> </w:t>
      </w:r>
      <w:r>
        <w:rPr>
          <w:rFonts w:asciiTheme="minorHAnsi" w:hAnsiTheme="minorHAnsi" w:cstheme="minorHAnsi"/>
        </w:rPr>
        <w:t xml:space="preserve">previously </w:t>
      </w:r>
      <w:r w:rsidR="007F7381" w:rsidRPr="001318C1">
        <w:rPr>
          <w:rFonts w:asciiTheme="minorHAnsi" w:hAnsiTheme="minorHAnsi" w:cstheme="minorHAnsi"/>
        </w:rPr>
        <w:t>proposed changes to implement independent assessments</w:t>
      </w:r>
      <w:r>
        <w:rPr>
          <w:rFonts w:asciiTheme="minorHAnsi" w:hAnsiTheme="minorHAnsi" w:cstheme="minorHAnsi"/>
        </w:rPr>
        <w:t>, which are not proceeding</w:t>
      </w:r>
      <w:r w:rsidR="007F7381" w:rsidRPr="001318C1">
        <w:rPr>
          <w:rFonts w:asciiTheme="minorHAnsi" w:hAnsiTheme="minorHAnsi" w:cstheme="minorHAnsi"/>
        </w:rPr>
        <w:t>.</w:t>
      </w:r>
    </w:p>
    <w:p w:rsidR="00D0094B" w:rsidRDefault="00D0094B" w:rsidP="001318C1">
      <w:pPr>
        <w:spacing w:before="200" w:after="0" w:line="280" w:lineRule="atLeast"/>
        <w:ind w:left="567" w:right="849"/>
        <w:rPr>
          <w:rFonts w:eastAsia="Arial" w:cs="Arial"/>
          <w:i/>
          <w:color w:val="349593" w:themeColor="accent6" w:themeShade="7F"/>
          <w:sz w:val="20"/>
          <w:szCs w:val="20"/>
        </w:rPr>
      </w:pPr>
      <w:r w:rsidRPr="001318C1">
        <w:rPr>
          <w:rFonts w:eastAsia="Arial" w:cs="Arial"/>
          <w:i/>
          <w:color w:val="349593" w:themeColor="accent6" w:themeShade="7F"/>
          <w:sz w:val="20"/>
          <w:szCs w:val="20"/>
        </w:rPr>
        <w:t>We propose that the term “review” be substituted for the term “revision”. The term revision refers to reconsidering or amending something, in light of further evidence or to reflect a changed situation. We feel this conveys the same intention for the process of a plan review.</w:t>
      </w:r>
      <w:r w:rsidR="007F7381">
        <w:rPr>
          <w:rFonts w:eastAsia="Arial" w:cs="Arial"/>
          <w:i/>
          <w:color w:val="349593" w:themeColor="accent6" w:themeShade="7F"/>
          <w:sz w:val="20"/>
          <w:szCs w:val="20"/>
        </w:rPr>
        <w:t xml:space="preserve"> - </w:t>
      </w:r>
      <w:r w:rsidR="005F5E41">
        <w:rPr>
          <w:rFonts w:eastAsia="Arial" w:cs="Arial"/>
          <w:i/>
          <w:color w:val="349593" w:themeColor="accent6" w:themeShade="7F"/>
          <w:sz w:val="20"/>
          <w:szCs w:val="20"/>
        </w:rPr>
        <w:t>Anonymous</w:t>
      </w:r>
    </w:p>
    <w:p w:rsidR="00D22594" w:rsidRPr="00D22594" w:rsidRDefault="00D22594" w:rsidP="00DB2481">
      <w:pPr>
        <w:pStyle w:val="Heading2"/>
      </w:pPr>
      <w:bookmarkStart w:id="18" w:name="_Toc86242617"/>
      <w:r w:rsidRPr="00D22594">
        <w:t>Legislative framework is too complex</w:t>
      </w:r>
      <w:bookmarkEnd w:id="18"/>
    </w:p>
    <w:p w:rsidR="007F7381" w:rsidRPr="001318C1" w:rsidRDefault="007F7381" w:rsidP="00DB2481">
      <w:pPr>
        <w:spacing w:before="200" w:after="0" w:line="280" w:lineRule="atLeast"/>
      </w:pPr>
      <w:r w:rsidRPr="001318C1">
        <w:t>Although this issue does not relate to specific amendments contained in the Bill</w:t>
      </w:r>
      <w:r w:rsidR="00BF0B12">
        <w:t>,</w:t>
      </w:r>
      <w:r w:rsidRPr="001318C1">
        <w:t xml:space="preserve"> </w:t>
      </w:r>
      <w:r w:rsidR="00BF0B12">
        <w:t>m</w:t>
      </w:r>
      <w:r w:rsidRPr="001318C1">
        <w:t>any of the submissions indicated that the legislative framework is overly complex. Respondents indicated that there is an unclear split about what is contained in the NDIS Act and the NDIS Rules.</w:t>
      </w:r>
    </w:p>
    <w:p w:rsidR="004818AF" w:rsidRDefault="004818AF">
      <w:r>
        <w:br w:type="page"/>
      </w:r>
    </w:p>
    <w:p w:rsidR="00D22594" w:rsidRDefault="007F7381" w:rsidP="00DB2481">
      <w:pPr>
        <w:spacing w:before="200" w:after="0" w:line="280" w:lineRule="atLeast"/>
      </w:pPr>
      <w:r w:rsidRPr="001318C1">
        <w:lastRenderedPageBreak/>
        <w:t xml:space="preserve">There was also concern about the over-reliance on NDIS Rules, and particularly Category D Rules which only require consultation with the states and territories, and not agreement. Many submissions indicated that more content should be placed in the NDIS Act and not contained in the Rules. </w:t>
      </w:r>
    </w:p>
    <w:p w:rsidR="00F41DCC" w:rsidRPr="00D22594" w:rsidRDefault="00F41DCC" w:rsidP="00DB2481">
      <w:pPr>
        <w:pStyle w:val="Heading2"/>
      </w:pPr>
      <w:bookmarkStart w:id="19" w:name="_Toc86242618"/>
      <w:r w:rsidRPr="00D22594">
        <w:t>Fraudulent behaviour by providers</w:t>
      </w:r>
      <w:bookmarkEnd w:id="19"/>
    </w:p>
    <w:p w:rsidR="00F41DCC" w:rsidRDefault="00436DFB" w:rsidP="00DB2481">
      <w:pPr>
        <w:spacing w:before="200" w:after="0" w:line="280" w:lineRule="atLeast"/>
      </w:pPr>
      <w:r w:rsidRPr="00BF0B12">
        <w:t xml:space="preserve">The Bill does not include amendments to strengthen the </w:t>
      </w:r>
      <w:r w:rsidR="00231538" w:rsidRPr="00BF0B12">
        <w:t>NDIA’s</w:t>
      </w:r>
      <w:r w:rsidRPr="00BF0B12">
        <w:t xml:space="preserve"> powers to monitor and investigate fraudulent and unscrupulous behaviour by providers and penalise offenders. While fraud and unscrupulous practices of some providers is of great concern and was raised during the consultation period, this remains under active consideration. As there has not been any significant engagement with the disability sector on whether amendments to the NDIS Act are required to address fraud,</w:t>
      </w:r>
      <w:r w:rsidR="00C00763" w:rsidRPr="00BF0B12">
        <w:t xml:space="preserve"> and funding misuse,</w:t>
      </w:r>
      <w:r w:rsidRPr="00BF0B12">
        <w:t xml:space="preserve"> the Government is taking more time to consider the issue in depth. There </w:t>
      </w:r>
      <w:r w:rsidR="00C00763" w:rsidRPr="00BF0B12">
        <w:t>will</w:t>
      </w:r>
      <w:r w:rsidRPr="00BF0B12">
        <w:t xml:space="preserve"> be further consultation and opportunities for involvement of the disability sector on this issue in the future.</w:t>
      </w:r>
    </w:p>
    <w:p w:rsidR="00F41DCC" w:rsidRPr="00D22594" w:rsidRDefault="000F5A2D" w:rsidP="00DB2481">
      <w:pPr>
        <w:pStyle w:val="Heading2"/>
      </w:pPr>
      <w:bookmarkStart w:id="20" w:name="_Toc86242619"/>
      <w:r>
        <w:t>Four week c</w:t>
      </w:r>
      <w:r w:rsidR="00F41DCC" w:rsidRPr="00D22594">
        <w:t>onsultation</w:t>
      </w:r>
      <w:r>
        <w:t xml:space="preserve"> period is</w:t>
      </w:r>
      <w:r w:rsidR="00F41DCC" w:rsidRPr="00D22594">
        <w:t xml:space="preserve"> too short</w:t>
      </w:r>
      <w:bookmarkEnd w:id="20"/>
    </w:p>
    <w:p w:rsidR="000F5A2D" w:rsidRDefault="000F5A2D" w:rsidP="005D2803">
      <w:pPr>
        <w:spacing w:before="200" w:after="0" w:line="280" w:lineRule="atLeast"/>
        <w:rPr>
          <w:rFonts w:asciiTheme="minorHAnsi" w:hAnsiTheme="minorHAnsi" w:cstheme="minorHAnsi"/>
        </w:rPr>
      </w:pPr>
      <w:r>
        <w:rPr>
          <w:rFonts w:asciiTheme="minorHAnsi" w:hAnsiTheme="minorHAnsi" w:cstheme="minorHAnsi"/>
        </w:rPr>
        <w:t xml:space="preserve">Public </w:t>
      </w:r>
      <w:r w:rsidRPr="0057783B">
        <w:t>consultation</w:t>
      </w:r>
      <w:r>
        <w:rPr>
          <w:rFonts w:asciiTheme="minorHAnsi" w:hAnsiTheme="minorHAnsi" w:cstheme="minorHAnsi"/>
        </w:rPr>
        <w:t xml:space="preserve"> was undertaken over a four-week period as</w:t>
      </w:r>
      <w:r>
        <w:rPr>
          <w:rFonts w:asciiTheme="minorHAnsi" w:hAnsiTheme="minorHAnsi" w:cstheme="minorHAnsi"/>
          <w:b/>
        </w:rPr>
        <w:t xml:space="preserve"> </w:t>
      </w:r>
      <w:r>
        <w:rPr>
          <w:rFonts w:asciiTheme="minorHAnsi" w:hAnsiTheme="minorHAnsi" w:cstheme="minorHAnsi"/>
        </w:rPr>
        <w:t xml:space="preserve">the proposed changes </w:t>
      </w:r>
      <w:r w:rsidRPr="005D2803">
        <w:t>to</w:t>
      </w:r>
      <w:r>
        <w:rPr>
          <w:rFonts w:asciiTheme="minorHAnsi" w:hAnsiTheme="minorHAnsi" w:cstheme="minorHAnsi"/>
        </w:rPr>
        <w:t xml:space="preserve"> the NDIS Act build on recommendations from the Tune Review. The Tune Review was </w:t>
      </w:r>
      <w:r w:rsidRPr="005D2803">
        <w:t>underpinned</w:t>
      </w:r>
      <w:r>
        <w:rPr>
          <w:rFonts w:asciiTheme="minorHAnsi" w:hAnsiTheme="minorHAnsi" w:cstheme="minorHAnsi"/>
        </w:rPr>
        <w:t xml:space="preserve"> by an extensive consultation process in 2019. </w:t>
      </w:r>
    </w:p>
    <w:p w:rsidR="000F5A2D" w:rsidRPr="001318C1" w:rsidRDefault="000F5A2D" w:rsidP="005D2803">
      <w:pPr>
        <w:tabs>
          <w:tab w:val="left" w:pos="2900"/>
        </w:tabs>
        <w:spacing w:before="200"/>
        <w:rPr>
          <w:rFonts w:asciiTheme="minorHAnsi" w:hAnsiTheme="minorHAnsi" w:cstheme="minorHAnsi"/>
          <w:u w:val="single"/>
        </w:rPr>
      </w:pPr>
      <w:r w:rsidRPr="001318C1">
        <w:rPr>
          <w:rFonts w:asciiTheme="minorHAnsi" w:hAnsiTheme="minorHAnsi" w:cstheme="minorHAnsi"/>
          <w:u w:val="single"/>
        </w:rPr>
        <w:t>What we heard</w:t>
      </w:r>
    </w:p>
    <w:p w:rsidR="000F5A2D" w:rsidRDefault="000F5A2D" w:rsidP="005D2803">
      <w:pPr>
        <w:spacing w:before="200" w:after="0" w:line="280" w:lineRule="atLeast"/>
        <w:rPr>
          <w:rFonts w:asciiTheme="minorHAnsi" w:hAnsiTheme="minorHAnsi" w:cstheme="minorHAnsi"/>
        </w:rPr>
      </w:pPr>
      <w:r>
        <w:rPr>
          <w:rFonts w:asciiTheme="minorHAnsi" w:hAnsiTheme="minorHAnsi" w:cstheme="minorHAnsi"/>
        </w:rPr>
        <w:t xml:space="preserve">A strong theme emerged during consultation and in public submissions, that the public consultation being undertaken over a four week period was not sufficient and did not allow </w:t>
      </w:r>
      <w:r w:rsidRPr="0057783B">
        <w:t>adequate</w:t>
      </w:r>
      <w:r>
        <w:rPr>
          <w:rFonts w:asciiTheme="minorHAnsi" w:hAnsiTheme="minorHAnsi" w:cstheme="minorHAnsi"/>
        </w:rPr>
        <w:t xml:space="preserve"> time for considered responses.</w:t>
      </w:r>
    </w:p>
    <w:p w:rsidR="000F5A2D" w:rsidRDefault="000F5A2D" w:rsidP="0057783B">
      <w:pPr>
        <w:spacing w:before="200" w:after="0" w:line="280" w:lineRule="atLeast"/>
        <w:rPr>
          <w:rFonts w:asciiTheme="minorHAnsi" w:hAnsiTheme="minorHAnsi" w:cstheme="minorHAnsi"/>
        </w:rPr>
      </w:pPr>
      <w:r>
        <w:rPr>
          <w:rFonts w:asciiTheme="minorHAnsi" w:hAnsiTheme="minorHAnsi" w:cstheme="minorHAnsi"/>
        </w:rPr>
        <w:t xml:space="preserve">Submissions indicated the timeframe was insufficient as there was a significant </w:t>
      </w:r>
      <w:r w:rsidRPr="0057783B">
        <w:t>amount</w:t>
      </w:r>
      <w:r>
        <w:rPr>
          <w:rFonts w:asciiTheme="minorHAnsi" w:hAnsiTheme="minorHAnsi" w:cstheme="minorHAnsi"/>
        </w:rPr>
        <w:t xml:space="preserve"> of complex material to consider. Disability representative organisations indicated the timeframes were insufficient to allow them to consult with the people they represent. </w:t>
      </w:r>
    </w:p>
    <w:p w:rsidR="004818AF" w:rsidRDefault="004818AF" w:rsidP="00DB2481">
      <w:pPr>
        <w:rPr>
          <w:rStyle w:val="BookTitle"/>
          <w:rFonts w:cs="Arial"/>
          <w:b/>
          <w:i w:val="0"/>
          <w:iCs/>
          <w:smallCaps w:val="0"/>
          <w:spacing w:val="0"/>
          <w:sz w:val="22"/>
        </w:rPr>
      </w:pPr>
    </w:p>
    <w:p w:rsidR="007B272F" w:rsidRDefault="007B272F">
      <w:pPr>
        <w:rPr>
          <w:rStyle w:val="BookTitle"/>
          <w:rFonts w:ascii="Georgia" w:eastAsiaTheme="majorEastAsia" w:hAnsi="Georgia" w:cstheme="majorBidi"/>
          <w:i w:val="0"/>
          <w:color w:val="24596E"/>
          <w:sz w:val="36"/>
          <w:szCs w:val="36"/>
        </w:rPr>
      </w:pPr>
      <w:r>
        <w:rPr>
          <w:rStyle w:val="BookTitle"/>
          <w:rFonts w:ascii="Georgia" w:eastAsiaTheme="majorEastAsia" w:hAnsi="Georgia" w:cstheme="majorBidi"/>
          <w:i w:val="0"/>
          <w:color w:val="24596E"/>
          <w:sz w:val="36"/>
          <w:szCs w:val="36"/>
        </w:rPr>
        <w:br w:type="page"/>
      </w:r>
    </w:p>
    <w:p w:rsidR="006D1682" w:rsidRDefault="006D1682" w:rsidP="006D1682">
      <w:pPr>
        <w:spacing w:before="200" w:after="0" w:line="280" w:lineRule="atLeast"/>
        <w:rPr>
          <w:rStyle w:val="BookTitle"/>
          <w:rFonts w:ascii="Georgia" w:eastAsiaTheme="majorEastAsia" w:hAnsi="Georgia" w:cstheme="majorBidi"/>
          <w:i w:val="0"/>
          <w:color w:val="24596E"/>
          <w:sz w:val="36"/>
          <w:szCs w:val="36"/>
        </w:rPr>
      </w:pPr>
      <w:r>
        <w:rPr>
          <w:rStyle w:val="BookTitle"/>
          <w:rFonts w:ascii="Georgia" w:eastAsiaTheme="majorEastAsia" w:hAnsi="Georgia" w:cstheme="majorBidi"/>
          <w:i w:val="0"/>
          <w:color w:val="24596E"/>
          <w:sz w:val="36"/>
          <w:szCs w:val="36"/>
        </w:rPr>
        <w:lastRenderedPageBreak/>
        <w:t xml:space="preserve">What we are doing </w:t>
      </w:r>
    </w:p>
    <w:p w:rsidR="006D1682" w:rsidRDefault="006D1682" w:rsidP="006D1682">
      <w:pPr>
        <w:spacing w:after="0" w:line="240" w:lineRule="auto"/>
        <w:jc w:val="both"/>
        <w:rPr>
          <w:rFonts w:asciiTheme="minorHAnsi" w:hAnsiTheme="minorHAnsi" w:cstheme="minorHAnsi"/>
        </w:rPr>
      </w:pPr>
    </w:p>
    <w:p w:rsidR="006D1682" w:rsidRPr="00C7565E" w:rsidRDefault="006D1682" w:rsidP="006D1682">
      <w:pPr>
        <w:spacing w:after="0" w:line="240" w:lineRule="auto"/>
        <w:jc w:val="both"/>
        <w:rPr>
          <w:rFonts w:asciiTheme="minorHAnsi" w:hAnsiTheme="minorHAnsi" w:cstheme="minorHAnsi"/>
        </w:rPr>
      </w:pPr>
      <w:r w:rsidRPr="00C7565E">
        <w:rPr>
          <w:rFonts w:asciiTheme="minorHAnsi" w:hAnsiTheme="minorHAnsi" w:cstheme="minorHAnsi"/>
        </w:rPr>
        <w:t xml:space="preserve">As a result of the </w:t>
      </w:r>
      <w:r>
        <w:rPr>
          <w:rFonts w:asciiTheme="minorHAnsi" w:hAnsiTheme="minorHAnsi" w:cstheme="minorHAnsi"/>
        </w:rPr>
        <w:t xml:space="preserve">feedback received from the </w:t>
      </w:r>
      <w:r w:rsidR="005F5E41">
        <w:rPr>
          <w:rFonts w:asciiTheme="minorHAnsi" w:hAnsiTheme="minorHAnsi" w:cstheme="minorHAnsi"/>
        </w:rPr>
        <w:t xml:space="preserve">public </w:t>
      </w:r>
      <w:r w:rsidRPr="00C7565E">
        <w:rPr>
          <w:rFonts w:asciiTheme="minorHAnsi" w:hAnsiTheme="minorHAnsi" w:cstheme="minorHAnsi"/>
        </w:rPr>
        <w:t>consultation</w:t>
      </w:r>
      <w:r w:rsidR="005F5E41">
        <w:rPr>
          <w:rFonts w:asciiTheme="minorHAnsi" w:hAnsiTheme="minorHAnsi" w:cstheme="minorHAnsi"/>
        </w:rPr>
        <w:t xml:space="preserve"> process</w:t>
      </w:r>
      <w:r w:rsidRPr="00C7565E">
        <w:rPr>
          <w:rFonts w:asciiTheme="minorHAnsi" w:hAnsiTheme="minorHAnsi" w:cstheme="minorHAnsi"/>
        </w:rPr>
        <w:t>, a number of changes were made to the Bill, as follows:</w:t>
      </w:r>
    </w:p>
    <w:p w:rsidR="0090210F" w:rsidRPr="00C7565E" w:rsidRDefault="0090210F" w:rsidP="0090210F">
      <w:pPr>
        <w:spacing w:after="0" w:line="240" w:lineRule="auto"/>
        <w:rPr>
          <w:rFonts w:asciiTheme="minorHAnsi" w:hAnsiTheme="minorHAnsi" w:cstheme="minorHAnsi"/>
        </w:rPr>
      </w:pPr>
    </w:p>
    <w:p w:rsidR="0090210F" w:rsidRDefault="0090210F" w:rsidP="0090210F">
      <w:pPr>
        <w:pStyle w:val="ListParagraph"/>
        <w:numPr>
          <w:ilvl w:val="0"/>
          <w:numId w:val="29"/>
        </w:numPr>
        <w:spacing w:before="120" w:after="120" w:line="240" w:lineRule="auto"/>
        <w:rPr>
          <w:rFonts w:asciiTheme="minorHAnsi" w:hAnsiTheme="minorHAnsi" w:cstheme="minorHAnsi"/>
        </w:rPr>
      </w:pPr>
      <w:r>
        <w:rPr>
          <w:rFonts w:asciiTheme="minorHAnsi" w:hAnsiTheme="minorHAnsi" w:cstheme="minorHAnsi"/>
        </w:rPr>
        <w:t>change to the commencement provisions so that provisions relating to the Participant Service Guarantee commence seven days after Royal Assent and the remainder of the Bill commences three months after Royal Assent or 1</w:t>
      </w:r>
      <w:r w:rsidR="00B32205">
        <w:rPr>
          <w:rFonts w:asciiTheme="minorHAnsi" w:hAnsiTheme="minorHAnsi" w:cstheme="minorHAnsi"/>
        </w:rPr>
        <w:t> </w:t>
      </w:r>
      <w:r>
        <w:rPr>
          <w:rFonts w:asciiTheme="minorHAnsi" w:hAnsiTheme="minorHAnsi" w:cstheme="minorHAnsi"/>
        </w:rPr>
        <w:t>April</w:t>
      </w:r>
      <w:r w:rsidR="00B32205">
        <w:rPr>
          <w:rFonts w:asciiTheme="minorHAnsi" w:hAnsiTheme="minorHAnsi" w:cstheme="minorHAnsi"/>
        </w:rPr>
        <w:t> </w:t>
      </w:r>
      <w:r>
        <w:rPr>
          <w:rFonts w:asciiTheme="minorHAnsi" w:hAnsiTheme="minorHAnsi" w:cstheme="minorHAnsi"/>
        </w:rPr>
        <w:t>2022 (whichever is later) to give the NDIA time to implement new procedures;</w:t>
      </w:r>
    </w:p>
    <w:p w:rsidR="0090210F" w:rsidRDefault="0090210F" w:rsidP="0090210F">
      <w:pPr>
        <w:pStyle w:val="ListParagraph"/>
        <w:numPr>
          <w:ilvl w:val="0"/>
          <w:numId w:val="29"/>
        </w:numPr>
        <w:spacing w:before="120" w:after="120" w:line="240" w:lineRule="auto"/>
        <w:rPr>
          <w:rFonts w:asciiTheme="minorHAnsi" w:hAnsiTheme="minorHAnsi" w:cstheme="minorHAnsi"/>
        </w:rPr>
      </w:pPr>
      <w:r>
        <w:rPr>
          <w:rFonts w:asciiTheme="minorHAnsi" w:hAnsiTheme="minorHAnsi" w:cstheme="minorHAnsi"/>
        </w:rPr>
        <w:t>v</w:t>
      </w:r>
      <w:r w:rsidRPr="00C7565E">
        <w:rPr>
          <w:rFonts w:asciiTheme="minorHAnsi" w:hAnsiTheme="minorHAnsi" w:cstheme="minorHAnsi"/>
        </w:rPr>
        <w:t xml:space="preserve">ariation and re-assessment of plans changes; </w:t>
      </w:r>
    </w:p>
    <w:p w:rsidR="0090210F" w:rsidRPr="00920160" w:rsidRDefault="0090210F" w:rsidP="0090210F">
      <w:pPr>
        <w:pStyle w:val="ListParagraph"/>
        <w:numPr>
          <w:ilvl w:val="1"/>
          <w:numId w:val="29"/>
        </w:numPr>
        <w:spacing w:before="120" w:after="120" w:line="240" w:lineRule="auto"/>
        <w:rPr>
          <w:rFonts w:asciiTheme="minorHAnsi" w:hAnsiTheme="minorHAnsi" w:cstheme="minorHAnsi"/>
        </w:rPr>
      </w:pPr>
      <w:r>
        <w:rPr>
          <w:rFonts w:asciiTheme="minorHAnsi" w:hAnsiTheme="minorHAnsi" w:cstheme="minorHAnsi"/>
        </w:rPr>
        <w:t>the Bill</w:t>
      </w:r>
      <w:r w:rsidRPr="00920160">
        <w:rPr>
          <w:rFonts w:asciiTheme="minorHAnsi" w:hAnsiTheme="minorHAnsi" w:cstheme="minorHAnsi"/>
        </w:rPr>
        <w:t xml:space="preserve"> ensure</w:t>
      </w:r>
      <w:r>
        <w:rPr>
          <w:rFonts w:asciiTheme="minorHAnsi" w:hAnsiTheme="minorHAnsi" w:cstheme="minorHAnsi"/>
        </w:rPr>
        <w:t>s</w:t>
      </w:r>
      <w:r w:rsidRPr="00920160">
        <w:rPr>
          <w:rFonts w:asciiTheme="minorHAnsi" w:hAnsiTheme="minorHAnsi" w:cstheme="minorHAnsi"/>
        </w:rPr>
        <w:t xml:space="preserve"> a participant is involved in a variation, so it cannot happen without their knowledge</w:t>
      </w:r>
      <w:r>
        <w:rPr>
          <w:rFonts w:asciiTheme="minorHAnsi" w:hAnsiTheme="minorHAnsi" w:cstheme="minorHAnsi"/>
        </w:rPr>
        <w:t>;</w:t>
      </w:r>
    </w:p>
    <w:p w:rsidR="0090210F" w:rsidRDefault="0090210F" w:rsidP="0090210F">
      <w:pPr>
        <w:pStyle w:val="ListParagraph"/>
        <w:numPr>
          <w:ilvl w:val="1"/>
          <w:numId w:val="29"/>
        </w:numPr>
        <w:spacing w:before="120" w:after="120" w:line="240" w:lineRule="auto"/>
        <w:rPr>
          <w:rFonts w:asciiTheme="minorHAnsi" w:hAnsiTheme="minorHAnsi" w:cstheme="minorHAnsi"/>
        </w:rPr>
      </w:pPr>
      <w:r>
        <w:rPr>
          <w:rFonts w:asciiTheme="minorHAnsi" w:hAnsiTheme="minorHAnsi" w:cstheme="minorHAnsi"/>
        </w:rPr>
        <w:t>i</w:t>
      </w:r>
      <w:r w:rsidRPr="00920160">
        <w:rPr>
          <w:rFonts w:asciiTheme="minorHAnsi" w:hAnsiTheme="minorHAnsi" w:cstheme="minorHAnsi"/>
        </w:rPr>
        <w:t xml:space="preserve">n response to concern that participants were being punished if the NDIA did not meet the variation timeframe because this meant a complete plan reassessment, </w:t>
      </w:r>
      <w:r>
        <w:rPr>
          <w:rFonts w:asciiTheme="minorHAnsi" w:hAnsiTheme="minorHAnsi" w:cstheme="minorHAnsi"/>
        </w:rPr>
        <w:t>the Bill now includes</w:t>
      </w:r>
      <w:r w:rsidRPr="00920160">
        <w:rPr>
          <w:rFonts w:asciiTheme="minorHAnsi" w:hAnsiTheme="minorHAnsi" w:cstheme="minorHAnsi"/>
        </w:rPr>
        <w:t xml:space="preserve"> that if the variation is not made in time, it lapses</w:t>
      </w:r>
      <w:r>
        <w:rPr>
          <w:rFonts w:asciiTheme="minorHAnsi" w:hAnsiTheme="minorHAnsi" w:cstheme="minorHAnsi"/>
        </w:rPr>
        <w:t>;</w:t>
      </w:r>
    </w:p>
    <w:p w:rsidR="0090210F" w:rsidRPr="00920160" w:rsidRDefault="0090210F" w:rsidP="0090210F">
      <w:pPr>
        <w:pStyle w:val="ListParagraph"/>
        <w:numPr>
          <w:ilvl w:val="1"/>
          <w:numId w:val="29"/>
        </w:numPr>
        <w:spacing w:before="120" w:after="120" w:line="240" w:lineRule="auto"/>
        <w:rPr>
          <w:rFonts w:asciiTheme="minorHAnsi" w:hAnsiTheme="minorHAnsi" w:cstheme="minorHAnsi"/>
        </w:rPr>
      </w:pPr>
      <w:r w:rsidRPr="00920160">
        <w:rPr>
          <w:rFonts w:asciiTheme="minorHAnsi" w:hAnsiTheme="minorHAnsi" w:cstheme="minorHAnsi"/>
        </w:rPr>
        <w:t>responding to concerns that there are no limits on what the NDIA might do through a variation, the provision in the Bill was amended and Plan Administration Rules will be redrafted to more closely align with the Tune Review recommendations and prescribe limits for variations</w:t>
      </w:r>
      <w:r>
        <w:rPr>
          <w:rFonts w:asciiTheme="minorHAnsi" w:hAnsiTheme="minorHAnsi" w:cstheme="minorHAnsi"/>
        </w:rPr>
        <w:t>;</w:t>
      </w:r>
      <w:r w:rsidRPr="00920160">
        <w:rPr>
          <w:rFonts w:asciiTheme="minorHAnsi" w:hAnsiTheme="minorHAnsi" w:cstheme="minorHAnsi"/>
        </w:rPr>
        <w:t xml:space="preserve"> </w:t>
      </w:r>
    </w:p>
    <w:p w:rsidR="0090210F" w:rsidRPr="00C7565E" w:rsidRDefault="0090210F" w:rsidP="0090210F">
      <w:pPr>
        <w:pStyle w:val="ListParagraph"/>
        <w:numPr>
          <w:ilvl w:val="0"/>
          <w:numId w:val="29"/>
        </w:numPr>
        <w:spacing w:before="120" w:after="120" w:line="240" w:lineRule="auto"/>
        <w:ind w:left="470" w:hanging="357"/>
        <w:contextualSpacing w:val="0"/>
        <w:rPr>
          <w:rFonts w:asciiTheme="minorHAnsi" w:hAnsiTheme="minorHAnsi" w:cstheme="minorHAnsi"/>
        </w:rPr>
      </w:pPr>
      <w:r>
        <w:rPr>
          <w:rFonts w:asciiTheme="minorHAnsi" w:hAnsiTheme="minorHAnsi" w:cstheme="minorHAnsi"/>
        </w:rPr>
        <w:t>the Bill re-includes</w:t>
      </w:r>
      <w:r w:rsidRPr="00C7565E">
        <w:rPr>
          <w:rFonts w:asciiTheme="minorHAnsi" w:hAnsiTheme="minorHAnsi" w:cstheme="minorHAnsi"/>
        </w:rPr>
        <w:t xml:space="preserve"> 21 day</w:t>
      </w:r>
      <w:r>
        <w:rPr>
          <w:rFonts w:asciiTheme="minorHAnsi" w:hAnsiTheme="minorHAnsi" w:cstheme="minorHAnsi"/>
        </w:rPr>
        <w:t>s</w:t>
      </w:r>
      <w:r w:rsidRPr="00C7565E">
        <w:rPr>
          <w:rFonts w:asciiTheme="minorHAnsi" w:hAnsiTheme="minorHAnsi" w:cstheme="minorHAnsi"/>
        </w:rPr>
        <w:t xml:space="preserve"> for the CEO to commence facilitating the preparation of the participant’s plan under section</w:t>
      </w:r>
      <w:r>
        <w:rPr>
          <w:rFonts w:asciiTheme="minorHAnsi" w:hAnsiTheme="minorHAnsi" w:cstheme="minorHAnsi"/>
        </w:rPr>
        <w:t> </w:t>
      </w:r>
      <w:r w:rsidRPr="00C7565E">
        <w:rPr>
          <w:rFonts w:asciiTheme="minorHAnsi" w:hAnsiTheme="minorHAnsi" w:cstheme="minorHAnsi"/>
        </w:rPr>
        <w:t>32 after the person becomes a participant;</w:t>
      </w:r>
    </w:p>
    <w:p w:rsidR="0090210F" w:rsidRPr="00C7565E" w:rsidRDefault="0090210F" w:rsidP="0090210F">
      <w:pPr>
        <w:pStyle w:val="ListParagraph"/>
        <w:numPr>
          <w:ilvl w:val="0"/>
          <w:numId w:val="29"/>
        </w:numPr>
        <w:spacing w:before="120" w:after="120" w:line="240" w:lineRule="auto"/>
        <w:contextualSpacing w:val="0"/>
        <w:rPr>
          <w:rFonts w:asciiTheme="minorHAnsi" w:hAnsiTheme="minorHAnsi" w:cstheme="minorHAnsi"/>
        </w:rPr>
      </w:pPr>
      <w:r>
        <w:rPr>
          <w:rFonts w:asciiTheme="minorHAnsi" w:hAnsiTheme="minorHAnsi" w:cstheme="minorHAnsi"/>
        </w:rPr>
        <w:t xml:space="preserve">the Bill now requires </w:t>
      </w:r>
      <w:r w:rsidRPr="00920160">
        <w:rPr>
          <w:rFonts w:asciiTheme="minorHAnsi" w:hAnsiTheme="minorHAnsi" w:cstheme="minorHAnsi"/>
        </w:rPr>
        <w:t xml:space="preserve">the NDIA </w:t>
      </w:r>
      <w:r>
        <w:rPr>
          <w:rFonts w:asciiTheme="minorHAnsi" w:hAnsiTheme="minorHAnsi" w:cstheme="minorHAnsi"/>
        </w:rPr>
        <w:t xml:space="preserve">to </w:t>
      </w:r>
      <w:r w:rsidRPr="00920160">
        <w:rPr>
          <w:rFonts w:asciiTheme="minorHAnsi" w:hAnsiTheme="minorHAnsi" w:cstheme="minorHAnsi"/>
        </w:rPr>
        <w:t>provide reasons for reviewable decisions automatically, rather than a participant having to request this</w:t>
      </w:r>
      <w:r w:rsidRPr="00C7565E">
        <w:rPr>
          <w:rFonts w:asciiTheme="minorHAnsi" w:hAnsiTheme="minorHAnsi" w:cstheme="minorHAnsi"/>
        </w:rPr>
        <w:t>;</w:t>
      </w:r>
    </w:p>
    <w:p w:rsidR="0090210F" w:rsidRPr="00C7565E" w:rsidRDefault="0090210F" w:rsidP="0090210F">
      <w:pPr>
        <w:pStyle w:val="ListParagraph"/>
        <w:numPr>
          <w:ilvl w:val="0"/>
          <w:numId w:val="29"/>
        </w:numPr>
        <w:spacing w:before="120" w:after="120" w:line="240" w:lineRule="auto"/>
        <w:ind w:left="470" w:hanging="357"/>
        <w:contextualSpacing w:val="0"/>
        <w:rPr>
          <w:rFonts w:asciiTheme="minorHAnsi" w:hAnsiTheme="minorHAnsi" w:cstheme="minorHAnsi"/>
        </w:rPr>
      </w:pPr>
      <w:r>
        <w:rPr>
          <w:rFonts w:asciiTheme="minorHAnsi" w:hAnsiTheme="minorHAnsi" w:cstheme="minorHAnsi"/>
        </w:rPr>
        <w:t>the Bill r</w:t>
      </w:r>
      <w:r w:rsidRPr="00C7565E">
        <w:rPr>
          <w:rFonts w:asciiTheme="minorHAnsi" w:hAnsiTheme="minorHAnsi" w:cstheme="minorHAnsi"/>
        </w:rPr>
        <w:t>emov</w:t>
      </w:r>
      <w:r>
        <w:rPr>
          <w:rFonts w:asciiTheme="minorHAnsi" w:hAnsiTheme="minorHAnsi" w:cstheme="minorHAnsi"/>
        </w:rPr>
        <w:t>es</w:t>
      </w:r>
      <w:r w:rsidRPr="00C7565E">
        <w:rPr>
          <w:rFonts w:asciiTheme="minorHAnsi" w:hAnsiTheme="minorHAnsi" w:cstheme="minorHAnsi"/>
        </w:rPr>
        <w:t xml:space="preserve"> </w:t>
      </w:r>
      <w:r>
        <w:rPr>
          <w:rFonts w:asciiTheme="minorHAnsi" w:hAnsiTheme="minorHAnsi" w:cstheme="minorHAnsi"/>
        </w:rPr>
        <w:t>remaining references</w:t>
      </w:r>
      <w:r w:rsidRPr="00C7565E">
        <w:rPr>
          <w:rFonts w:asciiTheme="minorHAnsi" w:hAnsiTheme="minorHAnsi" w:cstheme="minorHAnsi"/>
        </w:rPr>
        <w:t xml:space="preserve"> to participants ‘to the extent of their capacity’ and ‘to the extent of their ability’</w:t>
      </w:r>
      <w:r>
        <w:rPr>
          <w:rFonts w:asciiTheme="minorHAnsi" w:hAnsiTheme="minorHAnsi" w:cstheme="minorHAnsi"/>
        </w:rPr>
        <w:t xml:space="preserve"> consistent with amendments to General Principles in section 4</w:t>
      </w:r>
      <w:r w:rsidRPr="00C7565E">
        <w:rPr>
          <w:rFonts w:asciiTheme="minorHAnsi" w:hAnsiTheme="minorHAnsi" w:cstheme="minorHAnsi"/>
        </w:rPr>
        <w:t>;</w:t>
      </w:r>
    </w:p>
    <w:p w:rsidR="0090210F" w:rsidRDefault="0090210F" w:rsidP="0090210F">
      <w:pPr>
        <w:pStyle w:val="ListParagraph"/>
        <w:numPr>
          <w:ilvl w:val="0"/>
          <w:numId w:val="29"/>
        </w:numPr>
        <w:spacing w:before="120" w:after="120" w:line="240" w:lineRule="auto"/>
        <w:ind w:left="470" w:hanging="357"/>
        <w:contextualSpacing w:val="0"/>
        <w:rPr>
          <w:rFonts w:asciiTheme="minorHAnsi" w:hAnsiTheme="minorHAnsi" w:cstheme="minorHAnsi"/>
        </w:rPr>
      </w:pPr>
      <w:r>
        <w:rPr>
          <w:rFonts w:asciiTheme="minorHAnsi" w:hAnsiTheme="minorHAnsi" w:cstheme="minorHAnsi"/>
        </w:rPr>
        <w:t>c</w:t>
      </w:r>
      <w:r w:rsidRPr="00C7565E">
        <w:rPr>
          <w:rFonts w:asciiTheme="minorHAnsi" w:hAnsiTheme="minorHAnsi" w:cstheme="minorHAnsi"/>
        </w:rPr>
        <w:t>hang</w:t>
      </w:r>
      <w:r>
        <w:rPr>
          <w:rFonts w:asciiTheme="minorHAnsi" w:hAnsiTheme="minorHAnsi" w:cstheme="minorHAnsi"/>
        </w:rPr>
        <w:t>es</w:t>
      </w:r>
      <w:r w:rsidRPr="00C7565E">
        <w:rPr>
          <w:rFonts w:asciiTheme="minorHAnsi" w:hAnsiTheme="minorHAnsi" w:cstheme="minorHAnsi"/>
        </w:rPr>
        <w:t xml:space="preserve"> to plan management arrangements under section 43 and 44;</w:t>
      </w:r>
    </w:p>
    <w:p w:rsidR="0090210F" w:rsidRDefault="0090210F" w:rsidP="0090210F">
      <w:pPr>
        <w:pStyle w:val="ListParagraph"/>
        <w:numPr>
          <w:ilvl w:val="1"/>
          <w:numId w:val="29"/>
        </w:numPr>
        <w:spacing w:before="120" w:after="120" w:line="240" w:lineRule="auto"/>
        <w:rPr>
          <w:rFonts w:asciiTheme="minorHAnsi" w:hAnsiTheme="minorHAnsi" w:cstheme="minorHAnsi"/>
        </w:rPr>
      </w:pPr>
      <w:r>
        <w:rPr>
          <w:rFonts w:asciiTheme="minorHAnsi" w:hAnsiTheme="minorHAnsi" w:cstheme="minorHAnsi"/>
        </w:rPr>
        <w:t>the Bill clarifies for</w:t>
      </w:r>
      <w:r w:rsidRPr="00920160">
        <w:rPr>
          <w:rFonts w:asciiTheme="minorHAnsi" w:hAnsiTheme="minorHAnsi" w:cstheme="minorHAnsi"/>
        </w:rPr>
        <w:t xml:space="preserve"> self-managing participants that even where an unreasonable risk is discovered, participants are not prohibited from self-managing a proportion of their plan where there is less risk</w:t>
      </w:r>
      <w:r>
        <w:rPr>
          <w:rFonts w:asciiTheme="minorHAnsi" w:hAnsiTheme="minorHAnsi" w:cstheme="minorHAnsi"/>
        </w:rPr>
        <w:t>;</w:t>
      </w:r>
    </w:p>
    <w:p w:rsidR="0090210F" w:rsidRPr="00920160" w:rsidRDefault="0090210F" w:rsidP="0090210F">
      <w:pPr>
        <w:pStyle w:val="ListParagraph"/>
        <w:numPr>
          <w:ilvl w:val="1"/>
          <w:numId w:val="29"/>
        </w:numPr>
        <w:spacing w:before="120" w:after="120" w:line="240" w:lineRule="auto"/>
        <w:rPr>
          <w:rFonts w:asciiTheme="minorHAnsi" w:hAnsiTheme="minorHAnsi" w:cstheme="minorHAnsi"/>
        </w:rPr>
      </w:pPr>
      <w:r>
        <w:rPr>
          <w:rFonts w:asciiTheme="minorHAnsi" w:hAnsiTheme="minorHAnsi" w:cstheme="minorHAnsi"/>
        </w:rPr>
        <w:t>the Government also proposes</w:t>
      </w:r>
      <w:r w:rsidRPr="00920160">
        <w:rPr>
          <w:rFonts w:asciiTheme="minorHAnsi" w:hAnsiTheme="minorHAnsi" w:cstheme="minorHAnsi"/>
        </w:rPr>
        <w:t xml:space="preserve"> to refine the Plan Management Rules to better define the risks that will be assessed</w:t>
      </w:r>
      <w:r>
        <w:rPr>
          <w:rFonts w:asciiTheme="minorHAnsi" w:hAnsiTheme="minorHAnsi" w:cstheme="minorHAnsi"/>
        </w:rPr>
        <w:t>;</w:t>
      </w:r>
    </w:p>
    <w:p w:rsidR="0090210F" w:rsidRPr="00C7565E" w:rsidRDefault="0090210F" w:rsidP="0090210F">
      <w:pPr>
        <w:pStyle w:val="ListParagraph"/>
        <w:numPr>
          <w:ilvl w:val="0"/>
          <w:numId w:val="29"/>
        </w:numPr>
        <w:spacing w:before="120" w:after="120" w:line="240" w:lineRule="auto"/>
        <w:ind w:left="470" w:hanging="357"/>
        <w:contextualSpacing w:val="0"/>
        <w:rPr>
          <w:rFonts w:asciiTheme="minorHAnsi" w:hAnsiTheme="minorHAnsi" w:cstheme="minorHAnsi"/>
        </w:rPr>
      </w:pPr>
      <w:r>
        <w:rPr>
          <w:rFonts w:asciiTheme="minorHAnsi" w:hAnsiTheme="minorHAnsi" w:cstheme="minorHAnsi"/>
        </w:rPr>
        <w:t>r</w:t>
      </w:r>
      <w:r w:rsidRPr="00C7565E">
        <w:rPr>
          <w:rFonts w:asciiTheme="minorHAnsi" w:hAnsiTheme="minorHAnsi" w:cstheme="minorHAnsi"/>
        </w:rPr>
        <w:t xml:space="preserve">emoving </w:t>
      </w:r>
      <w:r>
        <w:rPr>
          <w:rFonts w:asciiTheme="minorHAnsi" w:hAnsiTheme="minorHAnsi" w:cstheme="minorHAnsi"/>
        </w:rPr>
        <w:t>amendments to subsection 46(1)</w:t>
      </w:r>
      <w:r w:rsidRPr="00C132F6">
        <w:rPr>
          <w:rFonts w:asciiTheme="minorHAnsi" w:hAnsiTheme="minorHAnsi" w:cstheme="minorHAnsi"/>
        </w:rPr>
        <w:t xml:space="preserve"> </w:t>
      </w:r>
      <w:r>
        <w:rPr>
          <w:rFonts w:asciiTheme="minorHAnsi" w:hAnsiTheme="minorHAnsi" w:cstheme="minorHAnsi"/>
        </w:rPr>
        <w:t>on acquittals</w:t>
      </w:r>
      <w:r w:rsidRPr="00C7565E">
        <w:rPr>
          <w:rFonts w:asciiTheme="minorHAnsi" w:hAnsiTheme="minorHAnsi" w:cstheme="minorHAnsi"/>
        </w:rPr>
        <w:t>;</w:t>
      </w:r>
    </w:p>
    <w:p w:rsidR="0090210F" w:rsidRPr="00C7565E" w:rsidRDefault="0090210F" w:rsidP="0090210F">
      <w:pPr>
        <w:pStyle w:val="ListParagraph"/>
        <w:numPr>
          <w:ilvl w:val="0"/>
          <w:numId w:val="29"/>
        </w:numPr>
        <w:spacing w:before="120" w:after="120" w:line="240" w:lineRule="auto"/>
        <w:ind w:left="470" w:hanging="357"/>
        <w:contextualSpacing w:val="0"/>
        <w:rPr>
          <w:rFonts w:asciiTheme="minorHAnsi" w:hAnsiTheme="minorHAnsi" w:cstheme="minorHAnsi"/>
        </w:rPr>
      </w:pPr>
      <w:r>
        <w:rPr>
          <w:rFonts w:asciiTheme="minorHAnsi" w:hAnsiTheme="minorHAnsi" w:cstheme="minorHAnsi"/>
        </w:rPr>
        <w:t>r</w:t>
      </w:r>
      <w:r w:rsidRPr="00C7565E">
        <w:rPr>
          <w:rFonts w:asciiTheme="minorHAnsi" w:hAnsiTheme="minorHAnsi" w:cstheme="minorHAnsi"/>
        </w:rPr>
        <w:t>emoving amendments to section 55 of the Act which would have enabled the CEO to obtain information from other persons in relation to matters prescribed in subsection 55(2) of the Act; and</w:t>
      </w:r>
    </w:p>
    <w:p w:rsidR="0090210F" w:rsidRDefault="0090210F" w:rsidP="006D1682">
      <w:pPr>
        <w:pStyle w:val="ListParagraph"/>
        <w:numPr>
          <w:ilvl w:val="0"/>
          <w:numId w:val="29"/>
        </w:numPr>
        <w:spacing w:before="120" w:after="120" w:line="240" w:lineRule="auto"/>
        <w:ind w:left="470" w:hanging="357"/>
        <w:contextualSpacing w:val="0"/>
        <w:jc w:val="both"/>
        <w:rPr>
          <w:rFonts w:asciiTheme="minorHAnsi" w:hAnsiTheme="minorHAnsi" w:cstheme="minorHAnsi"/>
        </w:rPr>
      </w:pPr>
      <w:proofErr w:type="gramStart"/>
      <w:r w:rsidRPr="00B32205">
        <w:rPr>
          <w:rFonts w:asciiTheme="minorHAnsi" w:hAnsiTheme="minorHAnsi" w:cstheme="minorHAnsi"/>
        </w:rPr>
        <w:t>including</w:t>
      </w:r>
      <w:proofErr w:type="gramEnd"/>
      <w:r w:rsidRPr="00B32205">
        <w:rPr>
          <w:rFonts w:asciiTheme="minorHAnsi" w:hAnsiTheme="minorHAnsi" w:cstheme="minorHAnsi"/>
        </w:rPr>
        <w:t xml:space="preserve"> additional criteria for Board appointments, that the Board collectively must possess, by adding a person with disability or a person that has lived experience with disability.</w:t>
      </w:r>
    </w:p>
    <w:p w:rsidR="0090210F" w:rsidRDefault="0090210F" w:rsidP="00B32205">
      <w:r>
        <w:br w:type="page"/>
      </w:r>
    </w:p>
    <w:p w:rsidR="001A78E6" w:rsidRPr="004818AF" w:rsidRDefault="003A43DE" w:rsidP="004818AF">
      <w:pPr>
        <w:spacing w:before="200" w:after="0" w:line="280" w:lineRule="atLeast"/>
        <w:rPr>
          <w:rStyle w:val="BookTitle"/>
          <w:rFonts w:ascii="Georgia" w:eastAsiaTheme="majorEastAsia" w:hAnsi="Georgia" w:cstheme="majorBidi"/>
          <w:i w:val="0"/>
          <w:color w:val="24596E"/>
          <w:sz w:val="36"/>
          <w:szCs w:val="36"/>
        </w:rPr>
      </w:pPr>
      <w:r w:rsidRPr="004818AF">
        <w:rPr>
          <w:rStyle w:val="BookTitle"/>
          <w:rFonts w:ascii="Georgia" w:eastAsiaTheme="majorEastAsia" w:hAnsi="Georgia" w:cstheme="majorBidi"/>
          <w:i w:val="0"/>
          <w:color w:val="24596E"/>
          <w:sz w:val="36"/>
          <w:szCs w:val="36"/>
        </w:rPr>
        <w:lastRenderedPageBreak/>
        <w:t>Next Steps</w:t>
      </w:r>
    </w:p>
    <w:p w:rsidR="00201B0C" w:rsidRPr="000F5A2D" w:rsidRDefault="00201B0C" w:rsidP="0057783B">
      <w:pPr>
        <w:spacing w:before="200" w:line="280" w:lineRule="atLeast"/>
        <w:rPr>
          <w:rStyle w:val="BookTitle"/>
          <w:rFonts w:cs="Arial"/>
          <w:i w:val="0"/>
          <w:iCs/>
          <w:smallCaps w:val="0"/>
          <w:spacing w:val="0"/>
        </w:rPr>
      </w:pPr>
      <w:r w:rsidRPr="001318C1">
        <w:rPr>
          <w:rStyle w:val="BookTitle"/>
          <w:rFonts w:cs="Arial"/>
          <w:i w:val="0"/>
          <w:iCs/>
          <w:smallCaps w:val="0"/>
          <w:spacing w:val="0"/>
        </w:rPr>
        <w:t>The</w:t>
      </w:r>
      <w:r w:rsidRPr="000F5A2D">
        <w:rPr>
          <w:rStyle w:val="BookTitle"/>
          <w:rFonts w:cs="Arial"/>
          <w:i w:val="0"/>
          <w:iCs/>
          <w:smallCaps w:val="0"/>
          <w:spacing w:val="0"/>
        </w:rPr>
        <w:t xml:space="preserve"> </w:t>
      </w:r>
      <w:r w:rsidRPr="0057783B">
        <w:rPr>
          <w:rFonts w:asciiTheme="minorHAnsi" w:hAnsiTheme="minorHAnsi" w:cstheme="minorHAnsi"/>
        </w:rPr>
        <w:t>Government</w:t>
      </w:r>
      <w:r w:rsidRPr="000F5A2D">
        <w:rPr>
          <w:rStyle w:val="BookTitle"/>
          <w:rFonts w:cs="Arial"/>
          <w:i w:val="0"/>
          <w:iCs/>
          <w:smallCaps w:val="0"/>
          <w:spacing w:val="0"/>
        </w:rPr>
        <w:t xml:space="preserve"> </w:t>
      </w:r>
      <w:r w:rsidR="002612A5">
        <w:rPr>
          <w:rStyle w:val="BookTitle"/>
          <w:rFonts w:cs="Arial"/>
          <w:i w:val="0"/>
          <w:iCs/>
          <w:smallCaps w:val="0"/>
          <w:spacing w:val="0"/>
        </w:rPr>
        <w:t>will</w:t>
      </w:r>
      <w:r w:rsidRPr="000F5A2D">
        <w:rPr>
          <w:rStyle w:val="BookTitle"/>
          <w:rFonts w:cs="Arial"/>
          <w:i w:val="0"/>
          <w:iCs/>
          <w:smallCaps w:val="0"/>
          <w:spacing w:val="0"/>
        </w:rPr>
        <w:t xml:space="preserve"> </w:t>
      </w:r>
      <w:r w:rsidRPr="001318C1">
        <w:rPr>
          <w:rStyle w:val="BookTitle"/>
          <w:rFonts w:cs="Arial"/>
          <w:i w:val="0"/>
          <w:iCs/>
          <w:smallCaps w:val="0"/>
          <w:spacing w:val="0"/>
        </w:rPr>
        <w:t>introduce</w:t>
      </w:r>
      <w:r w:rsidRPr="000F5A2D">
        <w:rPr>
          <w:rStyle w:val="BookTitle"/>
          <w:rFonts w:cs="Arial"/>
          <w:i w:val="0"/>
          <w:iCs/>
          <w:smallCaps w:val="0"/>
          <w:spacing w:val="0"/>
        </w:rPr>
        <w:t xml:space="preserve"> </w:t>
      </w:r>
      <w:r w:rsidRPr="001318C1">
        <w:rPr>
          <w:rStyle w:val="BookTitle"/>
          <w:rFonts w:cs="Arial"/>
          <w:i w:val="0"/>
          <w:iCs/>
          <w:smallCaps w:val="0"/>
          <w:spacing w:val="0"/>
        </w:rPr>
        <w:t>the</w:t>
      </w:r>
      <w:r w:rsidRPr="000F5A2D">
        <w:rPr>
          <w:rStyle w:val="BookTitle"/>
          <w:rFonts w:cs="Arial"/>
          <w:i w:val="0"/>
          <w:iCs/>
          <w:smallCaps w:val="0"/>
          <w:spacing w:val="0"/>
        </w:rPr>
        <w:t xml:space="preserve"> </w:t>
      </w:r>
      <w:r w:rsidRPr="001318C1">
        <w:rPr>
          <w:rStyle w:val="BookTitle"/>
          <w:rFonts w:cs="Arial"/>
          <w:i w:val="0"/>
          <w:iCs/>
          <w:smallCaps w:val="0"/>
          <w:spacing w:val="0"/>
        </w:rPr>
        <w:t>Bill</w:t>
      </w:r>
      <w:r w:rsidRPr="000F5A2D">
        <w:rPr>
          <w:rStyle w:val="BookTitle"/>
          <w:rFonts w:cs="Arial"/>
          <w:i w:val="0"/>
          <w:iCs/>
          <w:smallCaps w:val="0"/>
          <w:spacing w:val="0"/>
        </w:rPr>
        <w:t xml:space="preserve"> </w:t>
      </w:r>
      <w:r w:rsidRPr="001318C1">
        <w:rPr>
          <w:rStyle w:val="BookTitle"/>
          <w:rFonts w:cs="Arial"/>
          <w:i w:val="0"/>
          <w:iCs/>
          <w:smallCaps w:val="0"/>
          <w:spacing w:val="0"/>
        </w:rPr>
        <w:t>into</w:t>
      </w:r>
      <w:r w:rsidRPr="000F5A2D">
        <w:rPr>
          <w:rStyle w:val="BookTitle"/>
          <w:rFonts w:cs="Arial"/>
          <w:i w:val="0"/>
          <w:iCs/>
          <w:smallCaps w:val="0"/>
          <w:spacing w:val="0"/>
        </w:rPr>
        <w:t xml:space="preserve"> </w:t>
      </w:r>
      <w:r w:rsidRPr="001318C1">
        <w:rPr>
          <w:rStyle w:val="BookTitle"/>
          <w:rFonts w:cs="Arial"/>
          <w:i w:val="0"/>
          <w:iCs/>
          <w:smallCaps w:val="0"/>
          <w:spacing w:val="0"/>
        </w:rPr>
        <w:t>Parliament</w:t>
      </w:r>
      <w:r w:rsidRPr="000F5A2D">
        <w:rPr>
          <w:rStyle w:val="BookTitle"/>
          <w:rFonts w:cs="Arial"/>
          <w:i w:val="0"/>
          <w:iCs/>
          <w:smallCaps w:val="0"/>
          <w:spacing w:val="0"/>
        </w:rPr>
        <w:t xml:space="preserve"> </w:t>
      </w:r>
      <w:r w:rsidR="00B609AA">
        <w:rPr>
          <w:rStyle w:val="BookTitle"/>
          <w:rFonts w:cs="Arial"/>
          <w:i w:val="0"/>
          <w:iCs/>
          <w:smallCaps w:val="0"/>
          <w:spacing w:val="0"/>
        </w:rPr>
        <w:t>on</w:t>
      </w:r>
      <w:r w:rsidR="002612A5" w:rsidRPr="000F5A2D">
        <w:rPr>
          <w:rStyle w:val="BookTitle"/>
          <w:rFonts w:cs="Arial"/>
          <w:i w:val="0"/>
          <w:iCs/>
          <w:smallCaps w:val="0"/>
          <w:spacing w:val="0"/>
        </w:rPr>
        <w:t xml:space="preserve"> </w:t>
      </w:r>
      <w:r w:rsidR="002612A5" w:rsidRPr="001318C1">
        <w:rPr>
          <w:rStyle w:val="BookTitle"/>
          <w:rFonts w:cs="Arial"/>
          <w:i w:val="0"/>
          <w:iCs/>
          <w:smallCaps w:val="0"/>
          <w:spacing w:val="0"/>
        </w:rPr>
        <w:t>2</w:t>
      </w:r>
      <w:r w:rsidR="00B609AA">
        <w:rPr>
          <w:rStyle w:val="BookTitle"/>
          <w:rFonts w:cs="Arial"/>
          <w:i w:val="0"/>
          <w:iCs/>
          <w:smallCaps w:val="0"/>
          <w:spacing w:val="0"/>
        </w:rPr>
        <w:t>8</w:t>
      </w:r>
      <w:r w:rsidR="002612A5">
        <w:rPr>
          <w:rStyle w:val="BookTitle"/>
          <w:rFonts w:cs="Arial"/>
          <w:i w:val="0"/>
          <w:iCs/>
          <w:smallCaps w:val="0"/>
          <w:spacing w:val="0"/>
        </w:rPr>
        <w:t> </w:t>
      </w:r>
      <w:r w:rsidRPr="001318C1">
        <w:rPr>
          <w:rStyle w:val="BookTitle"/>
          <w:rFonts w:cs="Arial"/>
          <w:i w:val="0"/>
          <w:iCs/>
          <w:smallCaps w:val="0"/>
          <w:spacing w:val="0"/>
        </w:rPr>
        <w:t>October</w:t>
      </w:r>
      <w:r w:rsidRPr="000F5A2D">
        <w:rPr>
          <w:rStyle w:val="BookTitle"/>
          <w:rFonts w:cs="Arial"/>
          <w:i w:val="0"/>
          <w:iCs/>
          <w:smallCaps w:val="0"/>
          <w:spacing w:val="0"/>
        </w:rPr>
        <w:t xml:space="preserve"> </w:t>
      </w:r>
      <w:r w:rsidRPr="001318C1">
        <w:rPr>
          <w:rStyle w:val="BookTitle"/>
          <w:rFonts w:cs="Arial"/>
          <w:i w:val="0"/>
          <w:iCs/>
          <w:smallCaps w:val="0"/>
          <w:spacing w:val="0"/>
        </w:rPr>
        <w:t>2021</w:t>
      </w:r>
      <w:r w:rsidR="00B609AA">
        <w:rPr>
          <w:rStyle w:val="BookTitle"/>
          <w:rFonts w:cs="Arial"/>
          <w:i w:val="0"/>
          <w:iCs/>
          <w:smallCaps w:val="0"/>
          <w:spacing w:val="0"/>
        </w:rPr>
        <w:t>. The Bill has been referred</w:t>
      </w:r>
      <w:r w:rsidR="009E5922">
        <w:rPr>
          <w:rStyle w:val="BookTitle"/>
          <w:rFonts w:cs="Arial"/>
          <w:i w:val="0"/>
          <w:iCs/>
          <w:smallCaps w:val="0"/>
          <w:spacing w:val="0"/>
        </w:rPr>
        <w:t xml:space="preserve"> to a Committee Inquiry process</w:t>
      </w:r>
      <w:r w:rsidRPr="000F5A2D">
        <w:rPr>
          <w:rStyle w:val="BookTitle"/>
          <w:rFonts w:cs="Arial"/>
          <w:i w:val="0"/>
          <w:iCs/>
          <w:smallCaps w:val="0"/>
          <w:spacing w:val="0"/>
        </w:rPr>
        <w:t xml:space="preserve"> </w:t>
      </w:r>
      <w:r w:rsidR="009E5922">
        <w:rPr>
          <w:rStyle w:val="BookTitle"/>
          <w:rFonts w:cs="Arial"/>
          <w:i w:val="0"/>
          <w:iCs/>
          <w:smallCaps w:val="0"/>
          <w:spacing w:val="0"/>
        </w:rPr>
        <w:t>with</w:t>
      </w:r>
      <w:r w:rsidRPr="000F5A2D">
        <w:rPr>
          <w:rStyle w:val="BookTitle"/>
          <w:rFonts w:cs="Arial"/>
          <w:i w:val="0"/>
          <w:iCs/>
          <w:smallCaps w:val="0"/>
          <w:spacing w:val="0"/>
        </w:rPr>
        <w:t xml:space="preserve"> </w:t>
      </w:r>
      <w:r w:rsidR="009E5922">
        <w:rPr>
          <w:rStyle w:val="BookTitle"/>
          <w:rFonts w:cs="Arial"/>
          <w:i w:val="0"/>
          <w:iCs/>
          <w:smallCaps w:val="0"/>
          <w:spacing w:val="0"/>
        </w:rPr>
        <w:t xml:space="preserve">the </w:t>
      </w:r>
      <w:r w:rsidRPr="001318C1">
        <w:rPr>
          <w:rStyle w:val="BookTitle"/>
          <w:rFonts w:cs="Arial"/>
          <w:i w:val="0"/>
          <w:iCs/>
          <w:smallCaps w:val="0"/>
          <w:spacing w:val="0"/>
        </w:rPr>
        <w:t>aim</w:t>
      </w:r>
      <w:r w:rsidRPr="000F5A2D">
        <w:rPr>
          <w:rStyle w:val="BookTitle"/>
          <w:rFonts w:cs="Arial"/>
          <w:i w:val="0"/>
          <w:iCs/>
          <w:smallCaps w:val="0"/>
          <w:spacing w:val="0"/>
        </w:rPr>
        <w:t xml:space="preserve"> </w:t>
      </w:r>
      <w:r w:rsidRPr="001318C1">
        <w:rPr>
          <w:rStyle w:val="BookTitle"/>
          <w:rFonts w:cs="Arial"/>
          <w:i w:val="0"/>
          <w:iCs/>
          <w:smallCaps w:val="0"/>
          <w:spacing w:val="0"/>
        </w:rPr>
        <w:t>to</w:t>
      </w:r>
      <w:r w:rsidRPr="000F5A2D">
        <w:rPr>
          <w:rStyle w:val="BookTitle"/>
          <w:rFonts w:cs="Arial"/>
          <w:i w:val="0"/>
          <w:iCs/>
          <w:smallCaps w:val="0"/>
          <w:spacing w:val="0"/>
        </w:rPr>
        <w:t xml:space="preserve"> </w:t>
      </w:r>
      <w:r w:rsidRPr="001318C1">
        <w:rPr>
          <w:rStyle w:val="BookTitle"/>
          <w:rFonts w:cs="Arial"/>
          <w:i w:val="0"/>
          <w:iCs/>
          <w:smallCaps w:val="0"/>
          <w:spacing w:val="0"/>
        </w:rPr>
        <w:t>have</w:t>
      </w:r>
      <w:r w:rsidRPr="000F5A2D">
        <w:rPr>
          <w:rStyle w:val="BookTitle"/>
          <w:rFonts w:cs="Arial"/>
          <w:i w:val="0"/>
          <w:iCs/>
          <w:smallCaps w:val="0"/>
          <w:spacing w:val="0"/>
        </w:rPr>
        <w:t xml:space="preserve"> </w:t>
      </w:r>
      <w:r w:rsidRPr="001318C1">
        <w:rPr>
          <w:rStyle w:val="BookTitle"/>
          <w:rFonts w:cs="Arial"/>
          <w:i w:val="0"/>
          <w:iCs/>
          <w:smallCaps w:val="0"/>
          <w:spacing w:val="0"/>
        </w:rPr>
        <w:t>the</w:t>
      </w:r>
      <w:r w:rsidRPr="000F5A2D">
        <w:rPr>
          <w:rStyle w:val="BookTitle"/>
          <w:rFonts w:cs="Arial"/>
          <w:i w:val="0"/>
          <w:iCs/>
          <w:smallCaps w:val="0"/>
          <w:spacing w:val="0"/>
        </w:rPr>
        <w:t xml:space="preserve"> </w:t>
      </w:r>
      <w:r w:rsidRPr="001318C1">
        <w:rPr>
          <w:rStyle w:val="BookTitle"/>
          <w:rFonts w:cs="Arial"/>
          <w:i w:val="0"/>
          <w:iCs/>
          <w:smallCaps w:val="0"/>
          <w:spacing w:val="0"/>
        </w:rPr>
        <w:t>Bill</w:t>
      </w:r>
      <w:r w:rsidRPr="000F5A2D">
        <w:rPr>
          <w:rStyle w:val="BookTitle"/>
          <w:rFonts w:cs="Arial"/>
          <w:i w:val="0"/>
          <w:iCs/>
          <w:smallCaps w:val="0"/>
          <w:spacing w:val="0"/>
        </w:rPr>
        <w:t xml:space="preserve"> </w:t>
      </w:r>
      <w:r w:rsidRPr="001318C1">
        <w:rPr>
          <w:rStyle w:val="BookTitle"/>
          <w:rFonts w:cs="Arial"/>
          <w:i w:val="0"/>
          <w:iCs/>
          <w:smallCaps w:val="0"/>
          <w:spacing w:val="0"/>
        </w:rPr>
        <w:t>pass</w:t>
      </w:r>
      <w:r w:rsidRPr="000F5A2D">
        <w:rPr>
          <w:rStyle w:val="BookTitle"/>
          <w:rFonts w:cs="Arial"/>
          <w:i w:val="0"/>
          <w:iCs/>
          <w:smallCaps w:val="0"/>
          <w:spacing w:val="0"/>
        </w:rPr>
        <w:t xml:space="preserve"> </w:t>
      </w:r>
      <w:r w:rsidRPr="001318C1">
        <w:rPr>
          <w:rStyle w:val="BookTitle"/>
          <w:rFonts w:cs="Arial"/>
          <w:i w:val="0"/>
          <w:iCs/>
          <w:smallCaps w:val="0"/>
          <w:spacing w:val="0"/>
        </w:rPr>
        <w:t>Parliament</w:t>
      </w:r>
      <w:r w:rsidRPr="000F5A2D">
        <w:rPr>
          <w:rStyle w:val="BookTitle"/>
          <w:rFonts w:cs="Arial"/>
          <w:i w:val="0"/>
          <w:iCs/>
          <w:smallCaps w:val="0"/>
          <w:spacing w:val="0"/>
        </w:rPr>
        <w:t xml:space="preserve"> </w:t>
      </w:r>
      <w:r w:rsidRPr="001318C1">
        <w:rPr>
          <w:rStyle w:val="BookTitle"/>
          <w:rFonts w:cs="Arial"/>
          <w:i w:val="0"/>
          <w:iCs/>
          <w:smallCaps w:val="0"/>
          <w:spacing w:val="0"/>
        </w:rPr>
        <w:t>by</w:t>
      </w:r>
      <w:r w:rsidRPr="000F5A2D">
        <w:rPr>
          <w:rStyle w:val="BookTitle"/>
          <w:rFonts w:cs="Arial"/>
          <w:i w:val="0"/>
          <w:iCs/>
          <w:smallCaps w:val="0"/>
          <w:spacing w:val="0"/>
        </w:rPr>
        <w:t xml:space="preserve"> </w:t>
      </w:r>
      <w:r w:rsidRPr="001318C1">
        <w:rPr>
          <w:rStyle w:val="BookTitle"/>
          <w:rFonts w:cs="Arial"/>
          <w:i w:val="0"/>
          <w:iCs/>
          <w:smallCaps w:val="0"/>
          <w:spacing w:val="0"/>
        </w:rPr>
        <w:t>the</w:t>
      </w:r>
      <w:r w:rsidRPr="000F5A2D">
        <w:rPr>
          <w:rStyle w:val="BookTitle"/>
          <w:rFonts w:cs="Arial"/>
          <w:i w:val="0"/>
          <w:iCs/>
          <w:smallCaps w:val="0"/>
          <w:spacing w:val="0"/>
        </w:rPr>
        <w:t xml:space="preserve"> </w:t>
      </w:r>
      <w:r w:rsidRPr="001318C1">
        <w:rPr>
          <w:rStyle w:val="BookTitle"/>
          <w:rFonts w:cs="Arial"/>
          <w:i w:val="0"/>
          <w:iCs/>
          <w:smallCaps w:val="0"/>
          <w:spacing w:val="0"/>
        </w:rPr>
        <w:t>end</w:t>
      </w:r>
      <w:r w:rsidRPr="000F5A2D">
        <w:rPr>
          <w:rStyle w:val="BookTitle"/>
          <w:rFonts w:cs="Arial"/>
          <w:i w:val="0"/>
          <w:iCs/>
          <w:smallCaps w:val="0"/>
          <w:spacing w:val="0"/>
        </w:rPr>
        <w:t xml:space="preserve"> </w:t>
      </w:r>
      <w:r w:rsidRPr="001318C1">
        <w:rPr>
          <w:rStyle w:val="BookTitle"/>
          <w:rFonts w:cs="Arial"/>
          <w:i w:val="0"/>
          <w:iCs/>
          <w:smallCaps w:val="0"/>
          <w:spacing w:val="0"/>
        </w:rPr>
        <w:t>of</w:t>
      </w:r>
      <w:r w:rsidRPr="000F5A2D">
        <w:rPr>
          <w:rStyle w:val="BookTitle"/>
          <w:rFonts w:cs="Arial"/>
          <w:i w:val="0"/>
          <w:iCs/>
          <w:smallCaps w:val="0"/>
          <w:spacing w:val="0"/>
        </w:rPr>
        <w:t xml:space="preserve"> </w:t>
      </w:r>
      <w:r w:rsidRPr="001318C1">
        <w:rPr>
          <w:rStyle w:val="BookTitle"/>
          <w:rFonts w:cs="Arial"/>
          <w:i w:val="0"/>
          <w:iCs/>
          <w:smallCaps w:val="0"/>
          <w:spacing w:val="0"/>
        </w:rPr>
        <w:t>2021</w:t>
      </w:r>
      <w:r w:rsidRPr="000F5A2D">
        <w:rPr>
          <w:rStyle w:val="BookTitle"/>
          <w:rFonts w:cs="Arial"/>
          <w:i w:val="0"/>
          <w:iCs/>
          <w:smallCaps w:val="0"/>
          <w:spacing w:val="0"/>
        </w:rPr>
        <w:t>.</w:t>
      </w:r>
    </w:p>
    <w:p w:rsidR="00492E8D" w:rsidRDefault="00492E8D" w:rsidP="00DB2481">
      <w:pPr>
        <w:rPr>
          <w:rStyle w:val="BookTitle"/>
          <w:rFonts w:cs="Arial"/>
          <w:i w:val="0"/>
          <w:iCs/>
          <w:smallCaps w:val="0"/>
          <w:spacing w:val="0"/>
        </w:rPr>
      </w:pPr>
    </w:p>
    <w:p w:rsidR="00492E8D" w:rsidRPr="00E067E7" w:rsidRDefault="00492E8D" w:rsidP="00DB2481">
      <w:pPr>
        <w:rPr>
          <w:rStyle w:val="BookTitle"/>
          <w:rFonts w:cs="Arial"/>
          <w:i w:val="0"/>
          <w:iCs/>
          <w:smallCaps w:val="0"/>
          <w:spacing w:val="0"/>
        </w:rPr>
      </w:pPr>
    </w:p>
    <w:sectPr w:rsidR="00492E8D" w:rsidRPr="00E067E7" w:rsidSect="00802E72">
      <w:headerReference w:type="first" r:id="rId21"/>
      <w:pgSz w:w="11906" w:h="16838"/>
      <w:pgMar w:top="1134" w:right="1418" w:bottom="1134" w:left="1134" w:header="851" w:footer="0"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3E" w:rsidRDefault="00AC103E" w:rsidP="00256510">
      <w:r>
        <w:separator/>
      </w:r>
    </w:p>
  </w:endnote>
  <w:endnote w:type="continuationSeparator" w:id="0">
    <w:p w:rsidR="00AC103E" w:rsidRDefault="00AC103E" w:rsidP="00256510">
      <w:r>
        <w:continuationSeparator/>
      </w:r>
    </w:p>
  </w:endnote>
  <w:endnote w:type="continuationNotice" w:id="1">
    <w:p w:rsidR="00AC103E" w:rsidRDefault="00AC10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58" w:rsidRDefault="00BF2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11087"/>
      <w:docPartObj>
        <w:docPartGallery w:val="Page Numbers (Bottom of Page)"/>
        <w:docPartUnique/>
      </w:docPartObj>
    </w:sdtPr>
    <w:sdtEndPr>
      <w:rPr>
        <w:noProof/>
      </w:rPr>
    </w:sdtEndPr>
    <w:sdtContent>
      <w:p w:rsidR="00802E72" w:rsidRDefault="00802E72">
        <w:pPr>
          <w:pStyle w:val="Footer"/>
          <w:jc w:val="right"/>
        </w:pPr>
        <w:r>
          <w:fldChar w:fldCharType="begin"/>
        </w:r>
        <w:r>
          <w:instrText xml:space="preserve"> PAGE   \* MERGEFORMAT </w:instrText>
        </w:r>
        <w:r>
          <w:fldChar w:fldCharType="separate"/>
        </w:r>
        <w:r w:rsidR="00BF2258">
          <w:rPr>
            <w:noProof/>
          </w:rPr>
          <w:t>21</w:t>
        </w:r>
        <w:r>
          <w:rPr>
            <w:noProof/>
          </w:rPr>
          <w:fldChar w:fldCharType="end"/>
        </w:r>
      </w:p>
    </w:sdtContent>
  </w:sdt>
  <w:p w:rsidR="00D61465" w:rsidRDefault="00D61465" w:rsidP="00256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65" w:rsidRDefault="00D61465" w:rsidP="00953CC4">
    <w:pPr>
      <w:pStyle w:val="Footer"/>
      <w:ind w:left="-1418"/>
    </w:pPr>
    <w:r>
      <w:rPr>
        <w:noProof/>
      </w:rPr>
      <w:drawing>
        <wp:inline distT="0" distB="0" distL="0" distR="0" wp14:anchorId="7258F33D" wp14:editId="597852A3">
          <wp:extent cx="7518400" cy="5095499"/>
          <wp:effectExtent l="0" t="0" r="6350" b="0"/>
          <wp:docPr id="3" name="Picture 3"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79807"/>
      <w:docPartObj>
        <w:docPartGallery w:val="Page Numbers (Bottom of Page)"/>
        <w:docPartUnique/>
      </w:docPartObj>
    </w:sdtPr>
    <w:sdtEndPr>
      <w:rPr>
        <w:noProof/>
      </w:rPr>
    </w:sdtEndPr>
    <w:sdtContent>
      <w:p w:rsidR="00802E72" w:rsidRDefault="00802E72">
        <w:pPr>
          <w:pStyle w:val="Footer"/>
          <w:jc w:val="right"/>
        </w:pPr>
        <w:r>
          <w:fldChar w:fldCharType="begin"/>
        </w:r>
        <w:r>
          <w:instrText xml:space="preserve"> PAGE   \* MERGEFORMAT </w:instrText>
        </w:r>
        <w:r>
          <w:fldChar w:fldCharType="separate"/>
        </w:r>
        <w:r w:rsidR="00BF2258">
          <w:rPr>
            <w:noProof/>
          </w:rPr>
          <w:t>6</w:t>
        </w:r>
        <w:r>
          <w:rPr>
            <w:noProof/>
          </w:rPr>
          <w:fldChar w:fldCharType="end"/>
        </w:r>
      </w:p>
    </w:sdtContent>
  </w:sdt>
  <w:p w:rsidR="00D61465" w:rsidRDefault="00D61465" w:rsidP="0025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3E" w:rsidRDefault="00AC103E" w:rsidP="00256510">
      <w:r>
        <w:separator/>
      </w:r>
    </w:p>
  </w:footnote>
  <w:footnote w:type="continuationSeparator" w:id="0">
    <w:p w:rsidR="00AC103E" w:rsidRDefault="00AC103E" w:rsidP="00256510">
      <w:r>
        <w:continuationSeparator/>
      </w:r>
    </w:p>
  </w:footnote>
  <w:footnote w:type="continuationNotice" w:id="1">
    <w:p w:rsidR="00AC103E" w:rsidRDefault="00AC10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58" w:rsidRDefault="00BF2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58" w:rsidRDefault="00BF2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65" w:rsidRDefault="00D61465" w:rsidP="00256510">
    <w:r>
      <w:rPr>
        <w:noProof/>
      </w:rPr>
      <w:drawing>
        <wp:inline distT="0" distB="0" distL="0" distR="0" wp14:anchorId="3C0DC924" wp14:editId="28EDA716">
          <wp:extent cx="3236400" cy="936000"/>
          <wp:effectExtent l="0" t="0" r="2540" b="0"/>
          <wp:docPr id="1" name="picture"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65" w:rsidRPr="00CC7FE8" w:rsidRDefault="00D61465" w:rsidP="004818AF">
    <w:pPr>
      <w:pStyle w:val="Header"/>
      <w:spacing w:after="480"/>
    </w:pPr>
    <w:r>
      <w:t>REPORT ON PUBLIC SUBMISSIONS</w:t>
    </w:r>
    <w:r>
      <w:br/>
      <w:t xml:space="preserve">Consultation on proposed changes to the National Disability Insurance Scheme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65" w:rsidRDefault="00D61465" w:rsidP="00DE3267">
    <w:pPr>
      <w:pStyle w:val="Header"/>
    </w:pPr>
    <w:r>
      <w:t xml:space="preserve">REPORT ON PUBLIC </w:t>
    </w:r>
    <w:r w:rsidR="00E21553">
      <w:t>CONSULTATION</w:t>
    </w:r>
    <w:r>
      <w:br/>
    </w:r>
    <w:proofErr w:type="spellStart"/>
    <w:r>
      <w:t>Consultation</w:t>
    </w:r>
    <w:proofErr w:type="spellEnd"/>
    <w:r>
      <w:t xml:space="preserve"> on proposed changes to the National Disability Insurance Scheme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65" w:rsidRPr="00CC7FE8" w:rsidRDefault="00D61465" w:rsidP="00CC7FE8">
    <w:pPr>
      <w:pStyle w:val="Header"/>
    </w:pPr>
    <w:r>
      <w:t>REPORT ON PUBLIC SUBMISSIONS</w:t>
    </w:r>
    <w:r>
      <w:br/>
      <w:t xml:space="preserve">Consultation on proposed changes to the National Disability Insurance Scheme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8F5"/>
    <w:multiLevelType w:val="hybridMultilevel"/>
    <w:tmpl w:val="9D4297F8"/>
    <w:lvl w:ilvl="0" w:tplc="F20A18C8">
      <w:start w:val="1"/>
      <w:numFmt w:val="lowerLetter"/>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5431E1"/>
    <w:multiLevelType w:val="hybridMultilevel"/>
    <w:tmpl w:val="E066683E"/>
    <w:lvl w:ilvl="0" w:tplc="29EA7AD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15F7A"/>
    <w:multiLevelType w:val="hybridMultilevel"/>
    <w:tmpl w:val="3DD8E466"/>
    <w:lvl w:ilvl="0" w:tplc="B3708276">
      <w:start w:val="1"/>
      <w:numFmt w:val="bullet"/>
      <w:lvlText w:val=""/>
      <w:lvlJc w:val="left"/>
      <w:pPr>
        <w:ind w:left="720" w:hanging="360"/>
      </w:pPr>
      <w:rPr>
        <w:rFonts w:ascii="Symbol" w:hAnsi="Symbol" w:hint="default"/>
      </w:rPr>
    </w:lvl>
    <w:lvl w:ilvl="1" w:tplc="76983806">
      <w:start w:val="1"/>
      <w:numFmt w:val="bullet"/>
      <w:lvlText w:val="o"/>
      <w:lvlJc w:val="left"/>
      <w:pPr>
        <w:ind w:left="1440" w:hanging="360"/>
      </w:pPr>
      <w:rPr>
        <w:rFonts w:ascii="Courier New" w:hAnsi="Courier New" w:hint="default"/>
      </w:rPr>
    </w:lvl>
    <w:lvl w:ilvl="2" w:tplc="921E0E1C">
      <w:start w:val="1"/>
      <w:numFmt w:val="bullet"/>
      <w:lvlText w:val=""/>
      <w:lvlJc w:val="left"/>
      <w:pPr>
        <w:ind w:left="2160" w:hanging="360"/>
      </w:pPr>
      <w:rPr>
        <w:rFonts w:ascii="Wingdings" w:hAnsi="Wingdings" w:hint="default"/>
      </w:rPr>
    </w:lvl>
    <w:lvl w:ilvl="3" w:tplc="AEC2F8D2">
      <w:start w:val="1"/>
      <w:numFmt w:val="bullet"/>
      <w:lvlText w:val=""/>
      <w:lvlJc w:val="left"/>
      <w:pPr>
        <w:ind w:left="2880" w:hanging="360"/>
      </w:pPr>
      <w:rPr>
        <w:rFonts w:ascii="Symbol" w:hAnsi="Symbol" w:hint="default"/>
      </w:rPr>
    </w:lvl>
    <w:lvl w:ilvl="4" w:tplc="367804DA">
      <w:start w:val="1"/>
      <w:numFmt w:val="bullet"/>
      <w:lvlText w:val="o"/>
      <w:lvlJc w:val="left"/>
      <w:pPr>
        <w:ind w:left="3600" w:hanging="360"/>
      </w:pPr>
      <w:rPr>
        <w:rFonts w:ascii="Courier New" w:hAnsi="Courier New" w:hint="default"/>
      </w:rPr>
    </w:lvl>
    <w:lvl w:ilvl="5" w:tplc="61D21DF2">
      <w:start w:val="1"/>
      <w:numFmt w:val="bullet"/>
      <w:lvlText w:val=""/>
      <w:lvlJc w:val="left"/>
      <w:pPr>
        <w:ind w:left="4320" w:hanging="360"/>
      </w:pPr>
      <w:rPr>
        <w:rFonts w:ascii="Wingdings" w:hAnsi="Wingdings" w:hint="default"/>
      </w:rPr>
    </w:lvl>
    <w:lvl w:ilvl="6" w:tplc="1C568F8E">
      <w:start w:val="1"/>
      <w:numFmt w:val="bullet"/>
      <w:lvlText w:val=""/>
      <w:lvlJc w:val="left"/>
      <w:pPr>
        <w:ind w:left="5040" w:hanging="360"/>
      </w:pPr>
      <w:rPr>
        <w:rFonts w:ascii="Symbol" w:hAnsi="Symbol" w:hint="default"/>
      </w:rPr>
    </w:lvl>
    <w:lvl w:ilvl="7" w:tplc="BCD4AA7E">
      <w:start w:val="1"/>
      <w:numFmt w:val="bullet"/>
      <w:lvlText w:val="o"/>
      <w:lvlJc w:val="left"/>
      <w:pPr>
        <w:ind w:left="5760" w:hanging="360"/>
      </w:pPr>
      <w:rPr>
        <w:rFonts w:ascii="Courier New" w:hAnsi="Courier New" w:hint="default"/>
      </w:rPr>
    </w:lvl>
    <w:lvl w:ilvl="8" w:tplc="52DAD9C8">
      <w:start w:val="1"/>
      <w:numFmt w:val="bullet"/>
      <w:lvlText w:val=""/>
      <w:lvlJc w:val="left"/>
      <w:pPr>
        <w:ind w:left="6480" w:hanging="360"/>
      </w:pPr>
      <w:rPr>
        <w:rFonts w:ascii="Wingdings" w:hAnsi="Wingdings" w:hint="default"/>
      </w:rPr>
    </w:lvl>
  </w:abstractNum>
  <w:abstractNum w:abstractNumId="3" w15:restartNumberingAfterBreak="0">
    <w:nsid w:val="077838FF"/>
    <w:multiLevelType w:val="hybridMultilevel"/>
    <w:tmpl w:val="970C311E"/>
    <w:lvl w:ilvl="0" w:tplc="0C090017">
      <w:start w:val="1"/>
      <w:numFmt w:val="lowerLetter"/>
      <w:lvlText w:val="%1)"/>
      <w:lvlJc w:val="left"/>
      <w:pPr>
        <w:ind w:left="720" w:hanging="360"/>
      </w:pPr>
      <w:rPr>
        <w:rFonts w:hint="default"/>
      </w:rPr>
    </w:lvl>
    <w:lvl w:ilvl="1" w:tplc="650CDA5E">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3A4AC6"/>
    <w:multiLevelType w:val="hybridMultilevel"/>
    <w:tmpl w:val="2318B2FC"/>
    <w:lvl w:ilvl="0" w:tplc="B854E6D6">
      <w:start w:val="1"/>
      <w:numFmt w:val="lowerLetter"/>
      <w:lvlText w:val="(%1)"/>
      <w:lvlJc w:val="left"/>
      <w:pPr>
        <w:ind w:left="8439" w:hanging="360"/>
      </w:pPr>
      <w:rPr>
        <w:rFonts w:hint="default"/>
      </w:rPr>
    </w:lvl>
    <w:lvl w:ilvl="1" w:tplc="0C090019" w:tentative="1">
      <w:start w:val="1"/>
      <w:numFmt w:val="lowerLetter"/>
      <w:lvlText w:val="%2."/>
      <w:lvlJc w:val="left"/>
      <w:pPr>
        <w:ind w:left="9159" w:hanging="360"/>
      </w:pPr>
    </w:lvl>
    <w:lvl w:ilvl="2" w:tplc="0C09001B" w:tentative="1">
      <w:start w:val="1"/>
      <w:numFmt w:val="lowerRoman"/>
      <w:lvlText w:val="%3."/>
      <w:lvlJc w:val="right"/>
      <w:pPr>
        <w:ind w:left="9879" w:hanging="180"/>
      </w:pPr>
    </w:lvl>
    <w:lvl w:ilvl="3" w:tplc="0C09000F" w:tentative="1">
      <w:start w:val="1"/>
      <w:numFmt w:val="decimal"/>
      <w:lvlText w:val="%4."/>
      <w:lvlJc w:val="left"/>
      <w:pPr>
        <w:ind w:left="10599" w:hanging="360"/>
      </w:pPr>
    </w:lvl>
    <w:lvl w:ilvl="4" w:tplc="0C090019" w:tentative="1">
      <w:start w:val="1"/>
      <w:numFmt w:val="lowerLetter"/>
      <w:lvlText w:val="%5."/>
      <w:lvlJc w:val="left"/>
      <w:pPr>
        <w:ind w:left="11319" w:hanging="360"/>
      </w:pPr>
    </w:lvl>
    <w:lvl w:ilvl="5" w:tplc="0C09001B" w:tentative="1">
      <w:start w:val="1"/>
      <w:numFmt w:val="lowerRoman"/>
      <w:lvlText w:val="%6."/>
      <w:lvlJc w:val="right"/>
      <w:pPr>
        <w:ind w:left="12039" w:hanging="180"/>
      </w:pPr>
    </w:lvl>
    <w:lvl w:ilvl="6" w:tplc="0C09000F" w:tentative="1">
      <w:start w:val="1"/>
      <w:numFmt w:val="decimal"/>
      <w:lvlText w:val="%7."/>
      <w:lvlJc w:val="left"/>
      <w:pPr>
        <w:ind w:left="12759" w:hanging="360"/>
      </w:pPr>
    </w:lvl>
    <w:lvl w:ilvl="7" w:tplc="0C090019" w:tentative="1">
      <w:start w:val="1"/>
      <w:numFmt w:val="lowerLetter"/>
      <w:lvlText w:val="%8."/>
      <w:lvlJc w:val="left"/>
      <w:pPr>
        <w:ind w:left="13479" w:hanging="360"/>
      </w:pPr>
    </w:lvl>
    <w:lvl w:ilvl="8" w:tplc="0C09001B" w:tentative="1">
      <w:start w:val="1"/>
      <w:numFmt w:val="lowerRoman"/>
      <w:lvlText w:val="%9."/>
      <w:lvlJc w:val="right"/>
      <w:pPr>
        <w:ind w:left="14199" w:hanging="180"/>
      </w:p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7" w15:restartNumberingAfterBreak="0">
    <w:nsid w:val="1C9714A5"/>
    <w:multiLevelType w:val="hybridMultilevel"/>
    <w:tmpl w:val="54DA9F24"/>
    <w:lvl w:ilvl="0" w:tplc="226040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390EF9"/>
    <w:multiLevelType w:val="hybridMultilevel"/>
    <w:tmpl w:val="87ECD656"/>
    <w:lvl w:ilvl="0" w:tplc="5C22FF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A97DC7"/>
    <w:multiLevelType w:val="hybridMultilevel"/>
    <w:tmpl w:val="957AE5BE"/>
    <w:lvl w:ilvl="0" w:tplc="5C22FF72">
      <w:start w:val="1"/>
      <w:numFmt w:val="lowerLetter"/>
      <w:lvlText w:val="(%1)"/>
      <w:lvlJc w:val="left"/>
      <w:pPr>
        <w:ind w:left="720" w:hanging="360"/>
      </w:pPr>
      <w:rPr>
        <w:rFonts w:hint="default"/>
      </w:rPr>
    </w:lvl>
    <w:lvl w:ilvl="1" w:tplc="650CDA5E">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A19DB"/>
    <w:multiLevelType w:val="hybridMultilevel"/>
    <w:tmpl w:val="407E84F6"/>
    <w:lvl w:ilvl="0" w:tplc="705CF546">
      <w:start w:val="1"/>
      <w:numFmt w:val="decimal"/>
      <w:lvlText w:val="%1."/>
      <w:lvlJc w:val="left"/>
      <w:pPr>
        <w:ind w:left="720" w:hanging="360"/>
      </w:pPr>
    </w:lvl>
    <w:lvl w:ilvl="1" w:tplc="1A9C42B8">
      <w:start w:val="1"/>
      <w:numFmt w:val="lowerLetter"/>
      <w:lvlText w:val="%2."/>
      <w:lvlJc w:val="left"/>
      <w:pPr>
        <w:ind w:left="1440" w:hanging="360"/>
      </w:pPr>
    </w:lvl>
    <w:lvl w:ilvl="2" w:tplc="F9026640">
      <w:start w:val="1"/>
      <w:numFmt w:val="lowerRoman"/>
      <w:lvlText w:val="%3."/>
      <w:lvlJc w:val="right"/>
      <w:pPr>
        <w:ind w:left="2160" w:hanging="180"/>
      </w:pPr>
    </w:lvl>
    <w:lvl w:ilvl="3" w:tplc="0AA0120C">
      <w:start w:val="1"/>
      <w:numFmt w:val="decimal"/>
      <w:lvlText w:val="%4."/>
      <w:lvlJc w:val="left"/>
      <w:pPr>
        <w:ind w:left="2880" w:hanging="360"/>
      </w:pPr>
    </w:lvl>
    <w:lvl w:ilvl="4" w:tplc="9A3A3AC8">
      <w:start w:val="1"/>
      <w:numFmt w:val="lowerLetter"/>
      <w:lvlText w:val="%5."/>
      <w:lvlJc w:val="left"/>
      <w:pPr>
        <w:ind w:left="3600" w:hanging="360"/>
      </w:pPr>
    </w:lvl>
    <w:lvl w:ilvl="5" w:tplc="8AA8BDE4">
      <w:start w:val="1"/>
      <w:numFmt w:val="lowerRoman"/>
      <w:lvlText w:val="%6."/>
      <w:lvlJc w:val="right"/>
      <w:pPr>
        <w:ind w:left="4320" w:hanging="180"/>
      </w:pPr>
    </w:lvl>
    <w:lvl w:ilvl="6" w:tplc="883A78A8">
      <w:start w:val="1"/>
      <w:numFmt w:val="decimal"/>
      <w:lvlText w:val="%7."/>
      <w:lvlJc w:val="left"/>
      <w:pPr>
        <w:ind w:left="5040" w:hanging="360"/>
      </w:pPr>
    </w:lvl>
    <w:lvl w:ilvl="7" w:tplc="20ACCB3E">
      <w:start w:val="1"/>
      <w:numFmt w:val="lowerLetter"/>
      <w:lvlText w:val="%8."/>
      <w:lvlJc w:val="left"/>
      <w:pPr>
        <w:ind w:left="5760" w:hanging="360"/>
      </w:pPr>
    </w:lvl>
    <w:lvl w:ilvl="8" w:tplc="984AB2F4">
      <w:start w:val="1"/>
      <w:numFmt w:val="lowerRoman"/>
      <w:lvlText w:val="%9."/>
      <w:lvlJc w:val="right"/>
      <w:pPr>
        <w:ind w:left="6480" w:hanging="180"/>
      </w:pPr>
    </w:lvl>
  </w:abstractNum>
  <w:abstractNum w:abstractNumId="11" w15:restartNumberingAfterBreak="0">
    <w:nsid w:val="3239759D"/>
    <w:multiLevelType w:val="hybridMultilevel"/>
    <w:tmpl w:val="B8147B0E"/>
    <w:lvl w:ilvl="0" w:tplc="226040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31CD1"/>
    <w:multiLevelType w:val="hybridMultilevel"/>
    <w:tmpl w:val="8EAA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13660B"/>
    <w:multiLevelType w:val="hybridMultilevel"/>
    <w:tmpl w:val="FE3855A4"/>
    <w:lvl w:ilvl="0" w:tplc="226040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521861"/>
    <w:multiLevelType w:val="hybridMultilevel"/>
    <w:tmpl w:val="0C2C62CE"/>
    <w:lvl w:ilvl="0" w:tplc="B854E6D6">
      <w:start w:val="1"/>
      <w:numFmt w:val="lowerLetter"/>
      <w:lvlText w:val="(%1)"/>
      <w:lvlJc w:val="left"/>
      <w:pPr>
        <w:ind w:left="720" w:hanging="360"/>
      </w:pPr>
      <w:rPr>
        <w:rFonts w:hint="default"/>
      </w:rPr>
    </w:lvl>
    <w:lvl w:ilvl="1" w:tplc="650CDA5E">
      <w:start w:val="1"/>
      <w:numFmt w:val="lowerRoman"/>
      <w:lvlText w:val="(%2)"/>
      <w:lvlJc w:val="left"/>
      <w:pPr>
        <w:ind w:left="1440" w:hanging="360"/>
      </w:pPr>
      <w:rPr>
        <w:rFonts w:hint="default"/>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270E83"/>
    <w:multiLevelType w:val="hybridMultilevel"/>
    <w:tmpl w:val="E132E514"/>
    <w:lvl w:ilvl="0" w:tplc="226040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65376B"/>
    <w:multiLevelType w:val="hybridMultilevel"/>
    <w:tmpl w:val="145EAB34"/>
    <w:lvl w:ilvl="0" w:tplc="D92C2F0C">
      <w:start w:val="1"/>
      <w:numFmt w:val="lowerLetter"/>
      <w:lvlText w:val="(%1)"/>
      <w:lvlJc w:val="left"/>
      <w:pPr>
        <w:ind w:left="720" w:hanging="360"/>
      </w:pPr>
      <w:rPr>
        <w:rFonts w:ascii="Arial" w:eastAsia="Times New Roman" w:hAnsi="Arial" w:cs="Arial"/>
      </w:rPr>
    </w:lvl>
    <w:lvl w:ilvl="1" w:tplc="650CDA5E">
      <w:start w:val="1"/>
      <w:numFmt w:val="lowerRoman"/>
      <w:lvlText w:val="(%2)"/>
      <w:lvlJc w:val="left"/>
      <w:pPr>
        <w:ind w:left="1440" w:hanging="360"/>
      </w:pPr>
      <w:rPr>
        <w:rFonts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9716DE"/>
    <w:multiLevelType w:val="hybridMultilevel"/>
    <w:tmpl w:val="15D03E7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54EF24D5"/>
    <w:multiLevelType w:val="hybridMultilevel"/>
    <w:tmpl w:val="AE6252E8"/>
    <w:lvl w:ilvl="0" w:tplc="F20A18C8">
      <w:start w:val="1"/>
      <w:numFmt w:val="lowerLetter"/>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D7827"/>
    <w:multiLevelType w:val="hybridMultilevel"/>
    <w:tmpl w:val="FF6A25D2"/>
    <w:lvl w:ilvl="0" w:tplc="2AC056DC">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8FD3875"/>
    <w:multiLevelType w:val="hybridMultilevel"/>
    <w:tmpl w:val="5AE68E52"/>
    <w:lvl w:ilvl="0" w:tplc="226040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FF3879"/>
    <w:multiLevelType w:val="hybridMultilevel"/>
    <w:tmpl w:val="FF6A25D2"/>
    <w:lvl w:ilvl="0" w:tplc="2AC056DC">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E116C82"/>
    <w:multiLevelType w:val="hybridMultilevel"/>
    <w:tmpl w:val="2512A29E"/>
    <w:lvl w:ilvl="0" w:tplc="08342ED0">
      <w:start w:val="1"/>
      <w:numFmt w:val="bullet"/>
      <w:lvlText w:val=""/>
      <w:lvlJc w:val="left"/>
      <w:pPr>
        <w:ind w:left="720" w:hanging="360"/>
      </w:pPr>
      <w:rPr>
        <w:rFonts w:ascii="Symbol" w:hAnsi="Symbol" w:hint="default"/>
      </w:rPr>
    </w:lvl>
    <w:lvl w:ilvl="1" w:tplc="2702C4A6">
      <w:start w:val="1"/>
      <w:numFmt w:val="bullet"/>
      <w:lvlText w:val="o"/>
      <w:lvlJc w:val="left"/>
      <w:pPr>
        <w:ind w:left="1440" w:hanging="360"/>
      </w:pPr>
      <w:rPr>
        <w:rFonts w:ascii="Courier New" w:hAnsi="Courier New" w:hint="default"/>
      </w:rPr>
    </w:lvl>
    <w:lvl w:ilvl="2" w:tplc="A04C0A22">
      <w:start w:val="1"/>
      <w:numFmt w:val="bullet"/>
      <w:lvlText w:val=""/>
      <w:lvlJc w:val="left"/>
      <w:pPr>
        <w:ind w:left="2160" w:hanging="360"/>
      </w:pPr>
      <w:rPr>
        <w:rFonts w:ascii="Wingdings" w:hAnsi="Wingdings" w:hint="default"/>
      </w:rPr>
    </w:lvl>
    <w:lvl w:ilvl="3" w:tplc="309AE23E">
      <w:start w:val="1"/>
      <w:numFmt w:val="bullet"/>
      <w:lvlText w:val=""/>
      <w:lvlJc w:val="left"/>
      <w:pPr>
        <w:ind w:left="2880" w:hanging="360"/>
      </w:pPr>
      <w:rPr>
        <w:rFonts w:ascii="Symbol" w:hAnsi="Symbol" w:hint="default"/>
      </w:rPr>
    </w:lvl>
    <w:lvl w:ilvl="4" w:tplc="E26E2C14">
      <w:start w:val="1"/>
      <w:numFmt w:val="bullet"/>
      <w:lvlText w:val="o"/>
      <w:lvlJc w:val="left"/>
      <w:pPr>
        <w:ind w:left="3600" w:hanging="360"/>
      </w:pPr>
      <w:rPr>
        <w:rFonts w:ascii="Courier New" w:hAnsi="Courier New" w:hint="default"/>
      </w:rPr>
    </w:lvl>
    <w:lvl w:ilvl="5" w:tplc="7AAC7388">
      <w:start w:val="1"/>
      <w:numFmt w:val="bullet"/>
      <w:lvlText w:val=""/>
      <w:lvlJc w:val="left"/>
      <w:pPr>
        <w:ind w:left="4320" w:hanging="360"/>
      </w:pPr>
      <w:rPr>
        <w:rFonts w:ascii="Wingdings" w:hAnsi="Wingdings" w:hint="default"/>
      </w:rPr>
    </w:lvl>
    <w:lvl w:ilvl="6" w:tplc="BFC0C3FE">
      <w:start w:val="1"/>
      <w:numFmt w:val="bullet"/>
      <w:lvlText w:val=""/>
      <w:lvlJc w:val="left"/>
      <w:pPr>
        <w:ind w:left="5040" w:hanging="360"/>
      </w:pPr>
      <w:rPr>
        <w:rFonts w:ascii="Symbol" w:hAnsi="Symbol" w:hint="default"/>
      </w:rPr>
    </w:lvl>
    <w:lvl w:ilvl="7" w:tplc="739802B0">
      <w:start w:val="1"/>
      <w:numFmt w:val="bullet"/>
      <w:lvlText w:val="o"/>
      <w:lvlJc w:val="left"/>
      <w:pPr>
        <w:ind w:left="5760" w:hanging="360"/>
      </w:pPr>
      <w:rPr>
        <w:rFonts w:ascii="Courier New" w:hAnsi="Courier New" w:hint="default"/>
      </w:rPr>
    </w:lvl>
    <w:lvl w:ilvl="8" w:tplc="59AC7050">
      <w:start w:val="1"/>
      <w:numFmt w:val="bullet"/>
      <w:lvlText w:val=""/>
      <w:lvlJc w:val="left"/>
      <w:pPr>
        <w:ind w:left="6480" w:hanging="360"/>
      </w:pPr>
      <w:rPr>
        <w:rFonts w:ascii="Wingdings" w:hAnsi="Wingdings" w:hint="default"/>
      </w:rPr>
    </w:lvl>
  </w:abstractNum>
  <w:abstractNum w:abstractNumId="24" w15:restartNumberingAfterBreak="0">
    <w:nsid w:val="6268012E"/>
    <w:multiLevelType w:val="hybridMultilevel"/>
    <w:tmpl w:val="D52EEC6A"/>
    <w:lvl w:ilvl="0" w:tplc="F20A18C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5D6029"/>
    <w:multiLevelType w:val="hybridMultilevel"/>
    <w:tmpl w:val="8B4E9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802AB0"/>
    <w:multiLevelType w:val="hybridMultilevel"/>
    <w:tmpl w:val="B6F093E8"/>
    <w:lvl w:ilvl="0" w:tplc="F20A18C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8F4042"/>
    <w:multiLevelType w:val="hybridMultilevel"/>
    <w:tmpl w:val="AB80E54A"/>
    <w:lvl w:ilvl="0" w:tplc="226040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23"/>
  </w:num>
  <w:num w:numId="2">
    <w:abstractNumId w:val="2"/>
  </w:num>
  <w:num w:numId="3">
    <w:abstractNumId w:val="10"/>
  </w:num>
  <w:num w:numId="4">
    <w:abstractNumId w:val="5"/>
  </w:num>
  <w:num w:numId="5">
    <w:abstractNumId w:val="17"/>
  </w:num>
  <w:num w:numId="6">
    <w:abstractNumId w:val="28"/>
  </w:num>
  <w:num w:numId="7">
    <w:abstractNumId w:val="12"/>
  </w:num>
  <w:num w:numId="8">
    <w:abstractNumId w:val="25"/>
  </w:num>
  <w:num w:numId="9">
    <w:abstractNumId w:val="19"/>
  </w:num>
  <w:num w:numId="10">
    <w:abstractNumId w:val="4"/>
  </w:num>
  <w:num w:numId="11">
    <w:abstractNumId w:val="16"/>
  </w:num>
  <w:num w:numId="12">
    <w:abstractNumId w:val="22"/>
  </w:num>
  <w:num w:numId="13">
    <w:abstractNumId w:val="8"/>
  </w:num>
  <w:num w:numId="14">
    <w:abstractNumId w:val="9"/>
  </w:num>
  <w:num w:numId="15">
    <w:abstractNumId w:val="3"/>
  </w:num>
  <w:num w:numId="16">
    <w:abstractNumId w:val="14"/>
  </w:num>
  <w:num w:numId="17">
    <w:abstractNumId w:val="0"/>
  </w:num>
  <w:num w:numId="18">
    <w:abstractNumId w:val="20"/>
  </w:num>
  <w:num w:numId="19">
    <w:abstractNumId w:val="24"/>
  </w:num>
  <w:num w:numId="20">
    <w:abstractNumId w:val="26"/>
  </w:num>
  <w:num w:numId="21">
    <w:abstractNumId w:val="6"/>
  </w:num>
  <w:num w:numId="22">
    <w:abstractNumId w:val="27"/>
  </w:num>
  <w:num w:numId="23">
    <w:abstractNumId w:val="13"/>
  </w:num>
  <w:num w:numId="24">
    <w:abstractNumId w:val="21"/>
  </w:num>
  <w:num w:numId="25">
    <w:abstractNumId w:val="11"/>
  </w:num>
  <w:num w:numId="26">
    <w:abstractNumId w:val="7"/>
  </w:num>
  <w:num w:numId="27">
    <w:abstractNumId w:val="15"/>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07C6A"/>
    <w:rsid w:val="00013E9B"/>
    <w:rsid w:val="000140B8"/>
    <w:rsid w:val="000233D3"/>
    <w:rsid w:val="00032EDD"/>
    <w:rsid w:val="000349D8"/>
    <w:rsid w:val="000378C4"/>
    <w:rsid w:val="000379CA"/>
    <w:rsid w:val="00041FAE"/>
    <w:rsid w:val="00061D82"/>
    <w:rsid w:val="00066EBA"/>
    <w:rsid w:val="00067245"/>
    <w:rsid w:val="00081610"/>
    <w:rsid w:val="00085E6F"/>
    <w:rsid w:val="00093B5B"/>
    <w:rsid w:val="00093F16"/>
    <w:rsid w:val="000B1405"/>
    <w:rsid w:val="000C1EF2"/>
    <w:rsid w:val="000D2BAC"/>
    <w:rsid w:val="000D645C"/>
    <w:rsid w:val="000E68C1"/>
    <w:rsid w:val="000E68E3"/>
    <w:rsid w:val="000F0B9B"/>
    <w:rsid w:val="000F5A2D"/>
    <w:rsid w:val="000F75FC"/>
    <w:rsid w:val="001004EE"/>
    <w:rsid w:val="00101F1F"/>
    <w:rsid w:val="0011207D"/>
    <w:rsid w:val="00112DEF"/>
    <w:rsid w:val="0011562E"/>
    <w:rsid w:val="00127455"/>
    <w:rsid w:val="001318C1"/>
    <w:rsid w:val="0013723A"/>
    <w:rsid w:val="00137AA8"/>
    <w:rsid w:val="00145E88"/>
    <w:rsid w:val="001510D7"/>
    <w:rsid w:val="00153606"/>
    <w:rsid w:val="0016127D"/>
    <w:rsid w:val="00177005"/>
    <w:rsid w:val="00190A6D"/>
    <w:rsid w:val="001A7461"/>
    <w:rsid w:val="001A78E6"/>
    <w:rsid w:val="001B7E52"/>
    <w:rsid w:val="001C148F"/>
    <w:rsid w:val="001C21BD"/>
    <w:rsid w:val="001C26B9"/>
    <w:rsid w:val="001E1278"/>
    <w:rsid w:val="001E60B1"/>
    <w:rsid w:val="001E630D"/>
    <w:rsid w:val="00201B0C"/>
    <w:rsid w:val="0020500A"/>
    <w:rsid w:val="0021249A"/>
    <w:rsid w:val="00220C56"/>
    <w:rsid w:val="00231538"/>
    <w:rsid w:val="002346B5"/>
    <w:rsid w:val="00256510"/>
    <w:rsid w:val="002568E4"/>
    <w:rsid w:val="002601F3"/>
    <w:rsid w:val="002605EE"/>
    <w:rsid w:val="002612A5"/>
    <w:rsid w:val="0027063E"/>
    <w:rsid w:val="00281DFB"/>
    <w:rsid w:val="0028271A"/>
    <w:rsid w:val="002A2E8F"/>
    <w:rsid w:val="002B3780"/>
    <w:rsid w:val="002B3CC6"/>
    <w:rsid w:val="002B3CE4"/>
    <w:rsid w:val="002B41FE"/>
    <w:rsid w:val="002D2FA1"/>
    <w:rsid w:val="00303924"/>
    <w:rsid w:val="00311FC7"/>
    <w:rsid w:val="00317C64"/>
    <w:rsid w:val="00324CE0"/>
    <w:rsid w:val="003271D8"/>
    <w:rsid w:val="00335A14"/>
    <w:rsid w:val="00337926"/>
    <w:rsid w:val="00337FC0"/>
    <w:rsid w:val="003403CB"/>
    <w:rsid w:val="003448DF"/>
    <w:rsid w:val="003456FB"/>
    <w:rsid w:val="0035595D"/>
    <w:rsid w:val="00356C5E"/>
    <w:rsid w:val="00371BD4"/>
    <w:rsid w:val="00373D9B"/>
    <w:rsid w:val="00380361"/>
    <w:rsid w:val="0038044C"/>
    <w:rsid w:val="00380E28"/>
    <w:rsid w:val="003879B6"/>
    <w:rsid w:val="00392DCF"/>
    <w:rsid w:val="00394138"/>
    <w:rsid w:val="003A43DE"/>
    <w:rsid w:val="003A70C3"/>
    <w:rsid w:val="003B0D19"/>
    <w:rsid w:val="003B1135"/>
    <w:rsid w:val="003B2BB8"/>
    <w:rsid w:val="003C5088"/>
    <w:rsid w:val="003D34FF"/>
    <w:rsid w:val="003D59CD"/>
    <w:rsid w:val="003E2B62"/>
    <w:rsid w:val="003E73DA"/>
    <w:rsid w:val="003F5319"/>
    <w:rsid w:val="003F5682"/>
    <w:rsid w:val="003F5FF8"/>
    <w:rsid w:val="003F7F36"/>
    <w:rsid w:val="00403055"/>
    <w:rsid w:val="0041494B"/>
    <w:rsid w:val="00415B6C"/>
    <w:rsid w:val="004243F2"/>
    <w:rsid w:val="00427C2D"/>
    <w:rsid w:val="00434E64"/>
    <w:rsid w:val="004354E6"/>
    <w:rsid w:val="00436DFB"/>
    <w:rsid w:val="00440CB8"/>
    <w:rsid w:val="00442C2C"/>
    <w:rsid w:val="00444ACF"/>
    <w:rsid w:val="00444BC1"/>
    <w:rsid w:val="0044673D"/>
    <w:rsid w:val="004500AE"/>
    <w:rsid w:val="0045199D"/>
    <w:rsid w:val="00462F09"/>
    <w:rsid w:val="00471456"/>
    <w:rsid w:val="004775D8"/>
    <w:rsid w:val="004818AF"/>
    <w:rsid w:val="00486D42"/>
    <w:rsid w:val="00492E8D"/>
    <w:rsid w:val="004B54CA"/>
    <w:rsid w:val="004D08BB"/>
    <w:rsid w:val="004D12A8"/>
    <w:rsid w:val="004E0E68"/>
    <w:rsid w:val="004E142F"/>
    <w:rsid w:val="004E5CBF"/>
    <w:rsid w:val="004F77F4"/>
    <w:rsid w:val="00515868"/>
    <w:rsid w:val="00517AE4"/>
    <w:rsid w:val="00522172"/>
    <w:rsid w:val="00523389"/>
    <w:rsid w:val="005312DA"/>
    <w:rsid w:val="005436C5"/>
    <w:rsid w:val="0054713E"/>
    <w:rsid w:val="005519A2"/>
    <w:rsid w:val="005543A8"/>
    <w:rsid w:val="0056241B"/>
    <w:rsid w:val="00567053"/>
    <w:rsid w:val="0057783B"/>
    <w:rsid w:val="00582CAE"/>
    <w:rsid w:val="00584FC1"/>
    <w:rsid w:val="00586246"/>
    <w:rsid w:val="005877DC"/>
    <w:rsid w:val="0059297D"/>
    <w:rsid w:val="00597852"/>
    <w:rsid w:val="00597A7D"/>
    <w:rsid w:val="005A1C5E"/>
    <w:rsid w:val="005A70FA"/>
    <w:rsid w:val="005C1C4D"/>
    <w:rsid w:val="005C3AA9"/>
    <w:rsid w:val="005C5FB1"/>
    <w:rsid w:val="005D22A4"/>
    <w:rsid w:val="005D2803"/>
    <w:rsid w:val="005D5E82"/>
    <w:rsid w:val="005E31D7"/>
    <w:rsid w:val="005F0CCA"/>
    <w:rsid w:val="005F5E41"/>
    <w:rsid w:val="00614E6C"/>
    <w:rsid w:val="006161F0"/>
    <w:rsid w:val="00625307"/>
    <w:rsid w:val="0062553A"/>
    <w:rsid w:val="0063658F"/>
    <w:rsid w:val="006407D5"/>
    <w:rsid w:val="00656928"/>
    <w:rsid w:val="00671198"/>
    <w:rsid w:val="00672560"/>
    <w:rsid w:val="00676CE6"/>
    <w:rsid w:val="00681DD6"/>
    <w:rsid w:val="006857FC"/>
    <w:rsid w:val="00687CEF"/>
    <w:rsid w:val="006966C8"/>
    <w:rsid w:val="006A4CE7"/>
    <w:rsid w:val="006A6DD5"/>
    <w:rsid w:val="006A7C8D"/>
    <w:rsid w:val="006B18E3"/>
    <w:rsid w:val="006B2D84"/>
    <w:rsid w:val="006C7B1B"/>
    <w:rsid w:val="006D1682"/>
    <w:rsid w:val="006D244B"/>
    <w:rsid w:val="006D2DA3"/>
    <w:rsid w:val="006D684A"/>
    <w:rsid w:val="006E13DB"/>
    <w:rsid w:val="006E4558"/>
    <w:rsid w:val="0070384C"/>
    <w:rsid w:val="007050B0"/>
    <w:rsid w:val="0070603B"/>
    <w:rsid w:val="007065F3"/>
    <w:rsid w:val="00714FB8"/>
    <w:rsid w:val="00722174"/>
    <w:rsid w:val="0073320E"/>
    <w:rsid w:val="00734E89"/>
    <w:rsid w:val="00741514"/>
    <w:rsid w:val="0074470D"/>
    <w:rsid w:val="00744ABD"/>
    <w:rsid w:val="00746FA0"/>
    <w:rsid w:val="0076005B"/>
    <w:rsid w:val="0076423F"/>
    <w:rsid w:val="007710E3"/>
    <w:rsid w:val="00781C84"/>
    <w:rsid w:val="00781FF9"/>
    <w:rsid w:val="00785261"/>
    <w:rsid w:val="00786F3D"/>
    <w:rsid w:val="007946E5"/>
    <w:rsid w:val="007951F3"/>
    <w:rsid w:val="007A4D20"/>
    <w:rsid w:val="007B0256"/>
    <w:rsid w:val="007B272F"/>
    <w:rsid w:val="007C2636"/>
    <w:rsid w:val="007C6ACE"/>
    <w:rsid w:val="007E3959"/>
    <w:rsid w:val="007E3B8B"/>
    <w:rsid w:val="007E3DE1"/>
    <w:rsid w:val="007E7490"/>
    <w:rsid w:val="007F2BDF"/>
    <w:rsid w:val="007F7381"/>
    <w:rsid w:val="00802E72"/>
    <w:rsid w:val="00822469"/>
    <w:rsid w:val="00826C0A"/>
    <w:rsid w:val="00837AAA"/>
    <w:rsid w:val="0084227C"/>
    <w:rsid w:val="008565DF"/>
    <w:rsid w:val="00857065"/>
    <w:rsid w:val="0085710F"/>
    <w:rsid w:val="008630C5"/>
    <w:rsid w:val="00876CA6"/>
    <w:rsid w:val="00877018"/>
    <w:rsid w:val="00882C00"/>
    <w:rsid w:val="008916D6"/>
    <w:rsid w:val="008A0FE4"/>
    <w:rsid w:val="008B7BCA"/>
    <w:rsid w:val="008D69AD"/>
    <w:rsid w:val="008D7037"/>
    <w:rsid w:val="008E0C38"/>
    <w:rsid w:val="008E14FC"/>
    <w:rsid w:val="008F3023"/>
    <w:rsid w:val="008F4C48"/>
    <w:rsid w:val="0090004C"/>
    <w:rsid w:val="0090210F"/>
    <w:rsid w:val="00911EED"/>
    <w:rsid w:val="00920B9B"/>
    <w:rsid w:val="009225F0"/>
    <w:rsid w:val="0094563F"/>
    <w:rsid w:val="00953CC4"/>
    <w:rsid w:val="00962704"/>
    <w:rsid w:val="009710E3"/>
    <w:rsid w:val="00972198"/>
    <w:rsid w:val="00975BDE"/>
    <w:rsid w:val="009762F0"/>
    <w:rsid w:val="00981B9C"/>
    <w:rsid w:val="00985839"/>
    <w:rsid w:val="00990887"/>
    <w:rsid w:val="00996B1E"/>
    <w:rsid w:val="009A173D"/>
    <w:rsid w:val="009A54EC"/>
    <w:rsid w:val="009A56D2"/>
    <w:rsid w:val="009C1EB0"/>
    <w:rsid w:val="009C4057"/>
    <w:rsid w:val="009D1F27"/>
    <w:rsid w:val="009D3CCB"/>
    <w:rsid w:val="009E3DD7"/>
    <w:rsid w:val="009E5922"/>
    <w:rsid w:val="009F23F1"/>
    <w:rsid w:val="00A13549"/>
    <w:rsid w:val="00A23536"/>
    <w:rsid w:val="00A40906"/>
    <w:rsid w:val="00A43E66"/>
    <w:rsid w:val="00A4462B"/>
    <w:rsid w:val="00A47EEF"/>
    <w:rsid w:val="00A503C1"/>
    <w:rsid w:val="00A62309"/>
    <w:rsid w:val="00A65094"/>
    <w:rsid w:val="00A67FDC"/>
    <w:rsid w:val="00A71580"/>
    <w:rsid w:val="00A74769"/>
    <w:rsid w:val="00A9098D"/>
    <w:rsid w:val="00A97C7A"/>
    <w:rsid w:val="00AA1C1D"/>
    <w:rsid w:val="00AA2E16"/>
    <w:rsid w:val="00AA7125"/>
    <w:rsid w:val="00AA7226"/>
    <w:rsid w:val="00AC103E"/>
    <w:rsid w:val="00AD2A56"/>
    <w:rsid w:val="00AD3B8B"/>
    <w:rsid w:val="00AE11B5"/>
    <w:rsid w:val="00AE16A1"/>
    <w:rsid w:val="00AE3994"/>
    <w:rsid w:val="00B00F3B"/>
    <w:rsid w:val="00B02DD6"/>
    <w:rsid w:val="00B101B5"/>
    <w:rsid w:val="00B10EB1"/>
    <w:rsid w:val="00B16F31"/>
    <w:rsid w:val="00B25125"/>
    <w:rsid w:val="00B32205"/>
    <w:rsid w:val="00B33434"/>
    <w:rsid w:val="00B3792B"/>
    <w:rsid w:val="00B43911"/>
    <w:rsid w:val="00B45536"/>
    <w:rsid w:val="00B609AA"/>
    <w:rsid w:val="00BA2DB9"/>
    <w:rsid w:val="00BA6A09"/>
    <w:rsid w:val="00BB03A8"/>
    <w:rsid w:val="00BC15AE"/>
    <w:rsid w:val="00BD6C48"/>
    <w:rsid w:val="00BE2975"/>
    <w:rsid w:val="00BE7148"/>
    <w:rsid w:val="00BF0B12"/>
    <w:rsid w:val="00BF1803"/>
    <w:rsid w:val="00BF2258"/>
    <w:rsid w:val="00C00763"/>
    <w:rsid w:val="00C027B8"/>
    <w:rsid w:val="00C102A3"/>
    <w:rsid w:val="00C122B1"/>
    <w:rsid w:val="00C26222"/>
    <w:rsid w:val="00C417D0"/>
    <w:rsid w:val="00C43768"/>
    <w:rsid w:val="00C57001"/>
    <w:rsid w:val="00C61865"/>
    <w:rsid w:val="00C6774B"/>
    <w:rsid w:val="00C7466D"/>
    <w:rsid w:val="00C76B3D"/>
    <w:rsid w:val="00C837F9"/>
    <w:rsid w:val="00C8499E"/>
    <w:rsid w:val="00C9016A"/>
    <w:rsid w:val="00C915FC"/>
    <w:rsid w:val="00C97D0F"/>
    <w:rsid w:val="00CA5D88"/>
    <w:rsid w:val="00CA5EC9"/>
    <w:rsid w:val="00CB653E"/>
    <w:rsid w:val="00CB718C"/>
    <w:rsid w:val="00CC7FE8"/>
    <w:rsid w:val="00CD089D"/>
    <w:rsid w:val="00CE1CB4"/>
    <w:rsid w:val="00CF24D1"/>
    <w:rsid w:val="00D0094B"/>
    <w:rsid w:val="00D11A75"/>
    <w:rsid w:val="00D22594"/>
    <w:rsid w:val="00D22A8A"/>
    <w:rsid w:val="00D23B77"/>
    <w:rsid w:val="00D24183"/>
    <w:rsid w:val="00D545F7"/>
    <w:rsid w:val="00D61465"/>
    <w:rsid w:val="00D71C54"/>
    <w:rsid w:val="00D74479"/>
    <w:rsid w:val="00D86E50"/>
    <w:rsid w:val="00D90D3C"/>
    <w:rsid w:val="00DA62A4"/>
    <w:rsid w:val="00DB21A6"/>
    <w:rsid w:val="00DB2481"/>
    <w:rsid w:val="00DB33E4"/>
    <w:rsid w:val="00DB6B66"/>
    <w:rsid w:val="00DD23BD"/>
    <w:rsid w:val="00DE3267"/>
    <w:rsid w:val="00DF42E5"/>
    <w:rsid w:val="00DF5C86"/>
    <w:rsid w:val="00DF73E1"/>
    <w:rsid w:val="00DF7587"/>
    <w:rsid w:val="00E067E7"/>
    <w:rsid w:val="00E11384"/>
    <w:rsid w:val="00E12EF9"/>
    <w:rsid w:val="00E21553"/>
    <w:rsid w:val="00E252B5"/>
    <w:rsid w:val="00E302AA"/>
    <w:rsid w:val="00E30C3C"/>
    <w:rsid w:val="00E439BC"/>
    <w:rsid w:val="00E61B5B"/>
    <w:rsid w:val="00E6212C"/>
    <w:rsid w:val="00E637BC"/>
    <w:rsid w:val="00E66E0B"/>
    <w:rsid w:val="00E708BB"/>
    <w:rsid w:val="00E71683"/>
    <w:rsid w:val="00E74EF6"/>
    <w:rsid w:val="00E80863"/>
    <w:rsid w:val="00E93E7C"/>
    <w:rsid w:val="00E94EBC"/>
    <w:rsid w:val="00EA66F0"/>
    <w:rsid w:val="00EC77F8"/>
    <w:rsid w:val="00EE3834"/>
    <w:rsid w:val="00EE4180"/>
    <w:rsid w:val="00F15587"/>
    <w:rsid w:val="00F15EFB"/>
    <w:rsid w:val="00F258DB"/>
    <w:rsid w:val="00F30908"/>
    <w:rsid w:val="00F34F5F"/>
    <w:rsid w:val="00F41DCC"/>
    <w:rsid w:val="00F6482B"/>
    <w:rsid w:val="00F66063"/>
    <w:rsid w:val="00F73806"/>
    <w:rsid w:val="00F73BCB"/>
    <w:rsid w:val="00F83C30"/>
    <w:rsid w:val="00F84163"/>
    <w:rsid w:val="00F85669"/>
    <w:rsid w:val="00F902AB"/>
    <w:rsid w:val="00F97463"/>
    <w:rsid w:val="00FB45E4"/>
    <w:rsid w:val="00FC143A"/>
    <w:rsid w:val="00FC4C09"/>
    <w:rsid w:val="00FD15FF"/>
    <w:rsid w:val="00FD5283"/>
    <w:rsid w:val="00FE3578"/>
    <w:rsid w:val="00FF3103"/>
    <w:rsid w:val="00FF6944"/>
    <w:rsid w:val="091434F9"/>
    <w:rsid w:val="0ED445D2"/>
    <w:rsid w:val="1485844C"/>
    <w:rsid w:val="15708E21"/>
    <w:rsid w:val="299B6945"/>
    <w:rsid w:val="33D126A3"/>
    <w:rsid w:val="55AD8EBE"/>
    <w:rsid w:val="5766B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83"/>
    <w:rPr>
      <w:rFonts w:ascii="Arial" w:eastAsia="Times New Roman" w:hAnsi="Arial" w:cs="Times New Roman"/>
      <w:iCs/>
      <w:spacing w:val="4"/>
      <w:sz w:val="24"/>
      <w:szCs w:val="24"/>
      <w:lang w:eastAsia="en-AU"/>
    </w:rPr>
  </w:style>
  <w:style w:type="paragraph" w:styleId="Heading1">
    <w:name w:val="heading 1"/>
    <w:basedOn w:val="Normal"/>
    <w:next w:val="Normal"/>
    <w:link w:val="Heading1Char"/>
    <w:uiPriority w:val="9"/>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256510"/>
    <w:pPr>
      <w:spacing w:before="200"/>
      <w:outlineLvl w:val="3"/>
    </w:pPr>
    <w:rPr>
      <w:rFonts w:eastAsiaTheme="majorEastAsia" w:cstheme="majorBidi"/>
      <w:b/>
      <w:bCs/>
      <w:iCs w:val="0"/>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val="0"/>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val="0"/>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val="0"/>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256510"/>
    <w:rPr>
      <w:rFonts w:ascii="Arial" w:eastAsiaTheme="majorEastAsia" w:hAnsi="Arial" w:cstheme="majorBidi"/>
      <w:b/>
      <w:bCs/>
      <w:spacing w:val="4"/>
      <w:sz w:val="24"/>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val="0"/>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4"/>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C102A3"/>
    <w:pPr>
      <w:tabs>
        <w:tab w:val="right" w:leader="dot" w:pos="9016"/>
      </w:tabs>
      <w:spacing w:after="100"/>
    </w:pPr>
    <w:rPr>
      <w:rFonts w:eastAsiaTheme="majorEastAsia"/>
      <w:noProof/>
    </w:r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styleId="CommentReference">
    <w:name w:val="annotation reference"/>
    <w:basedOn w:val="DefaultParagraphFont"/>
    <w:uiPriority w:val="99"/>
    <w:semiHidden/>
    <w:unhideWhenUsed/>
    <w:rsid w:val="00256510"/>
    <w:rPr>
      <w:sz w:val="16"/>
      <w:szCs w:val="16"/>
    </w:rPr>
  </w:style>
  <w:style w:type="paragraph" w:styleId="CommentText">
    <w:name w:val="annotation text"/>
    <w:basedOn w:val="Normal"/>
    <w:link w:val="CommentTextChar"/>
    <w:uiPriority w:val="99"/>
    <w:unhideWhenUsed/>
    <w:rsid w:val="00256510"/>
    <w:pPr>
      <w:spacing w:before="24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uiPriority w:val="99"/>
    <w:rsid w:val="00256510"/>
    <w:rPr>
      <w:rFonts w:ascii="Times New Roman" w:eastAsia="Times New Roman" w:hAnsi="Times New Roman" w:cs="Times New Roman"/>
      <w:sz w:val="20"/>
      <w:szCs w:val="20"/>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256510"/>
    <w:rPr>
      <w:rFonts w:ascii="Arial" w:eastAsia="Times New Roman" w:hAnsi="Arial" w:cs="Times New Roman"/>
      <w:spacing w:val="4"/>
      <w:sz w:val="24"/>
      <w:szCs w:val="24"/>
      <w:lang w:eastAsia="en-AU"/>
    </w:rPr>
  </w:style>
  <w:style w:type="paragraph" w:styleId="CommentSubject">
    <w:name w:val="annotation subject"/>
    <w:basedOn w:val="CommentText"/>
    <w:next w:val="CommentText"/>
    <w:link w:val="CommentSubjectChar"/>
    <w:uiPriority w:val="99"/>
    <w:semiHidden/>
    <w:unhideWhenUsed/>
    <w:rsid w:val="00972198"/>
    <w:pPr>
      <w:spacing w:before="0" w:after="200"/>
    </w:pPr>
    <w:rPr>
      <w:rFonts w:ascii="Arial" w:hAnsi="Arial"/>
      <w:b/>
      <w:bCs/>
      <w:spacing w:val="4"/>
    </w:rPr>
  </w:style>
  <w:style w:type="character" w:customStyle="1" w:styleId="CommentSubjectChar">
    <w:name w:val="Comment Subject Char"/>
    <w:basedOn w:val="CommentTextChar"/>
    <w:link w:val="CommentSubject"/>
    <w:uiPriority w:val="99"/>
    <w:semiHidden/>
    <w:rsid w:val="00972198"/>
    <w:rPr>
      <w:rFonts w:ascii="Arial" w:eastAsia="Times New Roman" w:hAnsi="Arial" w:cs="Times New Roman"/>
      <w:b/>
      <w:bCs/>
      <w:iCs/>
      <w:spacing w:val="4"/>
      <w:sz w:val="20"/>
      <w:szCs w:val="20"/>
      <w:lang w:eastAsia="en-AU"/>
    </w:rPr>
  </w:style>
  <w:style w:type="paragraph" w:customStyle="1" w:styleId="Default">
    <w:name w:val="Default"/>
    <w:rsid w:val="00061D82"/>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9335">
      <w:bodyDiv w:val="1"/>
      <w:marLeft w:val="0"/>
      <w:marRight w:val="0"/>
      <w:marTop w:val="0"/>
      <w:marBottom w:val="0"/>
      <w:divBdr>
        <w:top w:val="none" w:sz="0" w:space="0" w:color="auto"/>
        <w:left w:val="none" w:sz="0" w:space="0" w:color="auto"/>
        <w:bottom w:val="none" w:sz="0" w:space="0" w:color="auto"/>
        <w:right w:val="none" w:sz="0" w:space="0" w:color="auto"/>
      </w:divBdr>
    </w:div>
    <w:div w:id="39673427">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66496452">
      <w:bodyDiv w:val="1"/>
      <w:marLeft w:val="0"/>
      <w:marRight w:val="0"/>
      <w:marTop w:val="0"/>
      <w:marBottom w:val="0"/>
      <w:divBdr>
        <w:top w:val="none" w:sz="0" w:space="0" w:color="auto"/>
        <w:left w:val="none" w:sz="0" w:space="0" w:color="auto"/>
        <w:bottom w:val="none" w:sz="0" w:space="0" w:color="auto"/>
        <w:right w:val="none" w:sz="0" w:space="0" w:color="auto"/>
      </w:divBdr>
    </w:div>
    <w:div w:id="20795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ngage.dss.gov.a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dss.gov.au/disability-and-carers-programs-services-for-people-with-disability-national-disability-insurance-scheme-2019-review-of-the-ndis-act-and-the-new-ndis-participant-service-guarantee/government-response-to-the-ndis-act-review" TargetMode="External"/><Relationship Id="rId20" Type="http://schemas.openxmlformats.org/officeDocument/2006/relationships/hyperlink" Target="file:///C:\Users\aw0045\AppData\Local\Hewlett-Packard\HP%20TRIM\TEMP\HPTRIM.13140\engage.ds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ss.gov.au/disability-and-carers-programs-services-for-people-with-disability-national-disability-insurance-scheme/review-of-the-ndis-act-report"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aw0045\AppData\Local\Hewlett-Packard\HP%20TRIM\TEMP\HPTRIM.13140\engage.dss.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8107</Words>
  <Characters>46216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2021-10-27T22:57:00Z</dcterms:created>
  <dcterms:modified xsi:type="dcterms:W3CDTF">2021-10-27T22:57:00Z</dcterms:modified>
  <cp:category/>
</cp:coreProperties>
</file>