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37C0" w14:textId="5BD80D81" w:rsidR="00FC6BB8" w:rsidRPr="0048741D" w:rsidRDefault="00FC6BB8" w:rsidP="001178BA">
      <w:pPr>
        <w:spacing w:after="0" w:line="240" w:lineRule="auto"/>
        <w:jc w:val="left"/>
        <w:rPr>
          <w:rFonts w:asciiTheme="majorHAnsi" w:hAnsiTheme="majorHAnsi" w:cstheme="majorHAnsi"/>
          <w:b/>
          <w:bCs/>
          <w:color w:val="002060"/>
          <w:sz w:val="36"/>
          <w:szCs w:val="36"/>
          <w:lang w:val="en-GB"/>
        </w:rPr>
      </w:pPr>
      <w:r w:rsidRPr="0048741D">
        <w:rPr>
          <w:rFonts w:asciiTheme="majorHAnsi" w:hAnsiTheme="majorHAnsi" w:cstheme="majorHAnsi"/>
          <w:b/>
          <w:bCs/>
          <w:color w:val="002060"/>
          <w:sz w:val="36"/>
          <w:szCs w:val="36"/>
          <w:lang w:val="en-GB"/>
        </w:rPr>
        <w:t xml:space="preserve">Autism Queensland response to the </w:t>
      </w:r>
      <w:r w:rsidR="0048741D" w:rsidRPr="0048741D">
        <w:rPr>
          <w:rFonts w:asciiTheme="majorHAnsi" w:hAnsiTheme="majorHAnsi" w:cstheme="majorHAnsi"/>
          <w:b/>
          <w:bCs/>
          <w:color w:val="002060"/>
          <w:sz w:val="36"/>
          <w:szCs w:val="36"/>
          <w:lang w:val="en-GB"/>
        </w:rPr>
        <w:br/>
      </w:r>
      <w:r w:rsidRPr="0048741D">
        <w:rPr>
          <w:rFonts w:asciiTheme="majorHAnsi" w:hAnsiTheme="majorHAnsi" w:cstheme="majorHAnsi"/>
          <w:b/>
          <w:bCs/>
          <w:color w:val="002060"/>
          <w:sz w:val="36"/>
          <w:szCs w:val="36"/>
          <w:lang w:val="en-GB"/>
        </w:rPr>
        <w:t xml:space="preserve">Inclusive. </w:t>
      </w:r>
      <w:r w:rsidR="0048741D" w:rsidRPr="0048741D">
        <w:rPr>
          <w:rFonts w:asciiTheme="majorHAnsi" w:hAnsiTheme="majorHAnsi" w:cstheme="majorHAnsi"/>
          <w:b/>
          <w:bCs/>
          <w:color w:val="002060"/>
          <w:sz w:val="36"/>
          <w:szCs w:val="36"/>
          <w:lang w:val="en-GB"/>
        </w:rPr>
        <w:t>A</w:t>
      </w:r>
      <w:r w:rsidRPr="0048741D">
        <w:rPr>
          <w:rFonts w:asciiTheme="majorHAnsi" w:hAnsiTheme="majorHAnsi" w:cstheme="majorHAnsi"/>
          <w:b/>
          <w:bCs/>
          <w:color w:val="002060"/>
          <w:sz w:val="36"/>
          <w:szCs w:val="36"/>
          <w:lang w:val="en-GB"/>
        </w:rPr>
        <w:t xml:space="preserve">ccessible. Diverse. Shaping your new disability employment </w:t>
      </w:r>
      <w:r w:rsidR="00E379FD" w:rsidRPr="0048741D">
        <w:rPr>
          <w:rFonts w:asciiTheme="majorHAnsi" w:hAnsiTheme="majorHAnsi" w:cstheme="majorHAnsi"/>
          <w:b/>
          <w:bCs/>
          <w:color w:val="002060"/>
          <w:sz w:val="36"/>
          <w:szCs w:val="36"/>
          <w:lang w:val="en-GB"/>
        </w:rPr>
        <w:t>s</w:t>
      </w:r>
      <w:r w:rsidRPr="0048741D">
        <w:rPr>
          <w:rFonts w:asciiTheme="majorHAnsi" w:hAnsiTheme="majorHAnsi" w:cstheme="majorHAnsi"/>
          <w:b/>
          <w:bCs/>
          <w:color w:val="002060"/>
          <w:sz w:val="36"/>
          <w:szCs w:val="36"/>
          <w:lang w:val="en-GB"/>
        </w:rPr>
        <w:t>upport program</w:t>
      </w:r>
    </w:p>
    <w:p w14:paraId="2B0F8DC5" w14:textId="027B3203" w:rsidR="00FC6BB8" w:rsidRPr="0048741D" w:rsidRDefault="00FC6BB8" w:rsidP="001178BA">
      <w:pPr>
        <w:spacing w:after="0" w:line="240" w:lineRule="auto"/>
        <w:jc w:val="left"/>
        <w:rPr>
          <w:rFonts w:asciiTheme="majorHAnsi" w:hAnsiTheme="majorHAnsi" w:cstheme="majorHAnsi"/>
          <w:b/>
          <w:bCs/>
          <w:color w:val="002060"/>
          <w:sz w:val="36"/>
          <w:szCs w:val="36"/>
          <w:lang w:val="en-GB"/>
        </w:rPr>
      </w:pPr>
      <w:r w:rsidRPr="0048741D">
        <w:rPr>
          <w:rFonts w:asciiTheme="majorHAnsi" w:hAnsiTheme="majorHAnsi" w:cstheme="majorHAnsi"/>
          <w:b/>
          <w:bCs/>
          <w:color w:val="002060"/>
          <w:sz w:val="36"/>
          <w:szCs w:val="36"/>
          <w:lang w:val="en-GB"/>
        </w:rPr>
        <w:t>Consultation paper, November 2021.</w:t>
      </w:r>
    </w:p>
    <w:p w14:paraId="21C563FE" w14:textId="2C99D14E" w:rsidR="00FB4097" w:rsidRDefault="00FB4097" w:rsidP="001178BA">
      <w:pPr>
        <w:spacing w:after="0" w:line="240" w:lineRule="auto"/>
        <w:jc w:val="left"/>
        <w:rPr>
          <w:b/>
          <w:bCs/>
          <w:color w:val="002060"/>
          <w:sz w:val="32"/>
          <w:szCs w:val="32"/>
          <w:lang w:val="en-GB"/>
        </w:rPr>
      </w:pPr>
    </w:p>
    <w:p w14:paraId="3EDD249F" w14:textId="77777777" w:rsidR="00075843" w:rsidRPr="00D61CE3" w:rsidRDefault="00140872" w:rsidP="001178BA">
      <w:pPr>
        <w:spacing w:after="0" w:line="240" w:lineRule="auto"/>
        <w:jc w:val="left"/>
        <w:rPr>
          <w:rFonts w:asciiTheme="majorHAnsi" w:eastAsia="Calibri" w:hAnsiTheme="majorHAnsi" w:cstheme="majorHAnsi"/>
          <w:color w:val="70AD47" w:themeColor="accent6"/>
          <w:sz w:val="24"/>
          <w:szCs w:val="24"/>
          <w:lang w:eastAsia="en-AU"/>
        </w:rPr>
      </w:pPr>
      <w:r w:rsidRPr="00D61CE3">
        <w:rPr>
          <w:rFonts w:asciiTheme="majorHAnsi" w:eastAsia="Calibri" w:hAnsiTheme="majorHAnsi" w:cstheme="majorHAnsi"/>
          <w:color w:val="70AD47" w:themeColor="accent6"/>
          <w:sz w:val="24"/>
          <w:szCs w:val="24"/>
          <w:lang w:eastAsia="en-AU"/>
        </w:rPr>
        <w:t>“It's really nice to be acknowledged as an individual who has individual wants and needs. To have that personal relationship makes it easier to talk to people about employment matters”</w:t>
      </w:r>
    </w:p>
    <w:p w14:paraId="7B0847A3" w14:textId="53D225C2" w:rsidR="00BE1E0B" w:rsidRDefault="00BE1E0B" w:rsidP="001178BA">
      <w:pPr>
        <w:spacing w:after="0" w:line="240" w:lineRule="auto"/>
        <w:ind w:left="5040" w:firstLine="720"/>
        <w:jc w:val="left"/>
      </w:pPr>
      <w:r w:rsidRPr="00BE1E0B">
        <w:t>Autism EmployABLE participant, 2020</w:t>
      </w:r>
    </w:p>
    <w:p w14:paraId="37B7635A" w14:textId="77777777" w:rsidR="00794B63" w:rsidRPr="00E379FD" w:rsidRDefault="00794B63" w:rsidP="001178BA">
      <w:pPr>
        <w:spacing w:after="0" w:line="240" w:lineRule="auto"/>
        <w:jc w:val="left"/>
        <w:rPr>
          <w:color w:val="70AD47" w:themeColor="accent6"/>
        </w:rPr>
      </w:pPr>
    </w:p>
    <w:p w14:paraId="45104ACD" w14:textId="5B867997" w:rsidR="002B7CBF" w:rsidRPr="00BE1E0B" w:rsidRDefault="002B7CBF" w:rsidP="00D61CE3">
      <w:pPr>
        <w:spacing w:after="0" w:line="240" w:lineRule="auto"/>
        <w:jc w:val="left"/>
        <w:rPr>
          <w:rFonts w:ascii="Calibri" w:eastAsia="Calibri" w:hAnsi="Calibri" w:cs="Calibri"/>
          <w:b/>
          <w:bCs/>
          <w:lang w:eastAsia="en-AU"/>
        </w:rPr>
      </w:pPr>
      <w:r w:rsidRPr="00D61CE3">
        <w:rPr>
          <w:rFonts w:ascii="Calibri Light" w:eastAsia="Calibri" w:hAnsi="Calibri Light" w:cs="Calibri Light"/>
          <w:b/>
          <w:bCs/>
          <w:color w:val="70AD47" w:themeColor="accent6"/>
          <w:sz w:val="24"/>
          <w:szCs w:val="24"/>
          <w:lang w:eastAsia="en-AU"/>
        </w:rPr>
        <w:t>“</w:t>
      </w:r>
      <w:r w:rsidRPr="00D61CE3">
        <w:rPr>
          <w:rFonts w:ascii="Calibri Light" w:eastAsia="Calibri" w:hAnsi="Calibri Light" w:cs="Calibri Light"/>
          <w:color w:val="70AD47" w:themeColor="accent6"/>
          <w:sz w:val="24"/>
          <w:szCs w:val="24"/>
          <w:lang w:eastAsia="en-AU"/>
        </w:rPr>
        <w:t>Yeah, they have really got him motivated, confident about finding a job, that he is capable and can do it. Looking at his strengths and abilities, not what he can't do, but what he can do.”</w:t>
      </w:r>
      <w:r w:rsidR="00BE1E0B" w:rsidRPr="00D61CE3">
        <w:rPr>
          <w:rFonts w:ascii="Calibri Light" w:eastAsia="Calibri" w:hAnsi="Calibri Light" w:cs="Calibri Light"/>
          <w:color w:val="70AD47" w:themeColor="accent6"/>
          <w:sz w:val="24"/>
          <w:szCs w:val="24"/>
          <w:lang w:eastAsia="en-AU"/>
        </w:rPr>
        <w:t xml:space="preserve">  </w:t>
      </w:r>
      <w:r w:rsidR="00BE1E0B" w:rsidRPr="00D61CE3">
        <w:rPr>
          <w:rFonts w:ascii="Calibri Light" w:eastAsia="Calibri" w:hAnsi="Calibri Light" w:cs="Calibri Light"/>
          <w:color w:val="70AD47" w:themeColor="accent6"/>
          <w:sz w:val="24"/>
          <w:szCs w:val="24"/>
          <w:lang w:eastAsia="en-AU"/>
        </w:rPr>
        <w:tab/>
      </w:r>
      <w:r w:rsidR="00BE1E0B" w:rsidRPr="00D61CE3">
        <w:rPr>
          <w:rFonts w:ascii="Calibri Light" w:eastAsia="Calibri" w:hAnsi="Calibri Light" w:cs="Calibri Light"/>
          <w:sz w:val="24"/>
          <w:szCs w:val="24"/>
          <w:lang w:eastAsia="en-AU"/>
        </w:rPr>
        <w:tab/>
      </w:r>
      <w:r w:rsidR="00BE1E0B">
        <w:rPr>
          <w:rFonts w:ascii="Calibri" w:eastAsia="Calibri" w:hAnsi="Calibri" w:cs="Calibri"/>
          <w:lang w:eastAsia="en-AU"/>
        </w:rPr>
        <w:tab/>
      </w:r>
      <w:r w:rsidR="00BE1E0B">
        <w:rPr>
          <w:rFonts w:ascii="Calibri" w:eastAsia="Calibri" w:hAnsi="Calibri" w:cs="Calibri"/>
          <w:lang w:eastAsia="en-AU"/>
        </w:rPr>
        <w:tab/>
      </w:r>
      <w:r w:rsidR="00BE1E0B">
        <w:rPr>
          <w:rFonts w:ascii="Calibri" w:eastAsia="Calibri" w:hAnsi="Calibri" w:cs="Calibri"/>
          <w:lang w:eastAsia="en-AU"/>
        </w:rPr>
        <w:tab/>
      </w:r>
      <w:r w:rsidR="00BE1E0B">
        <w:rPr>
          <w:rFonts w:ascii="Calibri" w:eastAsia="Calibri" w:hAnsi="Calibri" w:cs="Calibri"/>
          <w:lang w:eastAsia="en-AU"/>
        </w:rPr>
        <w:tab/>
      </w:r>
      <w:r w:rsidR="00BE1E0B">
        <w:rPr>
          <w:rFonts w:ascii="Calibri" w:eastAsia="Calibri" w:hAnsi="Calibri" w:cs="Calibri"/>
          <w:lang w:eastAsia="en-AU"/>
        </w:rPr>
        <w:tab/>
      </w:r>
      <w:r w:rsidR="00075843">
        <w:rPr>
          <w:rFonts w:ascii="Calibri" w:eastAsia="Calibri" w:hAnsi="Calibri" w:cs="Calibri"/>
          <w:lang w:eastAsia="en-AU"/>
        </w:rPr>
        <w:tab/>
      </w:r>
      <w:r w:rsidR="00075843">
        <w:rPr>
          <w:rFonts w:ascii="Calibri" w:eastAsia="Calibri" w:hAnsi="Calibri" w:cs="Calibri"/>
          <w:lang w:eastAsia="en-AU"/>
        </w:rPr>
        <w:tab/>
      </w:r>
      <w:r w:rsidR="00075843">
        <w:rPr>
          <w:rFonts w:ascii="Calibri" w:eastAsia="Calibri" w:hAnsi="Calibri" w:cs="Calibri"/>
          <w:lang w:eastAsia="en-AU"/>
        </w:rPr>
        <w:tab/>
      </w:r>
      <w:r w:rsidR="00321279">
        <w:rPr>
          <w:rFonts w:ascii="Calibri" w:eastAsia="Calibri" w:hAnsi="Calibri" w:cs="Calibri"/>
          <w:lang w:eastAsia="en-AU"/>
        </w:rPr>
        <w:tab/>
      </w:r>
      <w:r w:rsidR="00321279">
        <w:rPr>
          <w:rFonts w:ascii="Calibri" w:eastAsia="Calibri" w:hAnsi="Calibri" w:cs="Calibri"/>
          <w:lang w:eastAsia="en-AU"/>
        </w:rPr>
        <w:tab/>
      </w:r>
      <w:r w:rsidR="00321279">
        <w:rPr>
          <w:rFonts w:ascii="Calibri" w:eastAsia="Calibri" w:hAnsi="Calibri" w:cs="Calibri"/>
          <w:lang w:eastAsia="en-AU"/>
        </w:rPr>
        <w:tab/>
      </w:r>
      <w:r w:rsidR="00321279">
        <w:rPr>
          <w:rFonts w:ascii="Calibri" w:eastAsia="Calibri" w:hAnsi="Calibri" w:cs="Calibri"/>
          <w:lang w:eastAsia="en-AU"/>
        </w:rPr>
        <w:tab/>
      </w:r>
      <w:r w:rsidR="00321279">
        <w:rPr>
          <w:rFonts w:ascii="Calibri" w:eastAsia="Calibri" w:hAnsi="Calibri" w:cs="Calibri"/>
          <w:lang w:eastAsia="en-AU"/>
        </w:rPr>
        <w:tab/>
      </w:r>
      <w:r w:rsidR="00D61CE3">
        <w:rPr>
          <w:rFonts w:ascii="Calibri" w:eastAsia="Calibri" w:hAnsi="Calibri" w:cs="Calibri"/>
          <w:lang w:eastAsia="en-AU"/>
        </w:rPr>
        <w:tab/>
      </w:r>
      <w:r w:rsidR="00D61CE3">
        <w:rPr>
          <w:rFonts w:ascii="Calibri" w:eastAsia="Calibri" w:hAnsi="Calibri" w:cs="Calibri"/>
          <w:lang w:eastAsia="en-AU"/>
        </w:rPr>
        <w:tab/>
      </w:r>
      <w:r w:rsidR="00D61CE3">
        <w:rPr>
          <w:rFonts w:ascii="Calibri" w:eastAsia="Calibri" w:hAnsi="Calibri" w:cs="Calibri"/>
          <w:lang w:eastAsia="en-AU"/>
        </w:rPr>
        <w:tab/>
      </w:r>
      <w:r w:rsidR="00D61CE3">
        <w:rPr>
          <w:rFonts w:ascii="Calibri" w:eastAsia="Calibri" w:hAnsi="Calibri" w:cs="Calibri"/>
          <w:lang w:eastAsia="en-AU"/>
        </w:rPr>
        <w:tab/>
      </w:r>
      <w:r w:rsidR="00BE1E0B" w:rsidRPr="00BE1E0B">
        <w:rPr>
          <w:rFonts w:ascii="Calibri" w:eastAsia="Calibri" w:hAnsi="Calibri" w:cs="Calibri"/>
          <w:lang w:eastAsia="en-AU"/>
        </w:rPr>
        <w:t>Parent of Autism EmployABLE participant, 2020</w:t>
      </w:r>
    </w:p>
    <w:p w14:paraId="40A9C0E6" w14:textId="77777777" w:rsidR="002B7CBF" w:rsidRPr="002B7CBF" w:rsidRDefault="002B7CBF" w:rsidP="001178BA">
      <w:pPr>
        <w:jc w:val="left"/>
        <w:rPr>
          <w:b/>
          <w:bCs/>
          <w:sz w:val="28"/>
          <w:szCs w:val="28"/>
          <w:lang w:val="en-GB"/>
        </w:rPr>
      </w:pPr>
    </w:p>
    <w:p w14:paraId="4D44E49E" w14:textId="480CE47A" w:rsidR="007B5A9B" w:rsidRDefault="00FC6BB8" w:rsidP="001178BA">
      <w:pPr>
        <w:jc w:val="left"/>
        <w:rPr>
          <w:sz w:val="22"/>
          <w:szCs w:val="22"/>
          <w:lang w:val="en-GB"/>
        </w:rPr>
      </w:pPr>
      <w:r w:rsidRPr="00794B63">
        <w:rPr>
          <w:sz w:val="22"/>
          <w:szCs w:val="22"/>
          <w:lang w:val="en-GB"/>
        </w:rPr>
        <w:t>Autism Queensland</w:t>
      </w:r>
      <w:r w:rsidR="0037371B">
        <w:rPr>
          <w:sz w:val="22"/>
          <w:szCs w:val="22"/>
          <w:lang w:val="en-GB"/>
        </w:rPr>
        <w:t xml:space="preserve"> </w:t>
      </w:r>
      <w:r w:rsidRPr="00794B63">
        <w:rPr>
          <w:sz w:val="22"/>
          <w:szCs w:val="22"/>
          <w:lang w:val="en-GB"/>
        </w:rPr>
        <w:t>welcomes the opportunity to respond to this consultation paper.</w:t>
      </w:r>
      <w:r w:rsidR="003C372F">
        <w:rPr>
          <w:sz w:val="22"/>
          <w:szCs w:val="22"/>
          <w:lang w:val="en-GB"/>
        </w:rPr>
        <w:t xml:space="preserve"> </w:t>
      </w:r>
    </w:p>
    <w:p w14:paraId="09D3556F" w14:textId="685F0631" w:rsidR="00794B63" w:rsidRPr="003C372F" w:rsidRDefault="00BE1E0B" w:rsidP="001178BA">
      <w:pPr>
        <w:jc w:val="left"/>
        <w:rPr>
          <w:sz w:val="22"/>
          <w:szCs w:val="22"/>
          <w:lang w:val="en-GB"/>
        </w:rPr>
      </w:pPr>
      <w:r w:rsidRPr="00794B63">
        <w:rPr>
          <w:sz w:val="22"/>
          <w:szCs w:val="22"/>
          <w:lang w:val="en-GB"/>
        </w:rPr>
        <w:t xml:space="preserve">We </w:t>
      </w:r>
      <w:r w:rsidR="00150B3D" w:rsidRPr="00794B63">
        <w:rPr>
          <w:sz w:val="22"/>
          <w:szCs w:val="22"/>
          <w:lang w:val="en-GB"/>
        </w:rPr>
        <w:t>firmly support</w:t>
      </w:r>
      <w:r w:rsidRPr="00794B63">
        <w:rPr>
          <w:sz w:val="22"/>
          <w:szCs w:val="22"/>
          <w:lang w:val="en-GB"/>
        </w:rPr>
        <w:t xml:space="preserve"> the need for change</w:t>
      </w:r>
      <w:r w:rsidR="00150B3D" w:rsidRPr="00794B63">
        <w:rPr>
          <w:sz w:val="22"/>
          <w:szCs w:val="22"/>
          <w:lang w:val="en-GB"/>
        </w:rPr>
        <w:t xml:space="preserve"> </w:t>
      </w:r>
      <w:r w:rsidR="00794B63">
        <w:rPr>
          <w:sz w:val="22"/>
          <w:szCs w:val="22"/>
          <w:lang w:val="en-GB"/>
        </w:rPr>
        <w:t>within D</w:t>
      </w:r>
      <w:r w:rsidR="00150B3D" w:rsidRPr="00794B63">
        <w:rPr>
          <w:sz w:val="22"/>
          <w:szCs w:val="22"/>
          <w:lang w:val="en-GB"/>
        </w:rPr>
        <w:t xml:space="preserve">isability </w:t>
      </w:r>
      <w:r w:rsidR="00794B63">
        <w:rPr>
          <w:sz w:val="22"/>
          <w:szCs w:val="22"/>
          <w:lang w:val="en-GB"/>
        </w:rPr>
        <w:t>E</w:t>
      </w:r>
      <w:r w:rsidR="00150B3D" w:rsidRPr="00794B63">
        <w:rPr>
          <w:sz w:val="22"/>
          <w:szCs w:val="22"/>
          <w:lang w:val="en-GB"/>
        </w:rPr>
        <w:t xml:space="preserve">mployment </w:t>
      </w:r>
      <w:r w:rsidR="00794B63">
        <w:rPr>
          <w:sz w:val="22"/>
          <w:szCs w:val="22"/>
          <w:lang w:val="en-GB"/>
        </w:rPr>
        <w:t>S</w:t>
      </w:r>
      <w:r w:rsidR="00150B3D" w:rsidRPr="00794B63">
        <w:rPr>
          <w:sz w:val="22"/>
          <w:szCs w:val="22"/>
          <w:lang w:val="en-GB"/>
        </w:rPr>
        <w:t>ervice</w:t>
      </w:r>
      <w:r w:rsidR="00794B63">
        <w:rPr>
          <w:sz w:val="22"/>
          <w:szCs w:val="22"/>
          <w:lang w:val="en-GB"/>
        </w:rPr>
        <w:t xml:space="preserve">s (DES) </w:t>
      </w:r>
      <w:r w:rsidRPr="00794B63">
        <w:rPr>
          <w:sz w:val="22"/>
          <w:szCs w:val="22"/>
          <w:lang w:val="en-GB"/>
        </w:rPr>
        <w:t xml:space="preserve">as explicitly </w:t>
      </w:r>
      <w:r w:rsidR="003A3CD9" w:rsidRPr="00794B63">
        <w:rPr>
          <w:sz w:val="22"/>
          <w:szCs w:val="22"/>
          <w:lang w:val="en-GB"/>
        </w:rPr>
        <w:t>stated in</w:t>
      </w:r>
      <w:r w:rsidRPr="00794B63">
        <w:rPr>
          <w:sz w:val="22"/>
          <w:szCs w:val="22"/>
          <w:lang w:val="en-GB"/>
        </w:rPr>
        <w:t xml:space="preserve"> our response to the </w:t>
      </w:r>
      <w:r w:rsidRPr="00794B63">
        <w:rPr>
          <w:rFonts w:ascii="Calibri" w:eastAsia="Calibri" w:hAnsi="Calibri" w:cs="Calibri"/>
          <w:bCs/>
          <w:sz w:val="22"/>
          <w:szCs w:val="22"/>
        </w:rPr>
        <w:t>National Disability Employment Strategy Consultation Paper</w:t>
      </w:r>
      <w:r w:rsidR="00E032CE">
        <w:rPr>
          <w:rFonts w:ascii="Calibri" w:eastAsia="Calibri" w:hAnsi="Calibri" w:cs="Calibri"/>
          <w:bCs/>
          <w:sz w:val="22"/>
          <w:szCs w:val="22"/>
        </w:rPr>
        <w:t>, May</w:t>
      </w:r>
      <w:r w:rsidRPr="00794B63">
        <w:rPr>
          <w:rFonts w:ascii="Calibri" w:eastAsia="Calibri" w:hAnsi="Calibri" w:cs="Calibri"/>
          <w:bCs/>
          <w:sz w:val="22"/>
          <w:szCs w:val="22"/>
        </w:rPr>
        <w:t xml:space="preserve"> 2021</w:t>
      </w:r>
      <w:r w:rsidR="00150B3D" w:rsidRPr="00794B63">
        <w:rPr>
          <w:bCs/>
          <w:sz w:val="22"/>
          <w:szCs w:val="22"/>
        </w:rPr>
        <w:t>.</w:t>
      </w:r>
    </w:p>
    <w:p w14:paraId="7EC5E0AD" w14:textId="1A45C535" w:rsidR="007E5951" w:rsidRDefault="00321279" w:rsidP="001178BA">
      <w:pPr>
        <w:spacing w:after="169"/>
        <w:ind w:right="39"/>
        <w:jc w:val="left"/>
        <w:rPr>
          <w:sz w:val="22"/>
          <w:szCs w:val="22"/>
        </w:rPr>
      </w:pPr>
      <w:r>
        <w:rPr>
          <w:sz w:val="22"/>
          <w:szCs w:val="22"/>
        </w:rPr>
        <w:t>T</w:t>
      </w:r>
      <w:r w:rsidR="00917189" w:rsidRPr="00794B63">
        <w:rPr>
          <w:sz w:val="22"/>
          <w:szCs w:val="22"/>
        </w:rPr>
        <w:t>h</w:t>
      </w:r>
      <w:r w:rsidR="00794B63">
        <w:rPr>
          <w:sz w:val="22"/>
          <w:szCs w:val="22"/>
        </w:rPr>
        <w:t xml:space="preserve">is current </w:t>
      </w:r>
      <w:r w:rsidR="00917189" w:rsidRPr="00794B63">
        <w:rPr>
          <w:sz w:val="22"/>
          <w:szCs w:val="22"/>
        </w:rPr>
        <w:t xml:space="preserve">consultation paper </w:t>
      </w:r>
      <w:r w:rsidR="00E80BE9" w:rsidRPr="00794B63">
        <w:rPr>
          <w:sz w:val="22"/>
          <w:szCs w:val="22"/>
        </w:rPr>
        <w:t>highlights</w:t>
      </w:r>
      <w:r w:rsidR="00E80BE9">
        <w:rPr>
          <w:sz w:val="22"/>
          <w:szCs w:val="22"/>
        </w:rPr>
        <w:t xml:space="preserve"> people</w:t>
      </w:r>
      <w:r w:rsidR="00917189" w:rsidRPr="00794B63">
        <w:rPr>
          <w:sz w:val="22"/>
          <w:szCs w:val="22"/>
        </w:rPr>
        <w:t xml:space="preserve"> with a disability are</w:t>
      </w:r>
      <w:r w:rsidR="006202FB">
        <w:rPr>
          <w:sz w:val="22"/>
          <w:szCs w:val="22"/>
        </w:rPr>
        <w:t xml:space="preserve"> still</w:t>
      </w:r>
      <w:r w:rsidR="00917189" w:rsidRPr="00794B63">
        <w:rPr>
          <w:sz w:val="22"/>
          <w:szCs w:val="22"/>
        </w:rPr>
        <w:t xml:space="preserve"> desperately in need of cohesive, coordinated and collaborative employment support.</w:t>
      </w:r>
      <w:r w:rsidR="004B31E2" w:rsidRPr="00794B63">
        <w:rPr>
          <w:sz w:val="22"/>
          <w:szCs w:val="22"/>
        </w:rPr>
        <w:t xml:space="preserve"> </w:t>
      </w:r>
      <w:r w:rsidR="004B31E2" w:rsidRPr="00D51A5E">
        <w:rPr>
          <w:i/>
          <w:iCs/>
          <w:sz w:val="22"/>
          <w:szCs w:val="22"/>
        </w:rPr>
        <w:t>Australia</w:t>
      </w:r>
      <w:r w:rsidR="00794B63" w:rsidRPr="00D51A5E">
        <w:rPr>
          <w:i/>
          <w:iCs/>
          <w:sz w:val="22"/>
          <w:szCs w:val="22"/>
        </w:rPr>
        <w:t>’s</w:t>
      </w:r>
      <w:r w:rsidR="004B31E2" w:rsidRPr="00794B63">
        <w:rPr>
          <w:sz w:val="22"/>
          <w:szCs w:val="22"/>
        </w:rPr>
        <w:t xml:space="preserve"> </w:t>
      </w:r>
      <w:r w:rsidR="00794B63" w:rsidRPr="00D51A5E">
        <w:rPr>
          <w:i/>
          <w:iCs/>
          <w:sz w:val="22"/>
          <w:szCs w:val="22"/>
        </w:rPr>
        <w:t>D</w:t>
      </w:r>
      <w:r w:rsidR="004B31E2" w:rsidRPr="00D51A5E">
        <w:rPr>
          <w:i/>
          <w:iCs/>
          <w:sz w:val="22"/>
          <w:szCs w:val="22"/>
        </w:rPr>
        <w:t xml:space="preserve">isability </w:t>
      </w:r>
      <w:r w:rsidR="00794B63" w:rsidRPr="00D51A5E">
        <w:rPr>
          <w:i/>
          <w:iCs/>
          <w:sz w:val="22"/>
          <w:szCs w:val="22"/>
        </w:rPr>
        <w:t>S</w:t>
      </w:r>
      <w:r w:rsidR="004B31E2" w:rsidRPr="00D51A5E">
        <w:rPr>
          <w:i/>
          <w:iCs/>
          <w:sz w:val="22"/>
          <w:szCs w:val="22"/>
        </w:rPr>
        <w:t>trategy 2021-2031</w:t>
      </w:r>
      <w:r w:rsidR="004B31E2" w:rsidRPr="00794B63">
        <w:rPr>
          <w:sz w:val="22"/>
          <w:szCs w:val="22"/>
        </w:rPr>
        <w:t xml:space="preserve"> </w:t>
      </w:r>
      <w:r w:rsidR="00794B63">
        <w:rPr>
          <w:sz w:val="22"/>
          <w:szCs w:val="22"/>
        </w:rPr>
        <w:t>note</w:t>
      </w:r>
      <w:r w:rsidR="008308EA">
        <w:rPr>
          <w:sz w:val="22"/>
          <w:szCs w:val="22"/>
        </w:rPr>
        <w:t>s</w:t>
      </w:r>
      <w:r w:rsidR="00794B63">
        <w:rPr>
          <w:sz w:val="22"/>
          <w:szCs w:val="22"/>
        </w:rPr>
        <w:t xml:space="preserve"> that while the majority of people with a disability want to participate in employment they are significantly underrepresented in the Australian workforce</w:t>
      </w:r>
      <w:r w:rsidR="008308EA">
        <w:rPr>
          <w:sz w:val="22"/>
          <w:szCs w:val="22"/>
        </w:rPr>
        <w:t>.</w:t>
      </w:r>
      <w:r w:rsidR="00D51A5E">
        <w:rPr>
          <w:sz w:val="22"/>
          <w:szCs w:val="22"/>
        </w:rPr>
        <w:t xml:space="preserve"> (pg31)</w:t>
      </w:r>
    </w:p>
    <w:p w14:paraId="01AB2FBD" w14:textId="25C76709" w:rsidR="003043C5" w:rsidRDefault="003043C5" w:rsidP="001178BA">
      <w:pPr>
        <w:spacing w:after="169"/>
        <w:ind w:right="39"/>
        <w:jc w:val="left"/>
        <w:rPr>
          <w:sz w:val="22"/>
          <w:szCs w:val="22"/>
        </w:rPr>
      </w:pPr>
      <w:r w:rsidRPr="00794B63">
        <w:rPr>
          <w:sz w:val="22"/>
          <w:szCs w:val="22"/>
        </w:rPr>
        <w:t>This is especially pertinent for</w:t>
      </w:r>
      <w:r>
        <w:rPr>
          <w:sz w:val="22"/>
          <w:szCs w:val="22"/>
        </w:rPr>
        <w:t xml:space="preserve"> autistic adults</w:t>
      </w:r>
      <w:r w:rsidRPr="00794B63">
        <w:rPr>
          <w:sz w:val="22"/>
          <w:szCs w:val="22"/>
        </w:rPr>
        <w:t xml:space="preserve">. </w:t>
      </w:r>
      <w:r>
        <w:rPr>
          <w:sz w:val="22"/>
          <w:szCs w:val="22"/>
        </w:rPr>
        <w:t>People on the autism spectrum are one of the most marginalised groups in terms of access to employment. They have employment rates lower than any other disability group including those with learning and intellectual disabilities (Chen et. al., 2015). Furthermore, people on the spectrum are three times more likely to be unemployed than those with other disabilities, and nearly eight times as likely when compared to people without disability.</w:t>
      </w:r>
    </w:p>
    <w:p w14:paraId="5370B472" w14:textId="77777777" w:rsidR="003043C5" w:rsidRDefault="003043C5" w:rsidP="001178BA">
      <w:pPr>
        <w:spacing w:after="169"/>
        <w:ind w:right="39"/>
        <w:jc w:val="left"/>
        <w:rPr>
          <w:sz w:val="22"/>
          <w:szCs w:val="22"/>
        </w:rPr>
      </w:pPr>
    </w:p>
    <w:tbl>
      <w:tblPr>
        <w:tblStyle w:val="ListTable7Colorful-Accent1"/>
        <w:tblW w:w="0" w:type="auto"/>
        <w:tblLook w:val="04A0" w:firstRow="1" w:lastRow="0" w:firstColumn="1" w:lastColumn="0" w:noHBand="0" w:noVBand="1"/>
      </w:tblPr>
      <w:tblGrid>
        <w:gridCol w:w="3005"/>
        <w:gridCol w:w="2235"/>
        <w:gridCol w:w="1985"/>
      </w:tblGrid>
      <w:tr w:rsidR="00D51A5E" w14:paraId="3D80C05A" w14:textId="77777777" w:rsidTr="007B06E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05" w:type="dxa"/>
          </w:tcPr>
          <w:p w14:paraId="5A930482" w14:textId="6425D413" w:rsidR="00D51A5E" w:rsidRDefault="007E5951" w:rsidP="001178BA">
            <w:pPr>
              <w:spacing w:after="169"/>
              <w:ind w:right="39"/>
              <w:jc w:val="left"/>
              <w:rPr>
                <w:sz w:val="22"/>
                <w:szCs w:val="22"/>
              </w:rPr>
            </w:pPr>
            <w:r>
              <w:rPr>
                <w:sz w:val="22"/>
                <w:szCs w:val="22"/>
              </w:rPr>
              <w:t>Population</w:t>
            </w:r>
          </w:p>
        </w:tc>
        <w:tc>
          <w:tcPr>
            <w:tcW w:w="2235" w:type="dxa"/>
          </w:tcPr>
          <w:p w14:paraId="5520CE76" w14:textId="52E3FB79" w:rsidR="00D51A5E" w:rsidRDefault="00D51A5E" w:rsidP="001178BA">
            <w:pPr>
              <w:spacing w:after="169"/>
              <w:ind w:right="39"/>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Unemployment rate</w:t>
            </w:r>
          </w:p>
        </w:tc>
        <w:tc>
          <w:tcPr>
            <w:tcW w:w="1985" w:type="dxa"/>
          </w:tcPr>
          <w:p w14:paraId="669D5989" w14:textId="7FDED869" w:rsidR="00D51A5E" w:rsidRDefault="00D51A5E" w:rsidP="001178BA">
            <w:pPr>
              <w:spacing w:after="169"/>
              <w:ind w:right="39"/>
              <w:jc w:val="left"/>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Participation rate</w:t>
            </w:r>
          </w:p>
        </w:tc>
      </w:tr>
      <w:tr w:rsidR="00D51A5E" w14:paraId="3F0F862D" w14:textId="77777777" w:rsidTr="007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F5FFF89" w14:textId="5FF8376A" w:rsidR="00D51A5E" w:rsidRDefault="00D51A5E" w:rsidP="001178BA">
            <w:pPr>
              <w:spacing w:after="169"/>
              <w:ind w:right="39"/>
              <w:jc w:val="left"/>
              <w:rPr>
                <w:sz w:val="22"/>
                <w:szCs w:val="22"/>
              </w:rPr>
            </w:pPr>
            <w:r>
              <w:rPr>
                <w:sz w:val="22"/>
                <w:szCs w:val="22"/>
              </w:rPr>
              <w:t xml:space="preserve">People on the </w:t>
            </w:r>
            <w:r w:rsidR="00767D8E">
              <w:rPr>
                <w:sz w:val="22"/>
                <w:szCs w:val="22"/>
              </w:rPr>
              <w:t>spectrum</w:t>
            </w:r>
          </w:p>
        </w:tc>
        <w:tc>
          <w:tcPr>
            <w:tcW w:w="2235" w:type="dxa"/>
          </w:tcPr>
          <w:p w14:paraId="70DADF24" w14:textId="33B49564" w:rsidR="00D51A5E" w:rsidRPr="00767D8E" w:rsidRDefault="00767D8E" w:rsidP="001178BA">
            <w:pPr>
              <w:spacing w:after="169"/>
              <w:ind w:right="39"/>
              <w:jc w:val="left"/>
              <w:cnfStyle w:val="000000100000" w:firstRow="0" w:lastRow="0" w:firstColumn="0" w:lastColumn="0" w:oddVBand="0" w:evenVBand="0" w:oddHBand="1" w:evenHBand="0" w:firstRowFirstColumn="0" w:firstRowLastColumn="0" w:lastRowFirstColumn="0" w:lastRowLastColumn="0"/>
              <w:rPr>
                <w:b/>
                <w:bCs/>
                <w:sz w:val="22"/>
                <w:szCs w:val="22"/>
              </w:rPr>
            </w:pPr>
            <w:r w:rsidRPr="00767D8E">
              <w:rPr>
                <w:b/>
                <w:bCs/>
                <w:sz w:val="22"/>
                <w:szCs w:val="22"/>
              </w:rPr>
              <w:t>34.1%</w:t>
            </w:r>
          </w:p>
        </w:tc>
        <w:tc>
          <w:tcPr>
            <w:tcW w:w="1985" w:type="dxa"/>
          </w:tcPr>
          <w:p w14:paraId="17AF6702" w14:textId="0C655394" w:rsidR="00D51A5E" w:rsidRPr="00767D8E" w:rsidRDefault="00767D8E" w:rsidP="001178BA">
            <w:pPr>
              <w:spacing w:after="169"/>
              <w:ind w:right="39"/>
              <w:jc w:val="left"/>
              <w:cnfStyle w:val="000000100000" w:firstRow="0" w:lastRow="0" w:firstColumn="0" w:lastColumn="0" w:oddVBand="0" w:evenVBand="0" w:oddHBand="1" w:evenHBand="0" w:firstRowFirstColumn="0" w:firstRowLastColumn="0" w:lastRowFirstColumn="0" w:lastRowLastColumn="0"/>
              <w:rPr>
                <w:b/>
                <w:bCs/>
                <w:sz w:val="22"/>
                <w:szCs w:val="22"/>
              </w:rPr>
            </w:pPr>
            <w:r w:rsidRPr="00767D8E">
              <w:rPr>
                <w:b/>
                <w:bCs/>
                <w:sz w:val="22"/>
                <w:szCs w:val="22"/>
              </w:rPr>
              <w:t>38%</w:t>
            </w:r>
          </w:p>
        </w:tc>
      </w:tr>
      <w:tr w:rsidR="00D51A5E" w14:paraId="02BB9CFE" w14:textId="77777777" w:rsidTr="007B06E7">
        <w:tc>
          <w:tcPr>
            <w:cnfStyle w:val="001000000000" w:firstRow="0" w:lastRow="0" w:firstColumn="1" w:lastColumn="0" w:oddVBand="0" w:evenVBand="0" w:oddHBand="0" w:evenHBand="0" w:firstRowFirstColumn="0" w:firstRowLastColumn="0" w:lastRowFirstColumn="0" w:lastRowLastColumn="0"/>
            <w:tcW w:w="3005" w:type="dxa"/>
          </w:tcPr>
          <w:p w14:paraId="519B4D01" w14:textId="02031667" w:rsidR="00D51A5E" w:rsidRDefault="00767D8E" w:rsidP="001178BA">
            <w:pPr>
              <w:spacing w:after="169"/>
              <w:ind w:right="39"/>
              <w:jc w:val="left"/>
              <w:rPr>
                <w:sz w:val="22"/>
                <w:szCs w:val="22"/>
              </w:rPr>
            </w:pPr>
            <w:r>
              <w:rPr>
                <w:sz w:val="22"/>
                <w:szCs w:val="22"/>
              </w:rPr>
              <w:t>People with disability (excluding Autism)</w:t>
            </w:r>
          </w:p>
        </w:tc>
        <w:tc>
          <w:tcPr>
            <w:tcW w:w="2235" w:type="dxa"/>
          </w:tcPr>
          <w:p w14:paraId="4DE60557" w14:textId="2975E3EF" w:rsidR="00D51A5E" w:rsidRDefault="00767D8E" w:rsidP="001178BA">
            <w:pPr>
              <w:spacing w:after="169"/>
              <w:ind w:right="39"/>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10.3%</w:t>
            </w:r>
          </w:p>
        </w:tc>
        <w:tc>
          <w:tcPr>
            <w:tcW w:w="1985" w:type="dxa"/>
          </w:tcPr>
          <w:p w14:paraId="0C67BC9D" w14:textId="58C36CBC" w:rsidR="00D51A5E" w:rsidRDefault="00767D8E" w:rsidP="001178BA">
            <w:pPr>
              <w:spacing w:after="169"/>
              <w:ind w:right="39"/>
              <w:jc w:val="left"/>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53.4%</w:t>
            </w:r>
          </w:p>
        </w:tc>
      </w:tr>
      <w:tr w:rsidR="00D51A5E" w14:paraId="705AAFA4" w14:textId="77777777" w:rsidTr="007B0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2827A76" w14:textId="258BABF8" w:rsidR="00D51A5E" w:rsidRDefault="00767D8E" w:rsidP="001178BA">
            <w:pPr>
              <w:spacing w:after="169"/>
              <w:ind w:right="39"/>
              <w:jc w:val="left"/>
              <w:rPr>
                <w:sz w:val="22"/>
                <w:szCs w:val="22"/>
              </w:rPr>
            </w:pPr>
            <w:r>
              <w:rPr>
                <w:sz w:val="22"/>
                <w:szCs w:val="22"/>
              </w:rPr>
              <w:t>People without a disability</w:t>
            </w:r>
          </w:p>
        </w:tc>
        <w:tc>
          <w:tcPr>
            <w:tcW w:w="2235" w:type="dxa"/>
          </w:tcPr>
          <w:p w14:paraId="12A0F7EF" w14:textId="26B94C2E" w:rsidR="00D51A5E" w:rsidRDefault="00767D8E" w:rsidP="001178BA">
            <w:pPr>
              <w:spacing w:after="169"/>
              <w:ind w:right="39"/>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4.6%</w:t>
            </w:r>
          </w:p>
        </w:tc>
        <w:tc>
          <w:tcPr>
            <w:tcW w:w="1985" w:type="dxa"/>
          </w:tcPr>
          <w:p w14:paraId="445447FE" w14:textId="5A437BB0" w:rsidR="00D51A5E" w:rsidRDefault="00767D8E" w:rsidP="001178BA">
            <w:pPr>
              <w:spacing w:after="169"/>
              <w:ind w:right="39"/>
              <w:jc w:val="left"/>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84.1%</w:t>
            </w:r>
          </w:p>
        </w:tc>
      </w:tr>
    </w:tbl>
    <w:p w14:paraId="3195B7EB" w14:textId="533C5818" w:rsidR="008308EA" w:rsidRPr="00767D8E" w:rsidRDefault="00767D8E" w:rsidP="001178BA">
      <w:pPr>
        <w:spacing w:after="169"/>
        <w:ind w:right="39"/>
        <w:jc w:val="left"/>
        <w:rPr>
          <w:sz w:val="18"/>
          <w:szCs w:val="18"/>
        </w:rPr>
      </w:pPr>
      <w:r w:rsidRPr="00767D8E">
        <w:rPr>
          <w:sz w:val="18"/>
          <w:szCs w:val="18"/>
        </w:rPr>
        <w:t>(Australian Bureau of Statistics, 2018)</w:t>
      </w:r>
    </w:p>
    <w:p w14:paraId="7FB7B628" w14:textId="35C3759F" w:rsidR="0037371B" w:rsidRDefault="0037371B" w:rsidP="001178BA">
      <w:pPr>
        <w:spacing w:after="167"/>
        <w:ind w:right="39"/>
        <w:jc w:val="left"/>
        <w:rPr>
          <w:rFonts w:ascii="Calibri" w:eastAsia="Calibri" w:hAnsi="Calibri" w:cs="Calibri"/>
          <w:sz w:val="22"/>
          <w:szCs w:val="22"/>
        </w:rPr>
      </w:pPr>
      <w:r>
        <w:rPr>
          <w:rFonts w:ascii="Calibri" w:eastAsia="Calibri" w:hAnsi="Calibri" w:cs="Calibri"/>
          <w:sz w:val="22"/>
          <w:szCs w:val="22"/>
        </w:rPr>
        <w:t xml:space="preserve">AQ </w:t>
      </w:r>
      <w:r w:rsidR="003A7003">
        <w:rPr>
          <w:rFonts w:ascii="Calibri" w:eastAsia="Calibri" w:hAnsi="Calibri" w:cs="Calibri"/>
          <w:sz w:val="22"/>
          <w:szCs w:val="22"/>
        </w:rPr>
        <w:t xml:space="preserve">started </w:t>
      </w:r>
      <w:r w:rsidR="00F14545">
        <w:rPr>
          <w:rFonts w:ascii="Calibri" w:eastAsia="Calibri" w:hAnsi="Calibri" w:cs="Calibri"/>
          <w:sz w:val="22"/>
          <w:szCs w:val="22"/>
        </w:rPr>
        <w:t>address</w:t>
      </w:r>
      <w:r w:rsidR="003A7003">
        <w:rPr>
          <w:rFonts w:ascii="Calibri" w:eastAsia="Calibri" w:hAnsi="Calibri" w:cs="Calibri"/>
          <w:sz w:val="22"/>
          <w:szCs w:val="22"/>
        </w:rPr>
        <w:t>ing</w:t>
      </w:r>
      <w:r w:rsidR="00F14545">
        <w:rPr>
          <w:rFonts w:ascii="Calibri" w:eastAsia="Calibri" w:hAnsi="Calibri" w:cs="Calibri"/>
          <w:sz w:val="22"/>
          <w:szCs w:val="22"/>
        </w:rPr>
        <w:t xml:space="preserve"> </w:t>
      </w:r>
      <w:r w:rsidR="004E51C5">
        <w:rPr>
          <w:rFonts w:ascii="Calibri" w:eastAsia="Calibri" w:hAnsi="Calibri" w:cs="Calibri"/>
          <w:sz w:val="22"/>
          <w:szCs w:val="22"/>
        </w:rPr>
        <w:t>this sever</w:t>
      </w:r>
      <w:r>
        <w:rPr>
          <w:rFonts w:ascii="Calibri" w:eastAsia="Calibri" w:hAnsi="Calibri" w:cs="Calibri"/>
          <w:sz w:val="22"/>
          <w:szCs w:val="22"/>
        </w:rPr>
        <w:t xml:space="preserve">e lack of </w:t>
      </w:r>
      <w:r w:rsidR="001660EB">
        <w:rPr>
          <w:rFonts w:ascii="Calibri" w:eastAsia="Calibri" w:hAnsi="Calibri" w:cs="Calibri"/>
          <w:sz w:val="22"/>
          <w:szCs w:val="22"/>
        </w:rPr>
        <w:t xml:space="preserve">employment </w:t>
      </w:r>
      <w:r>
        <w:rPr>
          <w:rFonts w:ascii="Calibri" w:eastAsia="Calibri" w:hAnsi="Calibri" w:cs="Calibri"/>
          <w:sz w:val="22"/>
          <w:szCs w:val="22"/>
        </w:rPr>
        <w:t>service provision</w:t>
      </w:r>
      <w:r w:rsidR="002523C7">
        <w:rPr>
          <w:rFonts w:ascii="Calibri" w:eastAsia="Calibri" w:hAnsi="Calibri" w:cs="Calibri"/>
          <w:sz w:val="22"/>
          <w:szCs w:val="22"/>
        </w:rPr>
        <w:t xml:space="preserve"> in 2019</w:t>
      </w:r>
      <w:r>
        <w:rPr>
          <w:rFonts w:ascii="Calibri" w:eastAsia="Calibri" w:hAnsi="Calibri" w:cs="Calibri"/>
          <w:sz w:val="22"/>
          <w:szCs w:val="22"/>
        </w:rPr>
        <w:t xml:space="preserve"> with the development of a specialist autism employment program, Autism EmployABLE</w:t>
      </w:r>
      <w:r w:rsidR="002523C7">
        <w:rPr>
          <w:rFonts w:ascii="Calibri" w:eastAsia="Calibri" w:hAnsi="Calibri" w:cs="Calibri"/>
          <w:sz w:val="22"/>
          <w:szCs w:val="22"/>
        </w:rPr>
        <w:t>, funded through an ILC grant.</w:t>
      </w:r>
    </w:p>
    <w:p w14:paraId="4585C77F" w14:textId="40545109" w:rsidR="003A3CD9" w:rsidRPr="00794B63" w:rsidRDefault="003A3CD9" w:rsidP="001178BA">
      <w:pPr>
        <w:spacing w:after="167"/>
        <w:ind w:right="39"/>
        <w:jc w:val="left"/>
        <w:rPr>
          <w:sz w:val="22"/>
          <w:szCs w:val="22"/>
        </w:rPr>
      </w:pPr>
      <w:r w:rsidRPr="00794B63">
        <w:rPr>
          <w:sz w:val="22"/>
          <w:szCs w:val="22"/>
        </w:rPr>
        <w:lastRenderedPageBreak/>
        <w:t>Autism EmployABLE is a participant led, autism-specific</w:t>
      </w:r>
      <w:r w:rsidR="002523C7">
        <w:rPr>
          <w:sz w:val="22"/>
          <w:szCs w:val="22"/>
        </w:rPr>
        <w:t>,</w:t>
      </w:r>
      <w:r w:rsidRPr="00794B63">
        <w:rPr>
          <w:sz w:val="22"/>
          <w:szCs w:val="22"/>
        </w:rPr>
        <w:t xml:space="preserve"> </w:t>
      </w:r>
      <w:r w:rsidR="009E6D37">
        <w:rPr>
          <w:sz w:val="22"/>
          <w:szCs w:val="22"/>
        </w:rPr>
        <w:t xml:space="preserve">open </w:t>
      </w:r>
      <w:r w:rsidRPr="00794B63">
        <w:rPr>
          <w:sz w:val="22"/>
          <w:szCs w:val="22"/>
        </w:rPr>
        <w:t>employment</w:t>
      </w:r>
      <w:r w:rsidR="002523C7">
        <w:rPr>
          <w:sz w:val="22"/>
          <w:szCs w:val="22"/>
        </w:rPr>
        <w:t>,</w:t>
      </w:r>
      <w:r w:rsidRPr="00794B63">
        <w:rPr>
          <w:sz w:val="22"/>
          <w:szCs w:val="22"/>
        </w:rPr>
        <w:t xml:space="preserve"> access program for people to explore, navigate, gain, sustain and thrive in employment. </w:t>
      </w:r>
    </w:p>
    <w:p w14:paraId="055A9666" w14:textId="0E218AFE" w:rsidR="003A3CD9" w:rsidRDefault="001660EB" w:rsidP="001178BA">
      <w:pPr>
        <w:spacing w:after="167"/>
        <w:ind w:right="39"/>
        <w:jc w:val="left"/>
        <w:rPr>
          <w:sz w:val="22"/>
          <w:szCs w:val="22"/>
        </w:rPr>
      </w:pPr>
      <w:r>
        <w:rPr>
          <w:sz w:val="22"/>
          <w:szCs w:val="22"/>
        </w:rPr>
        <w:t xml:space="preserve">During </w:t>
      </w:r>
      <w:r w:rsidR="00FF280D" w:rsidRPr="00794B63">
        <w:rPr>
          <w:sz w:val="22"/>
          <w:szCs w:val="22"/>
        </w:rPr>
        <w:t>the pilot (2019-2021) we placed</w:t>
      </w:r>
      <w:r w:rsidR="00FF280D" w:rsidRPr="00794B63">
        <w:rPr>
          <w:b/>
          <w:bCs/>
          <w:sz w:val="22"/>
          <w:szCs w:val="22"/>
        </w:rPr>
        <w:t xml:space="preserve"> 82% of our participants into employment with a sustainability rate of 82%. </w:t>
      </w:r>
      <w:r w:rsidR="00FF280D" w:rsidRPr="00794B63">
        <w:rPr>
          <w:sz w:val="22"/>
          <w:szCs w:val="22"/>
        </w:rPr>
        <w:t>We are on target to</w:t>
      </w:r>
      <w:r w:rsidR="00FF280D" w:rsidRPr="00794B63">
        <w:rPr>
          <w:b/>
          <w:bCs/>
          <w:sz w:val="22"/>
          <w:szCs w:val="22"/>
        </w:rPr>
        <w:t xml:space="preserve"> exceed </w:t>
      </w:r>
      <w:r w:rsidR="00FF280D" w:rsidRPr="00794B63">
        <w:rPr>
          <w:sz w:val="22"/>
          <w:szCs w:val="22"/>
        </w:rPr>
        <w:t>these figures in the second round of the program (2021-2022)</w:t>
      </w:r>
    </w:p>
    <w:p w14:paraId="37DDF82F" w14:textId="58332F07" w:rsidR="00894749" w:rsidRPr="0048741D" w:rsidRDefault="00894749" w:rsidP="00D61CE3">
      <w:pPr>
        <w:spacing w:after="167"/>
        <w:ind w:left="720" w:right="39"/>
        <w:jc w:val="center"/>
        <w:rPr>
          <w:rFonts w:asciiTheme="majorHAnsi" w:hAnsiTheme="majorHAnsi" w:cstheme="majorHAnsi"/>
          <w:i/>
          <w:iCs/>
          <w:color w:val="002060"/>
          <w:sz w:val="22"/>
          <w:szCs w:val="22"/>
        </w:rPr>
      </w:pPr>
      <w:r w:rsidRPr="0048741D">
        <w:rPr>
          <w:rFonts w:asciiTheme="majorHAnsi" w:hAnsiTheme="majorHAnsi" w:cstheme="majorHAnsi"/>
          <w:i/>
          <w:iCs/>
          <w:color w:val="002060"/>
          <w:sz w:val="22"/>
          <w:szCs w:val="22"/>
        </w:rPr>
        <w:t xml:space="preserve">Our dual model of </w:t>
      </w:r>
      <w:r w:rsidR="00F13F81" w:rsidRPr="0048741D">
        <w:rPr>
          <w:rFonts w:asciiTheme="majorHAnsi" w:hAnsiTheme="majorHAnsi" w:cstheme="majorHAnsi"/>
          <w:i/>
          <w:iCs/>
          <w:color w:val="002060"/>
          <w:sz w:val="22"/>
          <w:szCs w:val="22"/>
        </w:rPr>
        <w:t xml:space="preserve">bespoke </w:t>
      </w:r>
      <w:r w:rsidR="001178BA" w:rsidRPr="0048741D">
        <w:rPr>
          <w:rFonts w:asciiTheme="majorHAnsi" w:hAnsiTheme="majorHAnsi" w:cstheme="majorHAnsi"/>
          <w:i/>
          <w:iCs/>
          <w:color w:val="002060"/>
          <w:sz w:val="22"/>
          <w:szCs w:val="22"/>
        </w:rPr>
        <w:t xml:space="preserve">specialist </w:t>
      </w:r>
      <w:r w:rsidR="00F13F81" w:rsidRPr="0048741D">
        <w:rPr>
          <w:rFonts w:asciiTheme="majorHAnsi" w:hAnsiTheme="majorHAnsi" w:cstheme="majorHAnsi"/>
          <w:i/>
          <w:iCs/>
          <w:color w:val="002060"/>
          <w:sz w:val="22"/>
          <w:szCs w:val="22"/>
        </w:rPr>
        <w:t>employment service provision works</w:t>
      </w:r>
      <w:r w:rsidR="00C35F42" w:rsidRPr="0048741D">
        <w:rPr>
          <w:rFonts w:asciiTheme="majorHAnsi" w:hAnsiTheme="majorHAnsi" w:cstheme="majorHAnsi"/>
          <w:i/>
          <w:iCs/>
          <w:color w:val="002060"/>
          <w:sz w:val="22"/>
          <w:szCs w:val="22"/>
        </w:rPr>
        <w:t xml:space="preserve"> exceptionally well.</w:t>
      </w:r>
    </w:p>
    <w:p w14:paraId="697B3001" w14:textId="26842037" w:rsidR="007030C4" w:rsidRPr="0048741D" w:rsidRDefault="00B60B9A" w:rsidP="00D61CE3">
      <w:pPr>
        <w:spacing w:after="167"/>
        <w:ind w:left="720" w:right="39"/>
        <w:jc w:val="center"/>
        <w:rPr>
          <w:rFonts w:asciiTheme="majorHAnsi" w:hAnsiTheme="majorHAnsi" w:cstheme="majorHAnsi"/>
          <w:color w:val="002060"/>
          <w:sz w:val="22"/>
          <w:szCs w:val="22"/>
        </w:rPr>
      </w:pPr>
      <w:r w:rsidRPr="0048741D">
        <w:rPr>
          <w:rFonts w:asciiTheme="majorHAnsi" w:hAnsiTheme="majorHAnsi" w:cstheme="majorHAnsi"/>
          <w:i/>
          <w:iCs/>
          <w:color w:val="002060"/>
          <w:sz w:val="22"/>
          <w:szCs w:val="22"/>
        </w:rPr>
        <w:t>No other program exists that is as broad</w:t>
      </w:r>
      <w:r w:rsidR="003766C0" w:rsidRPr="0048741D">
        <w:rPr>
          <w:rFonts w:asciiTheme="majorHAnsi" w:hAnsiTheme="majorHAnsi" w:cstheme="majorHAnsi"/>
          <w:i/>
          <w:iCs/>
          <w:color w:val="002060"/>
          <w:sz w:val="22"/>
          <w:szCs w:val="22"/>
        </w:rPr>
        <w:t>-</w:t>
      </w:r>
      <w:r w:rsidRPr="0048741D">
        <w:rPr>
          <w:rFonts w:asciiTheme="majorHAnsi" w:hAnsiTheme="majorHAnsi" w:cstheme="majorHAnsi"/>
          <w:i/>
          <w:iCs/>
          <w:color w:val="002060"/>
          <w:sz w:val="22"/>
          <w:szCs w:val="22"/>
        </w:rPr>
        <w:t>based</w:t>
      </w:r>
      <w:r w:rsidR="001178BA" w:rsidRPr="0048741D">
        <w:rPr>
          <w:rFonts w:asciiTheme="majorHAnsi" w:hAnsiTheme="majorHAnsi" w:cstheme="majorHAnsi"/>
          <w:i/>
          <w:iCs/>
          <w:color w:val="002060"/>
          <w:sz w:val="22"/>
          <w:szCs w:val="22"/>
        </w:rPr>
        <w:t xml:space="preserve">, </w:t>
      </w:r>
      <w:r w:rsidRPr="0048741D">
        <w:rPr>
          <w:rFonts w:asciiTheme="majorHAnsi" w:hAnsiTheme="majorHAnsi" w:cstheme="majorHAnsi"/>
          <w:i/>
          <w:iCs/>
          <w:color w:val="002060"/>
          <w:sz w:val="22"/>
          <w:szCs w:val="22"/>
        </w:rPr>
        <w:t>inclusive</w:t>
      </w:r>
      <w:r w:rsidR="001178BA" w:rsidRPr="0048741D">
        <w:rPr>
          <w:rFonts w:asciiTheme="majorHAnsi" w:hAnsiTheme="majorHAnsi" w:cstheme="majorHAnsi"/>
          <w:i/>
          <w:iCs/>
          <w:color w:val="002060"/>
          <w:sz w:val="22"/>
          <w:szCs w:val="22"/>
        </w:rPr>
        <w:t xml:space="preserve"> and successful </w:t>
      </w:r>
      <w:r w:rsidRPr="0048741D">
        <w:rPr>
          <w:rFonts w:asciiTheme="majorHAnsi" w:hAnsiTheme="majorHAnsi" w:cstheme="majorHAnsi"/>
          <w:i/>
          <w:iCs/>
          <w:color w:val="002060"/>
          <w:sz w:val="22"/>
          <w:szCs w:val="22"/>
        </w:rPr>
        <w:t>as</w:t>
      </w:r>
      <w:r w:rsidR="00D61CE3" w:rsidRPr="0048741D">
        <w:rPr>
          <w:rFonts w:asciiTheme="majorHAnsi" w:hAnsiTheme="majorHAnsi" w:cstheme="majorHAnsi"/>
          <w:i/>
          <w:iCs/>
          <w:color w:val="002060"/>
          <w:sz w:val="22"/>
          <w:szCs w:val="22"/>
        </w:rPr>
        <w:br/>
      </w:r>
      <w:r w:rsidRPr="0048741D">
        <w:rPr>
          <w:rFonts w:asciiTheme="majorHAnsi" w:hAnsiTheme="majorHAnsi" w:cstheme="majorHAnsi"/>
          <w:i/>
          <w:iCs/>
          <w:color w:val="002060"/>
          <w:sz w:val="22"/>
          <w:szCs w:val="22"/>
        </w:rPr>
        <w:t xml:space="preserve"> Autism EmployABLE</w:t>
      </w:r>
      <w:r w:rsidRPr="0048741D">
        <w:rPr>
          <w:rFonts w:asciiTheme="majorHAnsi" w:hAnsiTheme="majorHAnsi" w:cstheme="majorHAnsi"/>
          <w:color w:val="002060"/>
        </w:rPr>
        <w:t>.</w:t>
      </w:r>
    </w:p>
    <w:p w14:paraId="68D05E58" w14:textId="7E2D5FAF" w:rsidR="0040166B" w:rsidRDefault="003A3CD9" w:rsidP="001178BA">
      <w:pPr>
        <w:spacing w:after="225"/>
        <w:ind w:right="39"/>
        <w:jc w:val="left"/>
        <w:rPr>
          <w:sz w:val="22"/>
          <w:szCs w:val="22"/>
        </w:rPr>
      </w:pPr>
      <w:r w:rsidRPr="00794B63">
        <w:rPr>
          <w:sz w:val="22"/>
          <w:szCs w:val="22"/>
        </w:rPr>
        <w:t xml:space="preserve">Evaluation of the pilot along with prior research undertaken by Autism Queensland continues to </w:t>
      </w:r>
      <w:r w:rsidR="00B654EE" w:rsidRPr="00794B63">
        <w:rPr>
          <w:sz w:val="22"/>
          <w:szCs w:val="22"/>
        </w:rPr>
        <w:t>highlight</w:t>
      </w:r>
      <w:r w:rsidRPr="00794B63">
        <w:rPr>
          <w:sz w:val="22"/>
          <w:szCs w:val="22"/>
        </w:rPr>
        <w:t xml:space="preserve"> the increasingly urgent need for ongoing </w:t>
      </w:r>
      <w:r w:rsidRPr="00B03C62">
        <w:rPr>
          <w:b/>
          <w:bCs/>
          <w:sz w:val="22"/>
          <w:szCs w:val="22"/>
        </w:rPr>
        <w:t>specialist employment service provision</w:t>
      </w:r>
      <w:r w:rsidR="0026110E">
        <w:rPr>
          <w:sz w:val="22"/>
          <w:szCs w:val="22"/>
        </w:rPr>
        <w:t xml:space="preserve"> for this and other marginalised cohorts</w:t>
      </w:r>
      <w:r w:rsidR="00A7500E">
        <w:rPr>
          <w:sz w:val="22"/>
          <w:szCs w:val="22"/>
        </w:rPr>
        <w:t xml:space="preserve"> </w:t>
      </w:r>
      <w:r w:rsidR="000368CE">
        <w:rPr>
          <w:sz w:val="22"/>
          <w:szCs w:val="22"/>
        </w:rPr>
        <w:t>e</w:t>
      </w:r>
      <w:r w:rsidR="00C16E90">
        <w:rPr>
          <w:sz w:val="22"/>
          <w:szCs w:val="22"/>
        </w:rPr>
        <w:t>.g.,</w:t>
      </w:r>
      <w:r w:rsidR="00A7500E">
        <w:rPr>
          <w:sz w:val="22"/>
          <w:szCs w:val="22"/>
        </w:rPr>
        <w:t xml:space="preserve"> </w:t>
      </w:r>
      <w:r w:rsidR="00715253">
        <w:rPr>
          <w:sz w:val="22"/>
          <w:szCs w:val="22"/>
        </w:rPr>
        <w:t xml:space="preserve">The Deaf </w:t>
      </w:r>
      <w:r w:rsidR="005062B8">
        <w:rPr>
          <w:sz w:val="22"/>
          <w:szCs w:val="22"/>
        </w:rPr>
        <w:t>Community.</w:t>
      </w:r>
      <w:r w:rsidR="00754606">
        <w:rPr>
          <w:sz w:val="22"/>
          <w:szCs w:val="22"/>
        </w:rPr>
        <w:t xml:space="preserve"> </w:t>
      </w:r>
    </w:p>
    <w:p w14:paraId="17BDA364" w14:textId="5E7FA2AF" w:rsidR="00441B20" w:rsidRDefault="00754606" w:rsidP="001178BA">
      <w:pPr>
        <w:spacing w:after="225"/>
        <w:ind w:right="39"/>
        <w:jc w:val="left"/>
        <w:rPr>
          <w:sz w:val="22"/>
          <w:szCs w:val="22"/>
        </w:rPr>
      </w:pPr>
      <w:r>
        <w:rPr>
          <w:sz w:val="22"/>
          <w:szCs w:val="22"/>
        </w:rPr>
        <w:t xml:space="preserve">There is an abundance </w:t>
      </w:r>
      <w:r w:rsidR="00975A58">
        <w:rPr>
          <w:sz w:val="22"/>
          <w:szCs w:val="22"/>
        </w:rPr>
        <w:t xml:space="preserve">of </w:t>
      </w:r>
      <w:r>
        <w:rPr>
          <w:sz w:val="22"/>
          <w:szCs w:val="22"/>
        </w:rPr>
        <w:t>research to show how factors such as tailored adjustments</w:t>
      </w:r>
      <w:r w:rsidR="00132867">
        <w:rPr>
          <w:sz w:val="22"/>
          <w:szCs w:val="22"/>
        </w:rPr>
        <w:t>,</w:t>
      </w:r>
      <w:r>
        <w:rPr>
          <w:sz w:val="22"/>
          <w:szCs w:val="22"/>
        </w:rPr>
        <w:t xml:space="preserve"> </w:t>
      </w:r>
      <w:r w:rsidR="00132867">
        <w:rPr>
          <w:sz w:val="22"/>
          <w:szCs w:val="22"/>
        </w:rPr>
        <w:t>workplace and interpersonal communication (Waisman-Nitzan, 2019</w:t>
      </w:r>
      <w:r w:rsidR="00B03C62">
        <w:rPr>
          <w:sz w:val="22"/>
          <w:szCs w:val="22"/>
        </w:rPr>
        <w:t>)</w:t>
      </w:r>
      <w:r w:rsidR="003766C0">
        <w:rPr>
          <w:sz w:val="22"/>
          <w:szCs w:val="22"/>
        </w:rPr>
        <w:t>,</w:t>
      </w:r>
      <w:r w:rsidR="00B03C62">
        <w:rPr>
          <w:sz w:val="22"/>
          <w:szCs w:val="22"/>
        </w:rPr>
        <w:t xml:space="preserve"> building</w:t>
      </w:r>
      <w:r w:rsidR="00132867">
        <w:rPr>
          <w:sz w:val="22"/>
          <w:szCs w:val="22"/>
        </w:rPr>
        <w:t xml:space="preserve"> on </w:t>
      </w:r>
      <w:r w:rsidR="003766C0">
        <w:rPr>
          <w:sz w:val="22"/>
          <w:szCs w:val="22"/>
        </w:rPr>
        <w:t xml:space="preserve">the </w:t>
      </w:r>
      <w:r w:rsidR="00132867">
        <w:rPr>
          <w:sz w:val="22"/>
          <w:szCs w:val="22"/>
        </w:rPr>
        <w:t>interests and strengths of the individual (Diener, 2019)</w:t>
      </w:r>
      <w:r w:rsidR="003766C0">
        <w:rPr>
          <w:sz w:val="22"/>
          <w:szCs w:val="22"/>
        </w:rPr>
        <w:t>,</w:t>
      </w:r>
      <w:r w:rsidR="00637BC1">
        <w:rPr>
          <w:sz w:val="22"/>
          <w:szCs w:val="22"/>
        </w:rPr>
        <w:t xml:space="preserve"> employer knowledge and understanding of </w:t>
      </w:r>
      <w:r w:rsidR="00C02E63">
        <w:rPr>
          <w:sz w:val="22"/>
          <w:szCs w:val="22"/>
        </w:rPr>
        <w:t>autism</w:t>
      </w:r>
      <w:r w:rsidR="00637BC1">
        <w:rPr>
          <w:sz w:val="22"/>
          <w:szCs w:val="22"/>
        </w:rPr>
        <w:t xml:space="preserve"> (Dreaver et.al 2019)</w:t>
      </w:r>
      <w:r w:rsidR="003766C0">
        <w:rPr>
          <w:sz w:val="22"/>
          <w:szCs w:val="22"/>
        </w:rPr>
        <w:t>,</w:t>
      </w:r>
      <w:r w:rsidR="00975A58">
        <w:rPr>
          <w:sz w:val="22"/>
          <w:szCs w:val="22"/>
        </w:rPr>
        <w:t xml:space="preserve"> and invalidating misconceptions of increased cost and loss of productivity (Solomon, 2020; Scott, 2017) </w:t>
      </w:r>
      <w:r w:rsidR="003766C0">
        <w:rPr>
          <w:sz w:val="22"/>
          <w:szCs w:val="22"/>
        </w:rPr>
        <w:t xml:space="preserve">must be </w:t>
      </w:r>
      <w:r w:rsidR="00975A58">
        <w:rPr>
          <w:sz w:val="22"/>
          <w:szCs w:val="22"/>
        </w:rPr>
        <w:t>addressed for sustainable employment outcome</w:t>
      </w:r>
      <w:r w:rsidR="00B03C62">
        <w:rPr>
          <w:sz w:val="22"/>
          <w:szCs w:val="22"/>
        </w:rPr>
        <w:t>s</w:t>
      </w:r>
      <w:r w:rsidR="00975A58">
        <w:rPr>
          <w:sz w:val="22"/>
          <w:szCs w:val="22"/>
        </w:rPr>
        <w:t xml:space="preserve">. </w:t>
      </w:r>
      <w:r w:rsidR="00B03C62">
        <w:rPr>
          <w:sz w:val="22"/>
          <w:szCs w:val="22"/>
        </w:rPr>
        <w:t>Moreover,</w:t>
      </w:r>
      <w:r w:rsidR="00975A58">
        <w:rPr>
          <w:sz w:val="22"/>
          <w:szCs w:val="22"/>
        </w:rPr>
        <w:t xml:space="preserve"> </w:t>
      </w:r>
      <w:r w:rsidR="00321D61">
        <w:rPr>
          <w:sz w:val="22"/>
          <w:szCs w:val="22"/>
        </w:rPr>
        <w:t>a recent study by Harvery et.al 2021</w:t>
      </w:r>
      <w:r w:rsidR="004E51C5">
        <w:rPr>
          <w:sz w:val="22"/>
          <w:szCs w:val="22"/>
        </w:rPr>
        <w:t xml:space="preserve"> found </w:t>
      </w:r>
      <w:r w:rsidR="00321D61">
        <w:rPr>
          <w:sz w:val="22"/>
          <w:szCs w:val="22"/>
        </w:rPr>
        <w:t xml:space="preserve">the “Job fit” for both the employee and employer paramount as </w:t>
      </w:r>
      <w:r w:rsidR="00BF3D1A">
        <w:rPr>
          <w:sz w:val="22"/>
          <w:szCs w:val="22"/>
        </w:rPr>
        <w:t xml:space="preserve">it </w:t>
      </w:r>
      <w:r w:rsidR="004E51C5">
        <w:rPr>
          <w:sz w:val="22"/>
          <w:szCs w:val="22"/>
        </w:rPr>
        <w:t>le</w:t>
      </w:r>
      <w:r w:rsidR="00AF6FE5">
        <w:rPr>
          <w:sz w:val="22"/>
          <w:szCs w:val="22"/>
        </w:rPr>
        <w:t>a</w:t>
      </w:r>
      <w:r w:rsidR="004E51C5">
        <w:rPr>
          <w:sz w:val="22"/>
          <w:szCs w:val="22"/>
        </w:rPr>
        <w:t>d</w:t>
      </w:r>
      <w:r w:rsidR="00AF6FE5">
        <w:rPr>
          <w:sz w:val="22"/>
          <w:szCs w:val="22"/>
        </w:rPr>
        <w:t>s</w:t>
      </w:r>
      <w:r w:rsidR="004E51C5">
        <w:rPr>
          <w:sz w:val="22"/>
          <w:szCs w:val="22"/>
        </w:rPr>
        <w:t xml:space="preserve"> to </w:t>
      </w:r>
      <w:r w:rsidR="004C40EF">
        <w:rPr>
          <w:sz w:val="22"/>
          <w:szCs w:val="22"/>
        </w:rPr>
        <w:t>higher odd</w:t>
      </w:r>
      <w:r w:rsidR="00AF6FE5">
        <w:rPr>
          <w:sz w:val="22"/>
          <w:szCs w:val="22"/>
        </w:rPr>
        <w:t>s</w:t>
      </w:r>
      <w:r w:rsidR="004C40EF">
        <w:rPr>
          <w:sz w:val="22"/>
          <w:szCs w:val="22"/>
        </w:rPr>
        <w:t xml:space="preserve"> of the employee</w:t>
      </w:r>
      <w:r w:rsidR="00105B3F">
        <w:rPr>
          <w:sz w:val="22"/>
          <w:szCs w:val="22"/>
        </w:rPr>
        <w:t xml:space="preserve"> </w:t>
      </w:r>
      <w:r w:rsidR="00321D61">
        <w:rPr>
          <w:sz w:val="22"/>
          <w:szCs w:val="22"/>
        </w:rPr>
        <w:t xml:space="preserve">being suitably employed and </w:t>
      </w:r>
      <w:r w:rsidR="00105B3F">
        <w:rPr>
          <w:sz w:val="22"/>
          <w:szCs w:val="22"/>
        </w:rPr>
        <w:t xml:space="preserve">their </w:t>
      </w:r>
      <w:r w:rsidR="00321D61">
        <w:rPr>
          <w:sz w:val="22"/>
          <w:szCs w:val="22"/>
        </w:rPr>
        <w:t>skills utilised</w:t>
      </w:r>
      <w:r w:rsidR="004E51C5">
        <w:rPr>
          <w:sz w:val="22"/>
          <w:szCs w:val="22"/>
        </w:rPr>
        <w:t>.</w:t>
      </w:r>
    </w:p>
    <w:p w14:paraId="4CE07311" w14:textId="1A1A27D4" w:rsidR="00441B20" w:rsidRPr="00D61CE3" w:rsidRDefault="000B18C4" w:rsidP="006F0621">
      <w:pPr>
        <w:spacing w:after="0" w:line="240" w:lineRule="auto"/>
        <w:jc w:val="left"/>
        <w:rPr>
          <w:rFonts w:asciiTheme="majorHAnsi" w:hAnsiTheme="majorHAnsi" w:cstheme="majorHAnsi"/>
          <w:bCs/>
          <w:i/>
          <w:iCs/>
          <w:color w:val="002060"/>
          <w:sz w:val="22"/>
          <w:szCs w:val="22"/>
          <w:lang w:val="en-US"/>
        </w:rPr>
      </w:pPr>
      <w:r w:rsidRPr="00D61CE3">
        <w:rPr>
          <w:rFonts w:asciiTheme="majorHAnsi" w:hAnsiTheme="majorHAnsi" w:cstheme="majorHAnsi"/>
          <w:bCs/>
          <w:i/>
          <w:iCs/>
          <w:color w:val="002060"/>
          <w:sz w:val="22"/>
          <w:szCs w:val="22"/>
          <w:lang w:val="en-US"/>
        </w:rPr>
        <w:t>‘</w:t>
      </w:r>
      <w:r w:rsidR="00441B20" w:rsidRPr="00D61CE3">
        <w:rPr>
          <w:rFonts w:asciiTheme="majorHAnsi" w:hAnsiTheme="majorHAnsi" w:cstheme="majorHAnsi"/>
          <w:bCs/>
          <w:i/>
          <w:iCs/>
          <w:color w:val="002060"/>
          <w:sz w:val="22"/>
          <w:szCs w:val="22"/>
          <w:lang w:val="en-US"/>
        </w:rPr>
        <w:t xml:space="preserve">The employment challenges of autistic people have been attributed to a variety of factors. </w:t>
      </w:r>
      <w:r w:rsidR="004E0F29" w:rsidRPr="00D61CE3">
        <w:rPr>
          <w:rFonts w:asciiTheme="majorHAnsi" w:hAnsiTheme="majorHAnsi" w:cstheme="majorHAnsi"/>
          <w:bCs/>
          <w:i/>
          <w:iCs/>
          <w:color w:val="002060"/>
          <w:sz w:val="22"/>
          <w:szCs w:val="22"/>
          <w:lang w:val="en-US"/>
        </w:rPr>
        <w:t>…</w:t>
      </w:r>
      <w:r w:rsidR="00441B20" w:rsidRPr="00D61CE3">
        <w:rPr>
          <w:rFonts w:asciiTheme="majorHAnsi" w:hAnsiTheme="majorHAnsi" w:cstheme="majorHAnsi"/>
          <w:bCs/>
          <w:i/>
          <w:iCs/>
          <w:color w:val="002060"/>
          <w:sz w:val="22"/>
          <w:szCs w:val="22"/>
          <w:lang w:val="en-US"/>
        </w:rPr>
        <w:t>those without intellectual disabilities describe challenges in obtaining and maintaining employment due to their social, communication, and sensory differences, rather than the skills required to complete job tasks (Hurlbutt and Chalmers, 2004; Neary, Gilmore and Ashburner, 2015)</w:t>
      </w:r>
      <w:r w:rsidRPr="00D61CE3">
        <w:rPr>
          <w:rFonts w:asciiTheme="majorHAnsi" w:hAnsiTheme="majorHAnsi" w:cstheme="majorHAnsi"/>
          <w:bCs/>
          <w:i/>
          <w:iCs/>
          <w:color w:val="002060"/>
          <w:sz w:val="22"/>
          <w:szCs w:val="22"/>
          <w:lang w:val="en-US"/>
        </w:rPr>
        <w:t>’.</w:t>
      </w:r>
      <w:r w:rsidR="002523C7" w:rsidRPr="00D61CE3">
        <w:rPr>
          <w:rFonts w:asciiTheme="majorHAnsi" w:hAnsiTheme="majorHAnsi" w:cstheme="majorHAnsi"/>
          <w:bCs/>
          <w:i/>
          <w:iCs/>
          <w:color w:val="002060"/>
          <w:sz w:val="22"/>
          <w:szCs w:val="22"/>
          <w:lang w:val="en-US"/>
        </w:rPr>
        <w:t xml:space="preserve"> </w:t>
      </w:r>
      <w:r w:rsidR="002523C7" w:rsidRPr="00D61CE3">
        <w:rPr>
          <w:rFonts w:asciiTheme="majorHAnsi" w:hAnsiTheme="majorHAnsi" w:cstheme="majorHAnsi"/>
          <w:bCs/>
          <w:color w:val="002060"/>
          <w:sz w:val="22"/>
          <w:szCs w:val="22"/>
          <w:lang w:val="en-US"/>
        </w:rPr>
        <w:t>(Ashburner</w:t>
      </w:r>
      <w:r w:rsidRPr="00D61CE3">
        <w:rPr>
          <w:rFonts w:asciiTheme="majorHAnsi" w:hAnsiTheme="majorHAnsi" w:cstheme="majorHAnsi"/>
          <w:bCs/>
          <w:color w:val="002060"/>
          <w:sz w:val="22"/>
          <w:szCs w:val="22"/>
          <w:lang w:val="en-US"/>
        </w:rPr>
        <w:t xml:space="preserve"> et al. 2021)</w:t>
      </w:r>
    </w:p>
    <w:p w14:paraId="51C6A623" w14:textId="77777777" w:rsidR="00441B20" w:rsidRPr="002523C7" w:rsidRDefault="00441B20" w:rsidP="001178BA">
      <w:pPr>
        <w:spacing w:after="225"/>
        <w:ind w:right="39"/>
        <w:jc w:val="left"/>
        <w:rPr>
          <w:i/>
          <w:iCs/>
          <w:sz w:val="22"/>
          <w:szCs w:val="22"/>
        </w:rPr>
      </w:pPr>
    </w:p>
    <w:p w14:paraId="1F0853DA" w14:textId="589CC993" w:rsidR="00DB0805" w:rsidRDefault="00A23EF1" w:rsidP="0082286C">
      <w:pPr>
        <w:spacing w:after="0"/>
        <w:ind w:right="39"/>
        <w:jc w:val="left"/>
        <w:rPr>
          <w:sz w:val="22"/>
          <w:szCs w:val="22"/>
        </w:rPr>
      </w:pPr>
      <w:r>
        <w:rPr>
          <w:sz w:val="22"/>
          <w:szCs w:val="22"/>
        </w:rPr>
        <w:t xml:space="preserve">We therefore propose a </w:t>
      </w:r>
      <w:r w:rsidR="00C8606B">
        <w:rPr>
          <w:sz w:val="22"/>
          <w:szCs w:val="22"/>
        </w:rPr>
        <w:t xml:space="preserve">model of </w:t>
      </w:r>
      <w:r w:rsidR="00286211" w:rsidRPr="00903738">
        <w:rPr>
          <w:b/>
          <w:bCs/>
          <w:sz w:val="22"/>
          <w:szCs w:val="22"/>
        </w:rPr>
        <w:t xml:space="preserve">Specialist </w:t>
      </w:r>
      <w:r w:rsidR="00917410" w:rsidRPr="00903738">
        <w:rPr>
          <w:b/>
          <w:bCs/>
          <w:sz w:val="22"/>
          <w:szCs w:val="22"/>
        </w:rPr>
        <w:t xml:space="preserve">Disability </w:t>
      </w:r>
      <w:r w:rsidR="00286211" w:rsidRPr="00903738">
        <w:rPr>
          <w:b/>
          <w:bCs/>
          <w:sz w:val="22"/>
          <w:szCs w:val="22"/>
        </w:rPr>
        <w:t xml:space="preserve">Employment </w:t>
      </w:r>
      <w:r w:rsidR="00BD5849" w:rsidRPr="00903738">
        <w:rPr>
          <w:b/>
          <w:bCs/>
          <w:sz w:val="22"/>
          <w:szCs w:val="22"/>
        </w:rPr>
        <w:t>Provision</w:t>
      </w:r>
      <w:r w:rsidR="00BD5849">
        <w:rPr>
          <w:sz w:val="22"/>
          <w:szCs w:val="22"/>
        </w:rPr>
        <w:t xml:space="preserve"> </w:t>
      </w:r>
      <w:r w:rsidR="00BD5849" w:rsidRPr="004E0F29">
        <w:rPr>
          <w:b/>
          <w:bCs/>
          <w:sz w:val="22"/>
          <w:szCs w:val="22"/>
        </w:rPr>
        <w:t>(S</w:t>
      </w:r>
      <w:r w:rsidR="000B18C4" w:rsidRPr="004E0F29">
        <w:rPr>
          <w:b/>
          <w:bCs/>
          <w:sz w:val="22"/>
          <w:szCs w:val="22"/>
        </w:rPr>
        <w:t>D</w:t>
      </w:r>
      <w:r w:rsidR="00BD5849" w:rsidRPr="004E0F29">
        <w:rPr>
          <w:b/>
          <w:bCs/>
          <w:sz w:val="22"/>
          <w:szCs w:val="22"/>
        </w:rPr>
        <w:t>E</w:t>
      </w:r>
      <w:r w:rsidR="000B18C4" w:rsidRPr="004E0F29">
        <w:rPr>
          <w:b/>
          <w:bCs/>
          <w:sz w:val="22"/>
          <w:szCs w:val="22"/>
        </w:rPr>
        <w:t>P</w:t>
      </w:r>
      <w:r w:rsidR="00BD5849" w:rsidRPr="004E0F29">
        <w:rPr>
          <w:b/>
          <w:bCs/>
          <w:sz w:val="22"/>
          <w:szCs w:val="22"/>
        </w:rPr>
        <w:t>)</w:t>
      </w:r>
      <w:r w:rsidR="00DC048D">
        <w:rPr>
          <w:sz w:val="22"/>
          <w:szCs w:val="22"/>
        </w:rPr>
        <w:t xml:space="preserve"> where specialist services are procured from organisations with an established history of quality service provision in their field of expertise</w:t>
      </w:r>
      <w:r w:rsidR="00AF6FE5">
        <w:rPr>
          <w:sz w:val="22"/>
          <w:szCs w:val="22"/>
        </w:rPr>
        <w:t>. F</w:t>
      </w:r>
      <w:r w:rsidR="00DC048D">
        <w:rPr>
          <w:sz w:val="22"/>
          <w:szCs w:val="22"/>
        </w:rPr>
        <w:t xml:space="preserve">or </w:t>
      </w:r>
      <w:r w:rsidR="004E0F29">
        <w:rPr>
          <w:sz w:val="22"/>
          <w:szCs w:val="22"/>
        </w:rPr>
        <w:t>example,</w:t>
      </w:r>
      <w:r w:rsidR="00DC048D">
        <w:rPr>
          <w:sz w:val="22"/>
          <w:szCs w:val="22"/>
        </w:rPr>
        <w:t xml:space="preserve"> AQ </w:t>
      </w:r>
      <w:r w:rsidR="003766C0">
        <w:rPr>
          <w:sz w:val="22"/>
          <w:szCs w:val="22"/>
        </w:rPr>
        <w:t xml:space="preserve">has </w:t>
      </w:r>
      <w:r w:rsidR="00DC048D">
        <w:rPr>
          <w:sz w:val="22"/>
          <w:szCs w:val="22"/>
        </w:rPr>
        <w:t>support</w:t>
      </w:r>
      <w:r w:rsidR="003766C0">
        <w:rPr>
          <w:sz w:val="22"/>
          <w:szCs w:val="22"/>
        </w:rPr>
        <w:t xml:space="preserve">ed </w:t>
      </w:r>
      <w:r w:rsidR="00DC048D">
        <w:rPr>
          <w:sz w:val="22"/>
          <w:szCs w:val="22"/>
        </w:rPr>
        <w:t xml:space="preserve">individuals on the </w:t>
      </w:r>
      <w:r w:rsidR="00AF6FE5">
        <w:rPr>
          <w:sz w:val="22"/>
          <w:szCs w:val="22"/>
        </w:rPr>
        <w:t xml:space="preserve">autism </w:t>
      </w:r>
      <w:r w:rsidR="00DC048D">
        <w:rPr>
          <w:sz w:val="22"/>
          <w:szCs w:val="22"/>
        </w:rPr>
        <w:t>spectrum for 55 years</w:t>
      </w:r>
      <w:r w:rsidR="009E5C2E">
        <w:rPr>
          <w:sz w:val="22"/>
          <w:szCs w:val="22"/>
        </w:rPr>
        <w:t xml:space="preserve"> and </w:t>
      </w:r>
      <w:r w:rsidR="003766C0">
        <w:rPr>
          <w:sz w:val="22"/>
          <w:szCs w:val="22"/>
        </w:rPr>
        <w:t xml:space="preserve">has been </w:t>
      </w:r>
      <w:r w:rsidR="009E5C2E">
        <w:rPr>
          <w:sz w:val="22"/>
          <w:szCs w:val="22"/>
        </w:rPr>
        <w:t>running a successful employment program for</w:t>
      </w:r>
      <w:r w:rsidR="005C442C">
        <w:rPr>
          <w:sz w:val="22"/>
          <w:szCs w:val="22"/>
        </w:rPr>
        <w:t xml:space="preserve"> the last</w:t>
      </w:r>
      <w:r w:rsidR="009E5C2E">
        <w:rPr>
          <w:sz w:val="22"/>
          <w:szCs w:val="22"/>
        </w:rPr>
        <w:t xml:space="preserve"> 2</w:t>
      </w:r>
      <w:r w:rsidR="003766C0">
        <w:rPr>
          <w:sz w:val="22"/>
          <w:szCs w:val="22"/>
        </w:rPr>
        <w:t>.5</w:t>
      </w:r>
      <w:r w:rsidR="009E5C2E">
        <w:rPr>
          <w:sz w:val="22"/>
          <w:szCs w:val="22"/>
        </w:rPr>
        <w:t xml:space="preserve"> years.</w:t>
      </w:r>
      <w:r w:rsidR="0032334A">
        <w:rPr>
          <w:sz w:val="22"/>
          <w:szCs w:val="22"/>
        </w:rPr>
        <w:t xml:space="preserve"> </w:t>
      </w:r>
    </w:p>
    <w:p w14:paraId="4C90E9C4" w14:textId="77777777" w:rsidR="0082286C" w:rsidRDefault="0082286C" w:rsidP="0082286C">
      <w:pPr>
        <w:spacing w:after="0"/>
        <w:ind w:right="39"/>
        <w:jc w:val="left"/>
        <w:rPr>
          <w:sz w:val="22"/>
          <w:szCs w:val="22"/>
        </w:rPr>
      </w:pPr>
    </w:p>
    <w:p w14:paraId="36251C44" w14:textId="5651E699" w:rsidR="00A20BFF" w:rsidRDefault="009E5C2E" w:rsidP="0082286C">
      <w:pPr>
        <w:spacing w:after="0"/>
        <w:ind w:right="39"/>
        <w:jc w:val="left"/>
        <w:rPr>
          <w:sz w:val="22"/>
          <w:szCs w:val="22"/>
        </w:rPr>
      </w:pPr>
      <w:r>
        <w:rPr>
          <w:sz w:val="22"/>
          <w:szCs w:val="22"/>
        </w:rPr>
        <w:t>Our model includes:</w:t>
      </w:r>
    </w:p>
    <w:p w14:paraId="1F74F023" w14:textId="6DC89424" w:rsidR="009E5C2E" w:rsidRPr="00BA63AE" w:rsidRDefault="009E5C2E" w:rsidP="00DC59E3">
      <w:pPr>
        <w:pStyle w:val="ListParagraph"/>
        <w:numPr>
          <w:ilvl w:val="0"/>
          <w:numId w:val="37"/>
        </w:numPr>
        <w:spacing w:after="0"/>
        <w:ind w:left="0" w:right="39" w:firstLine="284"/>
        <w:jc w:val="left"/>
        <w:rPr>
          <w:rFonts w:asciiTheme="majorHAnsi" w:hAnsiTheme="majorHAnsi" w:cstheme="majorHAnsi"/>
          <w:b/>
          <w:bCs/>
          <w:i/>
          <w:iCs/>
          <w:sz w:val="22"/>
          <w:szCs w:val="22"/>
        </w:rPr>
      </w:pPr>
      <w:r w:rsidRPr="00BA63AE">
        <w:rPr>
          <w:rFonts w:asciiTheme="majorHAnsi" w:hAnsiTheme="majorHAnsi" w:cstheme="majorHAnsi"/>
          <w:b/>
          <w:bCs/>
          <w:i/>
          <w:iCs/>
          <w:color w:val="002060"/>
          <w:sz w:val="22"/>
          <w:szCs w:val="22"/>
        </w:rPr>
        <w:t xml:space="preserve">In-depth understanding of </w:t>
      </w:r>
      <w:r w:rsidR="003043C5">
        <w:rPr>
          <w:rFonts w:asciiTheme="majorHAnsi" w:hAnsiTheme="majorHAnsi" w:cstheme="majorHAnsi"/>
          <w:b/>
          <w:bCs/>
          <w:i/>
          <w:iCs/>
          <w:color w:val="002060"/>
          <w:sz w:val="22"/>
          <w:szCs w:val="22"/>
        </w:rPr>
        <w:t>A</w:t>
      </w:r>
      <w:r w:rsidRPr="00BA63AE">
        <w:rPr>
          <w:rFonts w:asciiTheme="majorHAnsi" w:hAnsiTheme="majorHAnsi" w:cstheme="majorHAnsi"/>
          <w:b/>
          <w:bCs/>
          <w:i/>
          <w:iCs/>
          <w:color w:val="002060"/>
          <w:sz w:val="22"/>
          <w:szCs w:val="22"/>
        </w:rPr>
        <w:t>utism</w:t>
      </w:r>
    </w:p>
    <w:p w14:paraId="479A9C51" w14:textId="5B68AC83" w:rsidR="001E396D" w:rsidRDefault="001E396D" w:rsidP="0082286C">
      <w:pPr>
        <w:spacing w:after="0"/>
        <w:ind w:left="705" w:right="39"/>
        <w:jc w:val="left"/>
        <w:rPr>
          <w:sz w:val="22"/>
          <w:szCs w:val="22"/>
        </w:rPr>
      </w:pPr>
      <w:r w:rsidRPr="00A967B3">
        <w:rPr>
          <w:sz w:val="22"/>
          <w:szCs w:val="22"/>
        </w:rPr>
        <w:t xml:space="preserve">Research shows the outstanding employment results that can be achieved with specialist, tailored participant led provision (Ashburner, 2021; Pillay, et al. 2021). </w:t>
      </w:r>
      <w:r w:rsidR="009E0785" w:rsidRPr="00A967B3">
        <w:rPr>
          <w:sz w:val="22"/>
          <w:szCs w:val="22"/>
        </w:rPr>
        <w:t>Moreover,</w:t>
      </w:r>
      <w:r w:rsidR="00B06157" w:rsidRPr="00A967B3">
        <w:rPr>
          <w:sz w:val="22"/>
          <w:szCs w:val="22"/>
        </w:rPr>
        <w:t xml:space="preserve"> knowledge and expertise </w:t>
      </w:r>
      <w:r w:rsidR="00AF6FE5" w:rsidRPr="00A967B3">
        <w:rPr>
          <w:sz w:val="22"/>
          <w:szCs w:val="22"/>
        </w:rPr>
        <w:t xml:space="preserve">required </w:t>
      </w:r>
      <w:r w:rsidR="00B06157" w:rsidRPr="00A967B3">
        <w:rPr>
          <w:sz w:val="22"/>
          <w:szCs w:val="22"/>
        </w:rPr>
        <w:t>in assisting participants through the job application process, master</w:t>
      </w:r>
      <w:r w:rsidR="00144E94" w:rsidRPr="00A967B3">
        <w:rPr>
          <w:sz w:val="22"/>
          <w:szCs w:val="22"/>
        </w:rPr>
        <w:t>ing</w:t>
      </w:r>
      <w:r w:rsidR="00B06157" w:rsidRPr="00A967B3">
        <w:rPr>
          <w:sz w:val="22"/>
          <w:szCs w:val="22"/>
        </w:rPr>
        <w:t xml:space="preserve"> the social demands of the workplace, remembering and following instructions and managing sensory demands should not be underestimated in assisting in gaining and maintaining employment.</w:t>
      </w:r>
    </w:p>
    <w:p w14:paraId="59AF0298" w14:textId="4AFAAEF6" w:rsidR="0048741D" w:rsidRDefault="0048741D" w:rsidP="0082286C">
      <w:pPr>
        <w:spacing w:after="0"/>
        <w:ind w:left="705" w:right="39"/>
        <w:jc w:val="left"/>
        <w:rPr>
          <w:sz w:val="22"/>
          <w:szCs w:val="22"/>
        </w:rPr>
      </w:pPr>
    </w:p>
    <w:p w14:paraId="0E16EB7C" w14:textId="42E81B0B" w:rsidR="0048741D" w:rsidRDefault="0048741D" w:rsidP="0082286C">
      <w:pPr>
        <w:spacing w:after="0"/>
        <w:ind w:left="705" w:right="39"/>
        <w:jc w:val="left"/>
        <w:rPr>
          <w:sz w:val="22"/>
          <w:szCs w:val="22"/>
        </w:rPr>
      </w:pPr>
    </w:p>
    <w:p w14:paraId="5D625979" w14:textId="77777777" w:rsidR="003043C5" w:rsidRDefault="003043C5" w:rsidP="0082286C">
      <w:pPr>
        <w:spacing w:after="0"/>
        <w:ind w:left="705" w:right="39"/>
        <w:jc w:val="left"/>
        <w:rPr>
          <w:sz w:val="22"/>
          <w:szCs w:val="22"/>
        </w:rPr>
      </w:pPr>
    </w:p>
    <w:p w14:paraId="1E7C24C4" w14:textId="77777777" w:rsidR="0082286C" w:rsidRPr="00A967B3" w:rsidRDefault="0082286C" w:rsidP="0082286C">
      <w:pPr>
        <w:spacing w:after="0"/>
        <w:ind w:left="705" w:right="39"/>
        <w:jc w:val="left"/>
        <w:rPr>
          <w:sz w:val="22"/>
          <w:szCs w:val="22"/>
        </w:rPr>
      </w:pPr>
    </w:p>
    <w:p w14:paraId="11F33473" w14:textId="77777777" w:rsidR="0048741D" w:rsidRPr="00BA63AE" w:rsidRDefault="000B18C4" w:rsidP="00DC59E3">
      <w:pPr>
        <w:pStyle w:val="ListParagraph"/>
        <w:numPr>
          <w:ilvl w:val="0"/>
          <w:numId w:val="37"/>
        </w:numPr>
        <w:spacing w:after="0"/>
        <w:ind w:left="705" w:right="39" w:hanging="421"/>
        <w:jc w:val="left"/>
        <w:rPr>
          <w:rFonts w:asciiTheme="majorHAnsi" w:hAnsiTheme="majorHAnsi" w:cstheme="majorHAnsi"/>
          <w:b/>
          <w:bCs/>
          <w:i/>
          <w:iCs/>
          <w:color w:val="002060"/>
          <w:sz w:val="22"/>
          <w:szCs w:val="22"/>
        </w:rPr>
      </w:pPr>
      <w:r w:rsidRPr="00BA63AE">
        <w:rPr>
          <w:rFonts w:asciiTheme="majorHAnsi" w:hAnsiTheme="majorHAnsi" w:cstheme="majorHAnsi"/>
          <w:b/>
          <w:bCs/>
          <w:i/>
          <w:iCs/>
          <w:color w:val="002060"/>
          <w:sz w:val="22"/>
          <w:szCs w:val="22"/>
        </w:rPr>
        <w:lastRenderedPageBreak/>
        <w:t>Strength</w:t>
      </w:r>
      <w:r w:rsidR="00DB0805" w:rsidRPr="00BA63AE">
        <w:rPr>
          <w:rFonts w:asciiTheme="majorHAnsi" w:hAnsiTheme="majorHAnsi" w:cstheme="majorHAnsi"/>
          <w:b/>
          <w:bCs/>
          <w:i/>
          <w:iCs/>
          <w:color w:val="002060"/>
          <w:sz w:val="22"/>
          <w:szCs w:val="22"/>
        </w:rPr>
        <w:t>s</w:t>
      </w:r>
      <w:r w:rsidRPr="00BA63AE">
        <w:rPr>
          <w:rFonts w:asciiTheme="majorHAnsi" w:hAnsiTheme="majorHAnsi" w:cstheme="majorHAnsi"/>
          <w:b/>
          <w:bCs/>
          <w:i/>
          <w:iCs/>
          <w:color w:val="002060"/>
          <w:sz w:val="22"/>
          <w:szCs w:val="22"/>
        </w:rPr>
        <w:t xml:space="preserve"> based approach</w:t>
      </w:r>
    </w:p>
    <w:p w14:paraId="2257CCA2" w14:textId="258C8AAA" w:rsidR="0082286C" w:rsidRPr="00A967B3" w:rsidRDefault="000B18C4" w:rsidP="0048741D">
      <w:pPr>
        <w:ind w:left="705" w:right="39"/>
        <w:jc w:val="left"/>
        <w:rPr>
          <w:sz w:val="22"/>
          <w:szCs w:val="22"/>
        </w:rPr>
      </w:pPr>
      <w:r w:rsidRPr="0048741D">
        <w:rPr>
          <w:sz w:val="22"/>
          <w:szCs w:val="22"/>
        </w:rPr>
        <w:t>Too often individuals are viewed from a position of deficit and through the lens of impairment instead of</w:t>
      </w:r>
      <w:r w:rsidR="00144E94" w:rsidRPr="0048741D">
        <w:rPr>
          <w:sz w:val="22"/>
          <w:szCs w:val="22"/>
        </w:rPr>
        <w:t xml:space="preserve"> </w:t>
      </w:r>
      <w:r w:rsidRPr="0048741D">
        <w:rPr>
          <w:sz w:val="22"/>
          <w:szCs w:val="22"/>
        </w:rPr>
        <w:t xml:space="preserve">strength and capability.  </w:t>
      </w:r>
      <w:r w:rsidR="00144E94" w:rsidRPr="0048741D">
        <w:rPr>
          <w:sz w:val="22"/>
          <w:szCs w:val="22"/>
        </w:rPr>
        <w:t>T</w:t>
      </w:r>
      <w:r w:rsidR="00A20BFF" w:rsidRPr="0048741D">
        <w:rPr>
          <w:sz w:val="22"/>
          <w:szCs w:val="22"/>
        </w:rPr>
        <w:t>his model</w:t>
      </w:r>
      <w:r w:rsidR="00144E94" w:rsidRPr="0048741D">
        <w:rPr>
          <w:sz w:val="22"/>
          <w:szCs w:val="22"/>
        </w:rPr>
        <w:t xml:space="preserve"> provides</w:t>
      </w:r>
      <w:r w:rsidR="00A20BFF" w:rsidRPr="0048741D">
        <w:rPr>
          <w:sz w:val="22"/>
          <w:szCs w:val="22"/>
        </w:rPr>
        <w:t xml:space="preserve"> t</w:t>
      </w:r>
      <w:r w:rsidRPr="0048741D">
        <w:rPr>
          <w:sz w:val="22"/>
          <w:szCs w:val="22"/>
        </w:rPr>
        <w:t>r</w:t>
      </w:r>
      <w:r w:rsidR="00A20BFF" w:rsidRPr="0048741D">
        <w:rPr>
          <w:sz w:val="22"/>
          <w:szCs w:val="22"/>
        </w:rPr>
        <w:t xml:space="preserve">ained disability </w:t>
      </w:r>
      <w:r w:rsidR="001E396D" w:rsidRPr="0048741D">
        <w:rPr>
          <w:sz w:val="22"/>
          <w:szCs w:val="22"/>
        </w:rPr>
        <w:t>specific professional</w:t>
      </w:r>
      <w:r w:rsidR="00144E94" w:rsidRPr="0048741D">
        <w:rPr>
          <w:sz w:val="22"/>
          <w:szCs w:val="22"/>
        </w:rPr>
        <w:t>s</w:t>
      </w:r>
      <w:r w:rsidR="00A20BFF" w:rsidRPr="0048741D">
        <w:rPr>
          <w:sz w:val="22"/>
          <w:szCs w:val="22"/>
        </w:rPr>
        <w:t xml:space="preserve"> </w:t>
      </w:r>
      <w:r w:rsidRPr="0048741D">
        <w:rPr>
          <w:sz w:val="22"/>
          <w:szCs w:val="22"/>
        </w:rPr>
        <w:t>t</w:t>
      </w:r>
      <w:r w:rsidR="00144E94" w:rsidRPr="0048741D">
        <w:rPr>
          <w:sz w:val="22"/>
          <w:szCs w:val="22"/>
        </w:rPr>
        <w:t>o t</w:t>
      </w:r>
      <w:r w:rsidRPr="0048741D">
        <w:rPr>
          <w:sz w:val="22"/>
          <w:szCs w:val="22"/>
        </w:rPr>
        <w:t>ake time to understand the need</w:t>
      </w:r>
      <w:r w:rsidR="00775522" w:rsidRPr="0048741D">
        <w:rPr>
          <w:sz w:val="22"/>
          <w:szCs w:val="22"/>
        </w:rPr>
        <w:t>s, skills and interests of</w:t>
      </w:r>
      <w:r w:rsidR="00144E94" w:rsidRPr="0048741D">
        <w:rPr>
          <w:sz w:val="22"/>
          <w:szCs w:val="22"/>
        </w:rPr>
        <w:t xml:space="preserve"> </w:t>
      </w:r>
      <w:r w:rsidR="00775522" w:rsidRPr="0048741D">
        <w:rPr>
          <w:sz w:val="22"/>
          <w:szCs w:val="22"/>
        </w:rPr>
        <w:t>each individual</w:t>
      </w:r>
      <w:r w:rsidR="00A20BFF" w:rsidRPr="0048741D">
        <w:rPr>
          <w:sz w:val="22"/>
          <w:szCs w:val="22"/>
        </w:rPr>
        <w:t xml:space="preserve"> </w:t>
      </w:r>
      <w:r w:rsidR="00144E94" w:rsidRPr="0048741D">
        <w:rPr>
          <w:sz w:val="22"/>
          <w:szCs w:val="22"/>
        </w:rPr>
        <w:t xml:space="preserve">participant </w:t>
      </w:r>
      <w:r w:rsidR="00A20BFF" w:rsidRPr="0048741D">
        <w:rPr>
          <w:sz w:val="22"/>
          <w:szCs w:val="22"/>
        </w:rPr>
        <w:t xml:space="preserve">so that they can </w:t>
      </w:r>
      <w:r w:rsidR="00144E94" w:rsidRPr="0048741D">
        <w:rPr>
          <w:sz w:val="22"/>
          <w:szCs w:val="22"/>
        </w:rPr>
        <w:t>ensure</w:t>
      </w:r>
      <w:r w:rsidR="00A20BFF" w:rsidRPr="0048741D">
        <w:rPr>
          <w:sz w:val="22"/>
          <w:szCs w:val="22"/>
        </w:rPr>
        <w:t xml:space="preserve"> a sustainable ‘job fit’.</w:t>
      </w:r>
    </w:p>
    <w:p w14:paraId="09F7F494" w14:textId="5D6D4F77" w:rsidR="00A20BFF" w:rsidRPr="00DC59E3" w:rsidRDefault="00891F27" w:rsidP="00DC59E3">
      <w:pPr>
        <w:pStyle w:val="ListParagraph"/>
        <w:numPr>
          <w:ilvl w:val="0"/>
          <w:numId w:val="37"/>
        </w:numPr>
        <w:spacing w:after="0"/>
        <w:ind w:right="39" w:hanging="436"/>
        <w:jc w:val="left"/>
        <w:rPr>
          <w:rFonts w:asciiTheme="majorHAnsi" w:hAnsiTheme="majorHAnsi" w:cstheme="majorHAnsi"/>
          <w:b/>
          <w:bCs/>
          <w:i/>
          <w:iCs/>
          <w:color w:val="002060"/>
          <w:sz w:val="22"/>
          <w:szCs w:val="22"/>
        </w:rPr>
      </w:pPr>
      <w:r w:rsidRPr="00DC59E3">
        <w:rPr>
          <w:rFonts w:asciiTheme="majorHAnsi" w:hAnsiTheme="majorHAnsi" w:cstheme="majorHAnsi"/>
          <w:b/>
          <w:bCs/>
          <w:i/>
          <w:iCs/>
          <w:color w:val="002060"/>
          <w:sz w:val="22"/>
          <w:szCs w:val="22"/>
        </w:rPr>
        <w:t>Bespoke person-centred</w:t>
      </w:r>
    </w:p>
    <w:p w14:paraId="0FCCC8DA" w14:textId="423A773E" w:rsidR="00891F27" w:rsidRDefault="00775522" w:rsidP="0082286C">
      <w:pPr>
        <w:spacing w:after="0"/>
        <w:ind w:left="705" w:right="39"/>
        <w:jc w:val="left"/>
        <w:rPr>
          <w:sz w:val="22"/>
          <w:szCs w:val="22"/>
        </w:rPr>
      </w:pPr>
      <w:r w:rsidRPr="00A967B3">
        <w:rPr>
          <w:sz w:val="22"/>
          <w:szCs w:val="22"/>
        </w:rPr>
        <w:t>This model enables s</w:t>
      </w:r>
      <w:r w:rsidR="00891F27" w:rsidRPr="00A967B3">
        <w:rPr>
          <w:sz w:val="22"/>
          <w:szCs w:val="22"/>
        </w:rPr>
        <w:t>taff</w:t>
      </w:r>
      <w:r w:rsidRPr="00A967B3">
        <w:rPr>
          <w:sz w:val="22"/>
          <w:szCs w:val="22"/>
        </w:rPr>
        <w:t xml:space="preserve">- </w:t>
      </w:r>
      <w:r w:rsidR="00891F27" w:rsidRPr="00A967B3">
        <w:rPr>
          <w:sz w:val="22"/>
          <w:szCs w:val="22"/>
        </w:rPr>
        <w:t xml:space="preserve">participant rapport by ensuring that a consistent staff member meets regularly with each </w:t>
      </w:r>
      <w:r w:rsidR="00903738" w:rsidRPr="00A967B3">
        <w:rPr>
          <w:sz w:val="22"/>
          <w:szCs w:val="22"/>
        </w:rPr>
        <w:t>participant.</w:t>
      </w:r>
      <w:r w:rsidR="00891F27" w:rsidRPr="00A967B3">
        <w:rPr>
          <w:sz w:val="22"/>
          <w:szCs w:val="22"/>
        </w:rPr>
        <w:t xml:space="preserve"> </w:t>
      </w:r>
    </w:p>
    <w:p w14:paraId="56391379" w14:textId="77777777" w:rsidR="00DB0805" w:rsidRPr="00A967B3" w:rsidRDefault="00DB0805" w:rsidP="0032334A">
      <w:pPr>
        <w:spacing w:after="0" w:line="360" w:lineRule="auto"/>
        <w:ind w:left="705" w:right="39"/>
        <w:jc w:val="left"/>
        <w:rPr>
          <w:sz w:val="22"/>
          <w:szCs w:val="22"/>
        </w:rPr>
      </w:pPr>
    </w:p>
    <w:p w14:paraId="083C8CE8" w14:textId="77777777" w:rsidR="00903738" w:rsidRPr="00D61CE3" w:rsidRDefault="00903738" w:rsidP="0082286C">
      <w:pPr>
        <w:spacing w:after="0"/>
        <w:ind w:left="703"/>
        <w:jc w:val="left"/>
        <w:rPr>
          <w:rFonts w:asciiTheme="majorHAnsi" w:eastAsia="Calibri" w:hAnsiTheme="majorHAnsi" w:cstheme="majorHAnsi"/>
          <w:color w:val="70AD47" w:themeColor="accent6"/>
          <w:sz w:val="24"/>
          <w:szCs w:val="24"/>
          <w:lang w:eastAsia="en-AU"/>
        </w:rPr>
      </w:pPr>
      <w:r w:rsidRPr="00D61CE3">
        <w:rPr>
          <w:rFonts w:asciiTheme="majorHAnsi" w:hAnsiTheme="majorHAnsi" w:cstheme="majorHAnsi"/>
          <w:color w:val="70AD47" w:themeColor="accent6"/>
          <w:sz w:val="24"/>
          <w:szCs w:val="24"/>
        </w:rPr>
        <w:t>‘</w:t>
      </w:r>
      <w:r w:rsidRPr="00D61CE3">
        <w:rPr>
          <w:rFonts w:asciiTheme="majorHAnsi" w:eastAsia="Calibri" w:hAnsiTheme="majorHAnsi" w:cstheme="majorHAnsi"/>
          <w:color w:val="70AD47" w:themeColor="accent6"/>
          <w:sz w:val="24"/>
          <w:szCs w:val="24"/>
        </w:rPr>
        <w:t>Being able to contact and deal with the same person is good - having a person that can get to know you. ..</w:t>
      </w:r>
      <w:r w:rsidRPr="00D61CE3">
        <w:rPr>
          <w:rFonts w:asciiTheme="majorHAnsi" w:eastAsia="Calibri" w:hAnsiTheme="majorHAnsi" w:cstheme="majorHAnsi"/>
          <w:color w:val="70AD47" w:themeColor="accent6"/>
          <w:sz w:val="24"/>
          <w:szCs w:val="24"/>
          <w:lang w:eastAsia="en-AU"/>
        </w:rPr>
        <w:t xml:space="preserve">. being autistic, change is something that alarms me’. </w:t>
      </w:r>
    </w:p>
    <w:p w14:paraId="07823517" w14:textId="43002215" w:rsidR="00891F27" w:rsidRPr="006A6027" w:rsidRDefault="00903738" w:rsidP="0032334A">
      <w:pPr>
        <w:spacing w:after="0" w:line="360" w:lineRule="auto"/>
        <w:ind w:left="5040" w:right="39"/>
        <w:jc w:val="left"/>
      </w:pPr>
      <w:r w:rsidRPr="006A6027">
        <w:t>Autism EmployABLE participant, 2020</w:t>
      </w:r>
    </w:p>
    <w:p w14:paraId="159DEECE" w14:textId="65F826CA" w:rsidR="00A20BFF" w:rsidRPr="00BA63AE" w:rsidRDefault="00A20BFF" w:rsidP="00DC59E3">
      <w:pPr>
        <w:pStyle w:val="ListParagraph"/>
        <w:numPr>
          <w:ilvl w:val="0"/>
          <w:numId w:val="37"/>
        </w:numPr>
        <w:spacing w:after="0"/>
        <w:ind w:right="39" w:hanging="436"/>
        <w:jc w:val="left"/>
        <w:rPr>
          <w:b/>
          <w:bCs/>
          <w:color w:val="002060"/>
          <w:sz w:val="22"/>
          <w:szCs w:val="22"/>
        </w:rPr>
      </w:pPr>
      <w:r w:rsidRPr="00BA63AE">
        <w:rPr>
          <w:b/>
          <w:bCs/>
          <w:color w:val="002060"/>
          <w:sz w:val="22"/>
          <w:szCs w:val="22"/>
        </w:rPr>
        <w:t>Employer Awareness</w:t>
      </w:r>
    </w:p>
    <w:p w14:paraId="3C3CE2E5" w14:textId="534B0508" w:rsidR="00775522" w:rsidRDefault="000B18C4" w:rsidP="00DC59E3">
      <w:pPr>
        <w:spacing w:after="0"/>
        <w:ind w:left="705" w:right="39" w:firstLine="4"/>
        <w:jc w:val="left"/>
        <w:rPr>
          <w:sz w:val="22"/>
          <w:szCs w:val="22"/>
        </w:rPr>
      </w:pPr>
      <w:r w:rsidRPr="00A967B3">
        <w:rPr>
          <w:sz w:val="22"/>
          <w:szCs w:val="22"/>
        </w:rPr>
        <w:t>The employer need</w:t>
      </w:r>
      <w:r w:rsidR="00D211AE" w:rsidRPr="00A967B3">
        <w:rPr>
          <w:sz w:val="22"/>
          <w:szCs w:val="22"/>
        </w:rPr>
        <w:t>s</w:t>
      </w:r>
      <w:r w:rsidRPr="00A967B3">
        <w:rPr>
          <w:sz w:val="22"/>
          <w:szCs w:val="22"/>
        </w:rPr>
        <w:t xml:space="preserve"> to see and be shown the </w:t>
      </w:r>
      <w:r w:rsidRPr="00A967B3">
        <w:rPr>
          <w:rFonts w:ascii="Calibri" w:eastAsia="Calibri" w:hAnsi="Calibri" w:cs="Calibri"/>
          <w:sz w:val="22"/>
          <w:szCs w:val="22"/>
        </w:rPr>
        <w:t xml:space="preserve">jobseeker’s </w:t>
      </w:r>
      <w:r w:rsidRPr="00A967B3">
        <w:rPr>
          <w:sz w:val="22"/>
          <w:szCs w:val="22"/>
        </w:rPr>
        <w:t xml:space="preserve">value and appreciate how they can contribute to their organisation irrespective of their disability, rather than viewed as a potential cost with a need for accommodations. </w:t>
      </w:r>
      <w:r w:rsidR="00D211AE" w:rsidRPr="00A967B3">
        <w:rPr>
          <w:sz w:val="22"/>
          <w:szCs w:val="22"/>
        </w:rPr>
        <w:t xml:space="preserve">Employer knowledge and understanding of </w:t>
      </w:r>
      <w:r w:rsidR="00C16E90">
        <w:rPr>
          <w:sz w:val="22"/>
          <w:szCs w:val="22"/>
        </w:rPr>
        <w:t>autism</w:t>
      </w:r>
      <w:r w:rsidR="00C16E90" w:rsidRPr="00A967B3">
        <w:rPr>
          <w:sz w:val="22"/>
          <w:szCs w:val="22"/>
        </w:rPr>
        <w:t xml:space="preserve"> </w:t>
      </w:r>
      <w:r w:rsidR="00775522" w:rsidRPr="00A967B3">
        <w:rPr>
          <w:sz w:val="22"/>
          <w:szCs w:val="22"/>
        </w:rPr>
        <w:t>has been found to be</w:t>
      </w:r>
      <w:r w:rsidR="00D211AE" w:rsidRPr="00A967B3">
        <w:rPr>
          <w:sz w:val="22"/>
          <w:szCs w:val="22"/>
        </w:rPr>
        <w:t xml:space="preserve"> one of </w:t>
      </w:r>
      <w:r w:rsidR="00775522" w:rsidRPr="00A967B3">
        <w:rPr>
          <w:sz w:val="22"/>
          <w:szCs w:val="22"/>
        </w:rPr>
        <w:t xml:space="preserve">the </w:t>
      </w:r>
      <w:r w:rsidR="00D211AE" w:rsidRPr="00A967B3">
        <w:rPr>
          <w:sz w:val="22"/>
          <w:szCs w:val="22"/>
        </w:rPr>
        <w:t xml:space="preserve">main factors underpinning employment success from an </w:t>
      </w:r>
      <w:r w:rsidR="003625D9" w:rsidRPr="00A967B3">
        <w:rPr>
          <w:sz w:val="22"/>
          <w:szCs w:val="22"/>
        </w:rPr>
        <w:t>employer’s</w:t>
      </w:r>
      <w:r w:rsidR="00D211AE" w:rsidRPr="00A967B3">
        <w:rPr>
          <w:sz w:val="22"/>
          <w:szCs w:val="22"/>
        </w:rPr>
        <w:t xml:space="preserve"> perspective. (Dreaver, 2019)</w:t>
      </w:r>
    </w:p>
    <w:p w14:paraId="000CE325" w14:textId="77777777" w:rsidR="00FD3F52" w:rsidRDefault="00FD3F52" w:rsidP="00DC59E3">
      <w:pPr>
        <w:spacing w:after="0"/>
        <w:ind w:left="705" w:right="39" w:firstLine="4"/>
        <w:jc w:val="left"/>
        <w:rPr>
          <w:sz w:val="22"/>
          <w:szCs w:val="22"/>
        </w:rPr>
      </w:pPr>
    </w:p>
    <w:p w14:paraId="32C2A3B4" w14:textId="6E2D19FE" w:rsidR="006F0621" w:rsidRDefault="00921E06" w:rsidP="00DC59E3">
      <w:pPr>
        <w:spacing w:after="0"/>
        <w:ind w:left="705" w:right="39" w:firstLine="4"/>
        <w:jc w:val="left"/>
        <w:rPr>
          <w:sz w:val="22"/>
          <w:szCs w:val="22"/>
        </w:rPr>
      </w:pPr>
      <w:r>
        <w:rPr>
          <w:sz w:val="22"/>
          <w:szCs w:val="22"/>
        </w:rPr>
        <w:t>Griffith</w:t>
      </w:r>
      <w:r w:rsidR="00FD3F52">
        <w:rPr>
          <w:sz w:val="22"/>
          <w:szCs w:val="22"/>
        </w:rPr>
        <w:t xml:space="preserve"> </w:t>
      </w:r>
      <w:r>
        <w:rPr>
          <w:sz w:val="22"/>
          <w:szCs w:val="22"/>
        </w:rPr>
        <w:t>(2020</w:t>
      </w:r>
      <w:r w:rsidR="005062B8">
        <w:rPr>
          <w:sz w:val="22"/>
          <w:szCs w:val="22"/>
        </w:rPr>
        <w:t>)</w:t>
      </w:r>
      <w:r w:rsidR="00715253">
        <w:rPr>
          <w:sz w:val="22"/>
          <w:szCs w:val="22"/>
        </w:rPr>
        <w:t xml:space="preserve"> </w:t>
      </w:r>
      <w:r w:rsidR="005062B8">
        <w:rPr>
          <w:sz w:val="22"/>
          <w:szCs w:val="22"/>
        </w:rPr>
        <w:t>d</w:t>
      </w:r>
      <w:r w:rsidR="006F0621">
        <w:rPr>
          <w:sz w:val="22"/>
          <w:szCs w:val="22"/>
        </w:rPr>
        <w:t>emonstrat</w:t>
      </w:r>
      <w:r w:rsidR="00715253">
        <w:rPr>
          <w:sz w:val="22"/>
          <w:szCs w:val="22"/>
        </w:rPr>
        <w:t>ed</w:t>
      </w:r>
      <w:r w:rsidR="005062B8">
        <w:rPr>
          <w:sz w:val="22"/>
          <w:szCs w:val="22"/>
        </w:rPr>
        <w:t xml:space="preserve"> </w:t>
      </w:r>
      <w:r w:rsidR="006F0621">
        <w:rPr>
          <w:sz w:val="22"/>
          <w:szCs w:val="22"/>
        </w:rPr>
        <w:t xml:space="preserve">how employees on the autism spectrum may show ‘above standard’ performance compared to their counterparts, </w:t>
      </w:r>
      <w:r w:rsidR="00715253">
        <w:rPr>
          <w:sz w:val="22"/>
          <w:szCs w:val="22"/>
        </w:rPr>
        <w:t xml:space="preserve">which </w:t>
      </w:r>
      <w:r w:rsidR="006F0621">
        <w:rPr>
          <w:sz w:val="22"/>
          <w:szCs w:val="22"/>
        </w:rPr>
        <w:t>related to increased attention to detail, work ethic, and quality of work</w:t>
      </w:r>
      <w:r w:rsidR="00715253">
        <w:rPr>
          <w:sz w:val="22"/>
          <w:szCs w:val="22"/>
        </w:rPr>
        <w:t>.</w:t>
      </w:r>
      <w:r w:rsidR="006F0621">
        <w:rPr>
          <w:sz w:val="22"/>
          <w:szCs w:val="22"/>
        </w:rPr>
        <w:t xml:space="preserve"> </w:t>
      </w:r>
    </w:p>
    <w:p w14:paraId="3CB4DA40" w14:textId="77777777" w:rsidR="0038597A" w:rsidRPr="00A967B3" w:rsidRDefault="0038597A" w:rsidP="006F0621">
      <w:pPr>
        <w:spacing w:after="0"/>
        <w:ind w:right="39"/>
        <w:jc w:val="left"/>
        <w:rPr>
          <w:sz w:val="22"/>
          <w:szCs w:val="22"/>
        </w:rPr>
      </w:pPr>
    </w:p>
    <w:p w14:paraId="0D92208F" w14:textId="105A74FA" w:rsidR="00DB0805" w:rsidRPr="00D61CE3" w:rsidRDefault="00EA080F" w:rsidP="0082286C">
      <w:pPr>
        <w:spacing w:after="0"/>
        <w:ind w:left="705"/>
        <w:jc w:val="left"/>
        <w:rPr>
          <w:rFonts w:asciiTheme="majorHAnsi" w:eastAsia="Calibri" w:hAnsiTheme="majorHAnsi" w:cstheme="majorHAnsi"/>
          <w:iCs/>
          <w:color w:val="00B050"/>
          <w:sz w:val="24"/>
          <w:szCs w:val="24"/>
          <w:lang w:eastAsia="en-AU"/>
        </w:rPr>
      </w:pPr>
      <w:r w:rsidRPr="00D61CE3">
        <w:rPr>
          <w:rFonts w:asciiTheme="majorHAnsi" w:eastAsia="Calibri" w:hAnsiTheme="majorHAnsi" w:cstheme="majorHAnsi"/>
          <w:iCs/>
          <w:color w:val="70AD47" w:themeColor="accent6"/>
          <w:sz w:val="22"/>
          <w:szCs w:val="22"/>
          <w:lang w:eastAsia="en-AU"/>
        </w:rPr>
        <w:t>“So in terms of experience, we've had literally zero. It was really good to have that information there, just to get us started…. My experience was pretty nil until we spoke to you guys. (EmployABLE)</w:t>
      </w:r>
      <w:r w:rsidR="00DB0805" w:rsidRPr="00D61CE3">
        <w:rPr>
          <w:rFonts w:asciiTheme="majorHAnsi" w:eastAsia="Calibri" w:hAnsiTheme="majorHAnsi" w:cstheme="majorHAnsi"/>
          <w:iCs/>
          <w:color w:val="70AD47" w:themeColor="accent6"/>
          <w:sz w:val="22"/>
          <w:szCs w:val="22"/>
          <w:lang w:eastAsia="en-AU"/>
        </w:rPr>
        <w:t>.</w:t>
      </w:r>
      <w:r w:rsidRPr="00D61CE3">
        <w:rPr>
          <w:rFonts w:asciiTheme="majorHAnsi" w:eastAsia="Calibri" w:hAnsiTheme="majorHAnsi" w:cstheme="majorHAnsi"/>
          <w:iCs/>
          <w:color w:val="70AD47" w:themeColor="accent6"/>
          <w:sz w:val="22"/>
          <w:szCs w:val="22"/>
          <w:lang w:eastAsia="en-AU"/>
        </w:rPr>
        <w:t>”</w:t>
      </w:r>
      <w:r w:rsidRPr="00D61CE3">
        <w:rPr>
          <w:rFonts w:asciiTheme="majorHAnsi" w:eastAsia="Calibri" w:hAnsiTheme="majorHAnsi" w:cstheme="majorHAnsi"/>
          <w:iCs/>
          <w:color w:val="70AD47" w:themeColor="accent6"/>
          <w:sz w:val="24"/>
          <w:szCs w:val="24"/>
          <w:lang w:eastAsia="en-AU"/>
        </w:rPr>
        <w:t xml:space="preserve"> </w:t>
      </w:r>
      <w:r w:rsidRPr="00D61CE3">
        <w:rPr>
          <w:rFonts w:asciiTheme="majorHAnsi" w:eastAsia="Calibri" w:hAnsiTheme="majorHAnsi" w:cstheme="majorHAnsi"/>
          <w:iCs/>
          <w:color w:val="00B050"/>
          <w:sz w:val="24"/>
          <w:szCs w:val="24"/>
          <w:lang w:eastAsia="en-AU"/>
        </w:rPr>
        <w:tab/>
      </w:r>
      <w:r w:rsidRPr="00D61CE3">
        <w:rPr>
          <w:rFonts w:asciiTheme="majorHAnsi" w:eastAsia="Calibri" w:hAnsiTheme="majorHAnsi" w:cstheme="majorHAnsi"/>
          <w:iCs/>
          <w:color w:val="00B050"/>
          <w:sz w:val="24"/>
          <w:szCs w:val="24"/>
          <w:lang w:eastAsia="en-AU"/>
        </w:rPr>
        <w:tab/>
      </w:r>
      <w:r w:rsidRPr="00D61CE3">
        <w:rPr>
          <w:rFonts w:asciiTheme="majorHAnsi" w:eastAsia="Calibri" w:hAnsiTheme="majorHAnsi" w:cstheme="majorHAnsi"/>
          <w:iCs/>
          <w:color w:val="00B050"/>
          <w:sz w:val="24"/>
          <w:szCs w:val="24"/>
          <w:lang w:eastAsia="en-AU"/>
        </w:rPr>
        <w:tab/>
      </w:r>
      <w:r w:rsidRPr="00D61CE3">
        <w:rPr>
          <w:rFonts w:asciiTheme="majorHAnsi" w:eastAsia="Calibri" w:hAnsiTheme="majorHAnsi" w:cstheme="majorHAnsi"/>
          <w:iCs/>
          <w:color w:val="00B050"/>
          <w:sz w:val="24"/>
          <w:szCs w:val="24"/>
          <w:lang w:eastAsia="en-AU"/>
        </w:rPr>
        <w:tab/>
      </w:r>
      <w:r w:rsidR="00A967B3" w:rsidRPr="00D61CE3">
        <w:rPr>
          <w:rFonts w:asciiTheme="majorHAnsi" w:eastAsia="Calibri" w:hAnsiTheme="majorHAnsi" w:cstheme="majorHAnsi"/>
          <w:iCs/>
          <w:color w:val="00B050"/>
          <w:sz w:val="24"/>
          <w:szCs w:val="24"/>
          <w:lang w:eastAsia="en-AU"/>
        </w:rPr>
        <w:tab/>
      </w:r>
    </w:p>
    <w:p w14:paraId="1F4A6780" w14:textId="30176BDF" w:rsidR="00EA080F" w:rsidRPr="009E0785" w:rsidRDefault="00EA080F" w:rsidP="00DB0805">
      <w:pPr>
        <w:spacing w:after="0" w:line="360" w:lineRule="auto"/>
        <w:ind w:left="705"/>
        <w:jc w:val="right"/>
        <w:rPr>
          <w:rFonts w:eastAsia="Calibri" w:cstheme="minorHAnsi"/>
          <w:i/>
          <w:sz w:val="24"/>
          <w:szCs w:val="24"/>
          <w:lang w:eastAsia="en-AU"/>
        </w:rPr>
      </w:pPr>
      <w:r w:rsidRPr="00EA080F">
        <w:rPr>
          <w:rFonts w:eastAsia="Calibri" w:cstheme="minorHAnsi"/>
          <w:iCs/>
          <w:lang w:eastAsia="en-AU"/>
        </w:rPr>
        <w:t>Autism EmployABLE Employe</w:t>
      </w:r>
      <w:r>
        <w:rPr>
          <w:rFonts w:eastAsia="Calibri" w:cstheme="minorHAnsi"/>
          <w:iCs/>
          <w:lang w:eastAsia="en-AU"/>
        </w:rPr>
        <w:t>r, 2020.</w:t>
      </w:r>
    </w:p>
    <w:p w14:paraId="63D69A32" w14:textId="595D93CC" w:rsidR="0078138A" w:rsidRPr="00BA63AE" w:rsidRDefault="0078138A" w:rsidP="0048741D">
      <w:pPr>
        <w:pStyle w:val="Heading2"/>
        <w:rPr>
          <w:color w:val="002060"/>
        </w:rPr>
      </w:pPr>
      <w:r w:rsidRPr="00BA63AE">
        <w:rPr>
          <w:color w:val="002060"/>
        </w:rPr>
        <w:t>Who should be able to access</w:t>
      </w:r>
      <w:r w:rsidR="00294404" w:rsidRPr="00BA63AE">
        <w:rPr>
          <w:color w:val="002060"/>
        </w:rPr>
        <w:t xml:space="preserve"> a </w:t>
      </w:r>
      <w:r w:rsidR="004467F0" w:rsidRPr="00BA63AE">
        <w:rPr>
          <w:color w:val="002060"/>
        </w:rPr>
        <w:t>specialist disability employment program?</w:t>
      </w:r>
    </w:p>
    <w:p w14:paraId="6FEFDEEC" w14:textId="0B637C60" w:rsidR="00D61CE3" w:rsidRDefault="00653C14" w:rsidP="00DC59E3">
      <w:pPr>
        <w:pStyle w:val="ListParagraph"/>
        <w:numPr>
          <w:ilvl w:val="0"/>
          <w:numId w:val="5"/>
        </w:numPr>
        <w:spacing w:after="0"/>
        <w:ind w:left="1134" w:hanging="771"/>
        <w:jc w:val="left"/>
        <w:rPr>
          <w:rFonts w:eastAsia="Times New Roman"/>
          <w:sz w:val="22"/>
          <w:szCs w:val="22"/>
        </w:rPr>
      </w:pPr>
      <w:r w:rsidRPr="00D61CE3">
        <w:rPr>
          <w:color w:val="000000" w:themeColor="text1"/>
          <w:sz w:val="22"/>
          <w:szCs w:val="22"/>
          <w:lang w:val="en-GB"/>
        </w:rPr>
        <w:t xml:space="preserve">It should be accessible to everyone with a disability </w:t>
      </w:r>
      <w:r w:rsidRPr="00D61CE3">
        <w:rPr>
          <w:rFonts w:eastAsia="Times New Roman"/>
          <w:sz w:val="22"/>
          <w:szCs w:val="22"/>
        </w:rPr>
        <w:t>(Medical Diagnosis</w:t>
      </w:r>
      <w:r w:rsidR="00413EC3">
        <w:rPr>
          <w:rFonts w:eastAsia="Times New Roman"/>
          <w:sz w:val="22"/>
          <w:szCs w:val="22"/>
        </w:rPr>
        <w:t xml:space="preserve">, </w:t>
      </w:r>
      <w:r w:rsidRPr="00D61CE3">
        <w:rPr>
          <w:rFonts w:eastAsia="Times New Roman"/>
          <w:sz w:val="22"/>
          <w:szCs w:val="22"/>
        </w:rPr>
        <w:t>ESAt eligible</w:t>
      </w:r>
      <w:r w:rsidR="00413EC3">
        <w:rPr>
          <w:rFonts w:eastAsia="Times New Roman"/>
          <w:sz w:val="22"/>
          <w:szCs w:val="22"/>
        </w:rPr>
        <w:t>, or reduced functional capacity)</w:t>
      </w:r>
      <w:r w:rsidRPr="00D61CE3">
        <w:rPr>
          <w:rFonts w:eastAsia="Times New Roman"/>
          <w:sz w:val="22"/>
          <w:szCs w:val="22"/>
        </w:rPr>
        <w:t xml:space="preserve"> that are seeking specialist employment assistance. Especially those that have been receiving generalist DES servicing with little to no success.</w:t>
      </w:r>
    </w:p>
    <w:p w14:paraId="5DFDE3D1" w14:textId="77777777" w:rsidR="00BA63AE" w:rsidRPr="00D61CE3" w:rsidRDefault="00BA63AE" w:rsidP="00BA63AE">
      <w:pPr>
        <w:pStyle w:val="ListParagraph"/>
        <w:spacing w:after="0"/>
        <w:jc w:val="left"/>
        <w:rPr>
          <w:rFonts w:eastAsia="Times New Roman"/>
          <w:sz w:val="22"/>
          <w:szCs w:val="22"/>
        </w:rPr>
      </w:pPr>
    </w:p>
    <w:p w14:paraId="3647467E" w14:textId="43CC3B75" w:rsidR="0032334A" w:rsidRPr="00BA63AE" w:rsidRDefault="00653C14" w:rsidP="00BA63AE">
      <w:pPr>
        <w:pStyle w:val="Heading2"/>
        <w:rPr>
          <w:rFonts w:eastAsia="Times New Roman"/>
          <w:color w:val="002060"/>
        </w:rPr>
      </w:pPr>
      <w:r w:rsidRPr="00BA63AE">
        <w:rPr>
          <w:rFonts w:eastAsia="Times New Roman"/>
          <w:color w:val="002060"/>
        </w:rPr>
        <w:t>Employment pathways</w:t>
      </w:r>
    </w:p>
    <w:p w14:paraId="530E0759" w14:textId="0EEC8A8B" w:rsidR="00091959" w:rsidRPr="00091959" w:rsidRDefault="00091959" w:rsidP="0082286C">
      <w:pPr>
        <w:pStyle w:val="Default"/>
        <w:numPr>
          <w:ilvl w:val="0"/>
          <w:numId w:val="5"/>
        </w:numPr>
        <w:spacing w:line="276" w:lineRule="auto"/>
        <w:ind w:left="1077" w:hanging="357"/>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F</w:t>
      </w:r>
      <w:r w:rsidRPr="00A46BBC">
        <w:rPr>
          <w:rFonts w:asciiTheme="minorHAnsi" w:eastAsia="Times New Roman" w:hAnsiTheme="minorHAnsi" w:cstheme="minorHAnsi"/>
          <w:sz w:val="22"/>
          <w:szCs w:val="22"/>
        </w:rPr>
        <w:t>ull-time employment may not be suitable for some people with a disability</w:t>
      </w:r>
      <w:r>
        <w:rPr>
          <w:rFonts w:asciiTheme="minorHAnsi" w:eastAsia="Times New Roman" w:hAnsiTheme="minorHAnsi" w:cstheme="minorHAnsi"/>
          <w:sz w:val="22"/>
          <w:szCs w:val="22"/>
        </w:rPr>
        <w:t xml:space="preserve"> therefore other options like part time, casual</w:t>
      </w:r>
      <w:r w:rsidR="00117B71">
        <w:rPr>
          <w:rFonts w:asciiTheme="minorHAnsi" w:eastAsia="Times New Roman" w:hAnsiTheme="minorHAnsi" w:cstheme="minorHAnsi"/>
          <w:sz w:val="22"/>
          <w:szCs w:val="22"/>
        </w:rPr>
        <w:t>,</w:t>
      </w:r>
      <w:r>
        <w:rPr>
          <w:rFonts w:asciiTheme="minorHAnsi" w:eastAsia="Times New Roman" w:hAnsiTheme="minorHAnsi" w:cstheme="minorHAnsi"/>
          <w:sz w:val="22"/>
          <w:szCs w:val="22"/>
        </w:rPr>
        <w:t xml:space="preserve"> self-employment need to be explored.</w:t>
      </w:r>
    </w:p>
    <w:p w14:paraId="010CF56E" w14:textId="0D10A81D" w:rsidR="00E01667" w:rsidRPr="00E01667" w:rsidRDefault="00743DEF" w:rsidP="0082286C">
      <w:pPr>
        <w:pStyle w:val="Default"/>
        <w:numPr>
          <w:ilvl w:val="0"/>
          <w:numId w:val="5"/>
        </w:numPr>
        <w:spacing w:line="276" w:lineRule="auto"/>
        <w:ind w:left="1077" w:hanging="357"/>
        <w:jc w:val="left"/>
        <w:rPr>
          <w:rFonts w:asciiTheme="minorHAnsi" w:eastAsia="Times New Roman" w:hAnsiTheme="minorHAnsi" w:cstheme="minorHAnsi"/>
          <w:sz w:val="22"/>
          <w:szCs w:val="22"/>
        </w:rPr>
      </w:pPr>
      <w:r w:rsidRPr="00A46BBC">
        <w:rPr>
          <w:rFonts w:asciiTheme="minorHAnsi" w:eastAsia="Times New Roman" w:hAnsiTheme="minorHAnsi" w:cstheme="minorHAnsi"/>
          <w:sz w:val="22"/>
          <w:szCs w:val="22"/>
        </w:rPr>
        <w:t xml:space="preserve">Casual and part-time employment </w:t>
      </w:r>
      <w:r w:rsidR="005E222F" w:rsidRPr="00A46BBC">
        <w:rPr>
          <w:rFonts w:asciiTheme="minorHAnsi" w:eastAsia="Times New Roman" w:hAnsiTheme="minorHAnsi" w:cstheme="minorHAnsi"/>
          <w:sz w:val="22"/>
          <w:szCs w:val="22"/>
        </w:rPr>
        <w:t>are valid</w:t>
      </w:r>
      <w:r w:rsidR="00E01667">
        <w:rPr>
          <w:rFonts w:asciiTheme="minorHAnsi" w:eastAsia="Times New Roman" w:hAnsiTheme="minorHAnsi" w:cstheme="minorHAnsi"/>
          <w:sz w:val="22"/>
          <w:szCs w:val="22"/>
        </w:rPr>
        <w:t xml:space="preserve"> and useful</w:t>
      </w:r>
      <w:r w:rsidR="005E222F" w:rsidRPr="00A46BBC">
        <w:rPr>
          <w:rFonts w:asciiTheme="minorHAnsi" w:eastAsia="Times New Roman" w:hAnsiTheme="minorHAnsi" w:cstheme="minorHAnsi"/>
          <w:sz w:val="22"/>
          <w:szCs w:val="22"/>
        </w:rPr>
        <w:t xml:space="preserve"> forms of </w:t>
      </w:r>
      <w:r w:rsidR="00DA3775" w:rsidRPr="00A46BBC">
        <w:rPr>
          <w:rFonts w:asciiTheme="minorHAnsi" w:eastAsia="Times New Roman" w:hAnsiTheme="minorHAnsi" w:cstheme="minorHAnsi"/>
          <w:sz w:val="22"/>
          <w:szCs w:val="22"/>
        </w:rPr>
        <w:t xml:space="preserve">employment. </w:t>
      </w:r>
      <w:r w:rsidR="00E01667">
        <w:rPr>
          <w:rFonts w:asciiTheme="minorHAnsi" w:hAnsiTheme="minorHAnsi" w:cstheme="minorHAnsi"/>
          <w:color w:val="282828"/>
          <w:sz w:val="22"/>
          <w:szCs w:val="22"/>
        </w:rPr>
        <w:t>C</w:t>
      </w:r>
      <w:r w:rsidR="00E01667" w:rsidRPr="00E01667">
        <w:rPr>
          <w:rFonts w:asciiTheme="minorHAnsi" w:hAnsiTheme="minorHAnsi" w:cstheme="minorHAnsi"/>
          <w:color w:val="282828"/>
          <w:sz w:val="22"/>
          <w:szCs w:val="22"/>
        </w:rPr>
        <w:t>asual employment does not provide annual leave or sick leave</w:t>
      </w:r>
      <w:r w:rsidR="00E01667">
        <w:rPr>
          <w:rFonts w:asciiTheme="minorHAnsi" w:hAnsiTheme="minorHAnsi" w:cstheme="minorHAnsi"/>
          <w:color w:val="282828"/>
          <w:sz w:val="22"/>
          <w:szCs w:val="22"/>
        </w:rPr>
        <w:t xml:space="preserve"> but is compensated by the ‘casual loading’ this may suit some more than others.</w:t>
      </w:r>
    </w:p>
    <w:p w14:paraId="4CC73B33" w14:textId="21B51270" w:rsidR="00E01667" w:rsidRPr="00E01667" w:rsidRDefault="00E01667" w:rsidP="0082286C">
      <w:pPr>
        <w:pStyle w:val="Default"/>
        <w:numPr>
          <w:ilvl w:val="0"/>
          <w:numId w:val="5"/>
        </w:numPr>
        <w:spacing w:line="276" w:lineRule="auto"/>
        <w:ind w:left="1077" w:hanging="357"/>
        <w:jc w:val="left"/>
        <w:rPr>
          <w:rFonts w:asciiTheme="minorHAnsi" w:eastAsia="Times New Roman" w:hAnsiTheme="minorHAnsi" w:cstheme="minorHAnsi"/>
          <w:sz w:val="22"/>
          <w:szCs w:val="22"/>
        </w:rPr>
      </w:pPr>
      <w:r w:rsidRPr="00E01667">
        <w:rPr>
          <w:rFonts w:asciiTheme="minorHAnsi" w:hAnsiTheme="minorHAnsi" w:cstheme="minorHAnsi"/>
          <w:color w:val="282828"/>
          <w:sz w:val="22"/>
          <w:szCs w:val="22"/>
        </w:rPr>
        <w:t xml:space="preserve">Casual employment </w:t>
      </w:r>
      <w:r>
        <w:rPr>
          <w:rFonts w:asciiTheme="minorHAnsi" w:hAnsiTheme="minorHAnsi" w:cstheme="minorHAnsi"/>
          <w:color w:val="282828"/>
          <w:sz w:val="22"/>
          <w:szCs w:val="22"/>
        </w:rPr>
        <w:t xml:space="preserve">is often </w:t>
      </w:r>
      <w:r w:rsidRPr="00E01667">
        <w:rPr>
          <w:rFonts w:asciiTheme="minorHAnsi" w:hAnsiTheme="minorHAnsi" w:cstheme="minorHAnsi"/>
          <w:color w:val="282828"/>
          <w:sz w:val="22"/>
          <w:szCs w:val="22"/>
        </w:rPr>
        <w:t>perceived as a transitory form of employment</w:t>
      </w:r>
      <w:r>
        <w:rPr>
          <w:rFonts w:asciiTheme="minorHAnsi" w:hAnsiTheme="minorHAnsi" w:cstheme="minorHAnsi"/>
          <w:color w:val="282828"/>
          <w:sz w:val="22"/>
          <w:szCs w:val="22"/>
        </w:rPr>
        <w:t xml:space="preserve"> but may fit in</w:t>
      </w:r>
      <w:r w:rsidR="00091959">
        <w:rPr>
          <w:rFonts w:asciiTheme="minorHAnsi" w:hAnsiTheme="minorHAnsi" w:cstheme="minorHAnsi"/>
          <w:color w:val="282828"/>
          <w:sz w:val="22"/>
          <w:szCs w:val="22"/>
        </w:rPr>
        <w:t>to</w:t>
      </w:r>
      <w:r>
        <w:rPr>
          <w:rFonts w:asciiTheme="minorHAnsi" w:hAnsiTheme="minorHAnsi" w:cstheme="minorHAnsi"/>
          <w:color w:val="282828"/>
          <w:sz w:val="22"/>
          <w:szCs w:val="22"/>
        </w:rPr>
        <w:t xml:space="preserve"> the </w:t>
      </w:r>
      <w:r w:rsidR="00091959">
        <w:rPr>
          <w:rFonts w:asciiTheme="minorHAnsi" w:hAnsiTheme="minorHAnsi" w:cstheme="minorHAnsi"/>
          <w:color w:val="282828"/>
          <w:sz w:val="22"/>
          <w:szCs w:val="22"/>
        </w:rPr>
        <w:t>lifestyle</w:t>
      </w:r>
      <w:r>
        <w:rPr>
          <w:rFonts w:asciiTheme="minorHAnsi" w:hAnsiTheme="minorHAnsi" w:cstheme="minorHAnsi"/>
          <w:color w:val="282828"/>
          <w:sz w:val="22"/>
          <w:szCs w:val="22"/>
        </w:rPr>
        <w:t xml:space="preserve"> of </w:t>
      </w:r>
      <w:r w:rsidR="00646D9F">
        <w:rPr>
          <w:rFonts w:asciiTheme="minorHAnsi" w:hAnsiTheme="minorHAnsi" w:cstheme="minorHAnsi"/>
          <w:color w:val="282828"/>
          <w:sz w:val="22"/>
          <w:szCs w:val="22"/>
        </w:rPr>
        <w:t xml:space="preserve">some </w:t>
      </w:r>
      <w:r w:rsidR="00FD3F52">
        <w:rPr>
          <w:rFonts w:asciiTheme="minorHAnsi" w:hAnsiTheme="minorHAnsi" w:cstheme="minorHAnsi"/>
          <w:color w:val="282828"/>
          <w:sz w:val="22"/>
          <w:szCs w:val="22"/>
        </w:rPr>
        <w:t xml:space="preserve">people </w:t>
      </w:r>
      <w:r w:rsidR="00C02E63">
        <w:rPr>
          <w:rFonts w:asciiTheme="minorHAnsi" w:hAnsiTheme="minorHAnsi" w:cstheme="minorHAnsi"/>
          <w:color w:val="282828"/>
          <w:sz w:val="22"/>
          <w:szCs w:val="22"/>
        </w:rPr>
        <w:t>with disabilities</w:t>
      </w:r>
      <w:r>
        <w:rPr>
          <w:rFonts w:asciiTheme="minorHAnsi" w:hAnsiTheme="minorHAnsi" w:cstheme="minorHAnsi"/>
          <w:color w:val="282828"/>
          <w:sz w:val="22"/>
          <w:szCs w:val="22"/>
        </w:rPr>
        <w:t xml:space="preserve"> better than other forms</w:t>
      </w:r>
      <w:r w:rsidR="00091959">
        <w:rPr>
          <w:rFonts w:asciiTheme="minorHAnsi" w:hAnsiTheme="minorHAnsi" w:cstheme="minorHAnsi"/>
          <w:color w:val="282828"/>
          <w:sz w:val="22"/>
          <w:szCs w:val="22"/>
        </w:rPr>
        <w:t xml:space="preserve"> while they are increasing their skills and experience.</w:t>
      </w:r>
    </w:p>
    <w:p w14:paraId="1084AD8A" w14:textId="7219E799" w:rsidR="00653C14" w:rsidRDefault="008C1823" w:rsidP="0082286C">
      <w:pPr>
        <w:pStyle w:val="Default"/>
        <w:numPr>
          <w:ilvl w:val="0"/>
          <w:numId w:val="5"/>
        </w:numPr>
        <w:spacing w:line="276" w:lineRule="auto"/>
        <w:ind w:left="1077" w:hanging="357"/>
        <w:jc w:val="left"/>
        <w:rPr>
          <w:rFonts w:asciiTheme="minorHAnsi" w:eastAsia="Times New Roman" w:hAnsiTheme="minorHAnsi" w:cstheme="minorHAnsi"/>
          <w:sz w:val="22"/>
          <w:szCs w:val="22"/>
        </w:rPr>
      </w:pPr>
      <w:r w:rsidRPr="00A46BBC">
        <w:rPr>
          <w:rFonts w:asciiTheme="minorHAnsi" w:eastAsia="Times New Roman" w:hAnsiTheme="minorHAnsi" w:cstheme="minorHAnsi"/>
          <w:sz w:val="22"/>
          <w:szCs w:val="22"/>
        </w:rPr>
        <w:lastRenderedPageBreak/>
        <w:t xml:space="preserve">Autism EmployABLE </w:t>
      </w:r>
      <w:r w:rsidR="00091959">
        <w:rPr>
          <w:rFonts w:asciiTheme="minorHAnsi" w:eastAsia="Times New Roman" w:hAnsiTheme="minorHAnsi" w:cstheme="minorHAnsi"/>
          <w:sz w:val="22"/>
          <w:szCs w:val="22"/>
        </w:rPr>
        <w:t>supports</w:t>
      </w:r>
      <w:r w:rsidRPr="00A46BBC">
        <w:rPr>
          <w:rFonts w:asciiTheme="minorHAnsi" w:eastAsia="Times New Roman" w:hAnsiTheme="minorHAnsi" w:cstheme="minorHAnsi"/>
          <w:sz w:val="22"/>
          <w:szCs w:val="22"/>
        </w:rPr>
        <w:t xml:space="preserve"> participants on the spectrum into a minimum of 8 hours per week, </w:t>
      </w:r>
      <w:r w:rsidR="002E06DF" w:rsidRPr="00A46BBC">
        <w:rPr>
          <w:rFonts w:asciiTheme="minorHAnsi" w:eastAsia="Times New Roman" w:hAnsiTheme="minorHAnsi" w:cstheme="minorHAnsi"/>
          <w:sz w:val="22"/>
          <w:szCs w:val="22"/>
        </w:rPr>
        <w:t>though most will work between 15-30 hrs wi</w:t>
      </w:r>
      <w:r w:rsidR="004C7AA5">
        <w:rPr>
          <w:rFonts w:asciiTheme="minorHAnsi" w:eastAsia="Times New Roman" w:hAnsiTheme="minorHAnsi" w:cstheme="minorHAnsi"/>
          <w:sz w:val="22"/>
          <w:szCs w:val="22"/>
        </w:rPr>
        <w:t>th</w:t>
      </w:r>
      <w:r w:rsidR="002E06DF" w:rsidRPr="00A46BBC">
        <w:rPr>
          <w:rFonts w:asciiTheme="minorHAnsi" w:eastAsia="Times New Roman" w:hAnsiTheme="minorHAnsi" w:cstheme="minorHAnsi"/>
          <w:sz w:val="22"/>
          <w:szCs w:val="22"/>
        </w:rPr>
        <w:t xml:space="preserve"> a </w:t>
      </w:r>
      <w:r w:rsidR="00D64392" w:rsidRPr="00A46BBC">
        <w:rPr>
          <w:rFonts w:asciiTheme="minorHAnsi" w:eastAsia="Times New Roman" w:hAnsiTheme="minorHAnsi" w:cstheme="minorHAnsi"/>
          <w:sz w:val="22"/>
          <w:szCs w:val="22"/>
        </w:rPr>
        <w:t>small</w:t>
      </w:r>
      <w:r w:rsidR="002E06DF" w:rsidRPr="00A46BBC">
        <w:rPr>
          <w:rFonts w:asciiTheme="minorHAnsi" w:eastAsia="Times New Roman" w:hAnsiTheme="minorHAnsi" w:cstheme="minorHAnsi"/>
          <w:sz w:val="22"/>
          <w:szCs w:val="22"/>
        </w:rPr>
        <w:t xml:space="preserve"> percentage </w:t>
      </w:r>
      <w:r w:rsidR="00091959">
        <w:rPr>
          <w:rFonts w:asciiTheme="minorHAnsi" w:eastAsia="Times New Roman" w:hAnsiTheme="minorHAnsi" w:cstheme="minorHAnsi"/>
          <w:sz w:val="22"/>
          <w:szCs w:val="22"/>
        </w:rPr>
        <w:t xml:space="preserve">(12.5%) working full time </w:t>
      </w:r>
      <w:r w:rsidR="009E0785">
        <w:rPr>
          <w:rFonts w:asciiTheme="minorHAnsi" w:eastAsia="Times New Roman" w:hAnsiTheme="minorHAnsi" w:cstheme="minorHAnsi"/>
          <w:sz w:val="22"/>
          <w:szCs w:val="22"/>
        </w:rPr>
        <w:t>(2021</w:t>
      </w:r>
      <w:r w:rsidR="002523C7">
        <w:rPr>
          <w:rFonts w:asciiTheme="minorHAnsi" w:eastAsia="Times New Roman" w:hAnsiTheme="minorHAnsi" w:cstheme="minorHAnsi"/>
          <w:sz w:val="22"/>
          <w:szCs w:val="22"/>
        </w:rPr>
        <w:t>-2022 current statistics)</w:t>
      </w:r>
      <w:r w:rsidR="005C1DE4">
        <w:rPr>
          <w:rFonts w:asciiTheme="minorHAnsi" w:eastAsia="Times New Roman" w:hAnsiTheme="minorHAnsi" w:cstheme="minorHAnsi"/>
          <w:sz w:val="22"/>
          <w:szCs w:val="22"/>
        </w:rPr>
        <w:t>.</w:t>
      </w:r>
    </w:p>
    <w:p w14:paraId="3BF754A7" w14:textId="5224F3C3" w:rsidR="00653C14" w:rsidRDefault="00743DEF" w:rsidP="0082286C">
      <w:pPr>
        <w:pStyle w:val="Default"/>
        <w:numPr>
          <w:ilvl w:val="0"/>
          <w:numId w:val="5"/>
        </w:numPr>
        <w:spacing w:line="276" w:lineRule="auto"/>
        <w:ind w:left="1077" w:hanging="357"/>
        <w:jc w:val="left"/>
        <w:rPr>
          <w:rFonts w:asciiTheme="minorHAnsi" w:eastAsia="Times New Roman" w:hAnsiTheme="minorHAnsi" w:cstheme="minorHAnsi"/>
          <w:sz w:val="22"/>
          <w:szCs w:val="22"/>
        </w:rPr>
      </w:pPr>
      <w:r w:rsidRPr="00653C14">
        <w:rPr>
          <w:rFonts w:asciiTheme="minorHAnsi" w:eastAsia="Times New Roman" w:hAnsiTheme="minorHAnsi" w:cstheme="minorHAnsi"/>
          <w:sz w:val="22"/>
          <w:szCs w:val="22"/>
        </w:rPr>
        <w:t xml:space="preserve">Community engagement, voluntary work and unpaid work experience are all very important </w:t>
      </w:r>
      <w:r w:rsidR="00C02E63" w:rsidRPr="00653C14">
        <w:rPr>
          <w:rFonts w:asciiTheme="minorHAnsi" w:eastAsia="Times New Roman" w:hAnsiTheme="minorHAnsi" w:cstheme="minorHAnsi"/>
          <w:sz w:val="22"/>
          <w:szCs w:val="22"/>
        </w:rPr>
        <w:t>stepping</w:t>
      </w:r>
      <w:r w:rsidR="00C02E63">
        <w:rPr>
          <w:rFonts w:asciiTheme="minorHAnsi" w:eastAsia="Times New Roman" w:hAnsiTheme="minorHAnsi" w:cstheme="minorHAnsi"/>
          <w:sz w:val="22"/>
          <w:szCs w:val="22"/>
        </w:rPr>
        <w:t>stones</w:t>
      </w:r>
      <w:r w:rsidRPr="00653C14">
        <w:rPr>
          <w:rFonts w:asciiTheme="minorHAnsi" w:eastAsia="Times New Roman" w:hAnsiTheme="minorHAnsi" w:cstheme="minorHAnsi"/>
          <w:sz w:val="22"/>
          <w:szCs w:val="22"/>
        </w:rPr>
        <w:t xml:space="preserve"> into providing experiences and </w:t>
      </w:r>
      <w:r w:rsidR="005C1DE4">
        <w:rPr>
          <w:rFonts w:asciiTheme="minorHAnsi" w:eastAsia="Times New Roman" w:hAnsiTheme="minorHAnsi" w:cstheme="minorHAnsi"/>
          <w:sz w:val="22"/>
          <w:szCs w:val="22"/>
        </w:rPr>
        <w:t>provide individuals with the opportunity to ‘try out’ different</w:t>
      </w:r>
      <w:r w:rsidRPr="00653C14">
        <w:rPr>
          <w:rFonts w:asciiTheme="minorHAnsi" w:eastAsia="Times New Roman" w:hAnsiTheme="minorHAnsi" w:cstheme="minorHAnsi"/>
          <w:sz w:val="22"/>
          <w:szCs w:val="22"/>
        </w:rPr>
        <w:t xml:space="preserve"> type</w:t>
      </w:r>
      <w:r w:rsidR="005C1DE4">
        <w:rPr>
          <w:rFonts w:asciiTheme="minorHAnsi" w:eastAsia="Times New Roman" w:hAnsiTheme="minorHAnsi" w:cstheme="minorHAnsi"/>
          <w:sz w:val="22"/>
          <w:szCs w:val="22"/>
        </w:rPr>
        <w:t>s</w:t>
      </w:r>
      <w:r w:rsidRPr="00653C14">
        <w:rPr>
          <w:rFonts w:asciiTheme="minorHAnsi" w:eastAsia="Times New Roman" w:hAnsiTheme="minorHAnsi" w:cstheme="minorHAnsi"/>
          <w:sz w:val="22"/>
          <w:szCs w:val="22"/>
        </w:rPr>
        <w:t xml:space="preserve"> of work they</w:t>
      </w:r>
      <w:r w:rsidR="005C1DE4">
        <w:rPr>
          <w:rFonts w:asciiTheme="minorHAnsi" w:eastAsia="Times New Roman" w:hAnsiTheme="minorHAnsi" w:cstheme="minorHAnsi"/>
          <w:sz w:val="22"/>
          <w:szCs w:val="22"/>
        </w:rPr>
        <w:t xml:space="preserve"> enjoy and </w:t>
      </w:r>
      <w:r w:rsidR="00FD3F52">
        <w:rPr>
          <w:rFonts w:asciiTheme="minorHAnsi" w:eastAsia="Times New Roman" w:hAnsiTheme="minorHAnsi" w:cstheme="minorHAnsi"/>
          <w:sz w:val="22"/>
          <w:szCs w:val="22"/>
        </w:rPr>
        <w:t xml:space="preserve">may </w:t>
      </w:r>
      <w:r w:rsidR="00FD3F52" w:rsidRPr="00653C14">
        <w:rPr>
          <w:rFonts w:asciiTheme="minorHAnsi" w:eastAsia="Times New Roman" w:hAnsiTheme="minorHAnsi" w:cstheme="minorHAnsi"/>
          <w:sz w:val="22"/>
          <w:szCs w:val="22"/>
        </w:rPr>
        <w:t>find</w:t>
      </w:r>
      <w:r w:rsidRPr="00653C14">
        <w:rPr>
          <w:rFonts w:asciiTheme="minorHAnsi" w:eastAsia="Times New Roman" w:hAnsiTheme="minorHAnsi" w:cstheme="minorHAnsi"/>
          <w:sz w:val="22"/>
          <w:szCs w:val="22"/>
        </w:rPr>
        <w:t xml:space="preserve"> paid work in.</w:t>
      </w:r>
    </w:p>
    <w:p w14:paraId="0CF62141" w14:textId="77777777" w:rsidR="005B4FA2" w:rsidRDefault="00743DEF" w:rsidP="0082286C">
      <w:pPr>
        <w:pStyle w:val="Default"/>
        <w:numPr>
          <w:ilvl w:val="0"/>
          <w:numId w:val="5"/>
        </w:numPr>
        <w:spacing w:line="276" w:lineRule="auto"/>
        <w:ind w:left="1077" w:hanging="357"/>
        <w:jc w:val="left"/>
        <w:rPr>
          <w:rFonts w:asciiTheme="minorHAnsi" w:eastAsia="Times New Roman" w:hAnsiTheme="minorHAnsi" w:cstheme="minorHAnsi"/>
          <w:sz w:val="22"/>
          <w:szCs w:val="22"/>
        </w:rPr>
      </w:pPr>
      <w:r w:rsidRPr="00653C14">
        <w:rPr>
          <w:rFonts w:asciiTheme="minorHAnsi" w:eastAsia="Times New Roman" w:hAnsiTheme="minorHAnsi" w:cstheme="minorHAnsi"/>
          <w:sz w:val="22"/>
          <w:szCs w:val="22"/>
        </w:rPr>
        <w:t xml:space="preserve">Current DES model doesn’t </w:t>
      </w:r>
      <w:r w:rsidR="00B60F2A" w:rsidRPr="00653C14">
        <w:rPr>
          <w:rFonts w:asciiTheme="minorHAnsi" w:eastAsia="Times New Roman" w:hAnsiTheme="minorHAnsi" w:cstheme="minorHAnsi"/>
          <w:sz w:val="22"/>
          <w:szCs w:val="22"/>
        </w:rPr>
        <w:t xml:space="preserve">value </w:t>
      </w:r>
      <w:r w:rsidRPr="00653C14">
        <w:rPr>
          <w:rFonts w:asciiTheme="minorHAnsi" w:eastAsia="Times New Roman" w:hAnsiTheme="minorHAnsi" w:cstheme="minorHAnsi"/>
          <w:sz w:val="22"/>
          <w:szCs w:val="22"/>
        </w:rPr>
        <w:t>voluntary or unpaid work experience</w:t>
      </w:r>
      <w:r w:rsidR="004A7B57" w:rsidRPr="00653C14">
        <w:rPr>
          <w:rFonts w:asciiTheme="minorHAnsi" w:eastAsia="Times New Roman" w:hAnsiTheme="minorHAnsi" w:cstheme="minorHAnsi"/>
          <w:sz w:val="22"/>
          <w:szCs w:val="22"/>
        </w:rPr>
        <w:t>.</w:t>
      </w:r>
      <w:r w:rsidRPr="00653C14">
        <w:rPr>
          <w:rFonts w:asciiTheme="minorHAnsi" w:eastAsia="Times New Roman" w:hAnsiTheme="minorHAnsi" w:cstheme="minorHAnsi"/>
          <w:sz w:val="22"/>
          <w:szCs w:val="22"/>
        </w:rPr>
        <w:t xml:space="preserve"> </w:t>
      </w:r>
      <w:r w:rsidR="00F17338" w:rsidRPr="00653C14">
        <w:rPr>
          <w:rFonts w:asciiTheme="minorHAnsi" w:eastAsia="Times New Roman" w:hAnsiTheme="minorHAnsi" w:cstheme="minorHAnsi"/>
          <w:sz w:val="22"/>
          <w:szCs w:val="22"/>
        </w:rPr>
        <w:t>P</w:t>
      </w:r>
      <w:r w:rsidRPr="00653C14">
        <w:rPr>
          <w:rFonts w:asciiTheme="minorHAnsi" w:eastAsia="Times New Roman" w:hAnsiTheme="minorHAnsi" w:cstheme="minorHAnsi"/>
          <w:sz w:val="22"/>
          <w:szCs w:val="22"/>
        </w:rPr>
        <w:t xml:space="preserve">roviders </w:t>
      </w:r>
      <w:r w:rsidR="00F17338" w:rsidRPr="00653C14">
        <w:rPr>
          <w:rFonts w:asciiTheme="minorHAnsi" w:eastAsia="Times New Roman" w:hAnsiTheme="minorHAnsi" w:cstheme="minorHAnsi"/>
          <w:sz w:val="22"/>
          <w:szCs w:val="22"/>
        </w:rPr>
        <w:t xml:space="preserve">thus </w:t>
      </w:r>
      <w:r w:rsidRPr="00653C14">
        <w:rPr>
          <w:rFonts w:asciiTheme="minorHAnsi" w:eastAsia="Times New Roman" w:hAnsiTheme="minorHAnsi" w:cstheme="minorHAnsi"/>
          <w:sz w:val="22"/>
          <w:szCs w:val="22"/>
        </w:rPr>
        <w:t xml:space="preserve">focus </w:t>
      </w:r>
      <w:r w:rsidR="00F85B8B" w:rsidRPr="00653C14">
        <w:rPr>
          <w:rFonts w:asciiTheme="minorHAnsi" w:eastAsia="Times New Roman" w:hAnsiTheme="minorHAnsi" w:cstheme="minorHAnsi"/>
          <w:sz w:val="22"/>
          <w:szCs w:val="22"/>
        </w:rPr>
        <w:t>solely</w:t>
      </w:r>
      <w:r w:rsidR="00F17338" w:rsidRPr="00653C14">
        <w:rPr>
          <w:rFonts w:asciiTheme="minorHAnsi" w:eastAsia="Times New Roman" w:hAnsiTheme="minorHAnsi" w:cstheme="minorHAnsi"/>
          <w:sz w:val="22"/>
          <w:szCs w:val="22"/>
        </w:rPr>
        <w:t xml:space="preserve"> </w:t>
      </w:r>
      <w:r w:rsidR="00F85B8B" w:rsidRPr="00653C14">
        <w:rPr>
          <w:rFonts w:asciiTheme="minorHAnsi" w:eastAsia="Times New Roman" w:hAnsiTheme="minorHAnsi" w:cstheme="minorHAnsi"/>
          <w:sz w:val="22"/>
          <w:szCs w:val="22"/>
        </w:rPr>
        <w:t>on</w:t>
      </w:r>
      <w:r w:rsidRPr="00653C14">
        <w:rPr>
          <w:rFonts w:asciiTheme="minorHAnsi" w:eastAsia="Times New Roman" w:hAnsiTheme="minorHAnsi" w:cstheme="minorHAnsi"/>
          <w:sz w:val="22"/>
          <w:szCs w:val="22"/>
        </w:rPr>
        <w:t xml:space="preserve"> employment and education outcome</w:t>
      </w:r>
      <w:r w:rsidR="00EE335E" w:rsidRPr="00653C14">
        <w:rPr>
          <w:rFonts w:asciiTheme="minorHAnsi" w:eastAsia="Times New Roman" w:hAnsiTheme="minorHAnsi" w:cstheme="minorHAnsi"/>
          <w:sz w:val="22"/>
          <w:szCs w:val="22"/>
        </w:rPr>
        <w:t>s</w:t>
      </w:r>
      <w:r w:rsidRPr="00653C14">
        <w:rPr>
          <w:rFonts w:asciiTheme="minorHAnsi" w:eastAsia="Times New Roman" w:hAnsiTheme="minorHAnsi" w:cstheme="minorHAnsi"/>
          <w:sz w:val="22"/>
          <w:szCs w:val="22"/>
        </w:rPr>
        <w:t>.</w:t>
      </w:r>
    </w:p>
    <w:p w14:paraId="5D975B56" w14:textId="6397ABD7" w:rsidR="00C76DF7" w:rsidRPr="00BA63AE" w:rsidRDefault="009B65E0" w:rsidP="0082286C">
      <w:pPr>
        <w:pStyle w:val="Default"/>
        <w:numPr>
          <w:ilvl w:val="0"/>
          <w:numId w:val="5"/>
        </w:numPr>
        <w:spacing w:line="276" w:lineRule="auto"/>
        <w:ind w:left="1077" w:hanging="357"/>
        <w:jc w:val="left"/>
        <w:rPr>
          <w:color w:val="002060"/>
          <w:sz w:val="22"/>
          <w:szCs w:val="22"/>
          <w:lang w:val="en-GB"/>
        </w:rPr>
      </w:pPr>
      <w:r w:rsidRPr="00D61CE3">
        <w:rPr>
          <w:rFonts w:asciiTheme="minorHAnsi" w:eastAsia="Times New Roman" w:hAnsiTheme="minorHAnsi" w:cstheme="minorHAnsi"/>
          <w:sz w:val="22"/>
          <w:szCs w:val="22"/>
        </w:rPr>
        <w:t>S</w:t>
      </w:r>
      <w:r w:rsidR="00743DEF" w:rsidRPr="00D61CE3">
        <w:rPr>
          <w:rFonts w:asciiTheme="minorHAnsi" w:eastAsia="Times New Roman" w:hAnsiTheme="minorHAnsi" w:cstheme="minorHAnsi"/>
          <w:sz w:val="22"/>
          <w:szCs w:val="22"/>
        </w:rPr>
        <w:t xml:space="preserve">ome </w:t>
      </w:r>
      <w:r w:rsidRPr="00D61CE3">
        <w:rPr>
          <w:rFonts w:asciiTheme="minorHAnsi" w:eastAsia="Times New Roman" w:hAnsiTheme="minorHAnsi" w:cstheme="minorHAnsi"/>
          <w:sz w:val="22"/>
          <w:szCs w:val="22"/>
        </w:rPr>
        <w:t>participant</w:t>
      </w:r>
      <w:r w:rsidR="00F85B8B" w:rsidRPr="00D61CE3">
        <w:rPr>
          <w:rFonts w:asciiTheme="minorHAnsi" w:eastAsia="Times New Roman" w:hAnsiTheme="minorHAnsi" w:cstheme="minorHAnsi"/>
          <w:sz w:val="22"/>
          <w:szCs w:val="22"/>
        </w:rPr>
        <w:t>s</w:t>
      </w:r>
      <w:r w:rsidRPr="00D61CE3">
        <w:rPr>
          <w:rFonts w:asciiTheme="minorHAnsi" w:eastAsia="Times New Roman" w:hAnsiTheme="minorHAnsi" w:cstheme="minorHAnsi"/>
          <w:sz w:val="22"/>
          <w:szCs w:val="22"/>
        </w:rPr>
        <w:t xml:space="preserve"> have no work history or understanding </w:t>
      </w:r>
      <w:r w:rsidR="00D037B8" w:rsidRPr="00D61CE3">
        <w:rPr>
          <w:rFonts w:asciiTheme="minorHAnsi" w:eastAsia="Times New Roman" w:hAnsiTheme="minorHAnsi" w:cstheme="minorHAnsi"/>
          <w:sz w:val="22"/>
          <w:szCs w:val="22"/>
        </w:rPr>
        <w:t>of the workplace and greatly benefit</w:t>
      </w:r>
      <w:r w:rsidR="00743DEF" w:rsidRPr="00D61CE3">
        <w:rPr>
          <w:rFonts w:asciiTheme="minorHAnsi" w:eastAsia="Times New Roman" w:hAnsiTheme="minorHAnsi" w:cstheme="minorHAnsi"/>
          <w:sz w:val="22"/>
          <w:szCs w:val="22"/>
        </w:rPr>
        <w:t xml:space="preserve"> </w:t>
      </w:r>
      <w:r w:rsidR="00F41B9F" w:rsidRPr="00D61CE3">
        <w:rPr>
          <w:rFonts w:asciiTheme="minorHAnsi" w:eastAsia="Times New Roman" w:hAnsiTheme="minorHAnsi" w:cstheme="minorHAnsi"/>
          <w:sz w:val="22"/>
          <w:szCs w:val="22"/>
        </w:rPr>
        <w:t>from gaining experience through voluntary or work experience opportunities</w:t>
      </w:r>
      <w:r w:rsidR="009C5A63" w:rsidRPr="00D61CE3">
        <w:rPr>
          <w:rFonts w:asciiTheme="minorHAnsi" w:eastAsia="Times New Roman" w:hAnsiTheme="minorHAnsi" w:cstheme="minorHAnsi"/>
          <w:sz w:val="22"/>
          <w:szCs w:val="22"/>
        </w:rPr>
        <w:t>.</w:t>
      </w:r>
      <w:r w:rsidR="00F41B9F" w:rsidRPr="00D61CE3">
        <w:rPr>
          <w:rFonts w:eastAsia="Times New Roman"/>
          <w:sz w:val="22"/>
          <w:szCs w:val="22"/>
        </w:rPr>
        <w:t xml:space="preserve"> </w:t>
      </w:r>
    </w:p>
    <w:p w14:paraId="4CA84241" w14:textId="77777777" w:rsidR="00BA63AE" w:rsidRPr="00BA63AE" w:rsidRDefault="00BA63AE" w:rsidP="00BA63AE">
      <w:pPr>
        <w:pStyle w:val="Default"/>
        <w:spacing w:line="276" w:lineRule="auto"/>
        <w:jc w:val="left"/>
        <w:rPr>
          <w:color w:val="002060"/>
          <w:sz w:val="22"/>
          <w:szCs w:val="22"/>
          <w:lang w:val="en-GB"/>
        </w:rPr>
      </w:pPr>
    </w:p>
    <w:p w14:paraId="20C3CCB6" w14:textId="4E23B909" w:rsidR="0032334A" w:rsidRPr="00BA63AE" w:rsidRDefault="00E822F4" w:rsidP="00BA63AE">
      <w:pPr>
        <w:pStyle w:val="Heading2"/>
        <w:rPr>
          <w:color w:val="002060"/>
          <w:lang w:val="en-GB"/>
        </w:rPr>
      </w:pPr>
      <w:r w:rsidRPr="00BA63AE">
        <w:rPr>
          <w:color w:val="002060"/>
          <w:lang w:val="en-GB"/>
        </w:rPr>
        <w:t>Role of th</w:t>
      </w:r>
      <w:r w:rsidR="0081150D" w:rsidRPr="00BA63AE">
        <w:rPr>
          <w:color w:val="002060"/>
          <w:lang w:val="en-GB"/>
        </w:rPr>
        <w:t>e NDIS in supporting employment pathways</w:t>
      </w:r>
    </w:p>
    <w:p w14:paraId="15616634" w14:textId="0C203728" w:rsidR="007C3457" w:rsidRPr="00E10EBC" w:rsidRDefault="00ED4D77" w:rsidP="0082286C">
      <w:pPr>
        <w:pStyle w:val="ListParagraph"/>
        <w:numPr>
          <w:ilvl w:val="0"/>
          <w:numId w:val="7"/>
        </w:numPr>
        <w:spacing w:after="0"/>
        <w:ind w:left="1077" w:hanging="357"/>
        <w:jc w:val="left"/>
        <w:rPr>
          <w:color w:val="000000" w:themeColor="text1"/>
          <w:sz w:val="22"/>
          <w:szCs w:val="22"/>
          <w:lang w:val="en-GB"/>
        </w:rPr>
      </w:pPr>
      <w:r w:rsidRPr="0082476E">
        <w:rPr>
          <w:color w:val="000000" w:themeColor="text1"/>
          <w:sz w:val="22"/>
          <w:szCs w:val="22"/>
          <w:lang w:val="en-GB"/>
        </w:rPr>
        <w:t>NDIS employment</w:t>
      </w:r>
      <w:r w:rsidR="00225DF2" w:rsidRPr="0082476E">
        <w:rPr>
          <w:color w:val="000000" w:themeColor="text1"/>
          <w:sz w:val="22"/>
          <w:szCs w:val="22"/>
          <w:lang w:val="en-GB"/>
        </w:rPr>
        <w:t xml:space="preserve"> support</w:t>
      </w:r>
      <w:r w:rsidR="0081150D" w:rsidRPr="0082476E">
        <w:rPr>
          <w:color w:val="000000" w:themeColor="text1"/>
          <w:sz w:val="22"/>
          <w:szCs w:val="22"/>
          <w:lang w:val="en-GB"/>
        </w:rPr>
        <w:t>s</w:t>
      </w:r>
      <w:r w:rsidR="00225DF2" w:rsidRPr="0082476E">
        <w:rPr>
          <w:color w:val="000000" w:themeColor="text1"/>
          <w:sz w:val="22"/>
          <w:szCs w:val="22"/>
          <w:lang w:val="en-GB"/>
        </w:rPr>
        <w:t xml:space="preserve"> are</w:t>
      </w:r>
      <w:r w:rsidR="009B0EFF" w:rsidRPr="0082476E">
        <w:rPr>
          <w:color w:val="000000" w:themeColor="text1"/>
          <w:sz w:val="22"/>
          <w:szCs w:val="22"/>
          <w:lang w:val="en-GB"/>
        </w:rPr>
        <w:t xml:space="preserve"> import</w:t>
      </w:r>
      <w:r w:rsidR="00225DF2" w:rsidRPr="0082476E">
        <w:rPr>
          <w:color w:val="000000" w:themeColor="text1"/>
          <w:sz w:val="22"/>
          <w:szCs w:val="22"/>
          <w:lang w:val="en-GB"/>
        </w:rPr>
        <w:t xml:space="preserve">ant </w:t>
      </w:r>
      <w:r w:rsidR="003653E5" w:rsidRPr="0082476E">
        <w:rPr>
          <w:color w:val="000000" w:themeColor="text1"/>
          <w:sz w:val="22"/>
          <w:szCs w:val="22"/>
          <w:lang w:val="en-GB"/>
        </w:rPr>
        <w:t>in preparing individual</w:t>
      </w:r>
      <w:r w:rsidR="003A6026" w:rsidRPr="0082476E">
        <w:rPr>
          <w:color w:val="000000" w:themeColor="text1"/>
          <w:sz w:val="22"/>
          <w:szCs w:val="22"/>
          <w:lang w:val="en-GB"/>
        </w:rPr>
        <w:t>s</w:t>
      </w:r>
      <w:r w:rsidR="003653E5" w:rsidRPr="0082476E">
        <w:rPr>
          <w:color w:val="000000" w:themeColor="text1"/>
          <w:sz w:val="22"/>
          <w:szCs w:val="22"/>
          <w:lang w:val="en-GB"/>
        </w:rPr>
        <w:t xml:space="preserve"> </w:t>
      </w:r>
      <w:r w:rsidR="00336FB1" w:rsidRPr="0082476E">
        <w:rPr>
          <w:color w:val="000000" w:themeColor="text1"/>
          <w:sz w:val="22"/>
          <w:szCs w:val="22"/>
          <w:lang w:val="en-GB"/>
        </w:rPr>
        <w:t>with</w:t>
      </w:r>
      <w:r w:rsidR="003A6026" w:rsidRPr="0082476E">
        <w:rPr>
          <w:color w:val="000000" w:themeColor="text1"/>
          <w:sz w:val="22"/>
          <w:szCs w:val="22"/>
          <w:lang w:val="en-GB"/>
        </w:rPr>
        <w:t xml:space="preserve"> a disability for work</w:t>
      </w:r>
      <w:r w:rsidR="008B3465">
        <w:rPr>
          <w:color w:val="000000" w:themeColor="text1"/>
          <w:sz w:val="22"/>
          <w:szCs w:val="22"/>
          <w:lang w:val="en-GB"/>
        </w:rPr>
        <w:t xml:space="preserve"> and need to continue </w:t>
      </w:r>
      <w:r>
        <w:rPr>
          <w:color w:val="000000" w:themeColor="text1"/>
          <w:sz w:val="22"/>
          <w:szCs w:val="22"/>
          <w:lang w:val="en-GB"/>
        </w:rPr>
        <w:t xml:space="preserve">to provide </w:t>
      </w:r>
      <w:r w:rsidR="008A4F2A">
        <w:rPr>
          <w:color w:val="000000" w:themeColor="text1"/>
          <w:sz w:val="22"/>
          <w:szCs w:val="22"/>
          <w:lang w:val="en-GB"/>
        </w:rPr>
        <w:t xml:space="preserve">support and </w:t>
      </w:r>
      <w:r w:rsidR="00D10D66">
        <w:rPr>
          <w:color w:val="000000" w:themeColor="text1"/>
          <w:sz w:val="22"/>
          <w:szCs w:val="22"/>
          <w:lang w:val="en-GB"/>
        </w:rPr>
        <w:t xml:space="preserve">facilitate </w:t>
      </w:r>
      <w:r w:rsidR="008A4F2A">
        <w:rPr>
          <w:color w:val="000000" w:themeColor="text1"/>
          <w:sz w:val="22"/>
          <w:szCs w:val="22"/>
          <w:lang w:val="en-GB"/>
        </w:rPr>
        <w:t>linkages to appropriate service provision.</w:t>
      </w:r>
    </w:p>
    <w:p w14:paraId="53C94A54" w14:textId="595F9B2A" w:rsidR="00E10EBC" w:rsidRPr="00C63528" w:rsidRDefault="00F41327" w:rsidP="0082286C">
      <w:pPr>
        <w:pStyle w:val="ListParagraph"/>
        <w:numPr>
          <w:ilvl w:val="0"/>
          <w:numId w:val="7"/>
        </w:numPr>
        <w:spacing w:after="0"/>
        <w:ind w:left="1077" w:hanging="357"/>
        <w:jc w:val="left"/>
        <w:rPr>
          <w:color w:val="000000" w:themeColor="text1"/>
          <w:sz w:val="22"/>
          <w:szCs w:val="22"/>
          <w:lang w:val="en-GB"/>
        </w:rPr>
      </w:pPr>
      <w:r w:rsidRPr="0082476E">
        <w:rPr>
          <w:sz w:val="22"/>
          <w:szCs w:val="22"/>
        </w:rPr>
        <w:t>T</w:t>
      </w:r>
      <w:r w:rsidR="00C05D14" w:rsidRPr="0082476E">
        <w:rPr>
          <w:sz w:val="22"/>
          <w:szCs w:val="22"/>
        </w:rPr>
        <w:t xml:space="preserve">he </w:t>
      </w:r>
      <w:r w:rsidR="00EE78DF" w:rsidRPr="0082476E">
        <w:rPr>
          <w:sz w:val="22"/>
          <w:szCs w:val="22"/>
        </w:rPr>
        <w:t xml:space="preserve">NDIS </w:t>
      </w:r>
      <w:r w:rsidR="00EE78DF">
        <w:rPr>
          <w:sz w:val="22"/>
          <w:szCs w:val="22"/>
        </w:rPr>
        <w:t>‘</w:t>
      </w:r>
      <w:r w:rsidR="0058522F" w:rsidRPr="00EE78DF">
        <w:rPr>
          <w:i/>
          <w:iCs/>
          <w:sz w:val="22"/>
          <w:szCs w:val="22"/>
        </w:rPr>
        <w:t>’</w:t>
      </w:r>
      <w:r w:rsidR="0086314A" w:rsidRPr="00EE78DF">
        <w:rPr>
          <w:i/>
          <w:iCs/>
          <w:sz w:val="22"/>
          <w:szCs w:val="22"/>
        </w:rPr>
        <w:t xml:space="preserve">Achieving a </w:t>
      </w:r>
      <w:r w:rsidR="0058522F" w:rsidRPr="00EE78DF">
        <w:rPr>
          <w:i/>
          <w:iCs/>
          <w:sz w:val="22"/>
          <w:szCs w:val="22"/>
        </w:rPr>
        <w:t>‘</w:t>
      </w:r>
      <w:r w:rsidR="00EE78DF" w:rsidRPr="00EE78DF">
        <w:rPr>
          <w:i/>
          <w:iCs/>
          <w:sz w:val="22"/>
          <w:szCs w:val="22"/>
        </w:rPr>
        <w:t>sense of</w:t>
      </w:r>
      <w:r w:rsidR="0086314A" w:rsidRPr="00EE78DF">
        <w:rPr>
          <w:i/>
          <w:iCs/>
          <w:sz w:val="22"/>
          <w:szCs w:val="22"/>
        </w:rPr>
        <w:t xml:space="preserve"> purpose</w:t>
      </w:r>
      <w:r w:rsidR="0058522F" w:rsidRPr="00EE78DF">
        <w:rPr>
          <w:i/>
          <w:iCs/>
          <w:sz w:val="22"/>
          <w:szCs w:val="22"/>
        </w:rPr>
        <w:t>’</w:t>
      </w:r>
      <w:r w:rsidR="00402507">
        <w:rPr>
          <w:sz w:val="22"/>
          <w:szCs w:val="22"/>
        </w:rPr>
        <w:t>: Research Report</w:t>
      </w:r>
      <w:r w:rsidR="00C63949">
        <w:rPr>
          <w:sz w:val="22"/>
          <w:szCs w:val="22"/>
        </w:rPr>
        <w:t>,</w:t>
      </w:r>
      <w:r w:rsidR="00E10EBC">
        <w:rPr>
          <w:sz w:val="22"/>
          <w:szCs w:val="22"/>
        </w:rPr>
        <w:t xml:space="preserve"> notes that they have committed to 30% of all NDIS </w:t>
      </w:r>
      <w:r w:rsidR="00616DB9">
        <w:rPr>
          <w:sz w:val="22"/>
          <w:szCs w:val="22"/>
        </w:rPr>
        <w:t>participants</w:t>
      </w:r>
      <w:r w:rsidR="00E10EBC">
        <w:rPr>
          <w:sz w:val="22"/>
          <w:szCs w:val="22"/>
        </w:rPr>
        <w:t xml:space="preserve"> of working age in </w:t>
      </w:r>
      <w:r w:rsidR="00616DB9">
        <w:rPr>
          <w:sz w:val="22"/>
          <w:szCs w:val="22"/>
        </w:rPr>
        <w:t>employment</w:t>
      </w:r>
      <w:r w:rsidR="00E10EBC">
        <w:rPr>
          <w:sz w:val="22"/>
          <w:szCs w:val="22"/>
        </w:rPr>
        <w:t xml:space="preserve"> </w:t>
      </w:r>
      <w:r w:rsidR="00616DB9">
        <w:rPr>
          <w:sz w:val="22"/>
          <w:szCs w:val="22"/>
        </w:rPr>
        <w:t>by mid</w:t>
      </w:r>
      <w:r w:rsidR="00DB0805">
        <w:rPr>
          <w:sz w:val="22"/>
          <w:szCs w:val="22"/>
        </w:rPr>
        <w:t>-</w:t>
      </w:r>
      <w:r w:rsidR="00616DB9">
        <w:rPr>
          <w:sz w:val="22"/>
          <w:szCs w:val="22"/>
        </w:rPr>
        <w:t>2023 (NDIA, 2019)</w:t>
      </w:r>
      <w:r w:rsidR="00EB72DA">
        <w:rPr>
          <w:sz w:val="22"/>
          <w:szCs w:val="22"/>
        </w:rPr>
        <w:t xml:space="preserve">. </w:t>
      </w:r>
      <w:r w:rsidR="00C63528">
        <w:rPr>
          <w:sz w:val="22"/>
          <w:szCs w:val="22"/>
        </w:rPr>
        <w:t>For this to become a reality</w:t>
      </w:r>
      <w:r w:rsidR="00BB0496">
        <w:rPr>
          <w:sz w:val="22"/>
          <w:szCs w:val="22"/>
        </w:rPr>
        <w:t xml:space="preserve"> participant </w:t>
      </w:r>
      <w:r w:rsidR="00C63528">
        <w:rPr>
          <w:sz w:val="22"/>
          <w:szCs w:val="22"/>
        </w:rPr>
        <w:t>nee</w:t>
      </w:r>
      <w:r w:rsidR="00BB0496">
        <w:rPr>
          <w:sz w:val="22"/>
          <w:szCs w:val="22"/>
        </w:rPr>
        <w:t xml:space="preserve">d access to specialist employment service provision. </w:t>
      </w:r>
      <w:r w:rsidR="00EE78DF">
        <w:rPr>
          <w:sz w:val="22"/>
          <w:szCs w:val="22"/>
        </w:rPr>
        <w:t>E</w:t>
      </w:r>
      <w:r w:rsidR="00BB0496">
        <w:rPr>
          <w:sz w:val="22"/>
          <w:szCs w:val="22"/>
        </w:rPr>
        <w:t xml:space="preserve">xperienced </w:t>
      </w:r>
      <w:r w:rsidR="00EE78DF">
        <w:rPr>
          <w:sz w:val="22"/>
          <w:szCs w:val="22"/>
        </w:rPr>
        <w:t xml:space="preserve">providers able to assist </w:t>
      </w:r>
      <w:r w:rsidR="00BB0496">
        <w:rPr>
          <w:sz w:val="22"/>
          <w:szCs w:val="22"/>
        </w:rPr>
        <w:t>with wide ranging needs</w:t>
      </w:r>
      <w:r w:rsidR="00EE78DF">
        <w:rPr>
          <w:sz w:val="22"/>
          <w:szCs w:val="22"/>
        </w:rPr>
        <w:t xml:space="preserve"> especially for those on the autism spectrum.</w:t>
      </w:r>
      <w:r w:rsidR="00BB0496">
        <w:rPr>
          <w:sz w:val="22"/>
          <w:szCs w:val="22"/>
        </w:rPr>
        <w:t xml:space="preserve">  There needs to be </w:t>
      </w:r>
      <w:r w:rsidR="005F162B">
        <w:rPr>
          <w:sz w:val="22"/>
          <w:szCs w:val="22"/>
        </w:rPr>
        <w:t>delineation</w:t>
      </w:r>
      <w:r w:rsidR="00C63528">
        <w:rPr>
          <w:sz w:val="22"/>
          <w:szCs w:val="22"/>
        </w:rPr>
        <w:t xml:space="preserve"> of service </w:t>
      </w:r>
      <w:r w:rsidR="00EE78DF">
        <w:rPr>
          <w:sz w:val="22"/>
          <w:szCs w:val="22"/>
        </w:rPr>
        <w:t>provision,</w:t>
      </w:r>
      <w:r w:rsidR="00C63528">
        <w:rPr>
          <w:sz w:val="22"/>
          <w:szCs w:val="22"/>
        </w:rPr>
        <w:t xml:space="preserve"> so </w:t>
      </w:r>
      <w:r w:rsidR="00814C58">
        <w:rPr>
          <w:sz w:val="22"/>
          <w:szCs w:val="22"/>
        </w:rPr>
        <w:t>participants</w:t>
      </w:r>
      <w:r w:rsidR="00C63528">
        <w:rPr>
          <w:sz w:val="22"/>
          <w:szCs w:val="22"/>
        </w:rPr>
        <w:t xml:space="preserve"> understand who is </w:t>
      </w:r>
      <w:r w:rsidR="005F162B">
        <w:rPr>
          <w:sz w:val="22"/>
          <w:szCs w:val="22"/>
        </w:rPr>
        <w:t xml:space="preserve">responsible for </w:t>
      </w:r>
      <w:r w:rsidR="00C63528">
        <w:rPr>
          <w:sz w:val="22"/>
          <w:szCs w:val="22"/>
        </w:rPr>
        <w:t>what</w:t>
      </w:r>
      <w:r w:rsidR="005F162B">
        <w:rPr>
          <w:sz w:val="22"/>
          <w:szCs w:val="22"/>
        </w:rPr>
        <w:t xml:space="preserve"> supports</w:t>
      </w:r>
      <w:r w:rsidR="00921E06">
        <w:rPr>
          <w:sz w:val="22"/>
          <w:szCs w:val="22"/>
        </w:rPr>
        <w:t>,</w:t>
      </w:r>
      <w:r w:rsidR="005F162B">
        <w:rPr>
          <w:sz w:val="22"/>
          <w:szCs w:val="22"/>
        </w:rPr>
        <w:t xml:space="preserve"> </w:t>
      </w:r>
      <w:r w:rsidR="00921E06">
        <w:rPr>
          <w:sz w:val="22"/>
          <w:szCs w:val="22"/>
        </w:rPr>
        <w:t xml:space="preserve">availability </w:t>
      </w:r>
      <w:r w:rsidR="005F162B">
        <w:rPr>
          <w:sz w:val="22"/>
          <w:szCs w:val="22"/>
        </w:rPr>
        <w:t>and how to access</w:t>
      </w:r>
      <w:r w:rsidR="00C02E63">
        <w:rPr>
          <w:sz w:val="22"/>
          <w:szCs w:val="22"/>
        </w:rPr>
        <w:t xml:space="preserve"> them</w:t>
      </w:r>
      <w:r w:rsidR="005F162B">
        <w:rPr>
          <w:sz w:val="22"/>
          <w:szCs w:val="22"/>
        </w:rPr>
        <w:t>.</w:t>
      </w:r>
      <w:r w:rsidR="00C63528">
        <w:rPr>
          <w:sz w:val="22"/>
          <w:szCs w:val="22"/>
        </w:rPr>
        <w:t xml:space="preserve"> </w:t>
      </w:r>
    </w:p>
    <w:p w14:paraId="22B63671" w14:textId="239E7A8B" w:rsidR="00C63528" w:rsidRPr="00E60B64" w:rsidRDefault="00C7407B" w:rsidP="0082286C">
      <w:pPr>
        <w:pStyle w:val="ListParagraph"/>
        <w:numPr>
          <w:ilvl w:val="0"/>
          <w:numId w:val="7"/>
        </w:numPr>
        <w:spacing w:after="0"/>
        <w:ind w:left="1077" w:hanging="357"/>
        <w:jc w:val="left"/>
        <w:rPr>
          <w:color w:val="000000" w:themeColor="text1"/>
          <w:sz w:val="22"/>
          <w:szCs w:val="22"/>
          <w:lang w:val="en-GB"/>
        </w:rPr>
      </w:pPr>
      <w:r>
        <w:rPr>
          <w:sz w:val="22"/>
          <w:szCs w:val="22"/>
        </w:rPr>
        <w:t>T</w:t>
      </w:r>
      <w:r w:rsidR="00C63528">
        <w:rPr>
          <w:sz w:val="22"/>
          <w:szCs w:val="22"/>
        </w:rPr>
        <w:t xml:space="preserve">here is also a large </w:t>
      </w:r>
      <w:r>
        <w:rPr>
          <w:sz w:val="22"/>
          <w:szCs w:val="22"/>
        </w:rPr>
        <w:t xml:space="preserve">cohort </w:t>
      </w:r>
      <w:r w:rsidR="00C63528">
        <w:rPr>
          <w:sz w:val="22"/>
          <w:szCs w:val="22"/>
        </w:rPr>
        <w:t xml:space="preserve">of individuals who do not meet the eligibility criteria for NDIS </w:t>
      </w:r>
      <w:r>
        <w:rPr>
          <w:sz w:val="22"/>
          <w:szCs w:val="22"/>
        </w:rPr>
        <w:t xml:space="preserve">support </w:t>
      </w:r>
      <w:r w:rsidR="00903725">
        <w:rPr>
          <w:sz w:val="22"/>
          <w:szCs w:val="22"/>
        </w:rPr>
        <w:t xml:space="preserve">yet are in </w:t>
      </w:r>
      <w:r w:rsidR="0006644C">
        <w:rPr>
          <w:sz w:val="22"/>
          <w:szCs w:val="22"/>
        </w:rPr>
        <w:t>serious need of targeted employment support that the DES providers have not been able to provide.</w:t>
      </w:r>
    </w:p>
    <w:p w14:paraId="3F3B7AE2" w14:textId="31A1557B" w:rsidR="006F0621" w:rsidRPr="006F0621" w:rsidRDefault="00E60B64" w:rsidP="0082286C">
      <w:pPr>
        <w:pStyle w:val="ListParagraph"/>
        <w:numPr>
          <w:ilvl w:val="0"/>
          <w:numId w:val="7"/>
        </w:numPr>
        <w:spacing w:after="0"/>
        <w:ind w:left="1077" w:hanging="357"/>
        <w:jc w:val="left"/>
        <w:rPr>
          <w:color w:val="000000" w:themeColor="text1"/>
          <w:sz w:val="22"/>
          <w:szCs w:val="22"/>
          <w:lang w:val="en-GB"/>
        </w:rPr>
      </w:pPr>
      <w:r>
        <w:rPr>
          <w:sz w:val="22"/>
          <w:szCs w:val="22"/>
        </w:rPr>
        <w:t xml:space="preserve">Individuals with disabilities such as </w:t>
      </w:r>
      <w:r w:rsidR="00DB0805">
        <w:rPr>
          <w:sz w:val="22"/>
          <w:szCs w:val="22"/>
        </w:rPr>
        <w:t>a</w:t>
      </w:r>
      <w:r>
        <w:rPr>
          <w:sz w:val="22"/>
          <w:szCs w:val="22"/>
        </w:rPr>
        <w:t>utism</w:t>
      </w:r>
      <w:r w:rsidR="005F162B">
        <w:rPr>
          <w:sz w:val="22"/>
          <w:szCs w:val="22"/>
        </w:rPr>
        <w:t xml:space="preserve"> that are not currently eligible for </w:t>
      </w:r>
      <w:r w:rsidR="00921E06">
        <w:rPr>
          <w:sz w:val="22"/>
          <w:szCs w:val="22"/>
        </w:rPr>
        <w:t>NDIS would</w:t>
      </w:r>
      <w:r>
        <w:rPr>
          <w:sz w:val="22"/>
          <w:szCs w:val="22"/>
        </w:rPr>
        <w:t xml:space="preserve"> benefit from b</w:t>
      </w:r>
      <w:r w:rsidR="009A2887">
        <w:rPr>
          <w:sz w:val="22"/>
          <w:szCs w:val="22"/>
        </w:rPr>
        <w:t xml:space="preserve">eing able to access </w:t>
      </w:r>
      <w:r w:rsidR="00E56232">
        <w:rPr>
          <w:sz w:val="22"/>
          <w:szCs w:val="22"/>
        </w:rPr>
        <w:t xml:space="preserve">NDIS for specific specialist </w:t>
      </w:r>
      <w:r w:rsidR="009A2887">
        <w:rPr>
          <w:sz w:val="22"/>
          <w:szCs w:val="22"/>
        </w:rPr>
        <w:t>employment support to help them find and keep a job.</w:t>
      </w:r>
    </w:p>
    <w:p w14:paraId="3169EC2D" w14:textId="3F1FBA51" w:rsidR="00F14545" w:rsidRPr="006F0621" w:rsidRDefault="00F14545" w:rsidP="0082286C">
      <w:pPr>
        <w:pStyle w:val="ListParagraph"/>
        <w:numPr>
          <w:ilvl w:val="0"/>
          <w:numId w:val="7"/>
        </w:numPr>
        <w:spacing w:after="0"/>
        <w:ind w:left="1077" w:hanging="357"/>
        <w:jc w:val="left"/>
        <w:rPr>
          <w:color w:val="000000" w:themeColor="text1"/>
          <w:sz w:val="22"/>
          <w:szCs w:val="22"/>
          <w:lang w:val="en-GB"/>
        </w:rPr>
      </w:pPr>
      <w:r w:rsidRPr="006F0621">
        <w:rPr>
          <w:rFonts w:eastAsia="Calibri" w:cstheme="minorHAnsi"/>
          <w:bCs/>
          <w:sz w:val="22"/>
          <w:szCs w:val="22"/>
        </w:rPr>
        <w:t>Explore ways to service those individuals that have opted out of DES support for failing to meet their need and are not eligible for NDIS assistance. They are an increasingly large cohort</w:t>
      </w:r>
      <w:r w:rsidRPr="006F0621">
        <w:rPr>
          <w:rFonts w:eastAsia="Calibri" w:cstheme="minorHAnsi"/>
          <w:b/>
          <w:color w:val="002060"/>
          <w:sz w:val="22"/>
          <w:szCs w:val="22"/>
        </w:rPr>
        <w:t xml:space="preserve">. </w:t>
      </w:r>
    </w:p>
    <w:p w14:paraId="5FE5A172" w14:textId="55810174" w:rsidR="005C6894" w:rsidRPr="00BA63AE" w:rsidRDefault="00F14545" w:rsidP="003043C5">
      <w:pPr>
        <w:pStyle w:val="ListParagraph"/>
        <w:numPr>
          <w:ilvl w:val="0"/>
          <w:numId w:val="7"/>
        </w:numPr>
        <w:tabs>
          <w:tab w:val="left" w:pos="605"/>
        </w:tabs>
        <w:spacing w:after="0"/>
        <w:ind w:right="39"/>
        <w:jc w:val="left"/>
        <w:rPr>
          <w:b/>
          <w:bCs/>
          <w:color w:val="002060"/>
        </w:rPr>
      </w:pPr>
      <w:r w:rsidRPr="00C76DF7">
        <w:rPr>
          <w:rFonts w:cstheme="minorHAnsi"/>
          <w:sz w:val="22"/>
          <w:szCs w:val="22"/>
        </w:rPr>
        <w:t xml:space="preserve">A study in Australia found that reducing the unemployment of people with </w:t>
      </w:r>
      <w:r w:rsidR="00C02E63">
        <w:rPr>
          <w:rFonts w:cstheme="minorHAnsi"/>
          <w:sz w:val="22"/>
          <w:szCs w:val="22"/>
        </w:rPr>
        <w:t>autism</w:t>
      </w:r>
      <w:r w:rsidRPr="00C76DF7">
        <w:rPr>
          <w:rFonts w:cstheme="minorHAnsi"/>
          <w:sz w:val="22"/>
          <w:szCs w:val="22"/>
        </w:rPr>
        <w:t xml:space="preserve"> by one-third would lead to a $43 billion increase in the Australian Gross Domestic Product (Griffiths, et al. 2020) It is therefore not only ethically and morally important to do so but economically as well. </w:t>
      </w:r>
    </w:p>
    <w:p w14:paraId="6089FA65" w14:textId="77777777" w:rsidR="00BA63AE" w:rsidRPr="00C76DF7" w:rsidRDefault="00BA63AE" w:rsidP="00BA63AE">
      <w:pPr>
        <w:pStyle w:val="ListParagraph"/>
        <w:tabs>
          <w:tab w:val="left" w:pos="605"/>
        </w:tabs>
        <w:spacing w:after="0"/>
        <w:ind w:left="1080" w:right="39"/>
        <w:rPr>
          <w:b/>
          <w:bCs/>
          <w:color w:val="002060"/>
        </w:rPr>
      </w:pPr>
    </w:p>
    <w:p w14:paraId="7657DEBD" w14:textId="2C458548" w:rsidR="002C46AA" w:rsidRPr="00BA63AE" w:rsidRDefault="002C46AA" w:rsidP="00BA63AE">
      <w:pPr>
        <w:pStyle w:val="Heading2"/>
        <w:rPr>
          <w:color w:val="002060"/>
        </w:rPr>
      </w:pPr>
      <w:r w:rsidRPr="00BA63AE">
        <w:rPr>
          <w:color w:val="002060"/>
        </w:rPr>
        <w:t>How can we simplify entry</w:t>
      </w:r>
      <w:r w:rsidR="00E670B6" w:rsidRPr="00BA63AE">
        <w:rPr>
          <w:color w:val="002060"/>
        </w:rPr>
        <w:t xml:space="preserve"> to the disability support model?</w:t>
      </w:r>
    </w:p>
    <w:p w14:paraId="20504EB9" w14:textId="5546DAF4" w:rsidR="0030305F" w:rsidRDefault="00C76DF7" w:rsidP="0082286C">
      <w:pPr>
        <w:pStyle w:val="Default"/>
        <w:numPr>
          <w:ilvl w:val="0"/>
          <w:numId w:val="11"/>
        </w:numPr>
        <w:spacing w:line="276"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By n</w:t>
      </w:r>
      <w:r w:rsidR="0030305F" w:rsidRPr="00EA04F9">
        <w:rPr>
          <w:rFonts w:asciiTheme="minorHAnsi" w:eastAsia="Times New Roman" w:hAnsiTheme="minorHAnsi" w:cstheme="minorHAnsi"/>
          <w:sz w:val="22"/>
          <w:szCs w:val="22"/>
        </w:rPr>
        <w:t xml:space="preserve">ot requiring regular ESAt for people with a permanent disability or review service </w:t>
      </w:r>
      <w:r>
        <w:rPr>
          <w:rFonts w:asciiTheme="minorHAnsi" w:eastAsia="Times New Roman" w:hAnsiTheme="minorHAnsi" w:cstheme="minorHAnsi"/>
          <w:sz w:val="22"/>
          <w:szCs w:val="22"/>
        </w:rPr>
        <w:t xml:space="preserve">to be </w:t>
      </w:r>
      <w:r w:rsidR="0030305F" w:rsidRPr="00EA04F9">
        <w:rPr>
          <w:rFonts w:asciiTheme="minorHAnsi" w:eastAsia="Times New Roman" w:hAnsiTheme="minorHAnsi" w:cstheme="minorHAnsi"/>
          <w:sz w:val="22"/>
          <w:szCs w:val="22"/>
        </w:rPr>
        <w:t xml:space="preserve">every 2 years as opposed to current 78 weeks review period. </w:t>
      </w:r>
    </w:p>
    <w:p w14:paraId="45B710E9" w14:textId="54DFB53E" w:rsidR="00A466DB" w:rsidRPr="00EA04F9" w:rsidRDefault="006D13DF" w:rsidP="0082286C">
      <w:pPr>
        <w:pStyle w:val="Default"/>
        <w:numPr>
          <w:ilvl w:val="0"/>
          <w:numId w:val="11"/>
        </w:numPr>
        <w:spacing w:line="276"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R</w:t>
      </w:r>
      <w:r w:rsidR="00804757" w:rsidRPr="00EA04F9">
        <w:rPr>
          <w:rFonts w:asciiTheme="minorHAnsi" w:eastAsia="Times New Roman" w:hAnsiTheme="minorHAnsi" w:cstheme="minorHAnsi"/>
          <w:sz w:val="22"/>
          <w:szCs w:val="22"/>
        </w:rPr>
        <w:t xml:space="preserve">educe </w:t>
      </w:r>
      <w:r w:rsidR="00804757">
        <w:rPr>
          <w:rFonts w:asciiTheme="minorHAnsi" w:eastAsia="Times New Roman" w:hAnsiTheme="minorHAnsi" w:cstheme="minorHAnsi"/>
          <w:sz w:val="22"/>
          <w:szCs w:val="22"/>
        </w:rPr>
        <w:t xml:space="preserve">requirement </w:t>
      </w:r>
      <w:r w:rsidR="00C94FD7">
        <w:rPr>
          <w:rFonts w:asciiTheme="minorHAnsi" w:eastAsia="Times New Roman" w:hAnsiTheme="minorHAnsi" w:cstheme="minorHAnsi"/>
          <w:sz w:val="22"/>
          <w:szCs w:val="22"/>
        </w:rPr>
        <w:t xml:space="preserve">for </w:t>
      </w:r>
      <w:r w:rsidR="00C94FD7" w:rsidRPr="00EA04F9">
        <w:rPr>
          <w:rFonts w:asciiTheme="minorHAnsi" w:eastAsia="Times New Roman" w:hAnsiTheme="minorHAnsi" w:cstheme="minorHAnsi"/>
          <w:sz w:val="22"/>
          <w:szCs w:val="22"/>
        </w:rPr>
        <w:t>assessment</w:t>
      </w:r>
      <w:r w:rsidR="00804757" w:rsidRPr="00EA04F9">
        <w:rPr>
          <w:rFonts w:asciiTheme="minorHAnsi" w:eastAsia="Times New Roman" w:hAnsiTheme="minorHAnsi" w:cstheme="minorHAnsi"/>
          <w:sz w:val="22"/>
          <w:szCs w:val="22"/>
        </w:rPr>
        <w:t xml:space="preserve"> for permanent disabilities such as </w:t>
      </w:r>
      <w:r w:rsidR="00C02E63">
        <w:rPr>
          <w:rFonts w:asciiTheme="minorHAnsi" w:eastAsia="Times New Roman" w:hAnsiTheme="minorHAnsi" w:cstheme="minorHAnsi"/>
          <w:sz w:val="22"/>
          <w:szCs w:val="22"/>
        </w:rPr>
        <w:t>autism</w:t>
      </w:r>
      <w:r w:rsidR="00AF7E7D">
        <w:rPr>
          <w:rFonts w:asciiTheme="minorHAnsi" w:eastAsia="Times New Roman" w:hAnsiTheme="minorHAnsi" w:cstheme="minorHAnsi"/>
          <w:sz w:val="22"/>
          <w:szCs w:val="22"/>
        </w:rPr>
        <w:t>.</w:t>
      </w:r>
    </w:p>
    <w:p w14:paraId="45796AC4" w14:textId="4316C0EA" w:rsidR="00802285" w:rsidRDefault="00804757" w:rsidP="0082286C">
      <w:pPr>
        <w:pStyle w:val="Default"/>
        <w:numPr>
          <w:ilvl w:val="0"/>
          <w:numId w:val="11"/>
        </w:numPr>
        <w:spacing w:line="276"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En</w:t>
      </w:r>
      <w:r w:rsidR="00094DAD">
        <w:rPr>
          <w:rFonts w:asciiTheme="minorHAnsi" w:eastAsia="Times New Roman" w:hAnsiTheme="minorHAnsi" w:cstheme="minorHAnsi"/>
          <w:sz w:val="22"/>
          <w:szCs w:val="22"/>
        </w:rPr>
        <w:t xml:space="preserve">sure </w:t>
      </w:r>
      <w:r w:rsidRPr="00EA04F9">
        <w:rPr>
          <w:rFonts w:asciiTheme="minorHAnsi" w:eastAsia="Times New Roman" w:hAnsiTheme="minorHAnsi" w:cstheme="minorHAnsi"/>
          <w:sz w:val="22"/>
          <w:szCs w:val="22"/>
        </w:rPr>
        <w:t>ESAt</w:t>
      </w:r>
      <w:r>
        <w:rPr>
          <w:rFonts w:asciiTheme="minorHAnsi" w:eastAsia="Times New Roman" w:hAnsiTheme="minorHAnsi" w:cstheme="minorHAnsi"/>
          <w:sz w:val="22"/>
          <w:szCs w:val="22"/>
        </w:rPr>
        <w:t xml:space="preserve"> </w:t>
      </w:r>
      <w:r w:rsidR="00C94FD7">
        <w:rPr>
          <w:rFonts w:asciiTheme="minorHAnsi" w:eastAsia="Times New Roman" w:hAnsiTheme="minorHAnsi" w:cstheme="minorHAnsi"/>
          <w:sz w:val="22"/>
          <w:szCs w:val="22"/>
        </w:rPr>
        <w:t>assessment</w:t>
      </w:r>
      <w:r w:rsidR="007F6914">
        <w:rPr>
          <w:rFonts w:asciiTheme="minorHAnsi" w:eastAsia="Times New Roman" w:hAnsiTheme="minorHAnsi" w:cstheme="minorHAnsi"/>
          <w:sz w:val="22"/>
          <w:szCs w:val="22"/>
        </w:rPr>
        <w:t>s are</w:t>
      </w:r>
      <w:r w:rsidR="00C94FD7">
        <w:rPr>
          <w:rFonts w:asciiTheme="minorHAnsi" w:eastAsia="Times New Roman" w:hAnsiTheme="minorHAnsi" w:cstheme="minorHAnsi"/>
          <w:sz w:val="22"/>
          <w:szCs w:val="22"/>
        </w:rPr>
        <w:t xml:space="preserve"> undertaken</w:t>
      </w:r>
      <w:r w:rsidR="00382D23">
        <w:rPr>
          <w:rFonts w:asciiTheme="minorHAnsi" w:eastAsia="Times New Roman" w:hAnsiTheme="minorHAnsi" w:cstheme="minorHAnsi"/>
          <w:sz w:val="22"/>
          <w:szCs w:val="22"/>
        </w:rPr>
        <w:t xml:space="preserve"> by relevant </w:t>
      </w:r>
      <w:r w:rsidR="00187B24">
        <w:rPr>
          <w:rFonts w:asciiTheme="minorHAnsi" w:eastAsia="Times New Roman" w:hAnsiTheme="minorHAnsi" w:cstheme="minorHAnsi"/>
          <w:sz w:val="22"/>
          <w:szCs w:val="22"/>
        </w:rPr>
        <w:t xml:space="preserve">health and/or </w:t>
      </w:r>
      <w:r w:rsidR="00382D23">
        <w:rPr>
          <w:rFonts w:asciiTheme="minorHAnsi" w:eastAsia="Times New Roman" w:hAnsiTheme="minorHAnsi" w:cstheme="minorHAnsi"/>
          <w:sz w:val="22"/>
          <w:szCs w:val="22"/>
        </w:rPr>
        <w:t>allied health professional</w:t>
      </w:r>
      <w:r w:rsidR="00187B24">
        <w:rPr>
          <w:rFonts w:asciiTheme="minorHAnsi" w:eastAsia="Times New Roman" w:hAnsiTheme="minorHAnsi" w:cstheme="minorHAnsi"/>
          <w:sz w:val="22"/>
          <w:szCs w:val="22"/>
        </w:rPr>
        <w:t>s</w:t>
      </w:r>
      <w:r w:rsidR="00382D23">
        <w:rPr>
          <w:rFonts w:asciiTheme="minorHAnsi" w:eastAsia="Times New Roman" w:hAnsiTheme="minorHAnsi" w:cstheme="minorHAnsi"/>
          <w:sz w:val="22"/>
          <w:szCs w:val="22"/>
        </w:rPr>
        <w:t xml:space="preserve"> </w:t>
      </w:r>
      <w:r w:rsidR="00E84606">
        <w:rPr>
          <w:rFonts w:asciiTheme="minorHAnsi" w:eastAsia="Times New Roman" w:hAnsiTheme="minorHAnsi" w:cstheme="minorHAnsi"/>
          <w:sz w:val="22"/>
          <w:szCs w:val="22"/>
        </w:rPr>
        <w:t xml:space="preserve">with experience of </w:t>
      </w:r>
      <w:r w:rsidR="008E4DE4">
        <w:rPr>
          <w:rFonts w:asciiTheme="minorHAnsi" w:eastAsia="Times New Roman" w:hAnsiTheme="minorHAnsi" w:cstheme="minorHAnsi"/>
          <w:sz w:val="22"/>
          <w:szCs w:val="22"/>
        </w:rPr>
        <w:t xml:space="preserve">specific disability ie </w:t>
      </w:r>
      <w:r w:rsidR="00C02E63">
        <w:rPr>
          <w:rFonts w:asciiTheme="minorHAnsi" w:eastAsia="Times New Roman" w:hAnsiTheme="minorHAnsi" w:cstheme="minorHAnsi"/>
          <w:sz w:val="22"/>
          <w:szCs w:val="22"/>
        </w:rPr>
        <w:t>Autism</w:t>
      </w:r>
      <w:r w:rsidR="008E4DE4">
        <w:rPr>
          <w:rFonts w:asciiTheme="minorHAnsi" w:eastAsia="Times New Roman" w:hAnsiTheme="minorHAnsi" w:cstheme="minorHAnsi"/>
          <w:sz w:val="22"/>
          <w:szCs w:val="22"/>
        </w:rPr>
        <w:t>.</w:t>
      </w:r>
    </w:p>
    <w:p w14:paraId="1396D57F" w14:textId="24D4C02F" w:rsidR="00B8403A" w:rsidRDefault="008E4DE4" w:rsidP="0082286C">
      <w:pPr>
        <w:pStyle w:val="Default"/>
        <w:numPr>
          <w:ilvl w:val="0"/>
          <w:numId w:val="11"/>
        </w:numPr>
        <w:spacing w:line="276" w:lineRule="auto"/>
        <w:jc w:val="left"/>
        <w:rPr>
          <w:rFonts w:asciiTheme="minorHAnsi" w:eastAsia="Times New Roman" w:hAnsiTheme="minorHAnsi" w:cstheme="minorHAnsi"/>
          <w:sz w:val="22"/>
          <w:szCs w:val="22"/>
        </w:rPr>
      </w:pPr>
      <w:r w:rsidRPr="00C76DF7">
        <w:rPr>
          <w:rFonts w:asciiTheme="minorHAnsi" w:eastAsia="Times New Roman" w:hAnsiTheme="minorHAnsi" w:cstheme="minorHAnsi"/>
          <w:sz w:val="22"/>
          <w:szCs w:val="22"/>
        </w:rPr>
        <w:t>Enable</w:t>
      </w:r>
      <w:r w:rsidR="00ED3248" w:rsidRPr="00C76DF7">
        <w:rPr>
          <w:rFonts w:asciiTheme="minorHAnsi" w:eastAsia="Times New Roman" w:hAnsiTheme="minorHAnsi" w:cstheme="minorHAnsi"/>
          <w:sz w:val="22"/>
          <w:szCs w:val="22"/>
        </w:rPr>
        <w:t xml:space="preserve"> new</w:t>
      </w:r>
      <w:r w:rsidRPr="00C76DF7">
        <w:rPr>
          <w:rFonts w:asciiTheme="minorHAnsi" w:eastAsia="Times New Roman" w:hAnsiTheme="minorHAnsi" w:cstheme="minorHAnsi"/>
          <w:sz w:val="22"/>
          <w:szCs w:val="22"/>
        </w:rPr>
        <w:t xml:space="preserve"> </w:t>
      </w:r>
      <w:r w:rsidR="00974F3B" w:rsidRPr="00C76DF7">
        <w:rPr>
          <w:rFonts w:asciiTheme="minorHAnsi" w:eastAsia="Times New Roman" w:hAnsiTheme="minorHAnsi" w:cstheme="minorHAnsi"/>
          <w:sz w:val="22"/>
          <w:szCs w:val="22"/>
        </w:rPr>
        <w:t xml:space="preserve">SDEP </w:t>
      </w:r>
      <w:r w:rsidRPr="00C76DF7">
        <w:rPr>
          <w:rFonts w:asciiTheme="minorHAnsi" w:eastAsia="Times New Roman" w:hAnsiTheme="minorHAnsi" w:cstheme="minorHAnsi"/>
          <w:sz w:val="22"/>
          <w:szCs w:val="22"/>
        </w:rPr>
        <w:t>providers</w:t>
      </w:r>
      <w:r w:rsidR="004B1407" w:rsidRPr="00C76DF7">
        <w:rPr>
          <w:rFonts w:asciiTheme="minorHAnsi" w:eastAsia="Times New Roman" w:hAnsiTheme="minorHAnsi" w:cstheme="minorHAnsi"/>
          <w:sz w:val="22"/>
          <w:szCs w:val="22"/>
        </w:rPr>
        <w:t xml:space="preserve"> to </w:t>
      </w:r>
      <w:r w:rsidR="00434B97" w:rsidRPr="00C76DF7">
        <w:rPr>
          <w:rFonts w:asciiTheme="minorHAnsi" w:eastAsia="Times New Roman" w:hAnsiTheme="minorHAnsi" w:cstheme="minorHAnsi"/>
          <w:sz w:val="22"/>
          <w:szCs w:val="22"/>
        </w:rPr>
        <w:t>accept</w:t>
      </w:r>
      <w:r w:rsidR="004B1407" w:rsidRPr="00C76DF7">
        <w:rPr>
          <w:rFonts w:asciiTheme="minorHAnsi" w:eastAsia="Times New Roman" w:hAnsiTheme="minorHAnsi" w:cstheme="minorHAnsi"/>
          <w:sz w:val="22"/>
          <w:szCs w:val="22"/>
        </w:rPr>
        <w:t xml:space="preserve"> direct entry onto </w:t>
      </w:r>
      <w:r w:rsidR="00434B97" w:rsidRPr="00C76DF7">
        <w:rPr>
          <w:rFonts w:asciiTheme="minorHAnsi" w:eastAsia="Times New Roman" w:hAnsiTheme="minorHAnsi" w:cstheme="minorHAnsi"/>
          <w:sz w:val="22"/>
          <w:szCs w:val="22"/>
        </w:rPr>
        <w:t>the</w:t>
      </w:r>
      <w:r w:rsidR="009B1CEE" w:rsidRPr="00C76DF7">
        <w:rPr>
          <w:rFonts w:asciiTheme="minorHAnsi" w:eastAsia="Times New Roman" w:hAnsiTheme="minorHAnsi" w:cstheme="minorHAnsi"/>
          <w:sz w:val="22"/>
          <w:szCs w:val="22"/>
        </w:rPr>
        <w:t>ir</w:t>
      </w:r>
      <w:r w:rsidR="00434B97" w:rsidRPr="00C76DF7">
        <w:rPr>
          <w:rFonts w:asciiTheme="minorHAnsi" w:eastAsia="Times New Roman" w:hAnsiTheme="minorHAnsi" w:cstheme="minorHAnsi"/>
          <w:sz w:val="22"/>
          <w:szCs w:val="22"/>
        </w:rPr>
        <w:t xml:space="preserve"> </w:t>
      </w:r>
      <w:r w:rsidR="004B1407" w:rsidRPr="00C76DF7">
        <w:rPr>
          <w:rFonts w:asciiTheme="minorHAnsi" w:eastAsia="Times New Roman" w:hAnsiTheme="minorHAnsi" w:cstheme="minorHAnsi"/>
          <w:sz w:val="22"/>
          <w:szCs w:val="22"/>
        </w:rPr>
        <w:t>program with</w:t>
      </w:r>
      <w:r w:rsidR="0030305F" w:rsidRPr="00C76DF7">
        <w:rPr>
          <w:rFonts w:asciiTheme="minorHAnsi" w:eastAsia="Times New Roman" w:hAnsiTheme="minorHAnsi" w:cstheme="minorHAnsi"/>
          <w:sz w:val="22"/>
          <w:szCs w:val="22"/>
        </w:rPr>
        <w:t xml:space="preserve"> an official diagnosis by </w:t>
      </w:r>
      <w:r w:rsidR="00187B24">
        <w:rPr>
          <w:rFonts w:asciiTheme="minorHAnsi" w:eastAsia="Times New Roman" w:hAnsiTheme="minorHAnsi" w:cstheme="minorHAnsi"/>
          <w:sz w:val="22"/>
          <w:szCs w:val="22"/>
        </w:rPr>
        <w:t xml:space="preserve">a relevant </w:t>
      </w:r>
      <w:r w:rsidR="0030305F" w:rsidRPr="00C76DF7">
        <w:rPr>
          <w:rFonts w:asciiTheme="minorHAnsi" w:eastAsia="Times New Roman" w:hAnsiTheme="minorHAnsi" w:cstheme="minorHAnsi"/>
          <w:sz w:val="22"/>
          <w:szCs w:val="22"/>
        </w:rPr>
        <w:t>professional</w:t>
      </w:r>
      <w:r w:rsidR="009B1CEE" w:rsidRPr="00C76DF7">
        <w:rPr>
          <w:rFonts w:asciiTheme="minorHAnsi" w:eastAsia="Times New Roman" w:hAnsiTheme="minorHAnsi" w:cstheme="minorHAnsi"/>
          <w:sz w:val="22"/>
          <w:szCs w:val="22"/>
        </w:rPr>
        <w:t xml:space="preserve"> to pre agreed caps or per grant agreement.</w:t>
      </w:r>
    </w:p>
    <w:p w14:paraId="66F12D5F" w14:textId="77777777" w:rsidR="003043C5" w:rsidRPr="00C76DF7" w:rsidRDefault="003043C5" w:rsidP="0048741D">
      <w:pPr>
        <w:pStyle w:val="Default"/>
        <w:spacing w:line="276" w:lineRule="auto"/>
        <w:jc w:val="left"/>
        <w:rPr>
          <w:rFonts w:asciiTheme="minorHAnsi" w:eastAsia="Times New Roman" w:hAnsiTheme="minorHAnsi" w:cstheme="minorHAnsi"/>
          <w:sz w:val="22"/>
          <w:szCs w:val="22"/>
        </w:rPr>
      </w:pPr>
    </w:p>
    <w:p w14:paraId="37414E6E" w14:textId="0918B2FA" w:rsidR="009125E8" w:rsidRPr="00BA63AE" w:rsidRDefault="009125E8" w:rsidP="00BA63AE">
      <w:pPr>
        <w:pStyle w:val="Heading2"/>
        <w:rPr>
          <w:rFonts w:eastAsia="Times New Roman"/>
          <w:color w:val="002060"/>
        </w:rPr>
      </w:pPr>
      <w:r w:rsidRPr="00BA63AE">
        <w:rPr>
          <w:rFonts w:eastAsia="Times New Roman"/>
          <w:color w:val="002060"/>
        </w:rPr>
        <w:t>Considerations of the assessment process</w:t>
      </w:r>
    </w:p>
    <w:p w14:paraId="01E82CAD" w14:textId="64D5613C" w:rsidR="00452647" w:rsidRDefault="00FC21EC" w:rsidP="00C76DF7">
      <w:pPr>
        <w:pStyle w:val="ListParagraph"/>
        <w:numPr>
          <w:ilvl w:val="0"/>
          <w:numId w:val="10"/>
        </w:numPr>
        <w:ind w:hanging="11"/>
        <w:jc w:val="left"/>
        <w:rPr>
          <w:sz w:val="22"/>
          <w:szCs w:val="22"/>
        </w:rPr>
      </w:pPr>
      <w:r w:rsidRPr="009125E8">
        <w:rPr>
          <w:sz w:val="22"/>
          <w:szCs w:val="22"/>
        </w:rPr>
        <w:t>Disability</w:t>
      </w:r>
      <w:r w:rsidR="0063076F">
        <w:rPr>
          <w:sz w:val="22"/>
          <w:szCs w:val="22"/>
        </w:rPr>
        <w:t>,</w:t>
      </w:r>
      <w:r w:rsidRPr="009125E8">
        <w:rPr>
          <w:sz w:val="22"/>
          <w:szCs w:val="22"/>
        </w:rPr>
        <w:t xml:space="preserve"> type and </w:t>
      </w:r>
      <w:r w:rsidR="00715F97">
        <w:rPr>
          <w:sz w:val="22"/>
          <w:szCs w:val="22"/>
        </w:rPr>
        <w:t xml:space="preserve">personal </w:t>
      </w:r>
      <w:r w:rsidR="00452647" w:rsidRPr="009125E8">
        <w:rPr>
          <w:sz w:val="22"/>
          <w:szCs w:val="22"/>
        </w:rPr>
        <w:t>characteristics</w:t>
      </w:r>
      <w:r w:rsidRPr="009125E8">
        <w:rPr>
          <w:sz w:val="22"/>
          <w:szCs w:val="22"/>
        </w:rPr>
        <w:t xml:space="preserve"> </w:t>
      </w:r>
    </w:p>
    <w:p w14:paraId="33629498" w14:textId="3AE090E2" w:rsidR="00B94CF7" w:rsidRDefault="00715F97" w:rsidP="00C76DF7">
      <w:pPr>
        <w:pStyle w:val="ListParagraph"/>
        <w:numPr>
          <w:ilvl w:val="0"/>
          <w:numId w:val="10"/>
        </w:numPr>
        <w:ind w:hanging="11"/>
        <w:jc w:val="left"/>
        <w:rPr>
          <w:sz w:val="22"/>
          <w:szCs w:val="22"/>
        </w:rPr>
      </w:pPr>
      <w:r>
        <w:rPr>
          <w:sz w:val="22"/>
          <w:szCs w:val="22"/>
        </w:rPr>
        <w:t>The participants ability to</w:t>
      </w:r>
      <w:r w:rsidR="00B94CF7">
        <w:rPr>
          <w:sz w:val="22"/>
          <w:szCs w:val="22"/>
        </w:rPr>
        <w:t xml:space="preserve"> </w:t>
      </w:r>
      <w:r w:rsidR="00D954E8">
        <w:rPr>
          <w:sz w:val="22"/>
          <w:szCs w:val="22"/>
        </w:rPr>
        <w:t>communicat</w:t>
      </w:r>
      <w:r w:rsidR="009E7774">
        <w:rPr>
          <w:sz w:val="22"/>
          <w:szCs w:val="22"/>
        </w:rPr>
        <w:t>e and engage</w:t>
      </w:r>
    </w:p>
    <w:p w14:paraId="5423046B" w14:textId="451CC5BC" w:rsidR="009E7774" w:rsidRDefault="009E7774" w:rsidP="00C76DF7">
      <w:pPr>
        <w:pStyle w:val="ListParagraph"/>
        <w:numPr>
          <w:ilvl w:val="0"/>
          <w:numId w:val="10"/>
        </w:numPr>
        <w:ind w:hanging="11"/>
        <w:jc w:val="left"/>
        <w:rPr>
          <w:sz w:val="22"/>
          <w:szCs w:val="22"/>
        </w:rPr>
      </w:pPr>
      <w:r>
        <w:rPr>
          <w:sz w:val="22"/>
          <w:szCs w:val="22"/>
        </w:rPr>
        <w:t>Enable provision of support</w:t>
      </w:r>
      <w:r w:rsidR="00A100CF">
        <w:rPr>
          <w:sz w:val="22"/>
          <w:szCs w:val="22"/>
        </w:rPr>
        <w:t>ing</w:t>
      </w:r>
      <w:r>
        <w:rPr>
          <w:sz w:val="22"/>
          <w:szCs w:val="22"/>
        </w:rPr>
        <w:t xml:space="preserve"> eviden</w:t>
      </w:r>
      <w:r w:rsidR="00F84C11">
        <w:rPr>
          <w:sz w:val="22"/>
          <w:szCs w:val="22"/>
        </w:rPr>
        <w:t>ce in multi</w:t>
      </w:r>
      <w:r w:rsidR="00B05595">
        <w:rPr>
          <w:sz w:val="22"/>
          <w:szCs w:val="22"/>
        </w:rPr>
        <w:t>ple formats</w:t>
      </w:r>
    </w:p>
    <w:p w14:paraId="7BDAA2AC" w14:textId="492FC220" w:rsidR="00A100CF" w:rsidRDefault="00A100CF" w:rsidP="00C76DF7">
      <w:pPr>
        <w:pStyle w:val="ListParagraph"/>
        <w:numPr>
          <w:ilvl w:val="0"/>
          <w:numId w:val="10"/>
        </w:numPr>
        <w:ind w:left="1418" w:hanging="720"/>
        <w:jc w:val="left"/>
        <w:rPr>
          <w:sz w:val="22"/>
          <w:szCs w:val="22"/>
        </w:rPr>
      </w:pPr>
      <w:r>
        <w:rPr>
          <w:sz w:val="22"/>
          <w:szCs w:val="22"/>
        </w:rPr>
        <w:t xml:space="preserve">Provided information </w:t>
      </w:r>
      <w:r w:rsidR="003A542D">
        <w:rPr>
          <w:sz w:val="22"/>
          <w:szCs w:val="22"/>
        </w:rPr>
        <w:t>prior to the assessment to the participant so they know what to expect.</w:t>
      </w:r>
    </w:p>
    <w:p w14:paraId="2A7BEDC6" w14:textId="2034CC3A" w:rsidR="00DE591F" w:rsidRPr="00D954E8" w:rsidRDefault="00DE591F" w:rsidP="00C76DF7">
      <w:pPr>
        <w:pStyle w:val="ListParagraph"/>
        <w:numPr>
          <w:ilvl w:val="0"/>
          <w:numId w:val="10"/>
        </w:numPr>
        <w:ind w:hanging="11"/>
        <w:jc w:val="left"/>
        <w:rPr>
          <w:sz w:val="22"/>
          <w:szCs w:val="22"/>
        </w:rPr>
      </w:pPr>
      <w:r>
        <w:rPr>
          <w:sz w:val="22"/>
          <w:szCs w:val="22"/>
        </w:rPr>
        <w:t>Observed and</w:t>
      </w:r>
      <w:r w:rsidR="00330F35">
        <w:rPr>
          <w:sz w:val="22"/>
          <w:szCs w:val="22"/>
        </w:rPr>
        <w:t>/</w:t>
      </w:r>
      <w:r>
        <w:rPr>
          <w:sz w:val="22"/>
          <w:szCs w:val="22"/>
        </w:rPr>
        <w:t xml:space="preserve"> or reported sensory concerns</w:t>
      </w:r>
    </w:p>
    <w:p w14:paraId="1D8083CA" w14:textId="4CE567B7" w:rsidR="00FC21EC" w:rsidRPr="00F230B2" w:rsidRDefault="003E7AEA" w:rsidP="00C76DF7">
      <w:pPr>
        <w:pStyle w:val="ListParagraph"/>
        <w:numPr>
          <w:ilvl w:val="0"/>
          <w:numId w:val="10"/>
        </w:numPr>
        <w:ind w:hanging="11"/>
        <w:jc w:val="left"/>
      </w:pPr>
      <w:r w:rsidRPr="009125E8">
        <w:rPr>
          <w:sz w:val="22"/>
          <w:szCs w:val="22"/>
        </w:rPr>
        <w:t>Participants</w:t>
      </w:r>
      <w:r w:rsidR="00452647" w:rsidRPr="009125E8">
        <w:rPr>
          <w:sz w:val="22"/>
          <w:szCs w:val="22"/>
        </w:rPr>
        <w:t xml:space="preserve"> </w:t>
      </w:r>
      <w:r w:rsidR="002D2B69">
        <w:rPr>
          <w:sz w:val="22"/>
          <w:szCs w:val="22"/>
        </w:rPr>
        <w:t>understanding of their diagnosis</w:t>
      </w:r>
    </w:p>
    <w:p w14:paraId="0ADA8251" w14:textId="479D3904" w:rsidR="00F230B2" w:rsidRPr="0063076F" w:rsidRDefault="00F230B2" w:rsidP="00C76DF7">
      <w:pPr>
        <w:pStyle w:val="ListParagraph"/>
        <w:numPr>
          <w:ilvl w:val="0"/>
          <w:numId w:val="10"/>
        </w:numPr>
        <w:ind w:hanging="11"/>
        <w:jc w:val="left"/>
      </w:pPr>
      <w:r>
        <w:rPr>
          <w:sz w:val="22"/>
          <w:szCs w:val="22"/>
        </w:rPr>
        <w:t>Current level of ability to self-advocate</w:t>
      </w:r>
    </w:p>
    <w:p w14:paraId="76D5F56F" w14:textId="29DAF35B" w:rsidR="00F230B2" w:rsidRPr="0046628C" w:rsidRDefault="0046628C" w:rsidP="00C76DF7">
      <w:pPr>
        <w:pStyle w:val="ListParagraph"/>
        <w:numPr>
          <w:ilvl w:val="0"/>
          <w:numId w:val="10"/>
        </w:numPr>
        <w:ind w:hanging="11"/>
        <w:jc w:val="left"/>
        <w:rPr>
          <w:sz w:val="22"/>
          <w:szCs w:val="22"/>
        </w:rPr>
      </w:pPr>
      <w:r w:rsidRPr="0046628C">
        <w:rPr>
          <w:sz w:val="22"/>
          <w:szCs w:val="22"/>
        </w:rPr>
        <w:t>Reported motivation to find and sustain work</w:t>
      </w:r>
    </w:p>
    <w:p w14:paraId="4FB6B9EE" w14:textId="6509FCF1" w:rsidR="0046628C" w:rsidRDefault="0046628C" w:rsidP="00C76DF7">
      <w:pPr>
        <w:pStyle w:val="ListParagraph"/>
        <w:numPr>
          <w:ilvl w:val="0"/>
          <w:numId w:val="10"/>
        </w:numPr>
        <w:ind w:hanging="11"/>
        <w:jc w:val="left"/>
        <w:rPr>
          <w:sz w:val="22"/>
          <w:szCs w:val="22"/>
        </w:rPr>
      </w:pPr>
      <w:r w:rsidRPr="0046628C">
        <w:rPr>
          <w:sz w:val="22"/>
          <w:szCs w:val="22"/>
        </w:rPr>
        <w:t>Skills</w:t>
      </w:r>
      <w:r w:rsidR="00090AC8">
        <w:rPr>
          <w:sz w:val="22"/>
          <w:szCs w:val="22"/>
        </w:rPr>
        <w:t>,</w:t>
      </w:r>
      <w:r w:rsidRPr="0046628C">
        <w:rPr>
          <w:sz w:val="22"/>
          <w:szCs w:val="22"/>
        </w:rPr>
        <w:t xml:space="preserve"> </w:t>
      </w:r>
      <w:r w:rsidR="00090AC8" w:rsidRPr="0046628C">
        <w:rPr>
          <w:sz w:val="22"/>
          <w:szCs w:val="22"/>
        </w:rPr>
        <w:t>interests</w:t>
      </w:r>
      <w:r w:rsidRPr="0046628C">
        <w:rPr>
          <w:sz w:val="22"/>
          <w:szCs w:val="22"/>
        </w:rPr>
        <w:t xml:space="preserve"> and perceived work capacity</w:t>
      </w:r>
    </w:p>
    <w:p w14:paraId="4B39A123" w14:textId="647BAC96" w:rsidR="00F41F50" w:rsidRPr="0046628C" w:rsidRDefault="00F41F50" w:rsidP="00C76DF7">
      <w:pPr>
        <w:pStyle w:val="ListParagraph"/>
        <w:numPr>
          <w:ilvl w:val="0"/>
          <w:numId w:val="10"/>
        </w:numPr>
        <w:ind w:hanging="11"/>
        <w:jc w:val="left"/>
        <w:rPr>
          <w:sz w:val="22"/>
          <w:szCs w:val="22"/>
        </w:rPr>
      </w:pPr>
      <w:r>
        <w:rPr>
          <w:sz w:val="22"/>
          <w:szCs w:val="22"/>
        </w:rPr>
        <w:t>Strength based questions</w:t>
      </w:r>
    </w:p>
    <w:p w14:paraId="1AC601EF" w14:textId="43BAE81C" w:rsidR="0046628C" w:rsidRDefault="0046628C" w:rsidP="00C76DF7">
      <w:pPr>
        <w:pStyle w:val="ListParagraph"/>
        <w:numPr>
          <w:ilvl w:val="0"/>
          <w:numId w:val="10"/>
        </w:numPr>
        <w:ind w:hanging="11"/>
        <w:jc w:val="left"/>
        <w:rPr>
          <w:sz w:val="22"/>
          <w:szCs w:val="22"/>
        </w:rPr>
      </w:pPr>
      <w:r w:rsidRPr="00090AC8">
        <w:rPr>
          <w:sz w:val="22"/>
          <w:szCs w:val="22"/>
        </w:rPr>
        <w:t>Support</w:t>
      </w:r>
      <w:r w:rsidR="00090AC8" w:rsidRPr="00090AC8">
        <w:rPr>
          <w:sz w:val="22"/>
          <w:szCs w:val="22"/>
        </w:rPr>
        <w:t>ing evidence</w:t>
      </w:r>
      <w:r w:rsidR="00236E61">
        <w:rPr>
          <w:sz w:val="22"/>
          <w:szCs w:val="22"/>
        </w:rPr>
        <w:t xml:space="preserve"> </w:t>
      </w:r>
      <w:r w:rsidR="007915DA">
        <w:rPr>
          <w:sz w:val="22"/>
          <w:szCs w:val="22"/>
        </w:rPr>
        <w:t xml:space="preserve">pertaining to </w:t>
      </w:r>
      <w:r w:rsidR="00090AC8" w:rsidRPr="00090AC8">
        <w:rPr>
          <w:sz w:val="22"/>
          <w:szCs w:val="22"/>
        </w:rPr>
        <w:t>capacity to work</w:t>
      </w:r>
    </w:p>
    <w:p w14:paraId="3FEF96D9" w14:textId="437524A9" w:rsidR="00F41F50" w:rsidRPr="00090AC8" w:rsidRDefault="00305387" w:rsidP="00C76DF7">
      <w:pPr>
        <w:pStyle w:val="ListParagraph"/>
        <w:numPr>
          <w:ilvl w:val="0"/>
          <w:numId w:val="10"/>
        </w:numPr>
        <w:ind w:hanging="11"/>
        <w:jc w:val="left"/>
        <w:rPr>
          <w:sz w:val="22"/>
          <w:szCs w:val="22"/>
        </w:rPr>
      </w:pPr>
      <w:r>
        <w:rPr>
          <w:sz w:val="22"/>
          <w:szCs w:val="22"/>
        </w:rPr>
        <w:t>Information regarding possible supports needed</w:t>
      </w:r>
      <w:r w:rsidR="0082286C">
        <w:rPr>
          <w:sz w:val="22"/>
          <w:szCs w:val="22"/>
        </w:rPr>
        <w:t>.</w:t>
      </w:r>
    </w:p>
    <w:p w14:paraId="353EFABE" w14:textId="01BF6C65" w:rsidR="00FA7556" w:rsidRPr="00BA63AE" w:rsidRDefault="000A5786" w:rsidP="00BA63AE">
      <w:pPr>
        <w:pStyle w:val="Heading2"/>
        <w:rPr>
          <w:color w:val="002060"/>
          <w:lang w:val="en-GB"/>
        </w:rPr>
      </w:pPr>
      <w:r w:rsidRPr="00BA63AE">
        <w:rPr>
          <w:color w:val="002060"/>
          <w:lang w:val="en-GB"/>
        </w:rPr>
        <w:t xml:space="preserve">Option for direct referral </w:t>
      </w:r>
    </w:p>
    <w:p w14:paraId="27AE176A" w14:textId="0F82C330" w:rsidR="000A5786" w:rsidRPr="00EC5960" w:rsidRDefault="007A099D" w:rsidP="00C76DF7">
      <w:pPr>
        <w:pStyle w:val="ListParagraph"/>
        <w:numPr>
          <w:ilvl w:val="0"/>
          <w:numId w:val="12"/>
        </w:numPr>
        <w:ind w:left="1418" w:hanging="709"/>
        <w:jc w:val="left"/>
        <w:rPr>
          <w:b/>
          <w:bCs/>
          <w:sz w:val="22"/>
          <w:szCs w:val="22"/>
          <w:lang w:val="en-GB"/>
        </w:rPr>
      </w:pPr>
      <w:r w:rsidRPr="007E25C1">
        <w:rPr>
          <w:sz w:val="22"/>
          <w:szCs w:val="22"/>
          <w:lang w:val="en-GB"/>
        </w:rPr>
        <w:t xml:space="preserve">Enable direct </w:t>
      </w:r>
      <w:r w:rsidR="007E25C1" w:rsidRPr="007E25C1">
        <w:rPr>
          <w:sz w:val="22"/>
          <w:szCs w:val="22"/>
          <w:lang w:val="en-GB"/>
        </w:rPr>
        <w:t>referral</w:t>
      </w:r>
      <w:r w:rsidRPr="007E25C1">
        <w:rPr>
          <w:sz w:val="22"/>
          <w:szCs w:val="22"/>
          <w:lang w:val="en-GB"/>
        </w:rPr>
        <w:t xml:space="preserve"> from </w:t>
      </w:r>
      <w:r w:rsidR="007E25C1" w:rsidRPr="007E25C1">
        <w:rPr>
          <w:sz w:val="22"/>
          <w:szCs w:val="22"/>
          <w:lang w:val="en-GB"/>
        </w:rPr>
        <w:t>Centrelink</w:t>
      </w:r>
      <w:r w:rsidR="00EC5960">
        <w:rPr>
          <w:sz w:val="22"/>
          <w:szCs w:val="22"/>
          <w:lang w:val="en-GB"/>
        </w:rPr>
        <w:t xml:space="preserve"> </w:t>
      </w:r>
      <w:r w:rsidRPr="007E25C1">
        <w:rPr>
          <w:sz w:val="22"/>
          <w:szCs w:val="22"/>
          <w:lang w:val="en-GB"/>
        </w:rPr>
        <w:t xml:space="preserve">to </w:t>
      </w:r>
      <w:r w:rsidR="007915DA">
        <w:rPr>
          <w:sz w:val="22"/>
          <w:szCs w:val="22"/>
          <w:lang w:val="en-GB"/>
        </w:rPr>
        <w:t xml:space="preserve">a new </w:t>
      </w:r>
      <w:r w:rsidRPr="007E25C1">
        <w:rPr>
          <w:sz w:val="22"/>
          <w:szCs w:val="22"/>
          <w:lang w:val="en-GB"/>
        </w:rPr>
        <w:t xml:space="preserve">SDEP </w:t>
      </w:r>
      <w:r w:rsidR="00EC5960">
        <w:rPr>
          <w:sz w:val="22"/>
          <w:szCs w:val="22"/>
          <w:lang w:val="en-GB"/>
        </w:rPr>
        <w:t>provider</w:t>
      </w:r>
    </w:p>
    <w:p w14:paraId="04A41853" w14:textId="634233E9" w:rsidR="00EC5960" w:rsidRPr="007A2E4E" w:rsidRDefault="00EC5960" w:rsidP="00C76DF7">
      <w:pPr>
        <w:pStyle w:val="ListParagraph"/>
        <w:numPr>
          <w:ilvl w:val="0"/>
          <w:numId w:val="12"/>
        </w:numPr>
        <w:ind w:left="1418" w:hanging="709"/>
        <w:jc w:val="left"/>
        <w:rPr>
          <w:b/>
          <w:bCs/>
          <w:sz w:val="22"/>
          <w:szCs w:val="22"/>
          <w:lang w:val="en-GB"/>
        </w:rPr>
      </w:pPr>
      <w:r>
        <w:rPr>
          <w:sz w:val="22"/>
          <w:szCs w:val="22"/>
          <w:lang w:val="en-GB"/>
        </w:rPr>
        <w:t>Automatic DES referral if person has been on</w:t>
      </w:r>
      <w:r w:rsidR="00B44F24">
        <w:rPr>
          <w:sz w:val="22"/>
          <w:szCs w:val="22"/>
          <w:lang w:val="en-GB"/>
        </w:rPr>
        <w:t xml:space="preserve"> their caseload for </w:t>
      </w:r>
      <w:r w:rsidR="007A2E4E">
        <w:rPr>
          <w:sz w:val="22"/>
          <w:szCs w:val="22"/>
          <w:lang w:val="en-GB"/>
        </w:rPr>
        <w:t>given period of time</w:t>
      </w:r>
    </w:p>
    <w:p w14:paraId="10952CC9" w14:textId="60CE0D42" w:rsidR="00407A58" w:rsidRPr="00E6415F" w:rsidRDefault="007A2E4E" w:rsidP="00C76DF7">
      <w:pPr>
        <w:pStyle w:val="ListParagraph"/>
        <w:numPr>
          <w:ilvl w:val="0"/>
          <w:numId w:val="12"/>
        </w:numPr>
        <w:ind w:left="1418" w:hanging="709"/>
        <w:jc w:val="left"/>
        <w:rPr>
          <w:b/>
          <w:bCs/>
          <w:sz w:val="22"/>
          <w:szCs w:val="22"/>
          <w:lang w:val="en-GB"/>
        </w:rPr>
      </w:pPr>
      <w:r>
        <w:rPr>
          <w:sz w:val="22"/>
          <w:szCs w:val="22"/>
          <w:lang w:val="en-GB"/>
        </w:rPr>
        <w:t xml:space="preserve">Person </w:t>
      </w:r>
      <w:r w:rsidR="003207F3">
        <w:rPr>
          <w:sz w:val="22"/>
          <w:szCs w:val="22"/>
          <w:lang w:val="en-GB"/>
        </w:rPr>
        <w:t>with disability</w:t>
      </w:r>
      <w:r>
        <w:rPr>
          <w:sz w:val="22"/>
          <w:szCs w:val="22"/>
          <w:lang w:val="en-GB"/>
        </w:rPr>
        <w:t xml:space="preserve"> can </w:t>
      </w:r>
      <w:r w:rsidR="00B001B8">
        <w:rPr>
          <w:sz w:val="22"/>
          <w:szCs w:val="22"/>
          <w:lang w:val="en-GB"/>
        </w:rPr>
        <w:t>self-refer</w:t>
      </w:r>
      <w:r w:rsidR="002A55BF">
        <w:rPr>
          <w:sz w:val="22"/>
          <w:szCs w:val="22"/>
          <w:lang w:val="en-GB"/>
        </w:rPr>
        <w:t xml:space="preserve"> to a </w:t>
      </w:r>
      <w:r w:rsidR="00652ADE">
        <w:rPr>
          <w:sz w:val="22"/>
          <w:szCs w:val="22"/>
          <w:lang w:val="en-GB"/>
        </w:rPr>
        <w:t>new SDEP</w:t>
      </w:r>
      <w:r w:rsidR="002A55BF">
        <w:rPr>
          <w:sz w:val="22"/>
          <w:szCs w:val="22"/>
          <w:lang w:val="en-GB"/>
        </w:rPr>
        <w:t xml:space="preserve"> </w:t>
      </w:r>
      <w:r w:rsidR="00652ADE">
        <w:rPr>
          <w:sz w:val="22"/>
          <w:szCs w:val="22"/>
          <w:lang w:val="en-GB"/>
        </w:rPr>
        <w:t>provider</w:t>
      </w:r>
      <w:r w:rsidR="002A55BF">
        <w:rPr>
          <w:sz w:val="22"/>
          <w:szCs w:val="22"/>
          <w:lang w:val="en-GB"/>
        </w:rPr>
        <w:t xml:space="preserve"> that they feel w</w:t>
      </w:r>
      <w:r w:rsidR="004C7AA5">
        <w:rPr>
          <w:sz w:val="22"/>
          <w:szCs w:val="22"/>
          <w:lang w:val="en-GB"/>
        </w:rPr>
        <w:t>ould</w:t>
      </w:r>
      <w:r w:rsidR="002A55BF">
        <w:rPr>
          <w:sz w:val="22"/>
          <w:szCs w:val="22"/>
          <w:lang w:val="en-GB"/>
        </w:rPr>
        <w:t xml:space="preserve"> most be able to</w:t>
      </w:r>
      <w:r w:rsidR="00652ADE">
        <w:rPr>
          <w:sz w:val="22"/>
          <w:szCs w:val="22"/>
          <w:lang w:val="en-GB"/>
        </w:rPr>
        <w:t xml:space="preserve"> meet their needs.</w:t>
      </w:r>
    </w:p>
    <w:p w14:paraId="640A8461" w14:textId="7D4FBE0A" w:rsidR="00DC7A26" w:rsidRPr="00BA63AE" w:rsidRDefault="005A3A3B" w:rsidP="00BA63AE">
      <w:pPr>
        <w:pStyle w:val="Heading2"/>
        <w:rPr>
          <w:color w:val="002060"/>
        </w:rPr>
      </w:pPr>
      <w:r w:rsidRPr="00BA63AE">
        <w:rPr>
          <w:color w:val="002060"/>
        </w:rPr>
        <w:t>What employment service</w:t>
      </w:r>
      <w:r w:rsidR="00E6608D" w:rsidRPr="00BA63AE">
        <w:rPr>
          <w:color w:val="002060"/>
        </w:rPr>
        <w:t xml:space="preserve"> and </w:t>
      </w:r>
      <w:r w:rsidR="000646EA" w:rsidRPr="00BA63AE">
        <w:rPr>
          <w:color w:val="002060"/>
        </w:rPr>
        <w:t>supports would most help young people?</w:t>
      </w:r>
    </w:p>
    <w:p w14:paraId="24495372" w14:textId="28553AE2" w:rsidR="00D970E0" w:rsidRDefault="003C174F" w:rsidP="0082286C">
      <w:pPr>
        <w:pStyle w:val="ListParagraph"/>
        <w:numPr>
          <w:ilvl w:val="0"/>
          <w:numId w:val="15"/>
        </w:numPr>
        <w:spacing w:after="0"/>
        <w:ind w:left="1276" w:right="40" w:hanging="567"/>
        <w:jc w:val="left"/>
        <w:rPr>
          <w:sz w:val="22"/>
          <w:szCs w:val="22"/>
        </w:rPr>
      </w:pPr>
      <w:r w:rsidRPr="00234EA8">
        <w:rPr>
          <w:sz w:val="22"/>
          <w:szCs w:val="22"/>
        </w:rPr>
        <w:t>Support to continue their education and or training</w:t>
      </w:r>
      <w:r w:rsidR="00234EA8" w:rsidRPr="00234EA8">
        <w:rPr>
          <w:sz w:val="22"/>
          <w:szCs w:val="22"/>
        </w:rPr>
        <w:t xml:space="preserve"> is vital for this cohort.</w:t>
      </w:r>
    </w:p>
    <w:p w14:paraId="68C0C1B2" w14:textId="099A8AEA" w:rsidR="00A56D02" w:rsidRDefault="00631478" w:rsidP="0082286C">
      <w:pPr>
        <w:pStyle w:val="ListParagraph"/>
        <w:numPr>
          <w:ilvl w:val="0"/>
          <w:numId w:val="15"/>
        </w:numPr>
        <w:spacing w:after="0"/>
        <w:ind w:left="1276" w:right="40" w:hanging="567"/>
        <w:jc w:val="left"/>
        <w:rPr>
          <w:sz w:val="22"/>
          <w:szCs w:val="22"/>
        </w:rPr>
      </w:pPr>
      <w:r>
        <w:rPr>
          <w:sz w:val="22"/>
          <w:szCs w:val="22"/>
        </w:rPr>
        <w:t xml:space="preserve">New </w:t>
      </w:r>
      <w:r w:rsidR="00A56D02">
        <w:rPr>
          <w:sz w:val="22"/>
          <w:szCs w:val="22"/>
        </w:rPr>
        <w:t>SDEP</w:t>
      </w:r>
      <w:r w:rsidR="007F5F96">
        <w:rPr>
          <w:sz w:val="22"/>
          <w:szCs w:val="22"/>
        </w:rPr>
        <w:t xml:space="preserve"> providers </w:t>
      </w:r>
      <w:r w:rsidR="00A56D02">
        <w:rPr>
          <w:sz w:val="22"/>
          <w:szCs w:val="22"/>
        </w:rPr>
        <w:t xml:space="preserve">to </w:t>
      </w:r>
      <w:r w:rsidR="007F5F96">
        <w:rPr>
          <w:sz w:val="22"/>
          <w:szCs w:val="22"/>
        </w:rPr>
        <w:t xml:space="preserve">link with </w:t>
      </w:r>
      <w:r w:rsidR="002D7D06">
        <w:rPr>
          <w:sz w:val="22"/>
          <w:szCs w:val="22"/>
        </w:rPr>
        <w:t xml:space="preserve">high schools </w:t>
      </w:r>
      <w:r>
        <w:rPr>
          <w:sz w:val="22"/>
          <w:szCs w:val="22"/>
        </w:rPr>
        <w:t>to assist in the transition planning</w:t>
      </w:r>
      <w:r w:rsidR="00281225">
        <w:rPr>
          <w:sz w:val="22"/>
          <w:szCs w:val="22"/>
        </w:rPr>
        <w:t xml:space="preserve"> and provide information on the support available.</w:t>
      </w:r>
    </w:p>
    <w:p w14:paraId="08CFFA32" w14:textId="2504A328" w:rsidR="003C2F3A" w:rsidRDefault="003C2F3A" w:rsidP="0082286C">
      <w:pPr>
        <w:pStyle w:val="ListParagraph"/>
        <w:numPr>
          <w:ilvl w:val="0"/>
          <w:numId w:val="15"/>
        </w:numPr>
        <w:spacing w:after="0"/>
        <w:ind w:left="1276" w:right="40" w:hanging="567"/>
        <w:jc w:val="left"/>
        <w:rPr>
          <w:sz w:val="22"/>
          <w:szCs w:val="22"/>
        </w:rPr>
      </w:pPr>
      <w:r>
        <w:rPr>
          <w:sz w:val="22"/>
          <w:szCs w:val="22"/>
        </w:rPr>
        <w:t>Building relationships with local employers early</w:t>
      </w:r>
      <w:r w:rsidR="007E0FD3">
        <w:rPr>
          <w:sz w:val="22"/>
          <w:szCs w:val="22"/>
        </w:rPr>
        <w:t xml:space="preserve"> so that individuals can </w:t>
      </w:r>
      <w:r w:rsidR="00AC3AC9">
        <w:rPr>
          <w:sz w:val="22"/>
          <w:szCs w:val="22"/>
        </w:rPr>
        <w:t>gain work experience pre and post leaving school.</w:t>
      </w:r>
    </w:p>
    <w:p w14:paraId="21288B43" w14:textId="77777777" w:rsidR="00234EA8" w:rsidRPr="00234EA8" w:rsidRDefault="00234EA8" w:rsidP="00234EA8">
      <w:pPr>
        <w:pStyle w:val="ListParagraph"/>
        <w:spacing w:after="0" w:line="360" w:lineRule="auto"/>
        <w:ind w:right="40"/>
        <w:jc w:val="left"/>
        <w:rPr>
          <w:sz w:val="22"/>
          <w:szCs w:val="22"/>
        </w:rPr>
      </w:pPr>
    </w:p>
    <w:tbl>
      <w:tblPr>
        <w:tblW w:w="5185" w:type="pct"/>
        <w:tblCellMar>
          <w:left w:w="0" w:type="dxa"/>
          <w:right w:w="0" w:type="dxa"/>
        </w:tblCellMar>
        <w:tblLook w:val="04A0" w:firstRow="1" w:lastRow="0" w:firstColumn="1" w:lastColumn="0" w:noHBand="0" w:noVBand="1"/>
      </w:tblPr>
      <w:tblGrid>
        <w:gridCol w:w="9360"/>
      </w:tblGrid>
      <w:tr w:rsidR="00D970E0" w:rsidRPr="00075843" w14:paraId="3C4DD8A1" w14:textId="77777777" w:rsidTr="00BC4235">
        <w:tc>
          <w:tcPr>
            <w:tcW w:w="0" w:type="auto"/>
            <w:tcBorders>
              <w:top w:val="nil"/>
              <w:left w:val="nil"/>
              <w:bottom w:val="nil"/>
              <w:right w:val="nil"/>
            </w:tcBorders>
            <w:tcMar>
              <w:top w:w="15" w:type="dxa"/>
              <w:left w:w="15" w:type="dxa"/>
              <w:bottom w:w="15" w:type="dxa"/>
              <w:right w:w="15" w:type="dxa"/>
            </w:tcMar>
            <w:vAlign w:val="center"/>
            <w:hideMark/>
          </w:tcPr>
          <w:p w14:paraId="46A1F4BD" w14:textId="6578A885" w:rsidR="00D970E0" w:rsidRPr="00D970E0" w:rsidRDefault="00D970E0" w:rsidP="00BC4235">
            <w:pPr>
              <w:spacing w:after="0" w:line="240" w:lineRule="auto"/>
              <w:jc w:val="left"/>
              <w:rPr>
                <w:rFonts w:eastAsia="Times New Roman" w:cstheme="minorHAnsi"/>
                <w:sz w:val="22"/>
                <w:szCs w:val="22"/>
                <w:lang w:eastAsia="en-AU"/>
              </w:rPr>
            </w:pPr>
            <w:r w:rsidRPr="00D970E0">
              <w:rPr>
                <w:rFonts w:eastAsia="Times New Roman" w:cstheme="minorHAnsi"/>
                <w:sz w:val="22"/>
                <w:szCs w:val="22"/>
                <w:lang w:eastAsia="en-AU"/>
              </w:rPr>
              <w:t xml:space="preserve">Highest level of educational attainment </w:t>
            </w:r>
            <w:r w:rsidR="00187B24">
              <w:rPr>
                <w:rFonts w:eastAsia="Times New Roman" w:cstheme="minorHAnsi"/>
                <w:sz w:val="22"/>
                <w:szCs w:val="22"/>
                <w:lang w:eastAsia="en-AU"/>
              </w:rPr>
              <w:t>for those with</w:t>
            </w:r>
            <w:r w:rsidRPr="00D970E0">
              <w:rPr>
                <w:rFonts w:eastAsia="Times New Roman" w:cstheme="minorHAnsi"/>
                <w:sz w:val="22"/>
                <w:szCs w:val="22"/>
                <w:lang w:eastAsia="en-AU"/>
              </w:rPr>
              <w:t xml:space="preserve"> autism, disability or </w:t>
            </w:r>
            <w:r w:rsidR="00187B24">
              <w:rPr>
                <w:rFonts w:eastAsia="Times New Roman" w:cstheme="minorHAnsi"/>
                <w:sz w:val="22"/>
                <w:szCs w:val="22"/>
                <w:lang w:eastAsia="en-AU"/>
              </w:rPr>
              <w:t>no</w:t>
            </w:r>
            <w:r w:rsidRPr="00D970E0">
              <w:rPr>
                <w:rFonts w:eastAsia="Times New Roman" w:cstheme="minorHAnsi"/>
                <w:sz w:val="22"/>
                <w:szCs w:val="22"/>
                <w:lang w:eastAsia="en-AU"/>
              </w:rPr>
              <w:t xml:space="preserve"> disability(a), 2018, ABS</w:t>
            </w:r>
          </w:p>
          <w:p w14:paraId="4E36D67E" w14:textId="77777777" w:rsidR="00D970E0" w:rsidRDefault="00D970E0" w:rsidP="00BC4235">
            <w:pPr>
              <w:spacing w:after="0" w:line="240" w:lineRule="auto"/>
              <w:jc w:val="left"/>
              <w:rPr>
                <w:rFonts w:ascii="Segoe UI" w:eastAsia="Times New Roman" w:hAnsi="Segoe UI" w:cs="Segoe UI"/>
                <w:sz w:val="24"/>
                <w:szCs w:val="24"/>
                <w:lang w:eastAsia="en-AU"/>
              </w:rPr>
            </w:pPr>
          </w:p>
          <w:p w14:paraId="28CF85D4" w14:textId="77777777" w:rsidR="00D970E0" w:rsidRPr="00075843" w:rsidRDefault="00D970E0" w:rsidP="00BC4235">
            <w:pPr>
              <w:spacing w:after="0" w:line="240" w:lineRule="auto"/>
              <w:jc w:val="left"/>
              <w:rPr>
                <w:rFonts w:ascii="Segoe UI" w:eastAsia="Times New Roman" w:hAnsi="Segoe UI" w:cs="Segoe UI"/>
                <w:sz w:val="24"/>
                <w:szCs w:val="24"/>
                <w:lang w:eastAsia="en-AU"/>
              </w:rPr>
            </w:pPr>
          </w:p>
        </w:tc>
      </w:tr>
    </w:tbl>
    <w:tbl>
      <w:tblPr>
        <w:tblStyle w:val="ListTable7Colorful-Accent1"/>
        <w:tblW w:w="0" w:type="auto"/>
        <w:tblLook w:val="04A0" w:firstRow="1" w:lastRow="0" w:firstColumn="1" w:lastColumn="0" w:noHBand="0" w:noVBand="1"/>
      </w:tblPr>
      <w:tblGrid>
        <w:gridCol w:w="2254"/>
        <w:gridCol w:w="2254"/>
        <w:gridCol w:w="2254"/>
        <w:gridCol w:w="2254"/>
      </w:tblGrid>
      <w:tr w:rsidR="00D970E0" w14:paraId="63B2917E" w14:textId="77777777" w:rsidTr="00BC423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4" w:type="dxa"/>
          </w:tcPr>
          <w:p w14:paraId="117C5E53" w14:textId="77777777" w:rsidR="00D970E0" w:rsidRPr="00BA63AE" w:rsidRDefault="00D970E0" w:rsidP="00BC4235">
            <w:pPr>
              <w:jc w:val="left"/>
              <w:rPr>
                <w:rFonts w:asciiTheme="minorHAnsi" w:hAnsiTheme="minorHAnsi" w:cstheme="minorHAnsi"/>
                <w:b/>
                <w:bCs/>
                <w:color w:val="002060"/>
                <w:sz w:val="22"/>
                <w:szCs w:val="22"/>
                <w:lang w:val="en"/>
              </w:rPr>
            </w:pPr>
            <w:r w:rsidRPr="00BA63AE">
              <w:rPr>
                <w:rFonts w:asciiTheme="minorHAnsi" w:hAnsiTheme="minorHAnsi" w:cstheme="minorHAnsi"/>
                <w:b/>
                <w:bCs/>
                <w:color w:val="002060"/>
                <w:sz w:val="22"/>
                <w:szCs w:val="22"/>
                <w:lang w:val="en"/>
              </w:rPr>
              <w:t>Education Level Attained</w:t>
            </w:r>
          </w:p>
        </w:tc>
        <w:tc>
          <w:tcPr>
            <w:tcW w:w="2254" w:type="dxa"/>
          </w:tcPr>
          <w:p w14:paraId="6B3B54B7" w14:textId="77777777" w:rsidR="00D970E0" w:rsidRPr="00BA63AE" w:rsidRDefault="00D970E0" w:rsidP="00BC423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002060"/>
                <w:sz w:val="22"/>
                <w:szCs w:val="22"/>
                <w:lang w:val="en"/>
              </w:rPr>
            </w:pPr>
            <w:r w:rsidRPr="00BA63AE">
              <w:rPr>
                <w:rFonts w:asciiTheme="minorHAnsi" w:hAnsiTheme="minorHAnsi" w:cstheme="minorHAnsi"/>
                <w:b/>
                <w:bCs/>
                <w:color w:val="002060"/>
                <w:sz w:val="22"/>
                <w:szCs w:val="22"/>
                <w:lang w:val="en"/>
              </w:rPr>
              <w:t>No Disability %</w:t>
            </w:r>
          </w:p>
        </w:tc>
        <w:tc>
          <w:tcPr>
            <w:tcW w:w="2254" w:type="dxa"/>
          </w:tcPr>
          <w:p w14:paraId="5E2DE405" w14:textId="77777777" w:rsidR="00D970E0" w:rsidRPr="00BA63AE" w:rsidRDefault="00D970E0" w:rsidP="00BC423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002060"/>
                <w:sz w:val="22"/>
                <w:szCs w:val="22"/>
                <w:lang w:val="en"/>
              </w:rPr>
            </w:pPr>
            <w:r w:rsidRPr="00BA63AE">
              <w:rPr>
                <w:rFonts w:asciiTheme="minorHAnsi" w:hAnsiTheme="minorHAnsi" w:cstheme="minorHAnsi"/>
                <w:b/>
                <w:bCs/>
                <w:color w:val="002060"/>
                <w:sz w:val="22"/>
                <w:szCs w:val="22"/>
                <w:lang w:val="en"/>
              </w:rPr>
              <w:t>All with Disability %</w:t>
            </w:r>
          </w:p>
        </w:tc>
        <w:tc>
          <w:tcPr>
            <w:tcW w:w="2254" w:type="dxa"/>
          </w:tcPr>
          <w:p w14:paraId="21917141" w14:textId="77777777" w:rsidR="00D970E0" w:rsidRPr="00BA63AE" w:rsidRDefault="00D970E0" w:rsidP="00BC423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color w:val="002060"/>
                <w:sz w:val="22"/>
                <w:szCs w:val="22"/>
                <w:lang w:val="en"/>
              </w:rPr>
            </w:pPr>
            <w:r w:rsidRPr="00BA63AE">
              <w:rPr>
                <w:rFonts w:asciiTheme="minorHAnsi" w:hAnsiTheme="minorHAnsi" w:cstheme="minorHAnsi"/>
                <w:b/>
                <w:bCs/>
                <w:color w:val="002060"/>
                <w:sz w:val="22"/>
                <w:szCs w:val="22"/>
                <w:lang w:val="en"/>
              </w:rPr>
              <w:t>All with Autism Spectrum Disorder %</w:t>
            </w:r>
          </w:p>
        </w:tc>
      </w:tr>
      <w:tr w:rsidR="00D970E0" w14:paraId="084E24F1" w14:textId="77777777" w:rsidTr="00BC4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54848888" w14:textId="77777777" w:rsidR="00D970E0" w:rsidRPr="00BA63AE" w:rsidRDefault="00D970E0" w:rsidP="00BC4235">
            <w:pPr>
              <w:jc w:val="left"/>
              <w:rPr>
                <w:rFonts w:asciiTheme="minorHAnsi" w:hAnsiTheme="minorHAnsi" w:cstheme="minorHAnsi"/>
                <w:color w:val="002060"/>
                <w:sz w:val="22"/>
                <w:szCs w:val="22"/>
                <w:lang w:val="en"/>
              </w:rPr>
            </w:pPr>
            <w:r w:rsidRPr="00BA63AE">
              <w:rPr>
                <w:rFonts w:asciiTheme="minorHAnsi" w:hAnsiTheme="minorHAnsi" w:cstheme="minorHAnsi"/>
                <w:color w:val="002060"/>
                <w:sz w:val="22"/>
                <w:szCs w:val="22"/>
                <w:lang w:val="en"/>
              </w:rPr>
              <w:t>Y10 or below</w:t>
            </w:r>
          </w:p>
        </w:tc>
        <w:tc>
          <w:tcPr>
            <w:tcW w:w="2254" w:type="dxa"/>
          </w:tcPr>
          <w:p w14:paraId="7B76A99C" w14:textId="77777777" w:rsidR="00D970E0" w:rsidRPr="00BA63AE" w:rsidRDefault="00D970E0" w:rsidP="00BC4235">
            <w:pPr>
              <w:jc w:val="left"/>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en"/>
              </w:rPr>
            </w:pPr>
            <w:r w:rsidRPr="00BA63AE">
              <w:rPr>
                <w:rFonts w:eastAsia="Times New Roman" w:cstheme="minorHAnsi"/>
                <w:color w:val="002060"/>
                <w:sz w:val="22"/>
                <w:szCs w:val="22"/>
                <w:lang w:eastAsia="en-AU"/>
              </w:rPr>
              <w:t>15.4</w:t>
            </w:r>
          </w:p>
        </w:tc>
        <w:tc>
          <w:tcPr>
            <w:tcW w:w="2254" w:type="dxa"/>
          </w:tcPr>
          <w:p w14:paraId="1255CE92" w14:textId="77777777" w:rsidR="00D970E0" w:rsidRPr="00BA63AE" w:rsidRDefault="00D970E0" w:rsidP="00BC4235">
            <w:pPr>
              <w:jc w:val="left"/>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en"/>
              </w:rPr>
            </w:pPr>
            <w:r w:rsidRPr="00BA63AE">
              <w:rPr>
                <w:rFonts w:eastAsia="Times New Roman" w:cstheme="minorHAnsi"/>
                <w:color w:val="002060"/>
                <w:sz w:val="22"/>
                <w:szCs w:val="22"/>
                <w:lang w:eastAsia="en-AU"/>
              </w:rPr>
              <w:t>34.9</w:t>
            </w:r>
          </w:p>
        </w:tc>
        <w:tc>
          <w:tcPr>
            <w:tcW w:w="2254" w:type="dxa"/>
          </w:tcPr>
          <w:p w14:paraId="00E26520" w14:textId="77777777" w:rsidR="00D970E0" w:rsidRPr="00BA63AE" w:rsidRDefault="00D970E0" w:rsidP="00BC4235">
            <w:pPr>
              <w:jc w:val="left"/>
              <w:cnfStyle w:val="000000100000" w:firstRow="0" w:lastRow="0" w:firstColumn="0" w:lastColumn="0" w:oddVBand="0" w:evenVBand="0" w:oddHBand="1" w:evenHBand="0" w:firstRowFirstColumn="0" w:firstRowLastColumn="0" w:lastRowFirstColumn="0" w:lastRowLastColumn="0"/>
              <w:rPr>
                <w:rFonts w:cstheme="minorHAnsi"/>
                <w:color w:val="002060"/>
                <w:sz w:val="22"/>
                <w:szCs w:val="22"/>
                <w:lang w:val="en"/>
              </w:rPr>
            </w:pPr>
            <w:r w:rsidRPr="00BA63AE">
              <w:rPr>
                <w:rFonts w:eastAsia="Times New Roman" w:cstheme="minorHAnsi"/>
                <w:color w:val="002060"/>
                <w:sz w:val="22"/>
                <w:szCs w:val="22"/>
                <w:lang w:eastAsia="en-AU"/>
              </w:rPr>
              <w:t>32.4</w:t>
            </w:r>
          </w:p>
        </w:tc>
      </w:tr>
      <w:tr w:rsidR="00D970E0" w14:paraId="24578632" w14:textId="77777777" w:rsidTr="00BC4235">
        <w:tc>
          <w:tcPr>
            <w:cnfStyle w:val="001000000000" w:firstRow="0" w:lastRow="0" w:firstColumn="1" w:lastColumn="0" w:oddVBand="0" w:evenVBand="0" w:oddHBand="0" w:evenHBand="0" w:firstRowFirstColumn="0" w:firstRowLastColumn="0" w:lastRowFirstColumn="0" w:lastRowLastColumn="0"/>
            <w:tcW w:w="2254" w:type="dxa"/>
          </w:tcPr>
          <w:p w14:paraId="38EBDA63" w14:textId="77777777" w:rsidR="00D970E0" w:rsidRPr="00BA63AE" w:rsidRDefault="00D970E0" w:rsidP="00BC4235">
            <w:pPr>
              <w:jc w:val="left"/>
              <w:rPr>
                <w:rFonts w:asciiTheme="minorHAnsi" w:hAnsiTheme="minorHAnsi" w:cstheme="minorHAnsi"/>
                <w:color w:val="002060"/>
                <w:sz w:val="22"/>
                <w:szCs w:val="22"/>
                <w:lang w:val="en"/>
              </w:rPr>
            </w:pPr>
            <w:r w:rsidRPr="00BA63AE">
              <w:rPr>
                <w:rFonts w:asciiTheme="minorHAnsi" w:hAnsiTheme="minorHAnsi" w:cstheme="minorHAnsi"/>
                <w:color w:val="002060"/>
                <w:sz w:val="22"/>
                <w:szCs w:val="22"/>
                <w:lang w:val="en"/>
              </w:rPr>
              <w:t>Y11 or 12</w:t>
            </w:r>
          </w:p>
        </w:tc>
        <w:tc>
          <w:tcPr>
            <w:tcW w:w="2254" w:type="dxa"/>
          </w:tcPr>
          <w:p w14:paraId="4B25ED15" w14:textId="77777777" w:rsidR="00D970E0" w:rsidRPr="00BA63AE" w:rsidRDefault="00D970E0" w:rsidP="00BC4235">
            <w:pPr>
              <w:jc w:val="left"/>
              <w:cnfStyle w:val="000000000000" w:firstRow="0" w:lastRow="0" w:firstColumn="0" w:lastColumn="0" w:oddVBand="0" w:evenVBand="0" w:oddHBand="0" w:evenHBand="0" w:firstRowFirstColumn="0" w:firstRowLastColumn="0" w:lastRowFirstColumn="0" w:lastRowLastColumn="0"/>
              <w:rPr>
                <w:rFonts w:cstheme="minorHAnsi"/>
                <w:color w:val="002060"/>
                <w:sz w:val="22"/>
                <w:szCs w:val="22"/>
                <w:lang w:val="en"/>
              </w:rPr>
            </w:pPr>
            <w:r w:rsidRPr="00BA63AE">
              <w:rPr>
                <w:rFonts w:eastAsia="Times New Roman" w:cstheme="minorHAnsi"/>
                <w:color w:val="002060"/>
                <w:sz w:val="22"/>
                <w:szCs w:val="22"/>
                <w:lang w:eastAsia="en-AU"/>
              </w:rPr>
              <w:t>21.7</w:t>
            </w:r>
          </w:p>
        </w:tc>
        <w:tc>
          <w:tcPr>
            <w:tcW w:w="2254" w:type="dxa"/>
          </w:tcPr>
          <w:p w14:paraId="09050A03" w14:textId="77777777" w:rsidR="00D970E0" w:rsidRPr="00BA63AE" w:rsidRDefault="00D970E0" w:rsidP="00BC4235">
            <w:pPr>
              <w:jc w:val="left"/>
              <w:cnfStyle w:val="000000000000" w:firstRow="0" w:lastRow="0" w:firstColumn="0" w:lastColumn="0" w:oddVBand="0" w:evenVBand="0" w:oddHBand="0" w:evenHBand="0" w:firstRowFirstColumn="0" w:firstRowLastColumn="0" w:lastRowFirstColumn="0" w:lastRowLastColumn="0"/>
              <w:rPr>
                <w:rFonts w:cstheme="minorHAnsi"/>
                <w:color w:val="002060"/>
                <w:sz w:val="22"/>
                <w:szCs w:val="22"/>
                <w:lang w:val="en"/>
              </w:rPr>
            </w:pPr>
            <w:r w:rsidRPr="00BA63AE">
              <w:rPr>
                <w:rFonts w:eastAsia="Times New Roman" w:cstheme="minorHAnsi"/>
                <w:color w:val="002060"/>
                <w:sz w:val="22"/>
                <w:szCs w:val="22"/>
                <w:lang w:eastAsia="en-AU"/>
              </w:rPr>
              <w:t>14.7</w:t>
            </w:r>
          </w:p>
        </w:tc>
        <w:tc>
          <w:tcPr>
            <w:tcW w:w="2254" w:type="dxa"/>
          </w:tcPr>
          <w:p w14:paraId="215DBE3A" w14:textId="77777777" w:rsidR="00D970E0" w:rsidRPr="00BA63AE" w:rsidRDefault="00D970E0" w:rsidP="00BC4235">
            <w:pPr>
              <w:jc w:val="left"/>
              <w:cnfStyle w:val="000000000000" w:firstRow="0" w:lastRow="0" w:firstColumn="0" w:lastColumn="0" w:oddVBand="0" w:evenVBand="0" w:oddHBand="0" w:evenHBand="0" w:firstRowFirstColumn="0" w:firstRowLastColumn="0" w:lastRowFirstColumn="0" w:lastRowLastColumn="0"/>
              <w:rPr>
                <w:rFonts w:cstheme="minorHAnsi"/>
                <w:color w:val="002060"/>
                <w:sz w:val="22"/>
                <w:szCs w:val="22"/>
                <w:lang w:val="en"/>
              </w:rPr>
            </w:pPr>
            <w:r w:rsidRPr="00BA63AE">
              <w:rPr>
                <w:rFonts w:eastAsia="Times New Roman" w:cstheme="minorHAnsi"/>
                <w:color w:val="002060"/>
                <w:sz w:val="22"/>
                <w:szCs w:val="22"/>
                <w:lang w:eastAsia="en-AU"/>
              </w:rPr>
              <w:t>43.2</w:t>
            </w:r>
          </w:p>
        </w:tc>
      </w:tr>
      <w:tr w:rsidR="00D970E0" w14:paraId="0716D918" w14:textId="77777777" w:rsidTr="00BC42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4CC3FECF" w14:textId="77777777" w:rsidR="00D970E0" w:rsidRPr="00BA63AE" w:rsidRDefault="00D970E0" w:rsidP="00BC4235">
            <w:pPr>
              <w:jc w:val="left"/>
              <w:rPr>
                <w:rFonts w:asciiTheme="minorHAnsi" w:hAnsiTheme="minorHAnsi" w:cstheme="minorHAnsi"/>
                <w:color w:val="002060"/>
                <w:sz w:val="22"/>
                <w:szCs w:val="22"/>
                <w:lang w:val="en"/>
              </w:rPr>
            </w:pPr>
            <w:r w:rsidRPr="00BA63AE">
              <w:rPr>
                <w:rFonts w:asciiTheme="minorHAnsi" w:hAnsiTheme="minorHAnsi" w:cstheme="minorHAnsi"/>
                <w:color w:val="002060"/>
                <w:sz w:val="22"/>
                <w:szCs w:val="22"/>
                <w:lang w:val="en"/>
              </w:rPr>
              <w:t>Advanced Diploma/ Cert III/IV</w:t>
            </w:r>
          </w:p>
        </w:tc>
        <w:tc>
          <w:tcPr>
            <w:tcW w:w="2254" w:type="dxa"/>
          </w:tcPr>
          <w:p w14:paraId="16133274" w14:textId="77777777" w:rsidR="00D970E0" w:rsidRPr="00BA63AE" w:rsidRDefault="00D970E0" w:rsidP="00BC4235">
            <w:pPr>
              <w:jc w:val="left"/>
              <w:cnfStyle w:val="000000100000" w:firstRow="0" w:lastRow="0" w:firstColumn="0" w:lastColumn="0" w:oddVBand="0" w:evenVBand="0" w:oddHBand="1" w:evenHBand="0" w:firstRowFirstColumn="0" w:firstRowLastColumn="0" w:lastRowFirstColumn="0" w:lastRowLastColumn="0"/>
              <w:rPr>
                <w:rFonts w:cstheme="minorHAnsi"/>
                <w:b/>
                <w:bCs/>
                <w:color w:val="002060"/>
                <w:sz w:val="22"/>
                <w:szCs w:val="22"/>
                <w:lang w:val="en"/>
              </w:rPr>
            </w:pPr>
            <w:r w:rsidRPr="00BA63AE">
              <w:rPr>
                <w:rFonts w:eastAsia="Times New Roman" w:cstheme="minorHAnsi"/>
                <w:b/>
                <w:bCs/>
                <w:color w:val="002060"/>
                <w:sz w:val="22"/>
                <w:szCs w:val="22"/>
                <w:lang w:eastAsia="en-AU"/>
              </w:rPr>
              <w:t>28.1</w:t>
            </w:r>
          </w:p>
        </w:tc>
        <w:tc>
          <w:tcPr>
            <w:tcW w:w="2254" w:type="dxa"/>
          </w:tcPr>
          <w:p w14:paraId="79834B27" w14:textId="77777777" w:rsidR="00D970E0" w:rsidRPr="00BA63AE" w:rsidRDefault="00D970E0" w:rsidP="00BC4235">
            <w:pPr>
              <w:jc w:val="left"/>
              <w:cnfStyle w:val="000000100000" w:firstRow="0" w:lastRow="0" w:firstColumn="0" w:lastColumn="0" w:oddVBand="0" w:evenVBand="0" w:oddHBand="1" w:evenHBand="0" w:firstRowFirstColumn="0" w:firstRowLastColumn="0" w:lastRowFirstColumn="0" w:lastRowLastColumn="0"/>
              <w:rPr>
                <w:rFonts w:cstheme="minorHAnsi"/>
                <w:b/>
                <w:bCs/>
                <w:color w:val="002060"/>
                <w:sz w:val="22"/>
                <w:szCs w:val="22"/>
                <w:lang w:val="en"/>
              </w:rPr>
            </w:pPr>
            <w:r w:rsidRPr="00BA63AE">
              <w:rPr>
                <w:rFonts w:eastAsia="Times New Roman" w:cstheme="minorHAnsi"/>
                <w:b/>
                <w:bCs/>
                <w:color w:val="002060"/>
                <w:sz w:val="22"/>
                <w:szCs w:val="22"/>
                <w:lang w:eastAsia="en-AU"/>
              </w:rPr>
              <w:t>29.4</w:t>
            </w:r>
          </w:p>
        </w:tc>
        <w:tc>
          <w:tcPr>
            <w:tcW w:w="2254" w:type="dxa"/>
          </w:tcPr>
          <w:p w14:paraId="3CE70E28" w14:textId="77777777" w:rsidR="00D970E0" w:rsidRPr="00BA63AE" w:rsidRDefault="00D970E0" w:rsidP="00BC4235">
            <w:pPr>
              <w:jc w:val="left"/>
              <w:cnfStyle w:val="000000100000" w:firstRow="0" w:lastRow="0" w:firstColumn="0" w:lastColumn="0" w:oddVBand="0" w:evenVBand="0" w:oddHBand="1" w:evenHBand="0" w:firstRowFirstColumn="0" w:firstRowLastColumn="0" w:lastRowFirstColumn="0" w:lastRowLastColumn="0"/>
              <w:rPr>
                <w:rFonts w:cstheme="minorHAnsi"/>
                <w:b/>
                <w:bCs/>
                <w:color w:val="002060"/>
                <w:sz w:val="22"/>
                <w:szCs w:val="22"/>
                <w:lang w:val="en"/>
              </w:rPr>
            </w:pPr>
            <w:r w:rsidRPr="00BA63AE">
              <w:rPr>
                <w:rFonts w:eastAsia="Times New Roman" w:cstheme="minorHAnsi"/>
                <w:b/>
                <w:bCs/>
                <w:color w:val="002060"/>
                <w:sz w:val="22"/>
                <w:szCs w:val="22"/>
                <w:lang w:eastAsia="en-AU"/>
              </w:rPr>
              <w:t>17.9</w:t>
            </w:r>
          </w:p>
        </w:tc>
      </w:tr>
      <w:tr w:rsidR="00D970E0" w14:paraId="16C42D87" w14:textId="77777777" w:rsidTr="00BC4235">
        <w:tc>
          <w:tcPr>
            <w:cnfStyle w:val="001000000000" w:firstRow="0" w:lastRow="0" w:firstColumn="1" w:lastColumn="0" w:oddVBand="0" w:evenVBand="0" w:oddHBand="0" w:evenHBand="0" w:firstRowFirstColumn="0" w:firstRowLastColumn="0" w:lastRowFirstColumn="0" w:lastRowLastColumn="0"/>
            <w:tcW w:w="2254" w:type="dxa"/>
          </w:tcPr>
          <w:p w14:paraId="129328EA" w14:textId="77777777" w:rsidR="00D970E0" w:rsidRPr="00BA63AE" w:rsidRDefault="00D970E0" w:rsidP="00BC4235">
            <w:pPr>
              <w:jc w:val="left"/>
              <w:rPr>
                <w:rFonts w:asciiTheme="minorHAnsi" w:hAnsiTheme="minorHAnsi" w:cstheme="minorHAnsi"/>
                <w:color w:val="002060"/>
                <w:sz w:val="22"/>
                <w:szCs w:val="22"/>
                <w:lang w:val="en"/>
              </w:rPr>
            </w:pPr>
            <w:r w:rsidRPr="00BA63AE">
              <w:rPr>
                <w:rFonts w:asciiTheme="minorHAnsi" w:hAnsiTheme="minorHAnsi" w:cstheme="minorHAnsi"/>
                <w:color w:val="002060"/>
                <w:sz w:val="22"/>
                <w:szCs w:val="22"/>
                <w:lang w:val="en"/>
              </w:rPr>
              <w:t>Bachelor or higher degree</w:t>
            </w:r>
          </w:p>
        </w:tc>
        <w:tc>
          <w:tcPr>
            <w:tcW w:w="2254" w:type="dxa"/>
          </w:tcPr>
          <w:p w14:paraId="32955F84" w14:textId="77777777" w:rsidR="00D970E0" w:rsidRPr="00BA63AE" w:rsidRDefault="00D970E0" w:rsidP="00BC4235">
            <w:pPr>
              <w:jc w:val="left"/>
              <w:cnfStyle w:val="000000000000" w:firstRow="0" w:lastRow="0" w:firstColumn="0" w:lastColumn="0" w:oddVBand="0" w:evenVBand="0" w:oddHBand="0" w:evenHBand="0" w:firstRowFirstColumn="0" w:firstRowLastColumn="0" w:lastRowFirstColumn="0" w:lastRowLastColumn="0"/>
              <w:rPr>
                <w:rFonts w:cstheme="minorHAnsi"/>
                <w:b/>
                <w:bCs/>
                <w:color w:val="002060"/>
                <w:sz w:val="22"/>
                <w:szCs w:val="22"/>
                <w:lang w:val="en"/>
              </w:rPr>
            </w:pPr>
            <w:r w:rsidRPr="00BA63AE">
              <w:rPr>
                <w:rFonts w:eastAsia="Times New Roman" w:cstheme="minorHAnsi"/>
                <w:b/>
                <w:bCs/>
                <w:color w:val="002060"/>
                <w:sz w:val="22"/>
                <w:szCs w:val="22"/>
                <w:lang w:eastAsia="en-AU"/>
              </w:rPr>
              <w:t>31.2</w:t>
            </w:r>
          </w:p>
        </w:tc>
        <w:tc>
          <w:tcPr>
            <w:tcW w:w="2254" w:type="dxa"/>
          </w:tcPr>
          <w:p w14:paraId="277E21DF" w14:textId="77777777" w:rsidR="00D970E0" w:rsidRPr="00BA63AE" w:rsidRDefault="00D970E0" w:rsidP="00BC4235">
            <w:pPr>
              <w:jc w:val="left"/>
              <w:cnfStyle w:val="000000000000" w:firstRow="0" w:lastRow="0" w:firstColumn="0" w:lastColumn="0" w:oddVBand="0" w:evenVBand="0" w:oddHBand="0" w:evenHBand="0" w:firstRowFirstColumn="0" w:firstRowLastColumn="0" w:lastRowFirstColumn="0" w:lastRowLastColumn="0"/>
              <w:rPr>
                <w:rFonts w:cstheme="minorHAnsi"/>
                <w:b/>
                <w:bCs/>
                <w:color w:val="002060"/>
                <w:sz w:val="22"/>
                <w:szCs w:val="22"/>
                <w:lang w:val="en"/>
              </w:rPr>
            </w:pPr>
            <w:r w:rsidRPr="00BA63AE">
              <w:rPr>
                <w:rFonts w:eastAsia="Times New Roman" w:cstheme="minorHAnsi"/>
                <w:b/>
                <w:bCs/>
                <w:color w:val="002060"/>
                <w:sz w:val="22"/>
                <w:szCs w:val="22"/>
                <w:lang w:eastAsia="en-AU"/>
              </w:rPr>
              <w:t>16.1</w:t>
            </w:r>
          </w:p>
        </w:tc>
        <w:tc>
          <w:tcPr>
            <w:tcW w:w="2254" w:type="dxa"/>
          </w:tcPr>
          <w:p w14:paraId="2CE63677" w14:textId="77777777" w:rsidR="00D970E0" w:rsidRPr="00BA63AE" w:rsidRDefault="00D970E0" w:rsidP="00BC4235">
            <w:pPr>
              <w:jc w:val="left"/>
              <w:cnfStyle w:val="000000000000" w:firstRow="0" w:lastRow="0" w:firstColumn="0" w:lastColumn="0" w:oddVBand="0" w:evenVBand="0" w:oddHBand="0" w:evenHBand="0" w:firstRowFirstColumn="0" w:firstRowLastColumn="0" w:lastRowFirstColumn="0" w:lastRowLastColumn="0"/>
              <w:rPr>
                <w:rFonts w:cstheme="minorHAnsi"/>
                <w:b/>
                <w:bCs/>
                <w:color w:val="002060"/>
                <w:sz w:val="22"/>
                <w:szCs w:val="22"/>
                <w:lang w:val="en"/>
              </w:rPr>
            </w:pPr>
            <w:r w:rsidRPr="00BA63AE">
              <w:rPr>
                <w:rFonts w:eastAsia="Times New Roman" w:cstheme="minorHAnsi"/>
                <w:b/>
                <w:bCs/>
                <w:color w:val="002060"/>
                <w:sz w:val="22"/>
                <w:szCs w:val="22"/>
                <w:lang w:eastAsia="en-AU"/>
              </w:rPr>
              <w:t>8.1</w:t>
            </w:r>
          </w:p>
        </w:tc>
      </w:tr>
    </w:tbl>
    <w:p w14:paraId="56647A0A" w14:textId="67AAAEFE" w:rsidR="00D970E0" w:rsidRDefault="00D970E0" w:rsidP="00D970E0">
      <w:pPr>
        <w:spacing w:after="0" w:line="360" w:lineRule="auto"/>
        <w:ind w:right="40"/>
        <w:jc w:val="left"/>
        <w:rPr>
          <w:sz w:val="22"/>
          <w:szCs w:val="22"/>
        </w:rPr>
      </w:pPr>
    </w:p>
    <w:p w14:paraId="12FE8A38" w14:textId="77777777" w:rsidR="00FD3F52" w:rsidRDefault="00BA02A8" w:rsidP="00B94561">
      <w:pPr>
        <w:pStyle w:val="ListParagraph"/>
        <w:numPr>
          <w:ilvl w:val="1"/>
          <w:numId w:val="39"/>
        </w:numPr>
        <w:spacing w:after="0"/>
        <w:ind w:left="1080" w:hanging="360"/>
        <w:jc w:val="left"/>
        <w:rPr>
          <w:rFonts w:cstheme="minorHAnsi"/>
          <w:sz w:val="22"/>
          <w:szCs w:val="22"/>
          <w:lang w:val="en"/>
        </w:rPr>
      </w:pPr>
      <w:r w:rsidRPr="00BA02A8">
        <w:rPr>
          <w:rFonts w:cstheme="minorHAnsi"/>
          <w:sz w:val="22"/>
          <w:szCs w:val="22"/>
          <w:lang w:val="en"/>
        </w:rPr>
        <w:t xml:space="preserve">People </w:t>
      </w:r>
      <w:r w:rsidR="00D85030">
        <w:rPr>
          <w:rFonts w:cstheme="minorHAnsi"/>
          <w:sz w:val="22"/>
          <w:szCs w:val="22"/>
          <w:lang w:val="en"/>
        </w:rPr>
        <w:t xml:space="preserve">on the spectrum </w:t>
      </w:r>
      <w:r w:rsidRPr="00BA02A8">
        <w:rPr>
          <w:rFonts w:cstheme="minorHAnsi"/>
          <w:sz w:val="22"/>
          <w:szCs w:val="22"/>
          <w:lang w:val="en"/>
        </w:rPr>
        <w:t xml:space="preserve">are less likely than others to complete an educational qualification beyond school and have needs for support that differ from people with other disabilities. Of those with autism, 8.1% had a bachelor degree or higher, compared with 16.1% of those with a disability and 31.2% of those without disability. </w:t>
      </w:r>
    </w:p>
    <w:p w14:paraId="6E962674" w14:textId="5E558C91" w:rsidR="00942E06" w:rsidRPr="00942E06" w:rsidRDefault="00BA02A8" w:rsidP="00FD3F52">
      <w:pPr>
        <w:pStyle w:val="ListParagraph"/>
        <w:spacing w:after="0"/>
        <w:ind w:left="1080"/>
        <w:jc w:val="left"/>
        <w:rPr>
          <w:rFonts w:cstheme="minorHAnsi"/>
          <w:sz w:val="22"/>
          <w:szCs w:val="22"/>
          <w:lang w:val="en"/>
        </w:rPr>
      </w:pPr>
      <w:r w:rsidRPr="00BA02A8">
        <w:rPr>
          <w:rFonts w:cstheme="minorHAnsi"/>
          <w:sz w:val="22"/>
          <w:szCs w:val="22"/>
          <w:lang w:val="en"/>
        </w:rPr>
        <w:lastRenderedPageBreak/>
        <w:t xml:space="preserve">All people with disability and those with no disability were also more likely to have an Advanced Diploma, Diploma or Certificate III or IV than people with autism. </w:t>
      </w:r>
      <w:r w:rsidR="00942E06">
        <w:rPr>
          <w:rFonts w:cstheme="minorHAnsi"/>
          <w:sz w:val="22"/>
          <w:szCs w:val="22"/>
          <w:lang w:val="en"/>
        </w:rPr>
        <w:t>(</w:t>
      </w:r>
      <w:r w:rsidRPr="00BA02A8">
        <w:rPr>
          <w:rFonts w:cstheme="minorHAnsi"/>
          <w:sz w:val="22"/>
          <w:szCs w:val="22"/>
          <w:lang w:val="en"/>
        </w:rPr>
        <w:t>ABS</w:t>
      </w:r>
      <w:r w:rsidR="00F5551A">
        <w:rPr>
          <w:rFonts w:cstheme="minorHAnsi"/>
          <w:sz w:val="22"/>
          <w:szCs w:val="22"/>
          <w:lang w:val="en"/>
        </w:rPr>
        <w:t>, 20</w:t>
      </w:r>
      <w:r w:rsidR="00942E06">
        <w:rPr>
          <w:rFonts w:cstheme="minorHAnsi"/>
          <w:sz w:val="22"/>
          <w:szCs w:val="22"/>
          <w:lang w:val="en"/>
        </w:rPr>
        <w:t>18)</w:t>
      </w:r>
    </w:p>
    <w:p w14:paraId="6790B487" w14:textId="64A68CB8" w:rsidR="007E6026" w:rsidRPr="005573C7" w:rsidRDefault="007E6026" w:rsidP="00B94561">
      <w:pPr>
        <w:pStyle w:val="ListParagraph"/>
        <w:numPr>
          <w:ilvl w:val="1"/>
          <w:numId w:val="39"/>
        </w:numPr>
        <w:spacing w:after="0"/>
        <w:ind w:left="1080" w:right="40" w:hanging="360"/>
        <w:jc w:val="left"/>
        <w:rPr>
          <w:rStyle w:val="normaltextrun"/>
          <w:sz w:val="22"/>
          <w:szCs w:val="22"/>
        </w:rPr>
      </w:pPr>
      <w:r w:rsidRPr="007E6026">
        <w:rPr>
          <w:rStyle w:val="normaltextrun"/>
          <w:rFonts w:ascii="Calibri" w:hAnsi="Calibri" w:cs="Calibri"/>
          <w:color w:val="000000"/>
          <w:sz w:val="22"/>
          <w:szCs w:val="22"/>
          <w:shd w:val="clear" w:color="auto" w:fill="FFFFFF"/>
        </w:rPr>
        <w:t>Many young autistic adults enrol but fail to complete tertiary education, due to mental health, learning and organisational challenges (Aspect, 2013, Neary et al. 2015).</w:t>
      </w:r>
    </w:p>
    <w:p w14:paraId="4AFB6AE4" w14:textId="00CCA69B" w:rsidR="005573C7" w:rsidRPr="005573C7" w:rsidRDefault="005573C7" w:rsidP="00B94561">
      <w:pPr>
        <w:pStyle w:val="ListParagraph"/>
        <w:numPr>
          <w:ilvl w:val="1"/>
          <w:numId w:val="39"/>
        </w:numPr>
        <w:spacing w:after="0"/>
        <w:ind w:left="1080" w:right="40" w:hanging="360"/>
        <w:jc w:val="left"/>
        <w:rPr>
          <w:rStyle w:val="normaltextrun"/>
          <w:sz w:val="22"/>
          <w:szCs w:val="22"/>
        </w:rPr>
      </w:pPr>
      <w:r w:rsidRPr="005573C7">
        <w:rPr>
          <w:rStyle w:val="normaltextrun"/>
          <w:rFonts w:ascii="Calibri" w:hAnsi="Calibri" w:cs="Calibri"/>
          <w:color w:val="000000"/>
          <w:sz w:val="22"/>
          <w:szCs w:val="22"/>
          <w:shd w:val="clear" w:color="auto" w:fill="FFFFFF"/>
        </w:rPr>
        <w:t>An A</w:t>
      </w:r>
      <w:r w:rsidR="00D85030">
        <w:rPr>
          <w:rStyle w:val="normaltextrun"/>
          <w:rFonts w:ascii="Calibri" w:hAnsi="Calibri" w:cs="Calibri"/>
          <w:color w:val="000000"/>
          <w:sz w:val="22"/>
          <w:szCs w:val="22"/>
          <w:shd w:val="clear" w:color="auto" w:fill="FFFFFF"/>
        </w:rPr>
        <w:t xml:space="preserve">utism Queensland </w:t>
      </w:r>
      <w:r w:rsidRPr="005573C7">
        <w:rPr>
          <w:rStyle w:val="normaltextrun"/>
          <w:rFonts w:ascii="Calibri" w:hAnsi="Calibri" w:cs="Calibri"/>
          <w:color w:val="000000"/>
          <w:sz w:val="22"/>
          <w:szCs w:val="22"/>
          <w:shd w:val="clear" w:color="auto" w:fill="FFFFFF"/>
        </w:rPr>
        <w:t>client survey (2017) revealed that about a third of clients aged 18-29 years spend most days at home without any regular day-time activities, although the majority would prefer to be working or studying.</w:t>
      </w:r>
    </w:p>
    <w:p w14:paraId="37D5677F" w14:textId="2A125F3A" w:rsidR="00553569" w:rsidRPr="005678AC" w:rsidRDefault="00553569" w:rsidP="00B94561">
      <w:pPr>
        <w:pStyle w:val="ListParagraph"/>
        <w:numPr>
          <w:ilvl w:val="1"/>
          <w:numId w:val="39"/>
        </w:numPr>
        <w:spacing w:after="0"/>
        <w:ind w:left="1080" w:right="40" w:hanging="360"/>
        <w:jc w:val="left"/>
        <w:rPr>
          <w:rStyle w:val="normaltextrun"/>
          <w:sz w:val="22"/>
          <w:szCs w:val="22"/>
        </w:rPr>
      </w:pPr>
      <w:r>
        <w:rPr>
          <w:rStyle w:val="normaltextrun"/>
          <w:rFonts w:ascii="Calibri" w:hAnsi="Calibri" w:cs="Calibri"/>
          <w:color w:val="000000"/>
          <w:sz w:val="22"/>
          <w:szCs w:val="22"/>
          <w:shd w:val="clear" w:color="auto" w:fill="FFFFFF"/>
        </w:rPr>
        <w:t>T</w:t>
      </w:r>
      <w:r w:rsidRPr="00553569">
        <w:rPr>
          <w:rStyle w:val="normaltextrun"/>
          <w:rFonts w:ascii="Calibri" w:hAnsi="Calibri" w:cs="Calibri"/>
          <w:color w:val="000000"/>
          <w:sz w:val="22"/>
          <w:szCs w:val="22"/>
          <w:shd w:val="clear" w:color="auto" w:fill="FFFFFF"/>
        </w:rPr>
        <w:t>his isolation can exacerbate their social challenges over time. As a result, they can experience a crippling loss of confidence, and can become increasingly apprehensive about leaving the house to access training or employment.</w:t>
      </w:r>
    </w:p>
    <w:p w14:paraId="19C74698" w14:textId="7A0EB42B" w:rsidR="005678AC" w:rsidRDefault="005678AC" w:rsidP="00B94561">
      <w:pPr>
        <w:pStyle w:val="ListParagraph"/>
        <w:numPr>
          <w:ilvl w:val="0"/>
          <w:numId w:val="5"/>
        </w:numPr>
        <w:spacing w:after="0"/>
        <w:ind w:left="1077" w:right="40" w:hanging="357"/>
        <w:jc w:val="left"/>
        <w:rPr>
          <w:sz w:val="22"/>
          <w:szCs w:val="22"/>
        </w:rPr>
      </w:pPr>
      <w:r>
        <w:rPr>
          <w:sz w:val="22"/>
          <w:szCs w:val="22"/>
        </w:rPr>
        <w:t xml:space="preserve">Increased emphasis </w:t>
      </w:r>
      <w:r w:rsidR="004C7AA5">
        <w:rPr>
          <w:sz w:val="22"/>
          <w:szCs w:val="22"/>
        </w:rPr>
        <w:t xml:space="preserve">on </w:t>
      </w:r>
      <w:r>
        <w:rPr>
          <w:sz w:val="22"/>
          <w:szCs w:val="22"/>
        </w:rPr>
        <w:t xml:space="preserve">pre-employment skills and opportunities for work experience </w:t>
      </w:r>
      <w:r w:rsidR="00C84473">
        <w:rPr>
          <w:sz w:val="22"/>
          <w:szCs w:val="22"/>
        </w:rPr>
        <w:t xml:space="preserve">whilst still at school </w:t>
      </w:r>
      <w:r>
        <w:rPr>
          <w:sz w:val="22"/>
          <w:szCs w:val="22"/>
        </w:rPr>
        <w:t>especially for those that have no understanding of what work ‘looks’ like</w:t>
      </w:r>
      <w:r w:rsidR="00A00AC5">
        <w:rPr>
          <w:sz w:val="22"/>
          <w:szCs w:val="22"/>
        </w:rPr>
        <w:t xml:space="preserve"> is vital.</w:t>
      </w:r>
    </w:p>
    <w:p w14:paraId="0CEBE57A" w14:textId="09559970" w:rsidR="005678AC" w:rsidRDefault="005678AC" w:rsidP="00B94561">
      <w:pPr>
        <w:pStyle w:val="ListParagraph"/>
        <w:numPr>
          <w:ilvl w:val="1"/>
          <w:numId w:val="38"/>
        </w:numPr>
        <w:spacing w:after="0"/>
        <w:ind w:left="1080" w:right="40" w:hanging="360"/>
        <w:jc w:val="left"/>
        <w:rPr>
          <w:sz w:val="22"/>
          <w:szCs w:val="22"/>
        </w:rPr>
      </w:pPr>
      <w:r>
        <w:rPr>
          <w:sz w:val="22"/>
          <w:szCs w:val="22"/>
        </w:rPr>
        <w:t>Queensland has no mandated transition planning requirements (O’Neill et al., 2016)</w:t>
      </w:r>
      <w:r w:rsidR="00765733">
        <w:rPr>
          <w:sz w:val="22"/>
          <w:szCs w:val="22"/>
        </w:rPr>
        <w:t xml:space="preserve"> and therefore for many</w:t>
      </w:r>
      <w:r>
        <w:rPr>
          <w:sz w:val="22"/>
          <w:szCs w:val="22"/>
        </w:rPr>
        <w:t xml:space="preserve"> individuals with a disability </w:t>
      </w:r>
      <w:r w:rsidR="00765733">
        <w:rPr>
          <w:sz w:val="22"/>
          <w:szCs w:val="22"/>
        </w:rPr>
        <w:t xml:space="preserve">the support stops when school finishes. </w:t>
      </w:r>
      <w:r>
        <w:rPr>
          <w:sz w:val="22"/>
          <w:szCs w:val="22"/>
        </w:rPr>
        <w:t xml:space="preserve"> We need stronger connections to NDIS, SLES</w:t>
      </w:r>
      <w:r w:rsidR="00477FA4">
        <w:rPr>
          <w:sz w:val="22"/>
          <w:szCs w:val="22"/>
        </w:rPr>
        <w:t>, DES</w:t>
      </w:r>
      <w:r>
        <w:rPr>
          <w:sz w:val="22"/>
          <w:szCs w:val="22"/>
        </w:rPr>
        <w:t xml:space="preserve"> and have conversations </w:t>
      </w:r>
      <w:r w:rsidR="0023545B">
        <w:rPr>
          <w:sz w:val="22"/>
          <w:szCs w:val="22"/>
        </w:rPr>
        <w:t xml:space="preserve">about work </w:t>
      </w:r>
      <w:r>
        <w:rPr>
          <w:sz w:val="22"/>
          <w:szCs w:val="22"/>
        </w:rPr>
        <w:t xml:space="preserve">much earlier. </w:t>
      </w:r>
    </w:p>
    <w:p w14:paraId="1DDBF15D" w14:textId="5AD09417" w:rsidR="005678AC" w:rsidRPr="00BA63AE" w:rsidRDefault="009B7F09" w:rsidP="00B94561">
      <w:pPr>
        <w:pStyle w:val="ListParagraph"/>
        <w:numPr>
          <w:ilvl w:val="1"/>
          <w:numId w:val="38"/>
        </w:numPr>
        <w:spacing w:after="0"/>
        <w:ind w:left="1080" w:right="40" w:hanging="360"/>
        <w:jc w:val="left"/>
        <w:rPr>
          <w:rStyle w:val="normaltextrun"/>
          <w:sz w:val="22"/>
          <w:szCs w:val="22"/>
        </w:rPr>
      </w:pPr>
      <w:r w:rsidRPr="00B94561">
        <w:rPr>
          <w:rStyle w:val="normaltextrun"/>
          <w:rFonts w:ascii="Calibri" w:hAnsi="Calibri" w:cs="Calibri"/>
          <w:color w:val="000000"/>
          <w:sz w:val="22"/>
          <w:szCs w:val="22"/>
          <w:shd w:val="clear" w:color="auto" w:fill="FFFFFF"/>
        </w:rPr>
        <w:t>Parents often describe the loss of support associated with their adolescent son/daughter leaving school, as “falling off a cliff”. </w:t>
      </w:r>
    </w:p>
    <w:p w14:paraId="0ECE0F13" w14:textId="77777777" w:rsidR="00BA63AE" w:rsidRPr="00B94561" w:rsidRDefault="00BA63AE" w:rsidP="00BA63AE">
      <w:pPr>
        <w:pStyle w:val="ListParagraph"/>
        <w:spacing w:after="0"/>
        <w:ind w:left="1080" w:right="40"/>
        <w:jc w:val="left"/>
        <w:rPr>
          <w:rStyle w:val="normaltextrun"/>
          <w:sz w:val="22"/>
          <w:szCs w:val="22"/>
        </w:rPr>
      </w:pPr>
    </w:p>
    <w:p w14:paraId="5436C914" w14:textId="11A20C59" w:rsidR="00871AF2" w:rsidRPr="00BA63AE" w:rsidRDefault="00A073A8" w:rsidP="00BA63AE">
      <w:pPr>
        <w:pStyle w:val="Heading2"/>
        <w:rPr>
          <w:color w:val="002060"/>
        </w:rPr>
      </w:pPr>
      <w:r w:rsidRPr="00BA63AE">
        <w:rPr>
          <w:color w:val="002060"/>
        </w:rPr>
        <w:t xml:space="preserve">Best practices </w:t>
      </w:r>
      <w:r w:rsidR="009062F6" w:rsidRPr="00BA63AE">
        <w:rPr>
          <w:color w:val="002060"/>
        </w:rPr>
        <w:t>to assist</w:t>
      </w:r>
      <w:r w:rsidRPr="00BA63AE">
        <w:rPr>
          <w:color w:val="002060"/>
        </w:rPr>
        <w:t xml:space="preserve"> you</w:t>
      </w:r>
      <w:r w:rsidR="00706089" w:rsidRPr="00BA63AE">
        <w:rPr>
          <w:color w:val="002060"/>
        </w:rPr>
        <w:t>ng people with disability to find and maintain work</w:t>
      </w:r>
    </w:p>
    <w:p w14:paraId="3D684C78" w14:textId="552006DF" w:rsidR="009204F3" w:rsidRPr="009204F3" w:rsidRDefault="009204F3" w:rsidP="00B94561">
      <w:pPr>
        <w:pStyle w:val="ListParagraph"/>
        <w:numPr>
          <w:ilvl w:val="0"/>
          <w:numId w:val="20"/>
        </w:numPr>
        <w:spacing w:after="0"/>
        <w:ind w:right="40"/>
        <w:jc w:val="left"/>
        <w:rPr>
          <w:sz w:val="22"/>
          <w:szCs w:val="22"/>
        </w:rPr>
      </w:pPr>
      <w:r w:rsidRPr="009204F3">
        <w:rPr>
          <w:rStyle w:val="normaltextrun"/>
          <w:rFonts w:ascii="Calibri" w:hAnsi="Calibri" w:cs="Calibri"/>
          <w:color w:val="000000"/>
          <w:sz w:val="22"/>
          <w:szCs w:val="22"/>
          <w:shd w:val="clear" w:color="auto" w:fill="FFFFFF"/>
        </w:rPr>
        <w:t xml:space="preserve">Facilitate young autistic jobseekers to explore their strengths and interests, develop social workplace communication skills and self-advocacy, map their vocational goals and understand workplace expectations, navigate the job application process and look to create </w:t>
      </w:r>
      <w:r w:rsidR="008B27DD">
        <w:rPr>
          <w:rStyle w:val="normaltextrun"/>
          <w:rFonts w:ascii="Calibri" w:hAnsi="Calibri" w:cs="Calibri"/>
          <w:color w:val="000000"/>
          <w:sz w:val="22"/>
          <w:szCs w:val="22"/>
          <w:shd w:val="clear" w:color="auto" w:fill="FFFFFF"/>
        </w:rPr>
        <w:t xml:space="preserve">bespoke </w:t>
      </w:r>
      <w:r w:rsidRPr="009204F3">
        <w:rPr>
          <w:rStyle w:val="normaltextrun"/>
          <w:rFonts w:ascii="Calibri" w:hAnsi="Calibri" w:cs="Calibri"/>
          <w:color w:val="000000"/>
          <w:sz w:val="22"/>
          <w:szCs w:val="22"/>
          <w:shd w:val="clear" w:color="auto" w:fill="FFFFFF"/>
        </w:rPr>
        <w:t>roles where appropriate.</w:t>
      </w:r>
    </w:p>
    <w:p w14:paraId="24E2BC6F" w14:textId="4C46B41E" w:rsidR="00706089" w:rsidRDefault="002D2BDC" w:rsidP="00B94561">
      <w:pPr>
        <w:pStyle w:val="ListParagraph"/>
        <w:numPr>
          <w:ilvl w:val="0"/>
          <w:numId w:val="20"/>
        </w:numPr>
        <w:spacing w:after="0"/>
        <w:ind w:right="40"/>
        <w:jc w:val="left"/>
        <w:rPr>
          <w:sz w:val="22"/>
          <w:szCs w:val="22"/>
        </w:rPr>
      </w:pPr>
      <w:r w:rsidRPr="005A4C01">
        <w:rPr>
          <w:sz w:val="22"/>
          <w:szCs w:val="22"/>
        </w:rPr>
        <w:t>Autism EmployABLE</w:t>
      </w:r>
      <w:r w:rsidR="005A4C01">
        <w:rPr>
          <w:sz w:val="22"/>
          <w:szCs w:val="22"/>
        </w:rPr>
        <w:t>’s</w:t>
      </w:r>
      <w:r w:rsidRPr="005A4C01">
        <w:rPr>
          <w:sz w:val="22"/>
          <w:szCs w:val="22"/>
        </w:rPr>
        <w:t xml:space="preserve"> dual approach</w:t>
      </w:r>
      <w:r w:rsidR="002C6C37" w:rsidRPr="005A4C01">
        <w:rPr>
          <w:sz w:val="22"/>
          <w:szCs w:val="22"/>
        </w:rPr>
        <w:t xml:space="preserve"> where we gain an </w:t>
      </w:r>
      <w:r w:rsidR="00505147" w:rsidRPr="005A4C01">
        <w:rPr>
          <w:sz w:val="22"/>
          <w:szCs w:val="22"/>
        </w:rPr>
        <w:t>in-depth</w:t>
      </w:r>
      <w:r w:rsidR="002C6C37" w:rsidRPr="005A4C01">
        <w:rPr>
          <w:sz w:val="22"/>
          <w:szCs w:val="22"/>
        </w:rPr>
        <w:t xml:space="preserve"> understanding of the individual</w:t>
      </w:r>
      <w:r w:rsidR="005A4C01">
        <w:rPr>
          <w:sz w:val="22"/>
          <w:szCs w:val="22"/>
        </w:rPr>
        <w:t>’s skills</w:t>
      </w:r>
      <w:r w:rsidR="00231A25">
        <w:rPr>
          <w:sz w:val="22"/>
          <w:szCs w:val="22"/>
        </w:rPr>
        <w:t xml:space="preserve">, interests and capability and seek </w:t>
      </w:r>
      <w:r w:rsidR="000F32B0">
        <w:rPr>
          <w:sz w:val="22"/>
          <w:szCs w:val="22"/>
        </w:rPr>
        <w:t xml:space="preserve">an employer that will benefit from those attributes. </w:t>
      </w:r>
      <w:r w:rsidR="00765733">
        <w:rPr>
          <w:sz w:val="22"/>
          <w:szCs w:val="22"/>
        </w:rPr>
        <w:t xml:space="preserve"> </w:t>
      </w:r>
      <w:r w:rsidR="00FD3F52">
        <w:rPr>
          <w:sz w:val="22"/>
          <w:szCs w:val="22"/>
        </w:rPr>
        <w:t>Enhanced awareness</w:t>
      </w:r>
      <w:r w:rsidR="00505147">
        <w:rPr>
          <w:sz w:val="22"/>
          <w:szCs w:val="22"/>
        </w:rPr>
        <w:t xml:space="preserve"> and support </w:t>
      </w:r>
      <w:r w:rsidR="00765733">
        <w:rPr>
          <w:sz w:val="22"/>
          <w:szCs w:val="22"/>
        </w:rPr>
        <w:t xml:space="preserve">is important for both the employee and the </w:t>
      </w:r>
      <w:r w:rsidR="00505147">
        <w:rPr>
          <w:sz w:val="22"/>
          <w:szCs w:val="22"/>
        </w:rPr>
        <w:t>employer so that both gain from the relationship.</w:t>
      </w:r>
      <w:r w:rsidR="00DF6E98">
        <w:rPr>
          <w:sz w:val="22"/>
          <w:szCs w:val="22"/>
        </w:rPr>
        <w:t xml:space="preserve"> Job fit is paramount</w:t>
      </w:r>
      <w:r w:rsidR="006B40A7">
        <w:rPr>
          <w:sz w:val="22"/>
          <w:szCs w:val="22"/>
        </w:rPr>
        <w:t xml:space="preserve"> paired with ongoing </w:t>
      </w:r>
      <w:r w:rsidR="009C74DF">
        <w:rPr>
          <w:sz w:val="22"/>
          <w:szCs w:val="22"/>
        </w:rPr>
        <w:t>support</w:t>
      </w:r>
      <w:r w:rsidR="006B40A7">
        <w:rPr>
          <w:sz w:val="22"/>
          <w:szCs w:val="22"/>
        </w:rPr>
        <w:t xml:space="preserve"> where needed</w:t>
      </w:r>
      <w:r w:rsidR="009C74DF">
        <w:rPr>
          <w:sz w:val="22"/>
          <w:szCs w:val="22"/>
        </w:rPr>
        <w:t xml:space="preserve"> (Diener, 20</w:t>
      </w:r>
      <w:r w:rsidR="00740A5F">
        <w:rPr>
          <w:sz w:val="22"/>
          <w:szCs w:val="22"/>
        </w:rPr>
        <w:t>19</w:t>
      </w:r>
      <w:r w:rsidR="00D84525">
        <w:rPr>
          <w:sz w:val="22"/>
          <w:szCs w:val="22"/>
        </w:rPr>
        <w:t>)</w:t>
      </w:r>
    </w:p>
    <w:p w14:paraId="3F59FDE4" w14:textId="161E7718" w:rsidR="00871AF2" w:rsidRDefault="00D84525" w:rsidP="00B94561">
      <w:pPr>
        <w:pStyle w:val="ListParagraph"/>
        <w:numPr>
          <w:ilvl w:val="0"/>
          <w:numId w:val="20"/>
        </w:numPr>
        <w:spacing w:after="0"/>
        <w:ind w:right="40"/>
        <w:jc w:val="left"/>
        <w:rPr>
          <w:sz w:val="22"/>
          <w:szCs w:val="22"/>
        </w:rPr>
      </w:pPr>
      <w:r>
        <w:rPr>
          <w:sz w:val="22"/>
          <w:szCs w:val="22"/>
        </w:rPr>
        <w:t>Dreaver et .al</w:t>
      </w:r>
      <w:r w:rsidR="00066338">
        <w:rPr>
          <w:sz w:val="22"/>
          <w:szCs w:val="22"/>
        </w:rPr>
        <w:t xml:space="preserve"> </w:t>
      </w:r>
      <w:r w:rsidR="00026EBC">
        <w:rPr>
          <w:sz w:val="22"/>
          <w:szCs w:val="22"/>
        </w:rPr>
        <w:t>(2019) found</w:t>
      </w:r>
      <w:r w:rsidR="00716AE1">
        <w:rPr>
          <w:sz w:val="22"/>
          <w:szCs w:val="22"/>
        </w:rPr>
        <w:t xml:space="preserve"> three </w:t>
      </w:r>
      <w:r w:rsidR="00C91E95">
        <w:rPr>
          <w:sz w:val="22"/>
          <w:szCs w:val="22"/>
        </w:rPr>
        <w:t xml:space="preserve">underpinning </w:t>
      </w:r>
      <w:r w:rsidR="00716AE1">
        <w:rPr>
          <w:sz w:val="22"/>
          <w:szCs w:val="22"/>
        </w:rPr>
        <w:t>themes</w:t>
      </w:r>
      <w:r w:rsidR="00026EBC">
        <w:rPr>
          <w:sz w:val="22"/>
          <w:szCs w:val="22"/>
        </w:rPr>
        <w:t>;</w:t>
      </w:r>
      <w:r w:rsidR="00C8655F">
        <w:rPr>
          <w:sz w:val="22"/>
          <w:szCs w:val="22"/>
        </w:rPr>
        <w:t xml:space="preserve"> </w:t>
      </w:r>
      <w:r w:rsidR="00066338">
        <w:rPr>
          <w:sz w:val="22"/>
          <w:szCs w:val="22"/>
        </w:rPr>
        <w:t>k</w:t>
      </w:r>
      <w:r w:rsidR="00C8655F">
        <w:rPr>
          <w:sz w:val="22"/>
          <w:szCs w:val="22"/>
        </w:rPr>
        <w:t xml:space="preserve">nowledge and understanding of </w:t>
      </w:r>
      <w:r w:rsidR="00C02E63">
        <w:rPr>
          <w:sz w:val="22"/>
          <w:szCs w:val="22"/>
        </w:rPr>
        <w:t>autism</w:t>
      </w:r>
      <w:r w:rsidR="00C8655F">
        <w:rPr>
          <w:sz w:val="22"/>
          <w:szCs w:val="22"/>
        </w:rPr>
        <w:t>, work environment and job match that emerged</w:t>
      </w:r>
      <w:r w:rsidR="00B850BD">
        <w:rPr>
          <w:sz w:val="22"/>
          <w:szCs w:val="22"/>
        </w:rPr>
        <w:t xml:space="preserve"> as key to supporting successful employment</w:t>
      </w:r>
      <w:r w:rsidR="00D34E2F">
        <w:rPr>
          <w:sz w:val="22"/>
          <w:szCs w:val="22"/>
        </w:rPr>
        <w:t xml:space="preserve"> </w:t>
      </w:r>
      <w:r w:rsidR="00373FA5">
        <w:rPr>
          <w:sz w:val="22"/>
          <w:szCs w:val="22"/>
        </w:rPr>
        <w:t xml:space="preserve">from the </w:t>
      </w:r>
      <w:r w:rsidR="00871AF2">
        <w:rPr>
          <w:sz w:val="22"/>
          <w:szCs w:val="22"/>
        </w:rPr>
        <w:t>employer’s</w:t>
      </w:r>
      <w:r w:rsidR="00373FA5">
        <w:rPr>
          <w:sz w:val="22"/>
          <w:szCs w:val="22"/>
        </w:rPr>
        <w:t xml:space="preserve"> perspective.</w:t>
      </w:r>
    </w:p>
    <w:p w14:paraId="5AD99EFB" w14:textId="000DDD6A" w:rsidR="002523C7" w:rsidRDefault="002523C7" w:rsidP="00B94561">
      <w:pPr>
        <w:pStyle w:val="ListParagraph"/>
        <w:numPr>
          <w:ilvl w:val="0"/>
          <w:numId w:val="20"/>
        </w:numPr>
        <w:spacing w:after="0"/>
        <w:ind w:right="40"/>
        <w:jc w:val="left"/>
        <w:rPr>
          <w:sz w:val="22"/>
          <w:szCs w:val="22"/>
        </w:rPr>
      </w:pPr>
      <w:r w:rsidRPr="00871AF2">
        <w:rPr>
          <w:sz w:val="22"/>
          <w:szCs w:val="22"/>
        </w:rPr>
        <w:t xml:space="preserve">Research shows the outstanding employment results that can be achieved with specialist, tailored participant led provision (Ashburner, 2021; Pillay, et al. 2021). </w:t>
      </w:r>
    </w:p>
    <w:p w14:paraId="2EF3E1FB" w14:textId="52FF77EA" w:rsidR="0082286C" w:rsidRDefault="0082286C" w:rsidP="0082286C">
      <w:pPr>
        <w:spacing w:after="0"/>
        <w:ind w:right="40"/>
        <w:jc w:val="left"/>
        <w:rPr>
          <w:sz w:val="22"/>
          <w:szCs w:val="22"/>
        </w:rPr>
      </w:pPr>
    </w:p>
    <w:p w14:paraId="1A3579FA" w14:textId="0B0F8C1D" w:rsidR="00407A58" w:rsidRPr="00BA63AE" w:rsidRDefault="00F96FD7" w:rsidP="00BA63AE">
      <w:pPr>
        <w:pStyle w:val="Heading2"/>
        <w:rPr>
          <w:color w:val="002060"/>
          <w:lang w:val="en-GB"/>
        </w:rPr>
      </w:pPr>
      <w:r w:rsidRPr="00BA63AE">
        <w:rPr>
          <w:color w:val="002060"/>
          <w:lang w:val="en-GB"/>
        </w:rPr>
        <w:t xml:space="preserve">What support do employers need to attract, </w:t>
      </w:r>
      <w:r w:rsidR="00FD5045" w:rsidRPr="00BA63AE">
        <w:rPr>
          <w:color w:val="002060"/>
          <w:lang w:val="en-GB"/>
        </w:rPr>
        <w:t>employ,</w:t>
      </w:r>
      <w:r w:rsidRPr="00BA63AE">
        <w:rPr>
          <w:color w:val="002060"/>
          <w:lang w:val="en-GB"/>
        </w:rPr>
        <w:t xml:space="preserve"> and retain people with disability</w:t>
      </w:r>
      <w:r w:rsidR="00FD5045" w:rsidRPr="00BA63AE">
        <w:rPr>
          <w:color w:val="002060"/>
          <w:lang w:val="en-GB"/>
        </w:rPr>
        <w:t>?</w:t>
      </w:r>
    </w:p>
    <w:p w14:paraId="2A177476" w14:textId="7F413D1A" w:rsidR="00E5445F" w:rsidRPr="0082286C" w:rsidRDefault="00E5445F" w:rsidP="00871AF2">
      <w:pPr>
        <w:spacing w:after="44" w:line="259" w:lineRule="auto"/>
        <w:ind w:left="720"/>
        <w:jc w:val="left"/>
        <w:rPr>
          <w:rFonts w:asciiTheme="majorHAnsi" w:eastAsia="Calibri" w:hAnsiTheme="majorHAnsi" w:cstheme="majorHAnsi"/>
          <w:i/>
          <w:color w:val="002060"/>
          <w:sz w:val="22"/>
          <w:szCs w:val="22"/>
        </w:rPr>
      </w:pPr>
      <w:r w:rsidRPr="0082286C">
        <w:rPr>
          <w:rFonts w:asciiTheme="majorHAnsi" w:eastAsia="Calibri" w:hAnsiTheme="majorHAnsi" w:cstheme="majorHAnsi"/>
          <w:b/>
          <w:i/>
          <w:color w:val="002060"/>
          <w:sz w:val="22"/>
          <w:szCs w:val="22"/>
        </w:rPr>
        <w:t>We need to change the narrative when seeking employment for individuals with a disability</w:t>
      </w:r>
      <w:r w:rsidRPr="0082286C">
        <w:rPr>
          <w:rFonts w:asciiTheme="majorHAnsi" w:eastAsia="Calibri" w:hAnsiTheme="majorHAnsi" w:cstheme="majorHAnsi"/>
          <w:i/>
          <w:color w:val="002060"/>
          <w:sz w:val="22"/>
          <w:szCs w:val="22"/>
        </w:rPr>
        <w:t xml:space="preserve">.   </w:t>
      </w:r>
    </w:p>
    <w:p w14:paraId="713B7B1B" w14:textId="158AD3D4" w:rsidR="00871AF2" w:rsidRDefault="00CF527D" w:rsidP="0054563E">
      <w:pPr>
        <w:pStyle w:val="ListParagraph"/>
        <w:numPr>
          <w:ilvl w:val="0"/>
          <w:numId w:val="25"/>
        </w:numPr>
        <w:spacing w:after="51" w:line="267" w:lineRule="auto"/>
        <w:ind w:right="39"/>
        <w:rPr>
          <w:sz w:val="22"/>
          <w:szCs w:val="22"/>
        </w:rPr>
      </w:pPr>
      <w:r w:rsidRPr="00720556">
        <w:rPr>
          <w:sz w:val="22"/>
          <w:szCs w:val="22"/>
        </w:rPr>
        <w:t xml:space="preserve">The employer needs to see and be shown the </w:t>
      </w:r>
      <w:r w:rsidRPr="00720556">
        <w:rPr>
          <w:rFonts w:ascii="Calibri" w:eastAsia="Calibri" w:hAnsi="Calibri" w:cs="Calibri"/>
          <w:sz w:val="22"/>
          <w:szCs w:val="22"/>
        </w:rPr>
        <w:t xml:space="preserve">jobseeker’s </w:t>
      </w:r>
      <w:r w:rsidRPr="00720556">
        <w:rPr>
          <w:sz w:val="22"/>
          <w:szCs w:val="22"/>
        </w:rPr>
        <w:t xml:space="preserve">value and appreciate how they can contribute to their organisation irrespective of their disability, rather than viewed as a potential cost with a need for accommodations. </w:t>
      </w:r>
    </w:p>
    <w:p w14:paraId="41EF18D9" w14:textId="77777777" w:rsidR="0048741D" w:rsidRPr="0048741D" w:rsidRDefault="0048741D" w:rsidP="0048741D">
      <w:pPr>
        <w:spacing w:after="51" w:line="267" w:lineRule="auto"/>
        <w:ind w:right="39"/>
        <w:rPr>
          <w:sz w:val="22"/>
          <w:szCs w:val="22"/>
        </w:rPr>
      </w:pPr>
    </w:p>
    <w:p w14:paraId="523BAFDD" w14:textId="46823A7E" w:rsidR="00407A58" w:rsidRPr="0082286C" w:rsidRDefault="008C33E1" w:rsidP="00D85030">
      <w:pPr>
        <w:spacing w:before="240" w:after="0"/>
        <w:ind w:firstLine="720"/>
        <w:jc w:val="left"/>
        <w:rPr>
          <w:rFonts w:asciiTheme="majorHAnsi" w:eastAsia="Calibri" w:hAnsiTheme="majorHAnsi" w:cstheme="majorHAnsi"/>
          <w:b/>
          <w:i/>
          <w:color w:val="002060"/>
          <w:sz w:val="22"/>
          <w:szCs w:val="22"/>
        </w:rPr>
      </w:pPr>
      <w:r w:rsidRPr="0082286C">
        <w:rPr>
          <w:rFonts w:asciiTheme="majorHAnsi" w:eastAsia="Calibri" w:hAnsiTheme="majorHAnsi" w:cstheme="majorHAnsi"/>
          <w:b/>
          <w:i/>
          <w:color w:val="002060"/>
          <w:sz w:val="22"/>
          <w:szCs w:val="22"/>
        </w:rPr>
        <w:lastRenderedPageBreak/>
        <w:t>The support and coaching process needs to be easy to navigate and seamless</w:t>
      </w:r>
    </w:p>
    <w:p w14:paraId="3335D97A" w14:textId="77777777" w:rsidR="00092773" w:rsidRPr="00092773" w:rsidRDefault="00092773" w:rsidP="0082286C">
      <w:pPr>
        <w:numPr>
          <w:ilvl w:val="0"/>
          <w:numId w:val="23"/>
        </w:numPr>
        <w:spacing w:after="0"/>
        <w:ind w:right="39" w:hanging="355"/>
        <w:rPr>
          <w:sz w:val="22"/>
          <w:szCs w:val="22"/>
        </w:rPr>
      </w:pPr>
      <w:r w:rsidRPr="00092773">
        <w:rPr>
          <w:sz w:val="22"/>
          <w:szCs w:val="22"/>
        </w:rPr>
        <w:t xml:space="preserve">DES providers need to consider the broader context of the employer and their business needs, not just the needs of the potential employee if they are to increase engagement. </w:t>
      </w:r>
    </w:p>
    <w:p w14:paraId="33E4FBA8" w14:textId="77777777" w:rsidR="00092773" w:rsidRPr="00092773" w:rsidRDefault="00092773" w:rsidP="0082286C">
      <w:pPr>
        <w:numPr>
          <w:ilvl w:val="0"/>
          <w:numId w:val="23"/>
        </w:numPr>
        <w:spacing w:after="0"/>
        <w:ind w:right="39" w:hanging="355"/>
        <w:rPr>
          <w:sz w:val="22"/>
          <w:szCs w:val="22"/>
        </w:rPr>
      </w:pPr>
      <w:r w:rsidRPr="00092773">
        <w:rPr>
          <w:sz w:val="22"/>
          <w:szCs w:val="22"/>
        </w:rPr>
        <w:t xml:space="preserve">Frequent open conversations need to be had by DES providers with employers to see how they can improve their relationship and more importantly listen to what the employer needs to employ a person with a disability. </w:t>
      </w:r>
    </w:p>
    <w:p w14:paraId="6C45EB6F" w14:textId="5EF37484" w:rsidR="0082286C" w:rsidRPr="00BA63AE" w:rsidRDefault="00092773" w:rsidP="00D7554B">
      <w:pPr>
        <w:numPr>
          <w:ilvl w:val="0"/>
          <w:numId w:val="23"/>
        </w:numPr>
        <w:spacing w:after="0"/>
        <w:ind w:right="39" w:hanging="355"/>
        <w:rPr>
          <w:sz w:val="22"/>
          <w:szCs w:val="22"/>
        </w:rPr>
      </w:pPr>
      <w:r w:rsidRPr="00BA63AE">
        <w:rPr>
          <w:sz w:val="22"/>
          <w:szCs w:val="22"/>
        </w:rPr>
        <w:t xml:space="preserve">Recruitment processes need to become sufficiently agile to allow individuals with a disability to demonstrate their capabilities.  </w:t>
      </w:r>
    </w:p>
    <w:p w14:paraId="36FC4987" w14:textId="727C94B1" w:rsidR="00227D5B" w:rsidRPr="0082286C" w:rsidRDefault="00227D5B" w:rsidP="00BA63AE">
      <w:pPr>
        <w:spacing w:before="240" w:after="44" w:line="259" w:lineRule="auto"/>
        <w:ind w:firstLine="720"/>
        <w:jc w:val="left"/>
        <w:rPr>
          <w:rFonts w:asciiTheme="majorHAnsi" w:hAnsiTheme="majorHAnsi" w:cstheme="majorHAnsi"/>
          <w:sz w:val="22"/>
          <w:szCs w:val="22"/>
        </w:rPr>
      </w:pPr>
      <w:r w:rsidRPr="0082286C">
        <w:rPr>
          <w:rFonts w:asciiTheme="majorHAnsi" w:eastAsia="Calibri" w:hAnsiTheme="majorHAnsi" w:cstheme="majorHAnsi"/>
          <w:b/>
          <w:i/>
          <w:color w:val="002060"/>
          <w:sz w:val="22"/>
          <w:szCs w:val="22"/>
        </w:rPr>
        <w:t xml:space="preserve">Promotion of the National Work Experience Program (NWEP) to employers </w:t>
      </w:r>
      <w:r w:rsidRPr="0082286C">
        <w:rPr>
          <w:rFonts w:asciiTheme="majorHAnsi" w:eastAsia="Calibri" w:hAnsiTheme="majorHAnsi" w:cstheme="majorHAnsi"/>
          <w:b/>
          <w:sz w:val="22"/>
          <w:szCs w:val="22"/>
        </w:rPr>
        <w:t xml:space="preserve"> </w:t>
      </w:r>
    </w:p>
    <w:p w14:paraId="2C2BB282" w14:textId="77777777" w:rsidR="00092773" w:rsidRPr="00092773" w:rsidRDefault="00092773" w:rsidP="0082286C">
      <w:pPr>
        <w:numPr>
          <w:ilvl w:val="0"/>
          <w:numId w:val="23"/>
        </w:numPr>
        <w:spacing w:after="0"/>
        <w:ind w:right="39" w:hanging="355"/>
        <w:rPr>
          <w:sz w:val="22"/>
          <w:szCs w:val="22"/>
        </w:rPr>
      </w:pPr>
      <w:r w:rsidRPr="00092773">
        <w:rPr>
          <w:sz w:val="22"/>
          <w:szCs w:val="22"/>
        </w:rPr>
        <w:t xml:space="preserve">Encourage and find pathways for employers to utilise the NWEP so they have direct experience of working with people with a disability and can make informed decisions based on experience rather than misconceptions. </w:t>
      </w:r>
    </w:p>
    <w:p w14:paraId="236BE3A5" w14:textId="77777777" w:rsidR="00092773" w:rsidRPr="00092773" w:rsidRDefault="00092773" w:rsidP="0082286C">
      <w:pPr>
        <w:numPr>
          <w:ilvl w:val="0"/>
          <w:numId w:val="23"/>
        </w:numPr>
        <w:spacing w:after="0"/>
        <w:ind w:right="39" w:hanging="355"/>
        <w:rPr>
          <w:sz w:val="22"/>
          <w:szCs w:val="22"/>
        </w:rPr>
      </w:pPr>
      <w:r w:rsidRPr="00092773">
        <w:rPr>
          <w:sz w:val="22"/>
          <w:szCs w:val="22"/>
        </w:rPr>
        <w:t xml:space="preserve">Pathways to employment and negotiating work experience need to be easy to access and widely known. </w:t>
      </w:r>
    </w:p>
    <w:p w14:paraId="7D08F02D" w14:textId="71AF5BC2" w:rsidR="00092773" w:rsidRDefault="00092773" w:rsidP="0082286C">
      <w:pPr>
        <w:numPr>
          <w:ilvl w:val="0"/>
          <w:numId w:val="23"/>
        </w:numPr>
        <w:spacing w:after="0"/>
        <w:ind w:right="39" w:hanging="355"/>
        <w:rPr>
          <w:sz w:val="22"/>
          <w:szCs w:val="22"/>
        </w:rPr>
      </w:pPr>
      <w:r w:rsidRPr="00092773">
        <w:rPr>
          <w:sz w:val="22"/>
          <w:szCs w:val="22"/>
        </w:rPr>
        <w:t>There is a need for greater availability from DES providers for site visits and on the job support at both the employee and employer</w:t>
      </w:r>
      <w:r w:rsidRPr="00092773">
        <w:rPr>
          <w:rFonts w:ascii="Calibri" w:eastAsia="Calibri" w:hAnsi="Calibri" w:cs="Calibri"/>
          <w:sz w:val="22"/>
          <w:szCs w:val="22"/>
        </w:rPr>
        <w:t>’</w:t>
      </w:r>
      <w:r w:rsidRPr="00092773">
        <w:rPr>
          <w:sz w:val="22"/>
          <w:szCs w:val="22"/>
        </w:rPr>
        <w:t xml:space="preserve">s request. </w:t>
      </w:r>
    </w:p>
    <w:p w14:paraId="5657BD9D" w14:textId="091155D3" w:rsidR="00493EFF" w:rsidRDefault="00493EFF" w:rsidP="0082286C">
      <w:pPr>
        <w:numPr>
          <w:ilvl w:val="0"/>
          <w:numId w:val="23"/>
        </w:numPr>
        <w:spacing w:after="0"/>
        <w:ind w:right="39" w:hanging="355"/>
        <w:rPr>
          <w:sz w:val="22"/>
          <w:szCs w:val="22"/>
        </w:rPr>
      </w:pPr>
      <w:r w:rsidRPr="0042298B">
        <w:rPr>
          <w:sz w:val="22"/>
          <w:szCs w:val="22"/>
        </w:rPr>
        <w:t xml:space="preserve">Educate employers with current research findings that shows there are no additional costs associated with employing individuals on the spectrum over and above that associated with any new employee (Scott, et al. 2017). </w:t>
      </w:r>
    </w:p>
    <w:p w14:paraId="79163260" w14:textId="77777777" w:rsidR="0082286C" w:rsidRDefault="0082286C" w:rsidP="0082286C">
      <w:pPr>
        <w:spacing w:after="0"/>
        <w:ind w:left="1080" w:right="39"/>
        <w:rPr>
          <w:sz w:val="22"/>
          <w:szCs w:val="22"/>
        </w:rPr>
      </w:pPr>
    </w:p>
    <w:p w14:paraId="000B43F7" w14:textId="101B757E" w:rsidR="009F05FD" w:rsidRPr="0082286C" w:rsidRDefault="009F05FD" w:rsidP="00D85030">
      <w:pPr>
        <w:spacing w:after="0" w:line="267" w:lineRule="auto"/>
        <w:ind w:left="725" w:right="39"/>
        <w:rPr>
          <w:rFonts w:asciiTheme="majorHAnsi" w:hAnsiTheme="majorHAnsi" w:cstheme="majorHAnsi"/>
          <w:b/>
          <w:bCs/>
          <w:i/>
          <w:iCs/>
          <w:color w:val="002060"/>
          <w:sz w:val="22"/>
          <w:szCs w:val="22"/>
        </w:rPr>
      </w:pPr>
      <w:r w:rsidRPr="0082286C">
        <w:rPr>
          <w:rFonts w:asciiTheme="majorHAnsi" w:hAnsiTheme="majorHAnsi" w:cstheme="majorHAnsi"/>
          <w:b/>
          <w:bCs/>
          <w:i/>
          <w:iCs/>
          <w:color w:val="002060"/>
          <w:sz w:val="22"/>
          <w:szCs w:val="22"/>
        </w:rPr>
        <w:t>Lack of awareness of non-inclusive recruitment practices</w:t>
      </w:r>
    </w:p>
    <w:p w14:paraId="250603E2" w14:textId="77777777" w:rsidR="0076110D" w:rsidRPr="009F05FD" w:rsidRDefault="0076110D" w:rsidP="0082286C">
      <w:pPr>
        <w:numPr>
          <w:ilvl w:val="0"/>
          <w:numId w:val="27"/>
        </w:numPr>
        <w:spacing w:after="51"/>
        <w:ind w:right="19" w:hanging="360"/>
        <w:jc w:val="left"/>
        <w:rPr>
          <w:sz w:val="22"/>
          <w:szCs w:val="22"/>
        </w:rPr>
      </w:pPr>
      <w:r w:rsidRPr="009F05FD">
        <w:rPr>
          <w:sz w:val="22"/>
          <w:szCs w:val="22"/>
        </w:rPr>
        <w:t xml:space="preserve">Too often recruitment practices do not support all candidates to demonstrate their capabilities especially those on the spectrum.  </w:t>
      </w:r>
    </w:p>
    <w:p w14:paraId="72CFABC9" w14:textId="1BEA7552" w:rsidR="0076110D" w:rsidRDefault="0076110D" w:rsidP="0082286C">
      <w:pPr>
        <w:numPr>
          <w:ilvl w:val="0"/>
          <w:numId w:val="27"/>
        </w:numPr>
        <w:spacing w:after="4"/>
        <w:ind w:right="19" w:hanging="360"/>
        <w:jc w:val="left"/>
        <w:rPr>
          <w:sz w:val="22"/>
          <w:szCs w:val="22"/>
        </w:rPr>
      </w:pPr>
      <w:r w:rsidRPr="009F05FD">
        <w:rPr>
          <w:rFonts w:ascii="Calibri" w:eastAsia="Calibri" w:hAnsi="Calibri" w:cs="Calibri"/>
          <w:sz w:val="22"/>
          <w:szCs w:val="22"/>
        </w:rPr>
        <w:t xml:space="preserve">Interviews that test social skills and the capacity to “sell yourself” rather than testing the </w:t>
      </w:r>
      <w:r w:rsidRPr="009F05FD">
        <w:rPr>
          <w:sz w:val="22"/>
          <w:szCs w:val="22"/>
        </w:rPr>
        <w:t xml:space="preserve">ability to do the tasks of the job.  </w:t>
      </w:r>
    </w:p>
    <w:p w14:paraId="0241DE2B" w14:textId="2DFB0388" w:rsidR="00407A58" w:rsidRPr="00D85030" w:rsidRDefault="00700C7F" w:rsidP="0082286C">
      <w:pPr>
        <w:numPr>
          <w:ilvl w:val="0"/>
          <w:numId w:val="27"/>
        </w:numPr>
        <w:spacing w:after="4"/>
        <w:ind w:right="19" w:hanging="360"/>
        <w:jc w:val="left"/>
        <w:rPr>
          <w:color w:val="002060"/>
          <w:lang w:val="en-GB"/>
        </w:rPr>
      </w:pPr>
      <w:r w:rsidRPr="00D85030">
        <w:rPr>
          <w:rFonts w:ascii="Calibri" w:eastAsia="Calibri" w:hAnsi="Calibri" w:cs="Calibri"/>
          <w:sz w:val="22"/>
          <w:szCs w:val="22"/>
        </w:rPr>
        <w:t>We need to provide employer</w:t>
      </w:r>
      <w:r w:rsidR="00F27D44" w:rsidRPr="00D85030">
        <w:rPr>
          <w:rFonts w:ascii="Calibri" w:eastAsia="Calibri" w:hAnsi="Calibri" w:cs="Calibri"/>
          <w:sz w:val="22"/>
          <w:szCs w:val="22"/>
        </w:rPr>
        <w:t>s</w:t>
      </w:r>
      <w:r w:rsidRPr="00D85030">
        <w:rPr>
          <w:rFonts w:ascii="Calibri" w:eastAsia="Calibri" w:hAnsi="Calibri" w:cs="Calibri"/>
          <w:sz w:val="22"/>
          <w:szCs w:val="22"/>
        </w:rPr>
        <w:t xml:space="preserve"> with knowledge and practical support in this area.</w:t>
      </w:r>
    </w:p>
    <w:p w14:paraId="11C33B52" w14:textId="77777777" w:rsidR="00D85030" w:rsidRPr="00D85030" w:rsidRDefault="00D85030" w:rsidP="00D85030">
      <w:pPr>
        <w:spacing w:after="4" w:line="274" w:lineRule="auto"/>
        <w:ind w:left="1085" w:right="19"/>
        <w:jc w:val="left"/>
        <w:rPr>
          <w:color w:val="002060"/>
          <w:lang w:val="en-GB"/>
        </w:rPr>
      </w:pPr>
    </w:p>
    <w:p w14:paraId="112773EB" w14:textId="48E403B2" w:rsidR="00E95F89" w:rsidRPr="00BA63AE" w:rsidRDefault="006372AC" w:rsidP="00BA63AE">
      <w:pPr>
        <w:pStyle w:val="Heading2"/>
        <w:rPr>
          <w:color w:val="002060"/>
          <w:lang w:val="en-GB"/>
        </w:rPr>
      </w:pPr>
      <w:r w:rsidRPr="00BA63AE">
        <w:rPr>
          <w:color w:val="002060"/>
          <w:lang w:val="en-GB"/>
        </w:rPr>
        <w:t>How can funding arrangements incentivise good work outcomes</w:t>
      </w:r>
      <w:r w:rsidR="00405377" w:rsidRPr="00BA63AE">
        <w:rPr>
          <w:color w:val="002060"/>
          <w:lang w:val="en-GB"/>
        </w:rPr>
        <w:t>?</w:t>
      </w:r>
    </w:p>
    <w:p w14:paraId="2F993E4E" w14:textId="77777777" w:rsidR="005F02F7" w:rsidRPr="0082286C" w:rsidRDefault="005F02F7" w:rsidP="00700C7F">
      <w:pPr>
        <w:pStyle w:val="Default"/>
        <w:ind w:left="720"/>
        <w:rPr>
          <w:rFonts w:asciiTheme="majorHAnsi" w:hAnsiTheme="majorHAnsi" w:cstheme="majorHAnsi"/>
          <w:b/>
          <w:bCs/>
          <w:i/>
          <w:iCs/>
          <w:color w:val="002060"/>
          <w:sz w:val="22"/>
          <w:szCs w:val="22"/>
        </w:rPr>
      </w:pPr>
      <w:r w:rsidRPr="0082286C">
        <w:rPr>
          <w:rFonts w:asciiTheme="majorHAnsi" w:hAnsiTheme="majorHAnsi" w:cstheme="majorHAnsi"/>
          <w:b/>
          <w:bCs/>
          <w:i/>
          <w:iCs/>
          <w:color w:val="002060"/>
          <w:sz w:val="22"/>
          <w:szCs w:val="22"/>
        </w:rPr>
        <w:t>Service Fees</w:t>
      </w:r>
    </w:p>
    <w:p w14:paraId="24F805FD" w14:textId="4350ED7B" w:rsidR="005F02F7" w:rsidRPr="005F02F7" w:rsidRDefault="005F02F7" w:rsidP="00B94561">
      <w:pPr>
        <w:pStyle w:val="Default"/>
        <w:numPr>
          <w:ilvl w:val="0"/>
          <w:numId w:val="28"/>
        </w:numPr>
        <w:spacing w:line="276" w:lineRule="auto"/>
        <w:jc w:val="left"/>
        <w:rPr>
          <w:rFonts w:asciiTheme="minorHAnsi" w:eastAsia="Times New Roman" w:hAnsiTheme="minorHAnsi" w:cstheme="minorHAnsi"/>
          <w:sz w:val="22"/>
          <w:szCs w:val="22"/>
        </w:rPr>
      </w:pPr>
      <w:r w:rsidRPr="005F02F7">
        <w:rPr>
          <w:rFonts w:asciiTheme="minorHAnsi" w:eastAsia="Times New Roman" w:hAnsiTheme="minorHAnsi" w:cstheme="minorHAnsi"/>
          <w:sz w:val="22"/>
          <w:szCs w:val="22"/>
        </w:rPr>
        <w:t>The focus</w:t>
      </w:r>
      <w:r w:rsidR="00991701">
        <w:rPr>
          <w:rFonts w:asciiTheme="minorHAnsi" w:eastAsia="Times New Roman" w:hAnsiTheme="minorHAnsi" w:cstheme="minorHAnsi"/>
          <w:sz w:val="22"/>
          <w:szCs w:val="22"/>
        </w:rPr>
        <w:t xml:space="preserve"> by some DES providers</w:t>
      </w:r>
      <w:r w:rsidRPr="005F02F7">
        <w:rPr>
          <w:rFonts w:asciiTheme="minorHAnsi" w:eastAsia="Times New Roman" w:hAnsiTheme="minorHAnsi" w:cstheme="minorHAnsi"/>
          <w:sz w:val="22"/>
          <w:szCs w:val="22"/>
        </w:rPr>
        <w:t xml:space="preserve"> on </w:t>
      </w:r>
      <w:r w:rsidR="00A07511">
        <w:rPr>
          <w:rFonts w:asciiTheme="minorHAnsi" w:eastAsia="Times New Roman" w:hAnsiTheme="minorHAnsi" w:cstheme="minorHAnsi"/>
          <w:sz w:val="22"/>
          <w:szCs w:val="22"/>
        </w:rPr>
        <w:t>increasing participant number</w:t>
      </w:r>
      <w:r w:rsidR="00991701">
        <w:rPr>
          <w:rFonts w:asciiTheme="minorHAnsi" w:eastAsia="Times New Roman" w:hAnsiTheme="minorHAnsi" w:cstheme="minorHAnsi"/>
          <w:sz w:val="22"/>
          <w:szCs w:val="22"/>
        </w:rPr>
        <w:t>s</w:t>
      </w:r>
      <w:r w:rsidR="00A07511">
        <w:rPr>
          <w:rFonts w:asciiTheme="minorHAnsi" w:eastAsia="Times New Roman" w:hAnsiTheme="minorHAnsi" w:cstheme="minorHAnsi"/>
          <w:sz w:val="22"/>
          <w:szCs w:val="22"/>
        </w:rPr>
        <w:t xml:space="preserve"> for growth</w:t>
      </w:r>
      <w:r w:rsidR="00C0071C">
        <w:rPr>
          <w:rFonts w:asciiTheme="minorHAnsi" w:eastAsia="Times New Roman" w:hAnsiTheme="minorHAnsi" w:cstheme="minorHAnsi"/>
          <w:sz w:val="22"/>
          <w:szCs w:val="22"/>
        </w:rPr>
        <w:t xml:space="preserve"> </w:t>
      </w:r>
      <w:r w:rsidR="00A07511">
        <w:rPr>
          <w:rFonts w:asciiTheme="minorHAnsi" w:eastAsia="Times New Roman" w:hAnsiTheme="minorHAnsi" w:cstheme="minorHAnsi"/>
          <w:sz w:val="22"/>
          <w:szCs w:val="22"/>
        </w:rPr>
        <w:t xml:space="preserve">of </w:t>
      </w:r>
      <w:r w:rsidR="00C0071C">
        <w:rPr>
          <w:rFonts w:asciiTheme="minorHAnsi" w:eastAsia="Times New Roman" w:hAnsiTheme="minorHAnsi" w:cstheme="minorHAnsi"/>
          <w:sz w:val="22"/>
          <w:szCs w:val="22"/>
        </w:rPr>
        <w:t xml:space="preserve">revenue through gaining service fees </w:t>
      </w:r>
      <w:r w:rsidRPr="005F02F7">
        <w:rPr>
          <w:rFonts w:asciiTheme="minorHAnsi" w:eastAsia="Times New Roman" w:hAnsiTheme="minorHAnsi" w:cstheme="minorHAnsi"/>
          <w:sz w:val="22"/>
          <w:szCs w:val="22"/>
        </w:rPr>
        <w:t>has resulted in poor servicing due to higher caseloads for staf</w:t>
      </w:r>
      <w:r w:rsidR="00D234A4">
        <w:rPr>
          <w:rFonts w:asciiTheme="minorHAnsi" w:eastAsia="Times New Roman" w:hAnsiTheme="minorHAnsi" w:cstheme="minorHAnsi"/>
          <w:sz w:val="22"/>
          <w:szCs w:val="22"/>
        </w:rPr>
        <w:t>f</w:t>
      </w:r>
      <w:r w:rsidR="00A07511">
        <w:rPr>
          <w:rFonts w:asciiTheme="minorHAnsi" w:eastAsia="Times New Roman" w:hAnsiTheme="minorHAnsi" w:cstheme="minorHAnsi"/>
          <w:sz w:val="22"/>
          <w:szCs w:val="22"/>
        </w:rPr>
        <w:t>.</w:t>
      </w:r>
    </w:p>
    <w:p w14:paraId="5A0A719B" w14:textId="297B1DFA" w:rsidR="005F02F7" w:rsidRPr="005F02F7" w:rsidRDefault="005F02F7" w:rsidP="00B94561">
      <w:pPr>
        <w:pStyle w:val="Default"/>
        <w:numPr>
          <w:ilvl w:val="0"/>
          <w:numId w:val="28"/>
        </w:numPr>
        <w:spacing w:line="276" w:lineRule="auto"/>
        <w:jc w:val="left"/>
        <w:rPr>
          <w:rFonts w:asciiTheme="minorHAnsi" w:eastAsia="Times New Roman" w:hAnsiTheme="minorHAnsi" w:cstheme="minorHAnsi"/>
          <w:sz w:val="22"/>
          <w:szCs w:val="22"/>
        </w:rPr>
      </w:pPr>
      <w:r w:rsidRPr="005F02F7">
        <w:rPr>
          <w:rFonts w:asciiTheme="minorHAnsi" w:eastAsia="Times New Roman" w:hAnsiTheme="minorHAnsi" w:cstheme="minorHAnsi"/>
          <w:sz w:val="22"/>
          <w:szCs w:val="22"/>
        </w:rPr>
        <w:t xml:space="preserve">Set/capped servicing fee in terms of number of </w:t>
      </w:r>
      <w:r w:rsidR="00B7472F">
        <w:rPr>
          <w:rFonts w:asciiTheme="minorHAnsi" w:eastAsia="Times New Roman" w:hAnsiTheme="minorHAnsi" w:cstheme="minorHAnsi"/>
          <w:sz w:val="22"/>
          <w:szCs w:val="22"/>
        </w:rPr>
        <w:t>participants</w:t>
      </w:r>
      <w:r w:rsidRPr="005F02F7">
        <w:rPr>
          <w:rFonts w:asciiTheme="minorHAnsi" w:eastAsia="Times New Roman" w:hAnsiTheme="minorHAnsi" w:cstheme="minorHAnsi"/>
          <w:sz w:val="22"/>
          <w:szCs w:val="22"/>
        </w:rPr>
        <w:t xml:space="preserve"> would allow providers to work on existing participants rather</w:t>
      </w:r>
      <w:r w:rsidR="00F27D44">
        <w:rPr>
          <w:rFonts w:asciiTheme="minorHAnsi" w:eastAsia="Times New Roman" w:hAnsiTheme="minorHAnsi" w:cstheme="minorHAnsi"/>
          <w:sz w:val="22"/>
          <w:szCs w:val="22"/>
        </w:rPr>
        <w:t xml:space="preserve"> than</w:t>
      </w:r>
      <w:r w:rsidRPr="005F02F7">
        <w:rPr>
          <w:rFonts w:asciiTheme="minorHAnsi" w:eastAsia="Times New Roman" w:hAnsiTheme="minorHAnsi" w:cstheme="minorHAnsi"/>
          <w:sz w:val="22"/>
          <w:szCs w:val="22"/>
        </w:rPr>
        <w:t xml:space="preserve"> constantly see</w:t>
      </w:r>
      <w:r w:rsidR="00B7472F">
        <w:rPr>
          <w:rFonts w:asciiTheme="minorHAnsi" w:eastAsia="Times New Roman" w:hAnsiTheme="minorHAnsi" w:cstheme="minorHAnsi"/>
          <w:sz w:val="22"/>
          <w:szCs w:val="22"/>
        </w:rPr>
        <w:t>king</w:t>
      </w:r>
      <w:r w:rsidRPr="005F02F7">
        <w:rPr>
          <w:rFonts w:asciiTheme="minorHAnsi" w:eastAsia="Times New Roman" w:hAnsiTheme="minorHAnsi" w:cstheme="minorHAnsi"/>
          <w:sz w:val="22"/>
          <w:szCs w:val="22"/>
        </w:rPr>
        <w:t xml:space="preserve"> new </w:t>
      </w:r>
      <w:r w:rsidR="00B7472F">
        <w:rPr>
          <w:rFonts w:asciiTheme="minorHAnsi" w:eastAsia="Times New Roman" w:hAnsiTheme="minorHAnsi" w:cstheme="minorHAnsi"/>
          <w:sz w:val="22"/>
          <w:szCs w:val="22"/>
        </w:rPr>
        <w:t>participants</w:t>
      </w:r>
      <w:r w:rsidR="00991701">
        <w:rPr>
          <w:rFonts w:asciiTheme="minorHAnsi" w:eastAsia="Times New Roman" w:hAnsiTheme="minorHAnsi" w:cstheme="minorHAnsi"/>
          <w:sz w:val="22"/>
          <w:szCs w:val="22"/>
        </w:rPr>
        <w:t>.</w:t>
      </w:r>
    </w:p>
    <w:p w14:paraId="43227BB7" w14:textId="77777777" w:rsidR="001F23D5" w:rsidRDefault="005F02F7" w:rsidP="00B94561">
      <w:pPr>
        <w:pStyle w:val="Default"/>
        <w:numPr>
          <w:ilvl w:val="0"/>
          <w:numId w:val="28"/>
        </w:numPr>
        <w:spacing w:line="276" w:lineRule="auto"/>
        <w:jc w:val="left"/>
        <w:rPr>
          <w:rFonts w:asciiTheme="minorHAnsi" w:eastAsia="Times New Roman" w:hAnsiTheme="minorHAnsi" w:cstheme="minorHAnsi"/>
          <w:sz w:val="22"/>
          <w:szCs w:val="22"/>
        </w:rPr>
      </w:pPr>
      <w:r w:rsidRPr="005F02F7">
        <w:rPr>
          <w:rFonts w:asciiTheme="minorHAnsi" w:eastAsia="Times New Roman" w:hAnsiTheme="minorHAnsi" w:cstheme="minorHAnsi"/>
          <w:sz w:val="22"/>
          <w:szCs w:val="22"/>
        </w:rPr>
        <w:t>Moving part of the outcome payments into the service fees</w:t>
      </w:r>
      <w:r w:rsidR="00B73C33">
        <w:rPr>
          <w:rFonts w:asciiTheme="minorHAnsi" w:eastAsia="Times New Roman" w:hAnsiTheme="minorHAnsi" w:cstheme="minorHAnsi"/>
          <w:sz w:val="22"/>
          <w:szCs w:val="22"/>
        </w:rPr>
        <w:t>.</w:t>
      </w:r>
      <w:r w:rsidRPr="005F02F7">
        <w:rPr>
          <w:rFonts w:asciiTheme="minorHAnsi" w:eastAsia="Times New Roman" w:hAnsiTheme="minorHAnsi" w:cstheme="minorHAnsi"/>
          <w:sz w:val="22"/>
          <w:szCs w:val="22"/>
        </w:rPr>
        <w:t xml:space="preserve"> </w:t>
      </w:r>
    </w:p>
    <w:p w14:paraId="0C3518E8" w14:textId="5F39A98F" w:rsidR="005F02F7" w:rsidRPr="005F02F7" w:rsidRDefault="005F02F7" w:rsidP="00B94561">
      <w:pPr>
        <w:pStyle w:val="Default"/>
        <w:numPr>
          <w:ilvl w:val="0"/>
          <w:numId w:val="28"/>
        </w:numPr>
        <w:spacing w:line="276" w:lineRule="auto"/>
        <w:jc w:val="left"/>
        <w:rPr>
          <w:rFonts w:asciiTheme="minorHAnsi" w:eastAsia="Times New Roman" w:hAnsiTheme="minorHAnsi" w:cstheme="minorHAnsi"/>
          <w:sz w:val="22"/>
          <w:szCs w:val="22"/>
        </w:rPr>
      </w:pPr>
      <w:r w:rsidRPr="005F02F7">
        <w:rPr>
          <w:rFonts w:asciiTheme="minorHAnsi" w:eastAsia="Times New Roman" w:hAnsiTheme="minorHAnsi" w:cstheme="minorHAnsi"/>
          <w:sz w:val="22"/>
          <w:szCs w:val="22"/>
        </w:rPr>
        <w:t>Focus on the pathway to work then end goal</w:t>
      </w:r>
      <w:r w:rsidR="001F23D5">
        <w:rPr>
          <w:rFonts w:asciiTheme="minorHAnsi" w:eastAsia="Times New Roman" w:hAnsiTheme="minorHAnsi" w:cstheme="minorHAnsi"/>
          <w:sz w:val="22"/>
          <w:szCs w:val="22"/>
        </w:rPr>
        <w:t xml:space="preserve"> of sustainable employment.</w:t>
      </w:r>
      <w:r w:rsidR="00AF40D9">
        <w:rPr>
          <w:rFonts w:asciiTheme="minorHAnsi" w:eastAsia="Times New Roman" w:hAnsiTheme="minorHAnsi" w:cstheme="minorHAnsi"/>
          <w:sz w:val="22"/>
          <w:szCs w:val="22"/>
        </w:rPr>
        <w:t xml:space="preserve"> </w:t>
      </w:r>
      <w:r w:rsidR="00991701">
        <w:rPr>
          <w:rFonts w:asciiTheme="minorHAnsi" w:eastAsia="Times New Roman" w:hAnsiTheme="minorHAnsi" w:cstheme="minorHAnsi"/>
          <w:sz w:val="22"/>
          <w:szCs w:val="22"/>
        </w:rPr>
        <w:t>DES p</w:t>
      </w:r>
      <w:r w:rsidR="00991701" w:rsidRPr="005F02F7">
        <w:rPr>
          <w:rFonts w:asciiTheme="minorHAnsi" w:eastAsia="Times New Roman" w:hAnsiTheme="minorHAnsi" w:cstheme="minorHAnsi"/>
          <w:sz w:val="22"/>
          <w:szCs w:val="22"/>
        </w:rPr>
        <w:t>roviders</w:t>
      </w:r>
      <w:r w:rsidRPr="005F02F7">
        <w:rPr>
          <w:rFonts w:asciiTheme="minorHAnsi" w:eastAsia="Times New Roman" w:hAnsiTheme="minorHAnsi" w:cstheme="minorHAnsi"/>
          <w:sz w:val="22"/>
          <w:szCs w:val="22"/>
        </w:rPr>
        <w:t xml:space="preserve"> focus on learning about the client then to </w:t>
      </w:r>
      <w:r w:rsidR="00AF40D9">
        <w:rPr>
          <w:rFonts w:asciiTheme="minorHAnsi" w:eastAsia="Times New Roman" w:hAnsiTheme="minorHAnsi" w:cstheme="minorHAnsi"/>
          <w:sz w:val="22"/>
          <w:szCs w:val="22"/>
        </w:rPr>
        <w:t>seek employment.</w:t>
      </w:r>
      <w:r w:rsidR="00BF4155">
        <w:rPr>
          <w:rFonts w:asciiTheme="minorHAnsi" w:eastAsia="Times New Roman" w:hAnsiTheme="minorHAnsi" w:cstheme="minorHAnsi"/>
          <w:sz w:val="22"/>
          <w:szCs w:val="22"/>
        </w:rPr>
        <w:br/>
      </w:r>
    </w:p>
    <w:p w14:paraId="38266F64" w14:textId="77777777" w:rsidR="005F02F7" w:rsidRPr="00700C7F" w:rsidRDefault="005F02F7" w:rsidP="00BF4155">
      <w:pPr>
        <w:pStyle w:val="Default"/>
        <w:spacing w:line="276" w:lineRule="auto"/>
        <w:ind w:left="720"/>
        <w:rPr>
          <w:rFonts w:asciiTheme="minorHAnsi" w:hAnsiTheme="minorHAnsi" w:cstheme="minorHAnsi"/>
          <w:b/>
          <w:bCs/>
          <w:i/>
          <w:iCs/>
          <w:color w:val="002060"/>
          <w:sz w:val="22"/>
          <w:szCs w:val="22"/>
        </w:rPr>
      </w:pPr>
      <w:r w:rsidRPr="00BF4155">
        <w:rPr>
          <w:rFonts w:asciiTheme="majorHAnsi" w:hAnsiTheme="majorHAnsi" w:cstheme="majorHAnsi"/>
          <w:b/>
          <w:bCs/>
          <w:i/>
          <w:iCs/>
          <w:color w:val="002060"/>
          <w:sz w:val="22"/>
          <w:szCs w:val="22"/>
        </w:rPr>
        <w:t>Benchmark</w:t>
      </w:r>
      <w:r w:rsidRPr="00700C7F">
        <w:rPr>
          <w:rFonts w:asciiTheme="minorHAnsi" w:hAnsiTheme="minorHAnsi" w:cstheme="minorHAnsi"/>
          <w:b/>
          <w:bCs/>
          <w:i/>
          <w:iCs/>
          <w:color w:val="002060"/>
          <w:sz w:val="22"/>
          <w:szCs w:val="22"/>
        </w:rPr>
        <w:t>s</w:t>
      </w:r>
    </w:p>
    <w:p w14:paraId="1E7F8331" w14:textId="7A385640" w:rsidR="00B94561" w:rsidRPr="00FD3F52" w:rsidRDefault="00242A20" w:rsidP="00FD3F52">
      <w:pPr>
        <w:pStyle w:val="Default"/>
        <w:numPr>
          <w:ilvl w:val="0"/>
          <w:numId w:val="28"/>
        </w:numPr>
        <w:spacing w:line="276" w:lineRule="auto"/>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T</w:t>
      </w:r>
      <w:r w:rsidR="001A29CD">
        <w:rPr>
          <w:rFonts w:asciiTheme="minorHAnsi" w:eastAsia="Times New Roman" w:hAnsiTheme="minorHAnsi" w:cstheme="minorHAnsi"/>
          <w:sz w:val="22"/>
          <w:szCs w:val="22"/>
        </w:rPr>
        <w:t xml:space="preserve">he large differentiation between outcome fees </w:t>
      </w:r>
      <w:r w:rsidR="005F02F7" w:rsidRPr="0017475E">
        <w:rPr>
          <w:rFonts w:asciiTheme="minorHAnsi" w:eastAsia="Times New Roman" w:hAnsiTheme="minorHAnsi" w:cstheme="minorHAnsi"/>
          <w:sz w:val="22"/>
          <w:szCs w:val="22"/>
        </w:rPr>
        <w:t>based on servicing levels</w:t>
      </w:r>
      <w:r w:rsidR="004072F8">
        <w:rPr>
          <w:rFonts w:asciiTheme="minorHAnsi" w:eastAsia="Times New Roman" w:hAnsiTheme="minorHAnsi" w:cstheme="minorHAnsi"/>
          <w:sz w:val="22"/>
          <w:szCs w:val="22"/>
        </w:rPr>
        <w:t xml:space="preserve"> can</w:t>
      </w:r>
      <w:r w:rsidR="0017475E">
        <w:rPr>
          <w:rFonts w:asciiTheme="minorHAnsi" w:eastAsia="Times New Roman" w:hAnsiTheme="minorHAnsi" w:cstheme="minorHAnsi"/>
          <w:sz w:val="22"/>
          <w:szCs w:val="22"/>
        </w:rPr>
        <w:t xml:space="preserve"> lead</w:t>
      </w:r>
      <w:r w:rsidR="00FF709A">
        <w:rPr>
          <w:rFonts w:asciiTheme="minorHAnsi" w:eastAsia="Times New Roman" w:hAnsiTheme="minorHAnsi" w:cstheme="minorHAnsi"/>
          <w:sz w:val="22"/>
          <w:szCs w:val="22"/>
        </w:rPr>
        <w:t xml:space="preserve"> to</w:t>
      </w:r>
      <w:r w:rsidR="0017475E">
        <w:rPr>
          <w:rFonts w:asciiTheme="minorHAnsi" w:eastAsia="Times New Roman" w:hAnsiTheme="minorHAnsi" w:cstheme="minorHAnsi"/>
          <w:sz w:val="22"/>
          <w:szCs w:val="22"/>
        </w:rPr>
        <w:t xml:space="preserve"> </w:t>
      </w:r>
      <w:r w:rsidR="005F02F7" w:rsidRPr="0017475E">
        <w:rPr>
          <w:rFonts w:asciiTheme="minorHAnsi" w:eastAsia="Times New Roman" w:hAnsiTheme="minorHAnsi" w:cstheme="minorHAnsi"/>
          <w:sz w:val="22"/>
          <w:szCs w:val="22"/>
        </w:rPr>
        <w:t>providers work</w:t>
      </w:r>
      <w:r w:rsidR="0073673B">
        <w:rPr>
          <w:rFonts w:asciiTheme="minorHAnsi" w:eastAsia="Times New Roman" w:hAnsiTheme="minorHAnsi" w:cstheme="minorHAnsi"/>
          <w:sz w:val="22"/>
          <w:szCs w:val="22"/>
        </w:rPr>
        <w:t>ing with participants</w:t>
      </w:r>
      <w:r w:rsidR="005F02F7" w:rsidRPr="0017475E">
        <w:rPr>
          <w:rFonts w:asciiTheme="minorHAnsi" w:eastAsia="Times New Roman" w:hAnsiTheme="minorHAnsi" w:cstheme="minorHAnsi"/>
          <w:sz w:val="22"/>
          <w:szCs w:val="22"/>
        </w:rPr>
        <w:t xml:space="preserve"> on </w:t>
      </w:r>
      <w:r w:rsidR="004072F8" w:rsidRPr="0017475E">
        <w:rPr>
          <w:rFonts w:asciiTheme="minorHAnsi" w:eastAsia="Times New Roman" w:hAnsiTheme="minorHAnsi" w:cstheme="minorHAnsi"/>
          <w:sz w:val="22"/>
          <w:szCs w:val="22"/>
        </w:rPr>
        <w:t>higher level</w:t>
      </w:r>
      <w:r w:rsidR="004072F8">
        <w:rPr>
          <w:rFonts w:asciiTheme="minorHAnsi" w:eastAsia="Times New Roman" w:hAnsiTheme="minorHAnsi" w:cstheme="minorHAnsi"/>
          <w:sz w:val="22"/>
          <w:szCs w:val="22"/>
        </w:rPr>
        <w:t>s</w:t>
      </w:r>
      <w:r w:rsidR="005F02F7" w:rsidRPr="0017475E">
        <w:rPr>
          <w:rFonts w:asciiTheme="minorHAnsi" w:eastAsia="Times New Roman" w:hAnsiTheme="minorHAnsi" w:cstheme="minorHAnsi"/>
          <w:sz w:val="22"/>
          <w:szCs w:val="22"/>
        </w:rPr>
        <w:t xml:space="preserve"> with lower benchmarks at times.</w:t>
      </w:r>
      <w:r w:rsidR="00E56232">
        <w:rPr>
          <w:rFonts w:asciiTheme="minorHAnsi" w:eastAsia="Times New Roman" w:hAnsiTheme="minorHAnsi" w:cstheme="minorHAnsi"/>
          <w:sz w:val="22"/>
          <w:szCs w:val="22"/>
        </w:rPr>
        <w:t xml:space="preserve"> </w:t>
      </w:r>
      <w:r w:rsidR="007624FA">
        <w:rPr>
          <w:rFonts w:asciiTheme="minorHAnsi" w:eastAsia="Times New Roman" w:hAnsiTheme="minorHAnsi" w:cstheme="minorHAnsi"/>
          <w:sz w:val="22"/>
          <w:szCs w:val="22"/>
        </w:rPr>
        <w:t xml:space="preserve">If there was a greater emphasis on funding higher service fees to support the pathway to employment and less on the outcome claim it would drive a more </w:t>
      </w:r>
      <w:bookmarkStart w:id="0" w:name="_Hlk94641077"/>
      <w:r w:rsidR="007624FA">
        <w:rPr>
          <w:rFonts w:asciiTheme="minorHAnsi" w:eastAsia="Times New Roman" w:hAnsiTheme="minorHAnsi" w:cstheme="minorHAnsi"/>
          <w:sz w:val="22"/>
          <w:szCs w:val="22"/>
        </w:rPr>
        <w:t>equitable</w:t>
      </w:r>
      <w:bookmarkEnd w:id="0"/>
      <w:r w:rsidR="007624FA">
        <w:rPr>
          <w:rFonts w:asciiTheme="minorHAnsi" w:eastAsia="Times New Roman" w:hAnsiTheme="minorHAnsi" w:cstheme="minorHAnsi"/>
          <w:sz w:val="22"/>
          <w:szCs w:val="22"/>
        </w:rPr>
        <w:t xml:space="preserve"> result.</w:t>
      </w:r>
    </w:p>
    <w:p w14:paraId="575BF266" w14:textId="77777777" w:rsidR="005F02F7" w:rsidRPr="00700C7F" w:rsidRDefault="005F02F7" w:rsidP="00BF4155">
      <w:pPr>
        <w:pStyle w:val="Default"/>
        <w:spacing w:line="276" w:lineRule="auto"/>
        <w:ind w:left="720"/>
        <w:rPr>
          <w:rFonts w:asciiTheme="minorHAnsi" w:hAnsiTheme="minorHAnsi" w:cstheme="minorHAnsi"/>
          <w:b/>
          <w:bCs/>
          <w:i/>
          <w:iCs/>
          <w:color w:val="002060"/>
          <w:sz w:val="22"/>
          <w:szCs w:val="22"/>
        </w:rPr>
      </w:pPr>
      <w:r w:rsidRPr="00700C7F">
        <w:rPr>
          <w:rFonts w:asciiTheme="minorHAnsi" w:hAnsiTheme="minorHAnsi" w:cstheme="minorHAnsi"/>
          <w:b/>
          <w:bCs/>
          <w:i/>
          <w:iCs/>
          <w:color w:val="002060"/>
          <w:sz w:val="22"/>
          <w:szCs w:val="22"/>
        </w:rPr>
        <w:lastRenderedPageBreak/>
        <w:t>Outcome Milestones</w:t>
      </w:r>
    </w:p>
    <w:p w14:paraId="55A89DDA" w14:textId="40784A65" w:rsidR="006D0952" w:rsidRPr="00B94561" w:rsidRDefault="005F02F7" w:rsidP="00BF4155">
      <w:pPr>
        <w:pStyle w:val="Default"/>
        <w:numPr>
          <w:ilvl w:val="0"/>
          <w:numId w:val="28"/>
        </w:numPr>
        <w:spacing w:line="276" w:lineRule="auto"/>
        <w:jc w:val="left"/>
        <w:rPr>
          <w:sz w:val="22"/>
          <w:szCs w:val="22"/>
        </w:rPr>
      </w:pPr>
      <w:r w:rsidRPr="00B94561">
        <w:rPr>
          <w:rFonts w:asciiTheme="minorHAnsi" w:eastAsia="Times New Roman" w:hAnsiTheme="minorHAnsi" w:cstheme="minorHAnsi"/>
          <w:sz w:val="22"/>
          <w:szCs w:val="22"/>
        </w:rPr>
        <w:t>Outcome milestones reviewed as providers are often chasing 13 and 26 week outcomes, perhaps smaller outcomes every 4 weeks to progressively increase up to the 52 week mark</w:t>
      </w:r>
      <w:r w:rsidR="00A16CDE" w:rsidRPr="00B94561">
        <w:rPr>
          <w:rFonts w:asciiTheme="minorHAnsi" w:eastAsia="Times New Roman" w:hAnsiTheme="minorHAnsi" w:cstheme="minorHAnsi"/>
          <w:sz w:val="22"/>
          <w:szCs w:val="22"/>
        </w:rPr>
        <w:t>.</w:t>
      </w:r>
      <w:r w:rsidR="00B94561">
        <w:rPr>
          <w:rFonts w:asciiTheme="minorHAnsi" w:eastAsia="Times New Roman" w:hAnsiTheme="minorHAnsi" w:cstheme="minorHAnsi"/>
          <w:sz w:val="22"/>
          <w:szCs w:val="22"/>
        </w:rPr>
        <w:br/>
      </w:r>
    </w:p>
    <w:p w14:paraId="50E3F279" w14:textId="0BCB651F" w:rsidR="00407A58" w:rsidRPr="00BA63AE" w:rsidRDefault="000A558E" w:rsidP="00BA63AE">
      <w:pPr>
        <w:pStyle w:val="Heading2"/>
        <w:rPr>
          <w:color w:val="002060"/>
          <w:lang w:val="en-GB"/>
        </w:rPr>
      </w:pPr>
      <w:r w:rsidRPr="00BA63AE">
        <w:rPr>
          <w:color w:val="002060"/>
          <w:lang w:val="en-GB"/>
        </w:rPr>
        <w:t xml:space="preserve">How do we drive high quality services and </w:t>
      </w:r>
      <w:r w:rsidR="00514DD5" w:rsidRPr="00BA63AE">
        <w:rPr>
          <w:color w:val="002060"/>
          <w:lang w:val="en-GB"/>
        </w:rPr>
        <w:t>supports?</w:t>
      </w:r>
    </w:p>
    <w:p w14:paraId="3F44CA95" w14:textId="6B01176D" w:rsidR="00E6085B" w:rsidRPr="000A558E" w:rsidRDefault="00E6085B" w:rsidP="003F2005">
      <w:pPr>
        <w:pStyle w:val="Default"/>
        <w:numPr>
          <w:ilvl w:val="0"/>
          <w:numId w:val="29"/>
        </w:numPr>
        <w:spacing w:after="62" w:line="276" w:lineRule="auto"/>
        <w:ind w:left="1080" w:hanging="360"/>
        <w:jc w:val="left"/>
        <w:rPr>
          <w:rFonts w:asciiTheme="minorHAnsi" w:eastAsia="Times New Roman" w:hAnsiTheme="minorHAnsi" w:cstheme="minorHAnsi"/>
          <w:sz w:val="22"/>
          <w:szCs w:val="22"/>
        </w:rPr>
      </w:pPr>
      <w:r w:rsidRPr="000A558E">
        <w:rPr>
          <w:rFonts w:asciiTheme="minorHAnsi" w:eastAsia="Times New Roman" w:hAnsiTheme="minorHAnsi" w:cstheme="minorHAnsi"/>
          <w:sz w:val="22"/>
          <w:szCs w:val="22"/>
        </w:rPr>
        <w:t>Anyone on the</w:t>
      </w:r>
      <w:r w:rsidR="007565FB">
        <w:rPr>
          <w:rFonts w:asciiTheme="minorHAnsi" w:eastAsia="Times New Roman" w:hAnsiTheme="minorHAnsi" w:cstheme="minorHAnsi"/>
          <w:sz w:val="22"/>
          <w:szCs w:val="22"/>
        </w:rPr>
        <w:t xml:space="preserve"> </w:t>
      </w:r>
      <w:r w:rsidR="00514DD5">
        <w:rPr>
          <w:rFonts w:asciiTheme="minorHAnsi" w:eastAsia="Times New Roman" w:hAnsiTheme="minorHAnsi" w:cstheme="minorHAnsi"/>
          <w:sz w:val="22"/>
          <w:szCs w:val="22"/>
        </w:rPr>
        <w:t xml:space="preserve">autism </w:t>
      </w:r>
      <w:r w:rsidR="00514DD5" w:rsidRPr="000A558E">
        <w:rPr>
          <w:rFonts w:asciiTheme="minorHAnsi" w:eastAsia="Times New Roman" w:hAnsiTheme="minorHAnsi" w:cstheme="minorHAnsi"/>
          <w:sz w:val="22"/>
          <w:szCs w:val="22"/>
        </w:rPr>
        <w:t>spectrum</w:t>
      </w:r>
      <w:r w:rsidRPr="000A558E">
        <w:rPr>
          <w:rFonts w:asciiTheme="minorHAnsi" w:eastAsia="Times New Roman" w:hAnsiTheme="minorHAnsi" w:cstheme="minorHAnsi"/>
          <w:sz w:val="22"/>
          <w:szCs w:val="22"/>
        </w:rPr>
        <w:t xml:space="preserve"> that </w:t>
      </w:r>
      <w:r w:rsidR="007565FB">
        <w:rPr>
          <w:rFonts w:asciiTheme="minorHAnsi" w:eastAsia="Times New Roman" w:hAnsiTheme="minorHAnsi" w:cstheme="minorHAnsi"/>
          <w:sz w:val="22"/>
          <w:szCs w:val="22"/>
        </w:rPr>
        <w:t xml:space="preserve">is linked to Centrelink </w:t>
      </w:r>
      <w:r w:rsidRPr="000A558E">
        <w:rPr>
          <w:rFonts w:asciiTheme="minorHAnsi" w:eastAsia="Times New Roman" w:hAnsiTheme="minorHAnsi" w:cstheme="minorHAnsi"/>
          <w:sz w:val="22"/>
          <w:szCs w:val="22"/>
        </w:rPr>
        <w:t xml:space="preserve">can be given the option to be linked with a specialist provider </w:t>
      </w:r>
      <w:r w:rsidR="007565FB">
        <w:rPr>
          <w:rFonts w:asciiTheme="minorHAnsi" w:eastAsia="Times New Roman" w:hAnsiTheme="minorHAnsi" w:cstheme="minorHAnsi"/>
          <w:sz w:val="22"/>
          <w:szCs w:val="22"/>
        </w:rPr>
        <w:t>(SDEP)</w:t>
      </w:r>
    </w:p>
    <w:p w14:paraId="4D1C95F6" w14:textId="4CEA8EFF" w:rsidR="00E6085B" w:rsidRPr="000A558E" w:rsidRDefault="00E6085B" w:rsidP="003F2005">
      <w:pPr>
        <w:pStyle w:val="Default"/>
        <w:numPr>
          <w:ilvl w:val="0"/>
          <w:numId w:val="29"/>
        </w:numPr>
        <w:spacing w:after="62" w:line="276" w:lineRule="auto"/>
        <w:ind w:left="1080" w:hanging="360"/>
        <w:jc w:val="left"/>
        <w:rPr>
          <w:rFonts w:asciiTheme="minorHAnsi" w:eastAsia="Times New Roman" w:hAnsiTheme="minorHAnsi" w:cstheme="minorHAnsi"/>
          <w:sz w:val="22"/>
          <w:szCs w:val="22"/>
        </w:rPr>
      </w:pPr>
      <w:r w:rsidRPr="000A558E">
        <w:rPr>
          <w:rFonts w:asciiTheme="minorHAnsi" w:eastAsia="Times New Roman" w:hAnsiTheme="minorHAnsi" w:cstheme="minorHAnsi"/>
          <w:sz w:val="22"/>
          <w:szCs w:val="22"/>
        </w:rPr>
        <w:t xml:space="preserve">Anyone </w:t>
      </w:r>
      <w:r w:rsidR="00357C6D">
        <w:rPr>
          <w:rFonts w:asciiTheme="minorHAnsi" w:eastAsia="Times New Roman" w:hAnsiTheme="minorHAnsi" w:cstheme="minorHAnsi"/>
          <w:sz w:val="22"/>
          <w:szCs w:val="22"/>
        </w:rPr>
        <w:t xml:space="preserve">with an </w:t>
      </w:r>
      <w:r w:rsidRPr="000A558E">
        <w:rPr>
          <w:rFonts w:asciiTheme="minorHAnsi" w:eastAsia="Times New Roman" w:hAnsiTheme="minorHAnsi" w:cstheme="minorHAnsi"/>
          <w:sz w:val="22"/>
          <w:szCs w:val="22"/>
        </w:rPr>
        <w:t>NDIS plan can have the</w:t>
      </w:r>
      <w:r w:rsidR="008B7F8D">
        <w:rPr>
          <w:rFonts w:asciiTheme="minorHAnsi" w:eastAsia="Times New Roman" w:hAnsiTheme="minorHAnsi" w:cstheme="minorHAnsi"/>
          <w:sz w:val="22"/>
          <w:szCs w:val="22"/>
        </w:rPr>
        <w:t xml:space="preserve"> </w:t>
      </w:r>
      <w:r w:rsidR="00514DD5">
        <w:rPr>
          <w:rFonts w:asciiTheme="minorHAnsi" w:eastAsia="Times New Roman" w:hAnsiTheme="minorHAnsi" w:cstheme="minorHAnsi"/>
          <w:sz w:val="22"/>
          <w:szCs w:val="22"/>
        </w:rPr>
        <w:t xml:space="preserve">SDEP </w:t>
      </w:r>
      <w:r w:rsidR="00514DD5" w:rsidRPr="000A558E">
        <w:rPr>
          <w:rFonts w:asciiTheme="minorHAnsi" w:eastAsia="Times New Roman" w:hAnsiTheme="minorHAnsi" w:cstheme="minorHAnsi"/>
          <w:sz w:val="22"/>
          <w:szCs w:val="22"/>
        </w:rPr>
        <w:t>provider</w:t>
      </w:r>
      <w:r w:rsidRPr="000A558E">
        <w:rPr>
          <w:rFonts w:asciiTheme="minorHAnsi" w:eastAsia="Times New Roman" w:hAnsiTheme="minorHAnsi" w:cstheme="minorHAnsi"/>
          <w:sz w:val="22"/>
          <w:szCs w:val="22"/>
        </w:rPr>
        <w:t xml:space="preserve"> funded through the plan. </w:t>
      </w:r>
    </w:p>
    <w:p w14:paraId="3D35F050" w14:textId="6AD3598B" w:rsidR="00BF4155" w:rsidRPr="00BA63AE" w:rsidRDefault="00755FD5" w:rsidP="00442CA3">
      <w:pPr>
        <w:pStyle w:val="Default"/>
        <w:numPr>
          <w:ilvl w:val="0"/>
          <w:numId w:val="29"/>
        </w:numPr>
        <w:spacing w:after="62" w:line="276" w:lineRule="auto"/>
        <w:ind w:left="1080" w:hanging="360"/>
        <w:jc w:val="left"/>
        <w:rPr>
          <w:color w:val="000000" w:themeColor="text1"/>
          <w:lang w:val="en-GB"/>
        </w:rPr>
      </w:pPr>
      <w:r w:rsidRPr="00BA63AE">
        <w:rPr>
          <w:rFonts w:asciiTheme="minorHAnsi" w:eastAsia="Times New Roman" w:hAnsiTheme="minorHAnsi" w:cstheme="minorHAnsi"/>
          <w:color w:val="000000" w:themeColor="text1"/>
          <w:sz w:val="22"/>
          <w:szCs w:val="22"/>
        </w:rPr>
        <w:t xml:space="preserve">System to determine the quality and genuineness of service discussed in previous points </w:t>
      </w:r>
      <w:r w:rsidR="0073673B" w:rsidRPr="00BA63AE">
        <w:rPr>
          <w:rFonts w:asciiTheme="minorHAnsi" w:eastAsia="Times New Roman" w:hAnsiTheme="minorHAnsi" w:cstheme="minorHAnsi"/>
          <w:color w:val="000000" w:themeColor="text1"/>
          <w:sz w:val="22"/>
          <w:szCs w:val="22"/>
        </w:rPr>
        <w:t>and perhaps</w:t>
      </w:r>
      <w:r w:rsidRPr="00BA63AE">
        <w:rPr>
          <w:rFonts w:asciiTheme="minorHAnsi" w:eastAsia="Times New Roman" w:hAnsiTheme="minorHAnsi" w:cstheme="minorHAnsi"/>
          <w:color w:val="000000" w:themeColor="text1"/>
          <w:sz w:val="22"/>
          <w:szCs w:val="22"/>
        </w:rPr>
        <w:t xml:space="preserve"> a review of the Star Rating system to catch this data.</w:t>
      </w:r>
    </w:p>
    <w:p w14:paraId="296075F3" w14:textId="217D42AB" w:rsidR="005067DB" w:rsidRPr="00BA63AE" w:rsidRDefault="00C351A1" w:rsidP="00BA63AE">
      <w:pPr>
        <w:pStyle w:val="Heading2"/>
        <w:rPr>
          <w:color w:val="002060"/>
          <w:lang w:val="en-GB"/>
        </w:rPr>
      </w:pPr>
      <w:r w:rsidRPr="00BA63AE">
        <w:rPr>
          <w:color w:val="002060"/>
          <w:lang w:val="en-GB"/>
        </w:rPr>
        <w:t>How do we measure su</w:t>
      </w:r>
      <w:r w:rsidR="00CA7F14" w:rsidRPr="00BA63AE">
        <w:rPr>
          <w:color w:val="002060"/>
          <w:lang w:val="en-GB"/>
        </w:rPr>
        <w:t>ccess?</w:t>
      </w:r>
    </w:p>
    <w:p w14:paraId="18725F15" w14:textId="77777777" w:rsidR="005067DB" w:rsidRPr="00CA7F14" w:rsidRDefault="005067DB" w:rsidP="00BF4155">
      <w:pPr>
        <w:numPr>
          <w:ilvl w:val="0"/>
          <w:numId w:val="30"/>
        </w:numPr>
        <w:spacing w:after="51"/>
        <w:ind w:right="39" w:hanging="360"/>
        <w:rPr>
          <w:sz w:val="22"/>
          <w:szCs w:val="22"/>
        </w:rPr>
      </w:pPr>
      <w:r w:rsidRPr="00CA7F14">
        <w:rPr>
          <w:sz w:val="22"/>
          <w:szCs w:val="22"/>
        </w:rPr>
        <w:t xml:space="preserve">Report via the Labour market portal on the sustained employment outcomes over longer timeframes of at least a year. </w:t>
      </w:r>
    </w:p>
    <w:p w14:paraId="76B66AB6" w14:textId="77777777" w:rsidR="005067DB" w:rsidRPr="00CA7F14" w:rsidRDefault="005067DB" w:rsidP="00BF4155">
      <w:pPr>
        <w:numPr>
          <w:ilvl w:val="0"/>
          <w:numId w:val="30"/>
        </w:numPr>
        <w:spacing w:after="51"/>
        <w:ind w:right="39" w:hanging="360"/>
        <w:rPr>
          <w:sz w:val="22"/>
          <w:szCs w:val="22"/>
        </w:rPr>
      </w:pPr>
      <w:r w:rsidRPr="00CA7F14">
        <w:rPr>
          <w:sz w:val="22"/>
          <w:szCs w:val="22"/>
        </w:rPr>
        <w:t xml:space="preserve">Capture data on all disability subgroups to ensure that employment outcomes are being achieved throughout the sector and people from all subgroups are sufficiently represented in the sustainable outcome claims. </w:t>
      </w:r>
    </w:p>
    <w:p w14:paraId="4F28D043" w14:textId="77777777" w:rsidR="005067DB" w:rsidRPr="00CA7F14" w:rsidRDefault="005067DB" w:rsidP="00BF4155">
      <w:pPr>
        <w:numPr>
          <w:ilvl w:val="0"/>
          <w:numId w:val="30"/>
        </w:numPr>
        <w:spacing w:after="51"/>
        <w:ind w:right="39" w:hanging="360"/>
        <w:rPr>
          <w:sz w:val="22"/>
          <w:szCs w:val="22"/>
        </w:rPr>
      </w:pPr>
      <w:r w:rsidRPr="00CA7F14">
        <w:rPr>
          <w:sz w:val="22"/>
          <w:szCs w:val="22"/>
        </w:rPr>
        <w:t xml:space="preserve">Independent jobseeker and employer evaluations- qualitative data to measure their experience, meaningful employment outcome and sustained employment. </w:t>
      </w:r>
    </w:p>
    <w:p w14:paraId="6BCA75D3" w14:textId="77777777" w:rsidR="005067DB" w:rsidRPr="00CA7F14" w:rsidRDefault="005067DB" w:rsidP="00BF4155">
      <w:pPr>
        <w:numPr>
          <w:ilvl w:val="0"/>
          <w:numId w:val="30"/>
        </w:numPr>
        <w:spacing w:after="51"/>
        <w:ind w:right="39" w:hanging="360"/>
        <w:rPr>
          <w:sz w:val="22"/>
          <w:szCs w:val="22"/>
        </w:rPr>
      </w:pPr>
      <w:r w:rsidRPr="00CA7F14">
        <w:rPr>
          <w:sz w:val="22"/>
          <w:szCs w:val="22"/>
        </w:rPr>
        <w:t xml:space="preserve">Providers to report on the qualifications of their staff with the view to improve training and relevant qualifications attained. </w:t>
      </w:r>
    </w:p>
    <w:p w14:paraId="51171789" w14:textId="107E3361" w:rsidR="005067DB" w:rsidRPr="00CA7F14" w:rsidRDefault="005067DB" w:rsidP="00BF4155">
      <w:pPr>
        <w:numPr>
          <w:ilvl w:val="0"/>
          <w:numId w:val="30"/>
        </w:numPr>
        <w:spacing w:after="51"/>
        <w:ind w:right="39" w:hanging="360"/>
        <w:rPr>
          <w:sz w:val="22"/>
          <w:szCs w:val="22"/>
        </w:rPr>
      </w:pPr>
      <w:r w:rsidRPr="00CA7F14">
        <w:rPr>
          <w:sz w:val="22"/>
          <w:szCs w:val="22"/>
        </w:rPr>
        <w:t xml:space="preserve">Providers to measure and report on staff perceptions: internal case reviews: </w:t>
      </w:r>
      <w:r w:rsidR="00242A20">
        <w:rPr>
          <w:sz w:val="22"/>
          <w:szCs w:val="22"/>
        </w:rPr>
        <w:t>H</w:t>
      </w:r>
      <w:r w:rsidRPr="00CA7F14">
        <w:rPr>
          <w:sz w:val="22"/>
          <w:szCs w:val="22"/>
        </w:rPr>
        <w:t xml:space="preserve">ave they done the job they set out to do? </w:t>
      </w:r>
      <w:r w:rsidR="00242A20">
        <w:rPr>
          <w:sz w:val="22"/>
          <w:szCs w:val="22"/>
        </w:rPr>
        <w:t>H</w:t>
      </w:r>
      <w:r w:rsidRPr="00CA7F14">
        <w:rPr>
          <w:sz w:val="22"/>
          <w:szCs w:val="22"/>
        </w:rPr>
        <w:t xml:space="preserve">ave they delivered a good service, </w:t>
      </w:r>
      <w:r w:rsidR="00242A20">
        <w:rPr>
          <w:sz w:val="22"/>
          <w:szCs w:val="22"/>
        </w:rPr>
        <w:t xml:space="preserve">Does the organisation encourage </w:t>
      </w:r>
      <w:r w:rsidRPr="00CA7F14">
        <w:rPr>
          <w:sz w:val="22"/>
          <w:szCs w:val="22"/>
        </w:rPr>
        <w:t>reflective practice</w:t>
      </w:r>
      <w:r w:rsidR="00242A20">
        <w:rPr>
          <w:sz w:val="22"/>
          <w:szCs w:val="22"/>
        </w:rPr>
        <w:t>?</w:t>
      </w:r>
      <w:r w:rsidRPr="00CA7F14">
        <w:rPr>
          <w:sz w:val="22"/>
          <w:szCs w:val="22"/>
        </w:rPr>
        <w:t xml:space="preserve">. </w:t>
      </w:r>
    </w:p>
    <w:p w14:paraId="16A82DFF" w14:textId="63D165A8" w:rsidR="00514DD5" w:rsidRPr="009E70C7" w:rsidRDefault="005067DB" w:rsidP="00BF4155">
      <w:pPr>
        <w:numPr>
          <w:ilvl w:val="0"/>
          <w:numId w:val="30"/>
        </w:numPr>
        <w:spacing w:after="184"/>
        <w:ind w:right="39" w:hanging="360"/>
        <w:rPr>
          <w:sz w:val="22"/>
          <w:szCs w:val="22"/>
        </w:rPr>
      </w:pPr>
      <w:r w:rsidRPr="00CA7F14">
        <w:rPr>
          <w:sz w:val="22"/>
          <w:szCs w:val="22"/>
        </w:rPr>
        <w:t>Record and track the number of support services accessed by employers via the employment services Are</w:t>
      </w:r>
      <w:r w:rsidR="004072F8">
        <w:rPr>
          <w:sz w:val="22"/>
          <w:szCs w:val="22"/>
        </w:rPr>
        <w:t>a</w:t>
      </w:r>
      <w:r w:rsidRPr="00CA7F14">
        <w:rPr>
          <w:sz w:val="22"/>
          <w:szCs w:val="22"/>
        </w:rPr>
        <w:t xml:space="preserve">s (ESA) for the Employer Assistance Fund, Job Access, Supported Wage System, Wage Subsidy Scheme and National Disability Recruitment coordinator.  </w:t>
      </w:r>
    </w:p>
    <w:p w14:paraId="6173BB6B" w14:textId="16284E18" w:rsidR="00385529" w:rsidRPr="00BA63AE" w:rsidRDefault="000C59B4" w:rsidP="00BA63AE">
      <w:pPr>
        <w:pStyle w:val="Heading2"/>
        <w:rPr>
          <w:rFonts w:cstheme="minorHAnsi"/>
          <w:color w:val="002060"/>
        </w:rPr>
      </w:pPr>
      <w:r w:rsidRPr="00BA63AE">
        <w:rPr>
          <w:color w:val="002060"/>
        </w:rPr>
        <w:t>What will success look like for:</w:t>
      </w:r>
      <w:r w:rsidR="00904F9D" w:rsidRPr="00BA63AE">
        <w:rPr>
          <w:color w:val="002060"/>
        </w:rPr>
        <w:t xml:space="preserve"> </w:t>
      </w:r>
    </w:p>
    <w:p w14:paraId="7EB661FF" w14:textId="04A311E5" w:rsidR="000C59B4" w:rsidRPr="00D85030" w:rsidRDefault="000C59B4" w:rsidP="00385529">
      <w:pPr>
        <w:pStyle w:val="Default"/>
        <w:ind w:left="345"/>
        <w:rPr>
          <w:rFonts w:asciiTheme="minorHAnsi" w:hAnsiTheme="minorHAnsi" w:cstheme="minorHAnsi"/>
          <w:b/>
          <w:bCs/>
          <w:i/>
          <w:iCs/>
          <w:color w:val="002060"/>
          <w:sz w:val="22"/>
          <w:szCs w:val="22"/>
        </w:rPr>
      </w:pPr>
      <w:r w:rsidRPr="00D85030">
        <w:rPr>
          <w:rFonts w:asciiTheme="minorHAnsi" w:eastAsia="Times New Roman" w:hAnsiTheme="minorHAnsi" w:cstheme="minorHAnsi"/>
          <w:b/>
          <w:bCs/>
          <w:i/>
          <w:iCs/>
          <w:color w:val="002060"/>
          <w:sz w:val="22"/>
          <w:szCs w:val="22"/>
        </w:rPr>
        <w:t>People with disability</w:t>
      </w:r>
    </w:p>
    <w:p w14:paraId="35DA7CD5" w14:textId="77777777" w:rsidR="000C59B4" w:rsidRPr="00C351A1" w:rsidRDefault="000C59B4" w:rsidP="0048741D">
      <w:pPr>
        <w:pStyle w:val="Default"/>
        <w:numPr>
          <w:ilvl w:val="0"/>
          <w:numId w:val="31"/>
        </w:numPr>
        <w:spacing w:after="53" w:line="276" w:lineRule="auto"/>
        <w:ind w:left="705"/>
        <w:jc w:val="left"/>
        <w:rPr>
          <w:rFonts w:asciiTheme="minorHAnsi" w:eastAsia="Times New Roman" w:hAnsiTheme="minorHAnsi" w:cstheme="minorHAnsi"/>
          <w:sz w:val="22"/>
          <w:szCs w:val="22"/>
        </w:rPr>
      </w:pPr>
      <w:r w:rsidRPr="00C351A1">
        <w:rPr>
          <w:rFonts w:asciiTheme="minorHAnsi" w:eastAsia="Times New Roman" w:hAnsiTheme="minorHAnsi" w:cstheme="minorHAnsi"/>
          <w:sz w:val="22"/>
          <w:szCs w:val="22"/>
        </w:rPr>
        <w:t>Finding and staying in meaningful employment</w:t>
      </w:r>
    </w:p>
    <w:p w14:paraId="039C55BC" w14:textId="150CB53A" w:rsidR="00D85030" w:rsidRPr="0048741D" w:rsidRDefault="000C59B4" w:rsidP="0048741D">
      <w:pPr>
        <w:pStyle w:val="Default"/>
        <w:numPr>
          <w:ilvl w:val="0"/>
          <w:numId w:val="31"/>
        </w:numPr>
        <w:spacing w:after="53" w:line="276" w:lineRule="auto"/>
        <w:ind w:left="705"/>
        <w:jc w:val="left"/>
        <w:rPr>
          <w:rFonts w:asciiTheme="minorHAnsi" w:eastAsia="Times New Roman" w:hAnsiTheme="minorHAnsi" w:cstheme="minorHAnsi"/>
          <w:color w:val="002060"/>
          <w:sz w:val="22"/>
          <w:szCs w:val="22"/>
        </w:rPr>
      </w:pPr>
      <w:r w:rsidRPr="0048741D">
        <w:rPr>
          <w:rFonts w:asciiTheme="minorHAnsi" w:eastAsia="Times New Roman" w:hAnsiTheme="minorHAnsi" w:cstheme="minorHAnsi"/>
          <w:color w:val="000000" w:themeColor="text1"/>
          <w:sz w:val="22"/>
          <w:szCs w:val="22"/>
        </w:rPr>
        <w:t>Being accepted</w:t>
      </w:r>
      <w:r w:rsidR="00AF22FE" w:rsidRPr="0048741D">
        <w:rPr>
          <w:rFonts w:asciiTheme="minorHAnsi" w:eastAsia="Times New Roman" w:hAnsiTheme="minorHAnsi" w:cstheme="minorHAnsi"/>
          <w:color w:val="000000" w:themeColor="text1"/>
          <w:sz w:val="22"/>
          <w:szCs w:val="22"/>
        </w:rPr>
        <w:t>, included and supported by</w:t>
      </w:r>
      <w:r w:rsidRPr="0048741D">
        <w:rPr>
          <w:rFonts w:asciiTheme="minorHAnsi" w:eastAsia="Times New Roman" w:hAnsiTheme="minorHAnsi" w:cstheme="minorHAnsi"/>
          <w:color w:val="000000" w:themeColor="text1"/>
          <w:sz w:val="22"/>
          <w:szCs w:val="22"/>
        </w:rPr>
        <w:t xml:space="preserve"> their peers in the workplace</w:t>
      </w:r>
    </w:p>
    <w:p w14:paraId="16327906" w14:textId="7918213A" w:rsidR="000C59B4" w:rsidRPr="00D85030" w:rsidRDefault="000C59B4" w:rsidP="0048741D">
      <w:pPr>
        <w:pStyle w:val="Default"/>
        <w:spacing w:after="53" w:line="276" w:lineRule="auto"/>
        <w:ind w:left="345"/>
        <w:jc w:val="left"/>
        <w:rPr>
          <w:rFonts w:asciiTheme="minorHAnsi" w:eastAsia="Times New Roman" w:hAnsiTheme="minorHAnsi" w:cstheme="minorHAnsi"/>
          <w:b/>
          <w:bCs/>
          <w:i/>
          <w:iCs/>
          <w:color w:val="002060"/>
          <w:sz w:val="22"/>
          <w:szCs w:val="22"/>
        </w:rPr>
      </w:pPr>
      <w:r w:rsidRPr="00D85030">
        <w:rPr>
          <w:rFonts w:asciiTheme="minorHAnsi" w:eastAsia="Times New Roman" w:hAnsiTheme="minorHAnsi" w:cstheme="minorHAnsi"/>
          <w:b/>
          <w:bCs/>
          <w:i/>
          <w:iCs/>
          <w:color w:val="002060"/>
          <w:sz w:val="22"/>
          <w:szCs w:val="22"/>
        </w:rPr>
        <w:t>The community</w:t>
      </w:r>
    </w:p>
    <w:p w14:paraId="565A73BA" w14:textId="5B2D40FA" w:rsidR="00D85030" w:rsidRPr="003F2005" w:rsidRDefault="000C59B4" w:rsidP="0048741D">
      <w:pPr>
        <w:pStyle w:val="Default"/>
        <w:numPr>
          <w:ilvl w:val="0"/>
          <w:numId w:val="32"/>
        </w:numPr>
        <w:spacing w:after="53" w:line="276" w:lineRule="auto"/>
        <w:ind w:left="705" w:hanging="360"/>
        <w:jc w:val="left"/>
        <w:rPr>
          <w:rFonts w:asciiTheme="minorHAnsi" w:eastAsia="Times New Roman" w:hAnsiTheme="minorHAnsi" w:cstheme="minorHAnsi"/>
          <w:i/>
          <w:iCs/>
          <w:sz w:val="22"/>
          <w:szCs w:val="22"/>
        </w:rPr>
      </w:pPr>
      <w:r w:rsidRPr="003F2005">
        <w:rPr>
          <w:rFonts w:asciiTheme="minorHAnsi" w:eastAsia="Times New Roman" w:hAnsiTheme="minorHAnsi" w:cstheme="minorHAnsi"/>
          <w:sz w:val="22"/>
          <w:szCs w:val="22"/>
        </w:rPr>
        <w:t xml:space="preserve">Building knowledge and normality around hiring people on the spectrum </w:t>
      </w:r>
    </w:p>
    <w:p w14:paraId="691A5DAE" w14:textId="32DF6101" w:rsidR="000C59B4" w:rsidRPr="00D85030" w:rsidRDefault="000C59B4" w:rsidP="0048741D">
      <w:pPr>
        <w:pStyle w:val="Default"/>
        <w:spacing w:after="53" w:line="276" w:lineRule="auto"/>
        <w:ind w:left="345"/>
        <w:jc w:val="left"/>
        <w:rPr>
          <w:rFonts w:asciiTheme="minorHAnsi" w:eastAsia="Times New Roman" w:hAnsiTheme="minorHAnsi" w:cstheme="minorHAnsi"/>
          <w:b/>
          <w:bCs/>
          <w:i/>
          <w:iCs/>
          <w:color w:val="002060"/>
          <w:sz w:val="22"/>
          <w:szCs w:val="22"/>
        </w:rPr>
      </w:pPr>
      <w:r w:rsidRPr="00D85030">
        <w:rPr>
          <w:rFonts w:asciiTheme="minorHAnsi" w:eastAsia="Times New Roman" w:hAnsiTheme="minorHAnsi" w:cstheme="minorHAnsi"/>
          <w:b/>
          <w:bCs/>
          <w:i/>
          <w:iCs/>
          <w:color w:val="002060"/>
          <w:sz w:val="22"/>
          <w:szCs w:val="22"/>
        </w:rPr>
        <w:t>Employers</w:t>
      </w:r>
    </w:p>
    <w:p w14:paraId="25B988DA" w14:textId="5BC2282C" w:rsidR="00904F9D" w:rsidRDefault="000C59B4" w:rsidP="0048741D">
      <w:pPr>
        <w:pStyle w:val="Default"/>
        <w:numPr>
          <w:ilvl w:val="0"/>
          <w:numId w:val="32"/>
        </w:numPr>
        <w:spacing w:after="53" w:line="276" w:lineRule="auto"/>
        <w:ind w:left="705" w:hanging="360"/>
        <w:jc w:val="left"/>
        <w:rPr>
          <w:rFonts w:asciiTheme="minorHAnsi" w:eastAsia="Times New Roman" w:hAnsiTheme="minorHAnsi" w:cstheme="minorHAnsi"/>
          <w:sz w:val="22"/>
          <w:szCs w:val="22"/>
        </w:rPr>
      </w:pPr>
      <w:r w:rsidRPr="00C351A1">
        <w:rPr>
          <w:rFonts w:asciiTheme="minorHAnsi" w:eastAsia="Times New Roman" w:hAnsiTheme="minorHAnsi" w:cstheme="minorHAnsi"/>
          <w:sz w:val="22"/>
          <w:szCs w:val="22"/>
        </w:rPr>
        <w:t xml:space="preserve">Specifically hiring on the spectrum to fill certain roles that have been somewhat tailored and target potential employees on the spectrum. </w:t>
      </w:r>
    </w:p>
    <w:p w14:paraId="67C559E5" w14:textId="4D667292" w:rsidR="0048741D" w:rsidRDefault="00814016" w:rsidP="005642D3">
      <w:pPr>
        <w:pStyle w:val="Default"/>
        <w:numPr>
          <w:ilvl w:val="0"/>
          <w:numId w:val="32"/>
        </w:numPr>
        <w:spacing w:after="53" w:line="276" w:lineRule="auto"/>
        <w:ind w:left="705" w:hanging="360"/>
        <w:jc w:val="left"/>
        <w:rPr>
          <w:rFonts w:asciiTheme="minorHAnsi" w:eastAsia="Times New Roman" w:hAnsiTheme="minorHAnsi" w:cstheme="minorHAnsi"/>
          <w:sz w:val="22"/>
          <w:szCs w:val="22"/>
        </w:rPr>
      </w:pPr>
      <w:r w:rsidRPr="00BA63AE">
        <w:rPr>
          <w:rFonts w:asciiTheme="minorHAnsi" w:eastAsia="Times New Roman" w:hAnsiTheme="minorHAnsi" w:cstheme="minorHAnsi"/>
          <w:sz w:val="22"/>
          <w:szCs w:val="22"/>
        </w:rPr>
        <w:t>Acknowledgment from employers regarding the benefits of employing some on the spectrum.</w:t>
      </w:r>
    </w:p>
    <w:p w14:paraId="6E463BCE" w14:textId="77777777" w:rsidR="003043C5" w:rsidRPr="00BA63AE" w:rsidRDefault="003043C5" w:rsidP="003043C5">
      <w:pPr>
        <w:pStyle w:val="Default"/>
        <w:spacing w:after="53" w:line="276" w:lineRule="auto"/>
        <w:ind w:left="705"/>
        <w:jc w:val="left"/>
        <w:rPr>
          <w:rFonts w:asciiTheme="minorHAnsi" w:eastAsia="Times New Roman" w:hAnsiTheme="minorHAnsi" w:cstheme="minorHAnsi"/>
          <w:sz w:val="22"/>
          <w:szCs w:val="22"/>
        </w:rPr>
      </w:pPr>
    </w:p>
    <w:p w14:paraId="2CFF1F49" w14:textId="489170CA" w:rsidR="000C59B4" w:rsidRPr="00D85030" w:rsidRDefault="000C59B4" w:rsidP="0048741D">
      <w:pPr>
        <w:pStyle w:val="Default"/>
        <w:spacing w:after="53" w:line="276" w:lineRule="auto"/>
        <w:ind w:left="345"/>
        <w:jc w:val="left"/>
        <w:rPr>
          <w:rFonts w:asciiTheme="minorHAnsi" w:eastAsia="Times New Roman" w:hAnsiTheme="minorHAnsi" w:cstheme="minorHAnsi"/>
          <w:b/>
          <w:bCs/>
          <w:i/>
          <w:iCs/>
          <w:color w:val="002060"/>
          <w:sz w:val="22"/>
          <w:szCs w:val="22"/>
        </w:rPr>
      </w:pPr>
      <w:r w:rsidRPr="00D85030">
        <w:rPr>
          <w:rFonts w:asciiTheme="minorHAnsi" w:eastAsia="Times New Roman" w:hAnsiTheme="minorHAnsi" w:cstheme="minorHAnsi"/>
          <w:b/>
          <w:bCs/>
          <w:i/>
          <w:iCs/>
          <w:color w:val="002060"/>
          <w:sz w:val="22"/>
          <w:szCs w:val="22"/>
        </w:rPr>
        <w:lastRenderedPageBreak/>
        <w:t>Service providers</w:t>
      </w:r>
    </w:p>
    <w:p w14:paraId="526008A3" w14:textId="77777777" w:rsidR="000C59B4" w:rsidRPr="00C351A1" w:rsidRDefault="000C59B4" w:rsidP="0048741D">
      <w:pPr>
        <w:pStyle w:val="Default"/>
        <w:numPr>
          <w:ilvl w:val="0"/>
          <w:numId w:val="33"/>
        </w:numPr>
        <w:spacing w:after="53" w:line="276" w:lineRule="auto"/>
        <w:ind w:left="705" w:hanging="360"/>
        <w:jc w:val="left"/>
        <w:rPr>
          <w:rFonts w:asciiTheme="minorHAnsi" w:eastAsia="Times New Roman" w:hAnsiTheme="minorHAnsi" w:cstheme="minorHAnsi"/>
          <w:sz w:val="22"/>
          <w:szCs w:val="22"/>
        </w:rPr>
      </w:pPr>
      <w:r w:rsidRPr="00C351A1">
        <w:rPr>
          <w:rFonts w:asciiTheme="minorHAnsi" w:eastAsia="Times New Roman" w:hAnsiTheme="minorHAnsi" w:cstheme="minorHAnsi"/>
          <w:sz w:val="22"/>
          <w:szCs w:val="22"/>
        </w:rPr>
        <w:t xml:space="preserve">Lower staff turnover </w:t>
      </w:r>
    </w:p>
    <w:p w14:paraId="49383C3E" w14:textId="77777777" w:rsidR="000C59B4" w:rsidRPr="00C351A1" w:rsidRDefault="000C59B4" w:rsidP="0048741D">
      <w:pPr>
        <w:pStyle w:val="Default"/>
        <w:numPr>
          <w:ilvl w:val="0"/>
          <w:numId w:val="33"/>
        </w:numPr>
        <w:spacing w:after="53" w:line="276" w:lineRule="auto"/>
        <w:ind w:left="705" w:hanging="360"/>
        <w:jc w:val="left"/>
        <w:rPr>
          <w:rFonts w:asciiTheme="minorHAnsi" w:eastAsia="Times New Roman" w:hAnsiTheme="minorHAnsi" w:cstheme="minorHAnsi"/>
          <w:sz w:val="22"/>
          <w:szCs w:val="22"/>
        </w:rPr>
      </w:pPr>
      <w:r w:rsidRPr="00C351A1">
        <w:rPr>
          <w:rFonts w:asciiTheme="minorHAnsi" w:eastAsia="Times New Roman" w:hAnsiTheme="minorHAnsi" w:cstheme="minorHAnsi"/>
          <w:sz w:val="22"/>
          <w:szCs w:val="22"/>
        </w:rPr>
        <w:t>Positive work culture</w:t>
      </w:r>
    </w:p>
    <w:p w14:paraId="7DDF58B5" w14:textId="09E84367" w:rsidR="00D82FCF" w:rsidRPr="004C22D2" w:rsidRDefault="004C22D2" w:rsidP="0048741D">
      <w:pPr>
        <w:pStyle w:val="Default"/>
        <w:numPr>
          <w:ilvl w:val="0"/>
          <w:numId w:val="33"/>
        </w:numPr>
        <w:spacing w:after="53" w:line="276" w:lineRule="auto"/>
        <w:ind w:left="705" w:hanging="360"/>
        <w:jc w:val="left"/>
        <w:rPr>
          <w:rFonts w:asciiTheme="minorHAnsi" w:eastAsia="Times New Roman" w:hAnsiTheme="minorHAnsi" w:cstheme="minorHAnsi"/>
          <w:sz w:val="22"/>
          <w:szCs w:val="22"/>
        </w:rPr>
      </w:pPr>
      <w:r>
        <w:rPr>
          <w:rFonts w:asciiTheme="minorHAnsi" w:eastAsia="Times New Roman" w:hAnsiTheme="minorHAnsi" w:cstheme="minorHAnsi"/>
          <w:sz w:val="22"/>
          <w:szCs w:val="22"/>
        </w:rPr>
        <w:t>Greater number of s</w:t>
      </w:r>
      <w:r w:rsidR="000C59B4" w:rsidRPr="00C351A1">
        <w:rPr>
          <w:rFonts w:asciiTheme="minorHAnsi" w:eastAsia="Times New Roman" w:hAnsiTheme="minorHAnsi" w:cstheme="minorHAnsi"/>
          <w:sz w:val="22"/>
          <w:szCs w:val="22"/>
        </w:rPr>
        <w:t>taff advocating for their clients rather th</w:t>
      </w:r>
      <w:r w:rsidR="005067DB" w:rsidRPr="00C351A1">
        <w:rPr>
          <w:rFonts w:asciiTheme="minorHAnsi" w:eastAsia="Times New Roman" w:hAnsiTheme="minorHAnsi" w:cstheme="minorHAnsi"/>
          <w:sz w:val="22"/>
          <w:szCs w:val="22"/>
        </w:rPr>
        <w:t>a</w:t>
      </w:r>
      <w:r w:rsidR="000C59B4" w:rsidRPr="00C351A1">
        <w:rPr>
          <w:rFonts w:asciiTheme="minorHAnsi" w:eastAsia="Times New Roman" w:hAnsiTheme="minorHAnsi" w:cstheme="minorHAnsi"/>
          <w:sz w:val="22"/>
          <w:szCs w:val="22"/>
        </w:rPr>
        <w:t>n chas</w:t>
      </w:r>
      <w:r>
        <w:rPr>
          <w:rFonts w:asciiTheme="minorHAnsi" w:eastAsia="Times New Roman" w:hAnsiTheme="minorHAnsi" w:cstheme="minorHAnsi"/>
          <w:sz w:val="22"/>
          <w:szCs w:val="22"/>
        </w:rPr>
        <w:t>ing</w:t>
      </w:r>
      <w:r w:rsidR="000C59B4" w:rsidRPr="00C351A1">
        <w:rPr>
          <w:rFonts w:asciiTheme="minorHAnsi" w:eastAsia="Times New Roman" w:hAnsiTheme="minorHAnsi" w:cstheme="minorHAnsi"/>
          <w:sz w:val="22"/>
          <w:szCs w:val="22"/>
        </w:rPr>
        <w:t xml:space="preserve"> </w:t>
      </w:r>
      <w:r w:rsidR="005067DB" w:rsidRPr="00C351A1">
        <w:rPr>
          <w:rFonts w:asciiTheme="minorHAnsi" w:eastAsia="Times New Roman" w:hAnsiTheme="minorHAnsi" w:cstheme="minorHAnsi"/>
          <w:sz w:val="22"/>
          <w:szCs w:val="22"/>
        </w:rPr>
        <w:t>outcomes</w:t>
      </w:r>
    </w:p>
    <w:p w14:paraId="0FB25A7A" w14:textId="77777777" w:rsidR="00D82FCF" w:rsidRPr="00BC38BA" w:rsidRDefault="00D82FCF" w:rsidP="0048741D">
      <w:pPr>
        <w:pStyle w:val="Default"/>
        <w:spacing w:line="276" w:lineRule="auto"/>
        <w:ind w:left="2880"/>
        <w:rPr>
          <w:rFonts w:asciiTheme="minorHAnsi" w:hAnsiTheme="minorHAnsi" w:cstheme="minorHAnsi"/>
          <w:sz w:val="22"/>
          <w:szCs w:val="22"/>
        </w:rPr>
      </w:pPr>
    </w:p>
    <w:p w14:paraId="35DE2920" w14:textId="1CAE2436" w:rsidR="00D82FCF" w:rsidRPr="00BC38BA" w:rsidRDefault="00D82FCF" w:rsidP="00BA63AE">
      <w:pPr>
        <w:pStyle w:val="Heading2"/>
        <w:rPr>
          <w:rFonts w:cstheme="minorHAnsi"/>
          <w:b/>
          <w:bCs/>
          <w:sz w:val="22"/>
          <w:szCs w:val="22"/>
        </w:rPr>
      </w:pPr>
      <w:r w:rsidRPr="00BA63AE">
        <w:rPr>
          <w:color w:val="002060"/>
        </w:rPr>
        <w:t xml:space="preserve">What do people with disability and employers need to make an informed choice to select the best provider for their </w:t>
      </w:r>
      <w:r w:rsidR="004C22D2" w:rsidRPr="00BA63AE">
        <w:rPr>
          <w:color w:val="002060"/>
        </w:rPr>
        <w:t>needs?</w:t>
      </w:r>
    </w:p>
    <w:p w14:paraId="36C24553" w14:textId="71076E46" w:rsidR="002C42DB" w:rsidRPr="002C42DB" w:rsidRDefault="00D82FCF" w:rsidP="0048741D">
      <w:pPr>
        <w:pStyle w:val="Default"/>
        <w:numPr>
          <w:ilvl w:val="0"/>
          <w:numId w:val="35"/>
        </w:numPr>
        <w:spacing w:line="276" w:lineRule="auto"/>
        <w:ind w:left="714" w:hanging="357"/>
        <w:jc w:val="left"/>
        <w:rPr>
          <w:rFonts w:asciiTheme="minorHAnsi" w:eastAsia="Times New Roman" w:hAnsiTheme="minorHAnsi" w:cstheme="minorHAnsi"/>
          <w:b/>
          <w:bCs/>
          <w:sz w:val="22"/>
          <w:szCs w:val="22"/>
        </w:rPr>
      </w:pPr>
      <w:r w:rsidRPr="00BC38BA">
        <w:rPr>
          <w:rFonts w:asciiTheme="minorHAnsi" w:eastAsia="Times New Roman" w:hAnsiTheme="minorHAnsi" w:cstheme="minorHAnsi"/>
          <w:sz w:val="22"/>
          <w:szCs w:val="22"/>
        </w:rPr>
        <w:t xml:space="preserve">Specialised disability specific </w:t>
      </w:r>
      <w:r w:rsidR="002C42DB" w:rsidRPr="00BC38BA">
        <w:rPr>
          <w:rFonts w:asciiTheme="minorHAnsi" w:eastAsia="Times New Roman" w:hAnsiTheme="minorHAnsi" w:cstheme="minorHAnsi"/>
          <w:sz w:val="22"/>
          <w:szCs w:val="22"/>
        </w:rPr>
        <w:t xml:space="preserve">providers </w:t>
      </w:r>
      <w:r w:rsidR="002C42DB">
        <w:rPr>
          <w:rFonts w:asciiTheme="minorHAnsi" w:eastAsia="Times New Roman" w:hAnsiTheme="minorHAnsi" w:cstheme="minorHAnsi"/>
          <w:sz w:val="22"/>
          <w:szCs w:val="22"/>
        </w:rPr>
        <w:t>(</w:t>
      </w:r>
      <w:r w:rsidR="00B9461F">
        <w:rPr>
          <w:rFonts w:asciiTheme="minorHAnsi" w:eastAsia="Times New Roman" w:hAnsiTheme="minorHAnsi" w:cstheme="minorHAnsi"/>
          <w:sz w:val="22"/>
          <w:szCs w:val="22"/>
        </w:rPr>
        <w:t>S</w:t>
      </w:r>
      <w:r w:rsidR="00874253">
        <w:rPr>
          <w:rFonts w:asciiTheme="minorHAnsi" w:eastAsia="Times New Roman" w:hAnsiTheme="minorHAnsi" w:cstheme="minorHAnsi"/>
          <w:sz w:val="22"/>
          <w:szCs w:val="22"/>
        </w:rPr>
        <w:t xml:space="preserve">DEP) as mentioned earlier is the only viable </w:t>
      </w:r>
      <w:r w:rsidRPr="00BC38BA">
        <w:rPr>
          <w:rFonts w:asciiTheme="minorHAnsi" w:eastAsia="Times New Roman" w:hAnsiTheme="minorHAnsi" w:cstheme="minorHAnsi"/>
          <w:sz w:val="22"/>
          <w:szCs w:val="22"/>
        </w:rPr>
        <w:t>choice</w:t>
      </w:r>
      <w:r w:rsidR="002C42DB">
        <w:rPr>
          <w:rFonts w:asciiTheme="minorHAnsi" w:eastAsia="Times New Roman" w:hAnsiTheme="minorHAnsi" w:cstheme="minorHAnsi"/>
          <w:sz w:val="22"/>
          <w:szCs w:val="22"/>
        </w:rPr>
        <w:t>.</w:t>
      </w:r>
    </w:p>
    <w:p w14:paraId="26DC7D6E" w14:textId="4A9377F3" w:rsidR="00D82FCF" w:rsidRPr="00EF61D0" w:rsidRDefault="00EF3061" w:rsidP="0048741D">
      <w:pPr>
        <w:pStyle w:val="Default"/>
        <w:numPr>
          <w:ilvl w:val="0"/>
          <w:numId w:val="35"/>
        </w:numPr>
        <w:spacing w:line="276" w:lineRule="auto"/>
        <w:ind w:left="714" w:hanging="357"/>
        <w:jc w:val="left"/>
        <w:rPr>
          <w:rFonts w:asciiTheme="minorHAnsi" w:eastAsia="Times New Roman" w:hAnsiTheme="minorHAnsi" w:cstheme="minorHAnsi"/>
          <w:b/>
          <w:bCs/>
          <w:sz w:val="22"/>
          <w:szCs w:val="22"/>
        </w:rPr>
      </w:pPr>
      <w:r>
        <w:rPr>
          <w:rFonts w:asciiTheme="minorHAnsi" w:eastAsia="Times New Roman" w:hAnsiTheme="minorHAnsi" w:cstheme="minorHAnsi"/>
          <w:sz w:val="22"/>
          <w:szCs w:val="22"/>
        </w:rPr>
        <w:t>Individuals</w:t>
      </w:r>
      <w:r w:rsidR="00874253">
        <w:rPr>
          <w:rFonts w:asciiTheme="minorHAnsi" w:eastAsia="Times New Roman" w:hAnsiTheme="minorHAnsi" w:cstheme="minorHAnsi"/>
          <w:sz w:val="22"/>
          <w:szCs w:val="22"/>
        </w:rPr>
        <w:t xml:space="preserve"> with a </w:t>
      </w:r>
      <w:r w:rsidR="002C42DB">
        <w:rPr>
          <w:rFonts w:asciiTheme="minorHAnsi" w:eastAsia="Times New Roman" w:hAnsiTheme="minorHAnsi" w:cstheme="minorHAnsi"/>
          <w:sz w:val="22"/>
          <w:szCs w:val="22"/>
        </w:rPr>
        <w:t>disability</w:t>
      </w:r>
      <w:r w:rsidR="00874253">
        <w:rPr>
          <w:rFonts w:asciiTheme="minorHAnsi" w:eastAsia="Times New Roman" w:hAnsiTheme="minorHAnsi" w:cstheme="minorHAnsi"/>
          <w:sz w:val="22"/>
          <w:szCs w:val="22"/>
        </w:rPr>
        <w:t xml:space="preserve"> </w:t>
      </w:r>
      <w:r w:rsidR="002C42DB">
        <w:rPr>
          <w:rFonts w:asciiTheme="minorHAnsi" w:eastAsia="Times New Roman" w:hAnsiTheme="minorHAnsi" w:cstheme="minorHAnsi"/>
          <w:sz w:val="22"/>
          <w:szCs w:val="22"/>
        </w:rPr>
        <w:t xml:space="preserve">need to </w:t>
      </w:r>
      <w:r>
        <w:rPr>
          <w:rFonts w:asciiTheme="minorHAnsi" w:eastAsia="Times New Roman" w:hAnsiTheme="minorHAnsi" w:cstheme="minorHAnsi"/>
          <w:sz w:val="22"/>
          <w:szCs w:val="22"/>
        </w:rPr>
        <w:t>receive the best support available from profession</w:t>
      </w:r>
      <w:r w:rsidR="002C42DB">
        <w:rPr>
          <w:rFonts w:asciiTheme="minorHAnsi" w:eastAsia="Times New Roman" w:hAnsiTheme="minorHAnsi" w:cstheme="minorHAnsi"/>
          <w:sz w:val="22"/>
          <w:szCs w:val="22"/>
        </w:rPr>
        <w:t>als</w:t>
      </w:r>
      <w:r>
        <w:rPr>
          <w:rFonts w:asciiTheme="minorHAnsi" w:eastAsia="Times New Roman" w:hAnsiTheme="minorHAnsi" w:cstheme="minorHAnsi"/>
          <w:sz w:val="22"/>
          <w:szCs w:val="22"/>
        </w:rPr>
        <w:t xml:space="preserve"> who understand and </w:t>
      </w:r>
      <w:r w:rsidR="002C42DB">
        <w:rPr>
          <w:rFonts w:asciiTheme="minorHAnsi" w:eastAsia="Times New Roman" w:hAnsiTheme="minorHAnsi" w:cstheme="minorHAnsi"/>
          <w:sz w:val="22"/>
          <w:szCs w:val="22"/>
        </w:rPr>
        <w:t>have experience</w:t>
      </w:r>
      <w:r w:rsidR="005575A8">
        <w:rPr>
          <w:rFonts w:asciiTheme="minorHAnsi" w:eastAsia="Times New Roman" w:hAnsiTheme="minorHAnsi" w:cstheme="minorHAnsi"/>
          <w:sz w:val="22"/>
          <w:szCs w:val="22"/>
        </w:rPr>
        <w:t xml:space="preserve"> in their area of disability. </w:t>
      </w:r>
      <w:r w:rsidR="002C42DB">
        <w:rPr>
          <w:rFonts w:asciiTheme="minorHAnsi" w:eastAsia="Times New Roman" w:hAnsiTheme="minorHAnsi" w:cstheme="minorHAnsi"/>
          <w:sz w:val="22"/>
          <w:szCs w:val="22"/>
        </w:rPr>
        <w:t xml:space="preserve"> </w:t>
      </w:r>
      <w:r w:rsidR="00D82FCF" w:rsidRPr="00BC38BA">
        <w:rPr>
          <w:rFonts w:asciiTheme="minorHAnsi" w:eastAsia="Times New Roman" w:hAnsiTheme="minorHAnsi" w:cstheme="minorHAnsi"/>
          <w:sz w:val="22"/>
          <w:szCs w:val="22"/>
        </w:rPr>
        <w:t xml:space="preserve"> </w:t>
      </w:r>
    </w:p>
    <w:p w14:paraId="26B77FEA" w14:textId="5485C297" w:rsidR="00EF61D0" w:rsidRPr="00EF61D0" w:rsidRDefault="00EF61D0" w:rsidP="0048741D">
      <w:pPr>
        <w:numPr>
          <w:ilvl w:val="0"/>
          <w:numId w:val="35"/>
        </w:numPr>
        <w:spacing w:after="0"/>
        <w:ind w:left="714" w:right="39" w:hanging="360"/>
        <w:rPr>
          <w:rFonts w:cstheme="minorHAnsi"/>
          <w:sz w:val="22"/>
          <w:szCs w:val="22"/>
        </w:rPr>
      </w:pPr>
      <w:r w:rsidRPr="00EF61D0">
        <w:rPr>
          <w:rFonts w:cstheme="minorHAnsi"/>
          <w:sz w:val="22"/>
          <w:szCs w:val="22"/>
        </w:rPr>
        <w:t>Taking a back-to-basics approach</w:t>
      </w:r>
      <w:r w:rsidR="00FA7DE7">
        <w:rPr>
          <w:rFonts w:cstheme="minorHAnsi"/>
          <w:sz w:val="22"/>
          <w:szCs w:val="22"/>
        </w:rPr>
        <w:t xml:space="preserve">, </w:t>
      </w:r>
      <w:r w:rsidRPr="00EF61D0">
        <w:rPr>
          <w:rFonts w:cstheme="minorHAnsi"/>
          <w:sz w:val="22"/>
          <w:szCs w:val="22"/>
        </w:rPr>
        <w:t>focus</w:t>
      </w:r>
      <w:r w:rsidR="00FA7DE7">
        <w:rPr>
          <w:rFonts w:cstheme="minorHAnsi"/>
          <w:sz w:val="22"/>
          <w:szCs w:val="22"/>
        </w:rPr>
        <w:t>sing</w:t>
      </w:r>
      <w:r w:rsidRPr="00EF61D0">
        <w:rPr>
          <w:rFonts w:cstheme="minorHAnsi"/>
          <w:sz w:val="22"/>
          <w:szCs w:val="22"/>
        </w:rPr>
        <w:t xml:space="preserve"> on long-term career planning, individual capacity building and getting to know individual support needs. </w:t>
      </w:r>
    </w:p>
    <w:p w14:paraId="5ADF64B7" w14:textId="09E170F7" w:rsidR="00D82FCF" w:rsidRPr="00BC38BA" w:rsidRDefault="00D82FCF" w:rsidP="0048741D">
      <w:pPr>
        <w:pStyle w:val="Default"/>
        <w:numPr>
          <w:ilvl w:val="0"/>
          <w:numId w:val="36"/>
        </w:numPr>
        <w:spacing w:line="276" w:lineRule="auto"/>
        <w:ind w:left="714" w:hanging="360"/>
        <w:jc w:val="left"/>
        <w:rPr>
          <w:rFonts w:asciiTheme="minorHAnsi" w:eastAsia="Times New Roman" w:hAnsiTheme="minorHAnsi" w:cstheme="minorHAnsi"/>
          <w:sz w:val="22"/>
          <w:szCs w:val="22"/>
        </w:rPr>
      </w:pPr>
      <w:r w:rsidRPr="00BC38BA">
        <w:rPr>
          <w:rFonts w:asciiTheme="minorHAnsi" w:eastAsia="Times New Roman" w:hAnsiTheme="minorHAnsi" w:cstheme="minorHAnsi"/>
          <w:sz w:val="22"/>
          <w:szCs w:val="22"/>
        </w:rPr>
        <w:t xml:space="preserve">Centrelink can </w:t>
      </w:r>
      <w:r w:rsidR="003E7FEA" w:rsidRPr="00BC38BA">
        <w:rPr>
          <w:rFonts w:asciiTheme="minorHAnsi" w:eastAsia="Times New Roman" w:hAnsiTheme="minorHAnsi" w:cstheme="minorHAnsi"/>
          <w:sz w:val="22"/>
          <w:szCs w:val="22"/>
        </w:rPr>
        <w:t>provide information</w:t>
      </w:r>
      <w:r w:rsidRPr="00BC38BA">
        <w:rPr>
          <w:rFonts w:asciiTheme="minorHAnsi" w:eastAsia="Times New Roman" w:hAnsiTheme="minorHAnsi" w:cstheme="minorHAnsi"/>
          <w:sz w:val="22"/>
          <w:szCs w:val="22"/>
        </w:rPr>
        <w:t xml:space="preserve"> to </w:t>
      </w:r>
      <w:r w:rsidR="00FA7DE7">
        <w:rPr>
          <w:rFonts w:asciiTheme="minorHAnsi" w:eastAsia="Times New Roman" w:hAnsiTheme="minorHAnsi" w:cstheme="minorHAnsi"/>
          <w:sz w:val="22"/>
          <w:szCs w:val="22"/>
        </w:rPr>
        <w:t>job seekers on the autism spectrum</w:t>
      </w:r>
      <w:r w:rsidR="00D062BF">
        <w:rPr>
          <w:rFonts w:asciiTheme="minorHAnsi" w:eastAsia="Times New Roman" w:hAnsiTheme="minorHAnsi" w:cstheme="minorHAnsi"/>
          <w:sz w:val="22"/>
          <w:szCs w:val="22"/>
        </w:rPr>
        <w:t xml:space="preserve"> </w:t>
      </w:r>
    </w:p>
    <w:p w14:paraId="4727B884" w14:textId="7984A962" w:rsidR="00D82FCF" w:rsidRPr="00BC38BA" w:rsidRDefault="002E4F33" w:rsidP="0048741D">
      <w:pPr>
        <w:pStyle w:val="Default"/>
        <w:numPr>
          <w:ilvl w:val="0"/>
          <w:numId w:val="36"/>
        </w:numPr>
        <w:spacing w:line="276" w:lineRule="auto"/>
        <w:ind w:left="714" w:hanging="360"/>
        <w:jc w:val="left"/>
        <w:rPr>
          <w:rFonts w:asciiTheme="minorHAnsi" w:eastAsia="Times New Roman" w:hAnsiTheme="minorHAnsi" w:cstheme="minorHAnsi"/>
          <w:sz w:val="22"/>
          <w:szCs w:val="22"/>
        </w:rPr>
      </w:pPr>
      <w:r w:rsidRPr="00BC38BA">
        <w:rPr>
          <w:rFonts w:asciiTheme="minorHAnsi" w:eastAsia="Times New Roman" w:hAnsiTheme="minorHAnsi" w:cstheme="minorHAnsi"/>
          <w:sz w:val="22"/>
          <w:szCs w:val="22"/>
        </w:rPr>
        <w:t>List</w:t>
      </w:r>
      <w:r>
        <w:rPr>
          <w:rFonts w:asciiTheme="minorHAnsi" w:eastAsia="Times New Roman" w:hAnsiTheme="minorHAnsi" w:cstheme="minorHAnsi"/>
          <w:sz w:val="22"/>
          <w:szCs w:val="22"/>
        </w:rPr>
        <w:t xml:space="preserve"> SDEP</w:t>
      </w:r>
      <w:r w:rsidR="00382558">
        <w:rPr>
          <w:rFonts w:asciiTheme="minorHAnsi" w:eastAsia="Times New Roman" w:hAnsiTheme="minorHAnsi" w:cstheme="minorHAnsi"/>
          <w:sz w:val="22"/>
          <w:szCs w:val="22"/>
        </w:rPr>
        <w:t xml:space="preserve"> providers </w:t>
      </w:r>
      <w:r w:rsidR="00D82FCF" w:rsidRPr="00BC38BA">
        <w:rPr>
          <w:rFonts w:asciiTheme="minorHAnsi" w:eastAsia="Times New Roman" w:hAnsiTheme="minorHAnsi" w:cstheme="minorHAnsi"/>
          <w:sz w:val="22"/>
          <w:szCs w:val="22"/>
        </w:rPr>
        <w:t xml:space="preserve">with the NDIS for </w:t>
      </w:r>
      <w:r w:rsidR="00382558">
        <w:rPr>
          <w:rFonts w:asciiTheme="minorHAnsi" w:eastAsia="Times New Roman" w:hAnsiTheme="minorHAnsi" w:cstheme="minorHAnsi"/>
          <w:sz w:val="22"/>
          <w:szCs w:val="22"/>
        </w:rPr>
        <w:t xml:space="preserve">those seeking </w:t>
      </w:r>
      <w:r w:rsidR="00D82FCF" w:rsidRPr="00BC38BA">
        <w:rPr>
          <w:rFonts w:asciiTheme="minorHAnsi" w:eastAsia="Times New Roman" w:hAnsiTheme="minorHAnsi" w:cstheme="minorHAnsi"/>
          <w:sz w:val="22"/>
          <w:szCs w:val="22"/>
        </w:rPr>
        <w:t>specialised employment</w:t>
      </w:r>
      <w:r w:rsidR="00382558">
        <w:rPr>
          <w:rFonts w:asciiTheme="minorHAnsi" w:eastAsia="Times New Roman" w:hAnsiTheme="minorHAnsi" w:cstheme="minorHAnsi"/>
          <w:sz w:val="22"/>
          <w:szCs w:val="22"/>
        </w:rPr>
        <w:t xml:space="preserve"> support.</w:t>
      </w:r>
    </w:p>
    <w:p w14:paraId="230B4399" w14:textId="77777777" w:rsidR="00385529" w:rsidRDefault="00D82FCF" w:rsidP="0048741D">
      <w:pPr>
        <w:pStyle w:val="Default"/>
        <w:numPr>
          <w:ilvl w:val="0"/>
          <w:numId w:val="36"/>
        </w:numPr>
        <w:spacing w:line="276" w:lineRule="auto"/>
        <w:ind w:left="714" w:hanging="360"/>
        <w:jc w:val="left"/>
        <w:rPr>
          <w:rFonts w:asciiTheme="minorHAnsi" w:eastAsia="Times New Roman" w:hAnsiTheme="minorHAnsi" w:cstheme="minorHAnsi"/>
          <w:sz w:val="22"/>
          <w:szCs w:val="22"/>
        </w:rPr>
      </w:pPr>
      <w:r w:rsidRPr="00BC38BA">
        <w:rPr>
          <w:rFonts w:asciiTheme="minorHAnsi" w:eastAsia="Times New Roman" w:hAnsiTheme="minorHAnsi" w:cstheme="minorHAnsi"/>
          <w:sz w:val="22"/>
          <w:szCs w:val="22"/>
        </w:rPr>
        <w:t>High School</w:t>
      </w:r>
      <w:r w:rsidR="00787D5C">
        <w:rPr>
          <w:rFonts w:asciiTheme="minorHAnsi" w:eastAsia="Times New Roman" w:hAnsiTheme="minorHAnsi" w:cstheme="minorHAnsi"/>
          <w:sz w:val="22"/>
          <w:szCs w:val="22"/>
        </w:rPr>
        <w:t>s</w:t>
      </w:r>
      <w:r w:rsidRPr="00BC38BA">
        <w:rPr>
          <w:rFonts w:asciiTheme="minorHAnsi" w:eastAsia="Times New Roman" w:hAnsiTheme="minorHAnsi" w:cstheme="minorHAnsi"/>
          <w:sz w:val="22"/>
          <w:szCs w:val="22"/>
        </w:rPr>
        <w:t xml:space="preserve"> provide options of support </w:t>
      </w:r>
      <w:r w:rsidR="00787D5C">
        <w:rPr>
          <w:rFonts w:asciiTheme="minorHAnsi" w:eastAsia="Times New Roman" w:hAnsiTheme="minorHAnsi" w:cstheme="minorHAnsi"/>
          <w:sz w:val="22"/>
          <w:szCs w:val="22"/>
        </w:rPr>
        <w:t>during transition planning.</w:t>
      </w:r>
    </w:p>
    <w:p w14:paraId="653B90EA" w14:textId="76151D20" w:rsidR="00D82FCF" w:rsidRPr="00385529" w:rsidRDefault="00D82FCF" w:rsidP="0048741D">
      <w:pPr>
        <w:pStyle w:val="Default"/>
        <w:numPr>
          <w:ilvl w:val="0"/>
          <w:numId w:val="36"/>
        </w:numPr>
        <w:spacing w:line="276" w:lineRule="auto"/>
        <w:ind w:left="714" w:hanging="360"/>
        <w:jc w:val="left"/>
        <w:rPr>
          <w:rFonts w:asciiTheme="minorHAnsi" w:eastAsia="Times New Roman" w:hAnsiTheme="minorHAnsi" w:cstheme="minorHAnsi"/>
          <w:sz w:val="22"/>
          <w:szCs w:val="22"/>
        </w:rPr>
      </w:pPr>
      <w:r w:rsidRPr="00385529">
        <w:rPr>
          <w:rFonts w:asciiTheme="minorHAnsi" w:eastAsia="Times New Roman" w:hAnsiTheme="minorHAnsi" w:cstheme="minorHAnsi"/>
          <w:sz w:val="22"/>
          <w:szCs w:val="22"/>
        </w:rPr>
        <w:t xml:space="preserve">DES/JA Providers can </w:t>
      </w:r>
      <w:r w:rsidR="00787D5C" w:rsidRPr="00385529">
        <w:rPr>
          <w:rFonts w:asciiTheme="minorHAnsi" w:eastAsia="Times New Roman" w:hAnsiTheme="minorHAnsi" w:cstheme="minorHAnsi"/>
          <w:sz w:val="22"/>
          <w:szCs w:val="22"/>
        </w:rPr>
        <w:t>refer to SDEP providers</w:t>
      </w:r>
      <w:r w:rsidR="003E7FEA" w:rsidRPr="00385529">
        <w:rPr>
          <w:rFonts w:asciiTheme="minorHAnsi" w:eastAsia="Times New Roman" w:hAnsiTheme="minorHAnsi" w:cstheme="minorHAnsi"/>
          <w:sz w:val="22"/>
          <w:szCs w:val="22"/>
        </w:rPr>
        <w:t>.</w:t>
      </w:r>
    </w:p>
    <w:p w14:paraId="536F9835" w14:textId="77777777" w:rsidR="00E95F89" w:rsidRDefault="00E95F89" w:rsidP="001178BA">
      <w:pPr>
        <w:jc w:val="left"/>
        <w:rPr>
          <w:color w:val="002060"/>
          <w:lang w:val="en-GB"/>
        </w:rPr>
      </w:pPr>
    </w:p>
    <w:p w14:paraId="4D6D1E22" w14:textId="64AA74AB" w:rsidR="005D1B8F" w:rsidRPr="003F2005" w:rsidRDefault="005D1B8F" w:rsidP="00D61CE3">
      <w:pPr>
        <w:jc w:val="left"/>
        <w:rPr>
          <w:rFonts w:ascii="Calibri Light" w:eastAsia="Calibri" w:hAnsi="Calibri Light" w:cs="Calibri Light"/>
          <w:i/>
          <w:color w:val="70AD47" w:themeColor="accent6"/>
          <w:sz w:val="24"/>
          <w:szCs w:val="24"/>
          <w:lang w:eastAsia="en-AU"/>
        </w:rPr>
      </w:pPr>
      <w:r w:rsidRPr="003F2005">
        <w:rPr>
          <w:rFonts w:ascii="Calibri Light" w:eastAsia="Calibri" w:hAnsi="Calibri Light" w:cs="Calibri Light"/>
          <w:color w:val="70AD47" w:themeColor="accent6"/>
          <w:sz w:val="24"/>
          <w:szCs w:val="24"/>
          <w:lang w:eastAsia="en-AU"/>
        </w:rPr>
        <w:t xml:space="preserve">Although most employers reported limited experience with other disability employment providers, some perceived Autism EmployABLE as offering a better service. Phil explained </w:t>
      </w:r>
      <w:r w:rsidRPr="003F2005">
        <w:rPr>
          <w:rFonts w:ascii="Calibri Light" w:eastAsia="Calibri" w:hAnsi="Calibri Light" w:cs="Calibri Light"/>
          <w:i/>
          <w:color w:val="70AD47" w:themeColor="accent6"/>
          <w:sz w:val="24"/>
          <w:szCs w:val="24"/>
        </w:rPr>
        <w:t xml:space="preserve">“We had a little bit of exposure to other disability client service providers, and it was far less pleasant than what Autism Employable was able to provide.” </w:t>
      </w:r>
      <w:r w:rsidRPr="003F2005">
        <w:rPr>
          <w:rFonts w:ascii="Calibri Light" w:eastAsia="Calibri" w:hAnsi="Calibri Light" w:cs="Calibri Light"/>
          <w:color w:val="70AD47" w:themeColor="accent6"/>
          <w:sz w:val="24"/>
          <w:szCs w:val="24"/>
        </w:rPr>
        <w:t xml:space="preserve">Max was the only employer who had dealt regularly with other disability employment services </w:t>
      </w:r>
      <w:r w:rsidRPr="003F2005">
        <w:rPr>
          <w:rFonts w:ascii="Calibri Light" w:eastAsia="Calibri" w:hAnsi="Calibri Light" w:cs="Calibri Light"/>
          <w:color w:val="70AD47" w:themeColor="accent6"/>
          <w:sz w:val="24"/>
          <w:szCs w:val="24"/>
          <w:lang w:eastAsia="en-AU"/>
        </w:rPr>
        <w:t xml:space="preserve">and </w:t>
      </w:r>
      <w:r w:rsidRPr="003F2005">
        <w:rPr>
          <w:rFonts w:ascii="Calibri Light" w:eastAsia="Calibri" w:hAnsi="Calibri Light" w:cs="Calibri Light"/>
          <w:color w:val="70AD47" w:themeColor="accent6"/>
          <w:sz w:val="24"/>
          <w:szCs w:val="24"/>
        </w:rPr>
        <w:t>observed</w:t>
      </w:r>
      <w:r w:rsidRPr="003F2005">
        <w:rPr>
          <w:rFonts w:ascii="Calibri Light" w:eastAsia="Calibri" w:hAnsi="Calibri Light" w:cs="Calibri Light"/>
          <w:i/>
          <w:color w:val="70AD47" w:themeColor="accent6"/>
          <w:sz w:val="24"/>
          <w:szCs w:val="24"/>
        </w:rPr>
        <w:t xml:space="preserve"> “…. clearly if we'd gone through just a DES … I can't see that it would have gone so smoothly…. </w:t>
      </w:r>
      <w:r w:rsidRPr="003F2005">
        <w:rPr>
          <w:rFonts w:ascii="Calibri Light" w:eastAsia="Calibri" w:hAnsi="Calibri Light" w:cs="Calibri Light"/>
          <w:i/>
          <w:color w:val="70AD47" w:themeColor="accent6"/>
          <w:sz w:val="24"/>
          <w:szCs w:val="24"/>
          <w:lang w:eastAsia="en-AU"/>
        </w:rPr>
        <w:t xml:space="preserve">it's just much better to work with Autism Queensland than other providers.”  </w:t>
      </w:r>
      <w:r w:rsidR="00191125" w:rsidRPr="003F2005">
        <w:rPr>
          <w:rFonts w:ascii="Calibri Light" w:eastAsia="Calibri" w:hAnsi="Calibri Light" w:cs="Calibri Light"/>
          <w:i/>
          <w:color w:val="70AD47" w:themeColor="accent6"/>
          <w:sz w:val="24"/>
          <w:szCs w:val="24"/>
          <w:lang w:eastAsia="en-AU"/>
        </w:rPr>
        <w:t>(Ashburner, 2021)</w:t>
      </w:r>
    </w:p>
    <w:p w14:paraId="786417AE" w14:textId="177135D7" w:rsidR="00BD0660" w:rsidRDefault="00BD0660" w:rsidP="001178BA">
      <w:pPr>
        <w:jc w:val="left"/>
        <w:rPr>
          <w:lang w:val="en-GB"/>
        </w:rPr>
      </w:pPr>
    </w:p>
    <w:p w14:paraId="6D2B3113" w14:textId="2D069A0B" w:rsidR="003043C5" w:rsidRDefault="003043C5" w:rsidP="001178BA">
      <w:pPr>
        <w:jc w:val="left"/>
        <w:rPr>
          <w:lang w:val="en-GB"/>
        </w:rPr>
      </w:pPr>
    </w:p>
    <w:p w14:paraId="71506073" w14:textId="33910E6B" w:rsidR="003043C5" w:rsidRDefault="003043C5" w:rsidP="001178BA">
      <w:pPr>
        <w:jc w:val="left"/>
        <w:rPr>
          <w:lang w:val="en-GB"/>
        </w:rPr>
      </w:pPr>
    </w:p>
    <w:p w14:paraId="5EE2F569" w14:textId="43EDB57B" w:rsidR="003043C5" w:rsidRDefault="003043C5" w:rsidP="001178BA">
      <w:pPr>
        <w:jc w:val="left"/>
        <w:rPr>
          <w:lang w:val="en-GB"/>
        </w:rPr>
      </w:pPr>
    </w:p>
    <w:p w14:paraId="1157FE96" w14:textId="77CE7E3B" w:rsidR="003043C5" w:rsidRDefault="003043C5" w:rsidP="001178BA">
      <w:pPr>
        <w:jc w:val="left"/>
        <w:rPr>
          <w:lang w:val="en-GB"/>
        </w:rPr>
      </w:pPr>
    </w:p>
    <w:p w14:paraId="47CD910C" w14:textId="34425DB0" w:rsidR="003043C5" w:rsidRDefault="003043C5" w:rsidP="001178BA">
      <w:pPr>
        <w:jc w:val="left"/>
        <w:rPr>
          <w:lang w:val="en-GB"/>
        </w:rPr>
      </w:pPr>
    </w:p>
    <w:p w14:paraId="5C2DA338" w14:textId="5E51C14C" w:rsidR="003043C5" w:rsidRDefault="003043C5" w:rsidP="001178BA">
      <w:pPr>
        <w:jc w:val="left"/>
        <w:rPr>
          <w:lang w:val="en-GB"/>
        </w:rPr>
      </w:pPr>
    </w:p>
    <w:p w14:paraId="017157C1" w14:textId="7440441A" w:rsidR="00FD3F52" w:rsidRDefault="00FD3F52" w:rsidP="001178BA">
      <w:pPr>
        <w:jc w:val="left"/>
        <w:rPr>
          <w:lang w:val="en-GB"/>
        </w:rPr>
      </w:pPr>
    </w:p>
    <w:p w14:paraId="6081941A" w14:textId="661B9C29" w:rsidR="00FD3F52" w:rsidRDefault="00FD3F52" w:rsidP="001178BA">
      <w:pPr>
        <w:jc w:val="left"/>
        <w:rPr>
          <w:lang w:val="en-GB"/>
        </w:rPr>
      </w:pPr>
    </w:p>
    <w:p w14:paraId="4C42AE41" w14:textId="3523D9E4" w:rsidR="00FD3F52" w:rsidRDefault="00FD3F52" w:rsidP="001178BA">
      <w:pPr>
        <w:jc w:val="left"/>
        <w:rPr>
          <w:lang w:val="en-GB"/>
        </w:rPr>
      </w:pPr>
    </w:p>
    <w:p w14:paraId="3B6AD758" w14:textId="77777777" w:rsidR="00FD3F52" w:rsidRDefault="00FD3F52" w:rsidP="001178BA">
      <w:pPr>
        <w:jc w:val="left"/>
        <w:rPr>
          <w:lang w:val="en-GB"/>
        </w:rPr>
      </w:pPr>
    </w:p>
    <w:p w14:paraId="693D13FE" w14:textId="77777777" w:rsidR="00FD3C79" w:rsidRPr="00FD3F52" w:rsidRDefault="00FD3C79" w:rsidP="00FD3C79">
      <w:pPr>
        <w:pStyle w:val="Heading2"/>
        <w:spacing w:after="193"/>
        <w:ind w:left="-5"/>
        <w:rPr>
          <w:rFonts w:asciiTheme="majorHAnsi" w:hAnsiTheme="majorHAnsi" w:cstheme="majorHAnsi"/>
          <w:b/>
          <w:bCs/>
          <w:color w:val="002060"/>
        </w:rPr>
      </w:pPr>
      <w:r w:rsidRPr="00FD3F52">
        <w:rPr>
          <w:rFonts w:asciiTheme="majorHAnsi" w:eastAsia="Calibri" w:hAnsiTheme="majorHAnsi" w:cstheme="majorHAnsi"/>
          <w:b/>
          <w:bCs/>
          <w:color w:val="002060"/>
        </w:rPr>
        <w:lastRenderedPageBreak/>
        <w:t xml:space="preserve">References </w:t>
      </w:r>
    </w:p>
    <w:p w14:paraId="6734E138" w14:textId="77777777" w:rsidR="00FD3C79" w:rsidRPr="00385529" w:rsidRDefault="00FD3C79" w:rsidP="00FD3C79">
      <w:pPr>
        <w:spacing w:after="4" w:line="249" w:lineRule="auto"/>
        <w:ind w:left="-5" w:right="48" w:hanging="10"/>
        <w:jc w:val="left"/>
      </w:pPr>
      <w:r w:rsidRPr="00385529">
        <w:t xml:space="preserve">Australian Bureau of Statistics (2018). Disability, Ageing and Carers, Australia: Summary of Findings. </w:t>
      </w:r>
    </w:p>
    <w:p w14:paraId="72B11B66" w14:textId="77777777" w:rsidR="00FD3C79" w:rsidRPr="00385529" w:rsidRDefault="00FD3C79" w:rsidP="00FD3C79">
      <w:pPr>
        <w:spacing w:after="0" w:line="259" w:lineRule="auto"/>
        <w:jc w:val="left"/>
      </w:pPr>
    </w:p>
    <w:p w14:paraId="0F751424" w14:textId="77777777" w:rsidR="00FD3C79" w:rsidRPr="00385529" w:rsidRDefault="00FD3C79" w:rsidP="00FD3C79">
      <w:pPr>
        <w:spacing w:after="0" w:line="259" w:lineRule="auto"/>
        <w:jc w:val="left"/>
      </w:pPr>
      <w:r w:rsidRPr="00385529">
        <w:t>Australia’s Disability Strategy 2021-31, Creating an inclusive community together. Commonwealth of Australia, Department of Social Services, 2021.</w:t>
      </w:r>
    </w:p>
    <w:p w14:paraId="199254C4" w14:textId="77777777" w:rsidR="00FD3C79" w:rsidRPr="00385529" w:rsidRDefault="00FD3C79" w:rsidP="00FD3C79">
      <w:pPr>
        <w:spacing w:after="0" w:line="259" w:lineRule="auto"/>
        <w:jc w:val="left"/>
      </w:pPr>
    </w:p>
    <w:p w14:paraId="1DCA92B6" w14:textId="77777777" w:rsidR="00FD3C79" w:rsidRPr="00385529" w:rsidRDefault="00FD3C79" w:rsidP="00FD3C79">
      <w:pPr>
        <w:spacing w:after="162" w:line="240" w:lineRule="auto"/>
        <w:ind w:left="-5" w:right="7" w:hanging="10"/>
        <w:jc w:val="left"/>
      </w:pPr>
      <w:r w:rsidRPr="00385529">
        <w:t xml:space="preserve">Ashburner, J., Glastonbury, E., Bobir, N., &amp; Sanders, D. (2021). </w:t>
      </w:r>
      <w:r w:rsidRPr="00385529">
        <w:rPr>
          <w:rFonts w:ascii="Calibri" w:eastAsia="Calibri" w:hAnsi="Calibri" w:cs="Calibri"/>
          <w:i/>
        </w:rPr>
        <w:t>Perspectives of autistic clients, their family members and employers of a pilot autism-specific employment program</w:t>
      </w:r>
      <w:r w:rsidRPr="00385529">
        <w:t xml:space="preserve">. Manuscript in preparation. </w:t>
      </w:r>
    </w:p>
    <w:p w14:paraId="7F6B09BC" w14:textId="77777777" w:rsidR="00FD3C79" w:rsidRPr="00385529" w:rsidRDefault="00FD3C79" w:rsidP="00FD3C79">
      <w:pPr>
        <w:spacing w:after="155" w:line="249" w:lineRule="auto"/>
        <w:ind w:left="-5" w:right="48" w:hanging="10"/>
        <w:jc w:val="left"/>
      </w:pPr>
      <w:r w:rsidRPr="00385529">
        <w:t xml:space="preserve">Australian Federation of Disability Organisations (AFDO). </w:t>
      </w:r>
      <w:r w:rsidRPr="00385529">
        <w:rPr>
          <w:rFonts w:ascii="Calibri" w:eastAsia="Calibri" w:hAnsi="Calibri" w:cs="Calibri"/>
          <w:i/>
        </w:rPr>
        <w:t xml:space="preserve">Consumers Front and Centre: What consumers really think about Disability Employment Services. </w:t>
      </w:r>
      <w:r w:rsidRPr="00385529">
        <w:t xml:space="preserve">(2014) Funded by the Department of Social Services, DES Consumer Engagement project. </w:t>
      </w:r>
    </w:p>
    <w:p w14:paraId="48616549" w14:textId="7DB14D66" w:rsidR="00FD3C79" w:rsidRPr="00385529" w:rsidRDefault="00FD3C79" w:rsidP="00FD3C79">
      <w:pPr>
        <w:spacing w:after="155" w:line="249" w:lineRule="auto"/>
        <w:ind w:left="-5" w:right="48" w:hanging="10"/>
        <w:jc w:val="left"/>
      </w:pPr>
      <w:r w:rsidRPr="00385529">
        <w:t xml:space="preserve">Brooke, V., Brooke, A., Schall, C., Wehman, P., McDonough, J., Thompson, K., &amp; Smith, J. (2018) </w:t>
      </w:r>
      <w:r w:rsidRPr="00385529">
        <w:rPr>
          <w:rFonts w:ascii="Calibri" w:eastAsia="Calibri" w:hAnsi="Calibri" w:cs="Calibri"/>
          <w:i/>
        </w:rPr>
        <w:t>Employees with Autism Spectrum Disorder Achieving Long-Term Employment Success: A Retrospective Review of Employment Retention and Intervention</w:t>
      </w:r>
      <w:r w:rsidRPr="00385529">
        <w:t>. Research and Practice for Persons with Severe Disabilities 2018, Vol. 43(3) 181</w:t>
      </w:r>
      <w:r w:rsidRPr="00385529">
        <w:rPr>
          <w:rFonts w:ascii="Calibri" w:eastAsia="Calibri" w:hAnsi="Calibri" w:cs="Calibri"/>
        </w:rPr>
        <w:t>–</w:t>
      </w:r>
      <w:r w:rsidRPr="00385529">
        <w:t xml:space="preserve">193. </w:t>
      </w:r>
    </w:p>
    <w:p w14:paraId="15F347E1" w14:textId="1A94F22A" w:rsidR="004C7AA5" w:rsidRPr="00385529" w:rsidRDefault="004C7AA5" w:rsidP="00FD3C79">
      <w:pPr>
        <w:spacing w:after="155" w:line="249" w:lineRule="auto"/>
        <w:ind w:left="-5" w:right="48" w:hanging="10"/>
        <w:jc w:val="left"/>
        <w:rPr>
          <w:rFonts w:cstheme="minorHAnsi"/>
        </w:rPr>
      </w:pPr>
      <w:r w:rsidRPr="00385529">
        <w:rPr>
          <w:rFonts w:cstheme="minorHAnsi"/>
          <w:shd w:val="clear" w:color="auto" w:fill="FCFCFC"/>
        </w:rPr>
        <w:t>Chen, J.L., Leader, G., Sung, C. </w:t>
      </w:r>
      <w:r w:rsidRPr="00385529">
        <w:rPr>
          <w:rFonts w:cstheme="minorHAnsi"/>
          <w:i/>
          <w:iCs/>
          <w:shd w:val="clear" w:color="auto" w:fill="FCFCFC"/>
        </w:rPr>
        <w:t>et al.</w:t>
      </w:r>
      <w:r w:rsidRPr="00385529">
        <w:rPr>
          <w:rFonts w:cstheme="minorHAnsi"/>
          <w:shd w:val="clear" w:color="auto" w:fill="FCFCFC"/>
        </w:rPr>
        <w:t> Trends in Employment for Individuals with Autism Spectrum Disorder: a Review of the Research Literature. </w:t>
      </w:r>
      <w:r w:rsidRPr="00385529">
        <w:rPr>
          <w:rFonts w:cstheme="minorHAnsi"/>
          <w:i/>
          <w:iCs/>
          <w:shd w:val="clear" w:color="auto" w:fill="FCFCFC"/>
        </w:rPr>
        <w:t>Rev J Autism Dev Disord</w:t>
      </w:r>
      <w:r w:rsidRPr="00385529">
        <w:rPr>
          <w:rFonts w:cstheme="minorHAnsi"/>
          <w:shd w:val="clear" w:color="auto" w:fill="FCFCFC"/>
        </w:rPr>
        <w:t> </w:t>
      </w:r>
      <w:r w:rsidRPr="00385529">
        <w:rPr>
          <w:rFonts w:cstheme="minorHAnsi"/>
          <w:b/>
          <w:bCs/>
          <w:shd w:val="clear" w:color="auto" w:fill="FCFCFC"/>
        </w:rPr>
        <w:t>2, </w:t>
      </w:r>
      <w:r w:rsidRPr="00385529">
        <w:rPr>
          <w:rFonts w:cstheme="minorHAnsi"/>
          <w:shd w:val="clear" w:color="auto" w:fill="FCFCFC"/>
        </w:rPr>
        <w:t>115–127 (2015). https://doi.org/10.1007/s40489-014-0041-6</w:t>
      </w:r>
    </w:p>
    <w:p w14:paraId="5B778240" w14:textId="0E4FB679" w:rsidR="00FD3C79" w:rsidRPr="00385529" w:rsidRDefault="00FD3C79" w:rsidP="00FD3C79">
      <w:pPr>
        <w:spacing w:after="155" w:line="249" w:lineRule="auto"/>
        <w:ind w:left="-5" w:right="48" w:hanging="10"/>
        <w:jc w:val="left"/>
        <w:rPr>
          <w:rFonts w:cstheme="minorHAnsi"/>
        </w:rPr>
      </w:pPr>
      <w:r w:rsidRPr="00385529">
        <w:rPr>
          <w:rFonts w:cstheme="minorHAnsi"/>
          <w:shd w:val="clear" w:color="auto" w:fill="FFFFFF"/>
        </w:rPr>
        <w:t>Diener, M. L., Wright, C. A., Taylor, C., D'Astous, V., &amp; Lasrich, L. (20</w:t>
      </w:r>
      <w:r w:rsidR="00FF709A" w:rsidRPr="00385529">
        <w:rPr>
          <w:rFonts w:cstheme="minorHAnsi"/>
          <w:shd w:val="clear" w:color="auto" w:fill="FFFFFF"/>
        </w:rPr>
        <w:t>19</w:t>
      </w:r>
      <w:r w:rsidRPr="00385529">
        <w:rPr>
          <w:rFonts w:cstheme="minorHAnsi"/>
          <w:shd w:val="clear" w:color="auto" w:fill="FFFFFF"/>
        </w:rPr>
        <w:t>). Dual perspectives in autism spectrum disorders and employment: Toward a better fit in the workplace. </w:t>
      </w:r>
      <w:r w:rsidRPr="00385529">
        <w:rPr>
          <w:rFonts w:cstheme="minorHAnsi"/>
          <w:i/>
          <w:iCs/>
          <w:shd w:val="clear" w:color="auto" w:fill="FFFFFF"/>
        </w:rPr>
        <w:t>Work (Reading, Mass.)</w:t>
      </w:r>
      <w:r w:rsidRPr="00385529">
        <w:rPr>
          <w:rFonts w:cstheme="minorHAnsi"/>
          <w:shd w:val="clear" w:color="auto" w:fill="FFFFFF"/>
        </w:rPr>
        <w:t>, </w:t>
      </w:r>
      <w:r w:rsidRPr="00385529">
        <w:rPr>
          <w:rFonts w:cstheme="minorHAnsi"/>
          <w:i/>
          <w:iCs/>
          <w:shd w:val="clear" w:color="auto" w:fill="FFFFFF"/>
        </w:rPr>
        <w:t>67</w:t>
      </w:r>
      <w:r w:rsidRPr="00385529">
        <w:rPr>
          <w:rFonts w:cstheme="minorHAnsi"/>
          <w:shd w:val="clear" w:color="auto" w:fill="FFFFFF"/>
        </w:rPr>
        <w:t>(1), 223–237. https://doi.org/10.3233/WOR-203268</w:t>
      </w:r>
    </w:p>
    <w:p w14:paraId="12CCBE33" w14:textId="77777777" w:rsidR="00FD3C79" w:rsidRPr="00385529" w:rsidRDefault="00FD3C79" w:rsidP="00FD3C79">
      <w:pPr>
        <w:spacing w:after="4" w:line="249" w:lineRule="auto"/>
        <w:ind w:left="-5" w:right="48" w:hanging="10"/>
        <w:jc w:val="left"/>
      </w:pPr>
      <w:r w:rsidRPr="00385529">
        <w:t xml:space="preserve">Dreaver, J., Thompson, C., Girdler, S., Adolfsson, M., Black, M., &amp; Falkmer, M. (2019). </w:t>
      </w:r>
      <w:r w:rsidRPr="00385529">
        <w:rPr>
          <w:rFonts w:ascii="Calibri" w:eastAsia="Calibri" w:hAnsi="Calibri" w:cs="Calibri"/>
          <w:i/>
        </w:rPr>
        <w:t xml:space="preserve">Success Factors Enabling </w:t>
      </w:r>
    </w:p>
    <w:p w14:paraId="53A9620C" w14:textId="77777777" w:rsidR="00FD3C79" w:rsidRPr="00385529" w:rsidRDefault="00FD3C79" w:rsidP="00FD3C79">
      <w:pPr>
        <w:spacing w:after="0" w:line="259" w:lineRule="auto"/>
        <w:jc w:val="left"/>
      </w:pPr>
      <w:r w:rsidRPr="00385529">
        <w:rPr>
          <w:rFonts w:ascii="Calibri" w:eastAsia="Calibri" w:hAnsi="Calibri" w:cs="Calibri"/>
          <w:i/>
        </w:rPr>
        <w:t>Employment for Adults on the Autism Spectrum from Employers’ Perspective.</w:t>
      </w:r>
      <w:r w:rsidRPr="00385529">
        <w:t xml:space="preserve"> Journal of Autism and </w:t>
      </w:r>
    </w:p>
    <w:p w14:paraId="2423570E" w14:textId="77777777" w:rsidR="00FD3C79" w:rsidRPr="00385529" w:rsidRDefault="00FD3C79" w:rsidP="00FD3C79">
      <w:pPr>
        <w:spacing w:after="4" w:line="249" w:lineRule="auto"/>
        <w:ind w:left="-5" w:right="48" w:hanging="10"/>
        <w:jc w:val="left"/>
      </w:pPr>
      <w:r w:rsidRPr="00385529">
        <w:t xml:space="preserve">Developmental Disorders. doi.org/10.1007/s10803-019-03923-3 Griffiths, A., Hanson, A., Giannantonio, C., Mathur, S., Hyde, K., &amp; Linstead, E. (2020) </w:t>
      </w:r>
    </w:p>
    <w:p w14:paraId="7ACF6EC0" w14:textId="77777777" w:rsidR="00FD3C79" w:rsidRPr="00385529" w:rsidRDefault="00FD3C79" w:rsidP="00FD3C79">
      <w:pPr>
        <w:spacing w:after="0" w:line="259" w:lineRule="auto"/>
        <w:jc w:val="left"/>
      </w:pPr>
      <w:r w:rsidRPr="00385529">
        <w:t xml:space="preserve"> </w:t>
      </w:r>
    </w:p>
    <w:p w14:paraId="02D8C493" w14:textId="77777777" w:rsidR="00FD3C79" w:rsidRPr="00385529" w:rsidRDefault="00FD3C79" w:rsidP="00FD3C79">
      <w:pPr>
        <w:spacing w:after="4" w:line="249" w:lineRule="auto"/>
        <w:ind w:left="-5" w:right="48" w:hanging="10"/>
        <w:jc w:val="left"/>
      </w:pPr>
      <w:r w:rsidRPr="00385529">
        <w:t xml:space="preserve">Griffiths, A., Hanson, A., Giannantonio, C., Mathur, S., Hyde, K., &amp; Linstead, E. (2020) </w:t>
      </w:r>
    </w:p>
    <w:p w14:paraId="50F9E297" w14:textId="77777777" w:rsidR="00FD3C79" w:rsidRPr="00385529" w:rsidRDefault="00FD3C79" w:rsidP="00FD3C79">
      <w:pPr>
        <w:spacing w:after="1" w:line="240" w:lineRule="auto"/>
        <w:ind w:left="-5" w:right="1071" w:hanging="10"/>
        <w:jc w:val="left"/>
      </w:pPr>
      <w:r w:rsidRPr="00385529">
        <w:rPr>
          <w:rFonts w:ascii="Calibri" w:eastAsia="Calibri" w:hAnsi="Calibri" w:cs="Calibri"/>
          <w:i/>
        </w:rPr>
        <w:t>Developing Employment Environments Where Individuals with ASD Thrive: Using Machine Learning to Explore Employer Policies and Practices.</w:t>
      </w:r>
      <w:r w:rsidRPr="00385529">
        <w:t xml:space="preserve"> Journal of Brain Science, 10, 632; doi:10.3390/brainsci10090632 </w:t>
      </w:r>
    </w:p>
    <w:p w14:paraId="1D7694A0" w14:textId="77777777" w:rsidR="00FD3C79" w:rsidRPr="00385529" w:rsidRDefault="00FD3C79" w:rsidP="00FD3C79">
      <w:pPr>
        <w:spacing w:after="0" w:line="259" w:lineRule="auto"/>
        <w:jc w:val="left"/>
      </w:pPr>
      <w:r w:rsidRPr="00385529">
        <w:t xml:space="preserve"> </w:t>
      </w:r>
    </w:p>
    <w:p w14:paraId="69307977" w14:textId="67173B0E" w:rsidR="00FD3C79" w:rsidRPr="00385529" w:rsidRDefault="00FD3C79" w:rsidP="00FD3C79">
      <w:pPr>
        <w:spacing w:after="155" w:line="249" w:lineRule="auto"/>
        <w:ind w:left="-5" w:right="48" w:hanging="10"/>
        <w:jc w:val="left"/>
      </w:pPr>
      <w:r w:rsidRPr="00385529">
        <w:t xml:space="preserve">Labour Market Assistance Outcomes (various publications). Available at: </w:t>
      </w:r>
      <w:hyperlink r:id="rId8">
        <w:r w:rsidRPr="00385529">
          <w:rPr>
            <w:u w:val="single" w:color="000000"/>
          </w:rPr>
          <w:t>https://www.employment.gov.au/labour</w:t>
        </w:r>
      </w:hyperlink>
      <w:hyperlink r:id="rId9">
        <w:r w:rsidRPr="00385529">
          <w:rPr>
            <w:u w:val="single" w:color="000000"/>
          </w:rPr>
          <w:t>-</w:t>
        </w:r>
      </w:hyperlink>
      <w:hyperlink r:id="rId10">
        <w:r w:rsidRPr="00385529">
          <w:rPr>
            <w:u w:val="single" w:color="000000"/>
          </w:rPr>
          <w:t>market</w:t>
        </w:r>
      </w:hyperlink>
      <w:hyperlink r:id="rId11">
        <w:r w:rsidRPr="00385529">
          <w:rPr>
            <w:u w:val="single" w:color="000000"/>
          </w:rPr>
          <w:t>-</w:t>
        </w:r>
      </w:hyperlink>
      <w:hyperlink r:id="rId12">
        <w:r w:rsidRPr="00385529">
          <w:rPr>
            <w:u w:val="single" w:color="000000"/>
          </w:rPr>
          <w:t>assistance</w:t>
        </w:r>
      </w:hyperlink>
      <w:hyperlink r:id="rId13">
        <w:r w:rsidRPr="00385529">
          <w:rPr>
            <w:u w:val="single" w:color="000000"/>
          </w:rPr>
          <w:t>-</w:t>
        </w:r>
      </w:hyperlink>
      <w:hyperlink r:id="rId14">
        <w:r w:rsidRPr="00385529">
          <w:rPr>
            <w:u w:val="single" w:color="000000"/>
          </w:rPr>
          <w:t>outcomes</w:t>
        </w:r>
      </w:hyperlink>
      <w:hyperlink r:id="rId15">
        <w:r w:rsidRPr="00385529">
          <w:rPr>
            <w:u w:val="single" w:color="000000"/>
          </w:rPr>
          <w:t>-</w:t>
        </w:r>
      </w:hyperlink>
      <w:hyperlink r:id="rId16">
        <w:r w:rsidRPr="00385529">
          <w:rPr>
            <w:u w:val="single" w:color="000000"/>
          </w:rPr>
          <w:t>reports</w:t>
        </w:r>
      </w:hyperlink>
      <w:hyperlink r:id="rId17">
        <w:r w:rsidRPr="00385529">
          <w:t xml:space="preserve"> </w:t>
        </w:r>
      </w:hyperlink>
    </w:p>
    <w:p w14:paraId="014187B1" w14:textId="02968F42" w:rsidR="00406F4B" w:rsidRPr="00385529" w:rsidRDefault="00406F4B" w:rsidP="00FD3C79">
      <w:pPr>
        <w:spacing w:after="155" w:line="249" w:lineRule="auto"/>
        <w:ind w:left="-5" w:right="48" w:hanging="10"/>
        <w:jc w:val="left"/>
      </w:pPr>
      <w:r w:rsidRPr="00385529">
        <w:t>NDIS report. Achieving a ‘sense of purpose’: pathways to employment for NDIS participants with intellectual disability, on the autism spectrum and/with Psychosocial disability. Research and Evaluation Branch- Policy, Advice and Research Division. August 2021</w:t>
      </w:r>
      <w:r w:rsidR="00307F86" w:rsidRPr="00385529">
        <w:t>.</w:t>
      </w:r>
    </w:p>
    <w:p w14:paraId="03B0C50B" w14:textId="77777777" w:rsidR="00FD3C79" w:rsidRPr="00385529" w:rsidRDefault="00FD3C79" w:rsidP="00FD3C79">
      <w:pPr>
        <w:spacing w:after="4" w:line="249" w:lineRule="auto"/>
        <w:ind w:left="-5" w:right="48" w:hanging="10"/>
        <w:jc w:val="left"/>
      </w:pPr>
      <w:r w:rsidRPr="00385529">
        <w:t xml:space="preserve">Neary, P., Gilmore, L., &amp; Ashburner, J. (2015). </w:t>
      </w:r>
      <w:r w:rsidRPr="00385529">
        <w:rPr>
          <w:rFonts w:ascii="Calibri" w:eastAsia="Calibri" w:hAnsi="Calibri" w:cs="Calibri"/>
          <w:i/>
        </w:rPr>
        <w:t>Post-school needs of young people with high-functioning autism spectrum disorder</w:t>
      </w:r>
      <w:r w:rsidRPr="00385529">
        <w:t xml:space="preserve">. Research in Autism Spectrum Disorders, 18, 1-11. doi:10.1016/j.rasd.2015.06.010 </w:t>
      </w:r>
    </w:p>
    <w:p w14:paraId="2F83DF4F" w14:textId="77777777" w:rsidR="00FD3C79" w:rsidRPr="00385529" w:rsidRDefault="00FD3C79" w:rsidP="00FD3C79">
      <w:pPr>
        <w:spacing w:after="0" w:line="259" w:lineRule="auto"/>
        <w:jc w:val="left"/>
      </w:pPr>
      <w:r w:rsidRPr="00385529">
        <w:t xml:space="preserve"> </w:t>
      </w:r>
    </w:p>
    <w:p w14:paraId="711AA8E5" w14:textId="77777777" w:rsidR="00FD3C79" w:rsidRPr="00385529" w:rsidRDefault="00FD3C79" w:rsidP="00FD3C79">
      <w:pPr>
        <w:spacing w:after="155" w:line="249" w:lineRule="auto"/>
        <w:ind w:left="-5" w:right="48" w:hanging="10"/>
        <w:jc w:val="left"/>
      </w:pPr>
      <w:r w:rsidRPr="00385529">
        <w:t xml:space="preserve">Pillay, Y., Brownlow, C., &amp; March, S. (2021) </w:t>
      </w:r>
      <w:r w:rsidRPr="00385529">
        <w:rPr>
          <w:rFonts w:ascii="Calibri" w:eastAsia="Calibri" w:hAnsi="Calibri" w:cs="Calibri"/>
          <w:i/>
        </w:rPr>
        <w:t>Transition Services for Young Adults on the Autism Spectrum in Australia</w:t>
      </w:r>
      <w:r w:rsidRPr="00385529">
        <w:t>. Education and Training in Autism and Developmental Disabilities. 56(1), 101</w:t>
      </w:r>
      <w:r w:rsidRPr="00385529">
        <w:rPr>
          <w:rFonts w:ascii="Calibri" w:eastAsia="Calibri" w:hAnsi="Calibri" w:cs="Calibri"/>
        </w:rPr>
        <w:t>–</w:t>
      </w:r>
      <w:r w:rsidRPr="00385529">
        <w:t xml:space="preserve">111pg. </w:t>
      </w:r>
    </w:p>
    <w:p w14:paraId="26CE592C" w14:textId="4839B439" w:rsidR="00FD3C79" w:rsidRPr="00385529" w:rsidRDefault="00FD3C79" w:rsidP="00FD3C79">
      <w:pPr>
        <w:spacing w:after="1" w:line="240" w:lineRule="auto"/>
        <w:ind w:left="-5" w:right="7" w:hanging="10"/>
        <w:jc w:val="left"/>
      </w:pPr>
      <w:r w:rsidRPr="00385529">
        <w:t xml:space="preserve">Scott, M., Jacob, A., Hendrie, D., Parsons, R., Girdler, S., Falkmer, T., et al. (2017) </w:t>
      </w:r>
      <w:r w:rsidRPr="00385529">
        <w:rPr>
          <w:rFonts w:ascii="Calibri" w:eastAsia="Calibri" w:hAnsi="Calibri" w:cs="Calibri"/>
          <w:i/>
        </w:rPr>
        <w:t>Employers' perception of the costs and the benefits of hiring individuals with autism spectrum disorder in open employment in Australia</w:t>
      </w:r>
      <w:r w:rsidRPr="00385529">
        <w:t xml:space="preserve">. PLoS ONE 12(5):e0177607. </w:t>
      </w:r>
      <w:hyperlink r:id="rId18">
        <w:r w:rsidRPr="00385529">
          <w:rPr>
            <w:u w:val="single" w:color="000000"/>
          </w:rPr>
          <w:t>https://doi.org/10.1371/journal.pone.0177607</w:t>
        </w:r>
      </w:hyperlink>
      <w:hyperlink r:id="rId19">
        <w:r w:rsidRPr="00385529">
          <w:t xml:space="preserve"> </w:t>
        </w:r>
      </w:hyperlink>
    </w:p>
    <w:p w14:paraId="68C3C925" w14:textId="3A08737F" w:rsidR="00823CC0" w:rsidRPr="00385529" w:rsidRDefault="00823CC0" w:rsidP="00FD3C79">
      <w:pPr>
        <w:spacing w:after="1" w:line="240" w:lineRule="auto"/>
        <w:ind w:left="-5" w:right="7" w:hanging="10"/>
        <w:jc w:val="left"/>
      </w:pPr>
    </w:p>
    <w:p w14:paraId="7143ADEB" w14:textId="719D0A71" w:rsidR="00823CC0" w:rsidRPr="00385529" w:rsidRDefault="00823CC0" w:rsidP="00FD3C79">
      <w:pPr>
        <w:spacing w:after="1" w:line="240" w:lineRule="auto"/>
        <w:ind w:left="-5" w:right="7" w:hanging="10"/>
        <w:jc w:val="left"/>
        <w:rPr>
          <w:rFonts w:cstheme="minorHAnsi"/>
          <w:shd w:val="clear" w:color="auto" w:fill="FFFFFF"/>
        </w:rPr>
      </w:pPr>
      <w:r w:rsidRPr="00385529">
        <w:rPr>
          <w:rFonts w:cstheme="minorHAnsi"/>
          <w:shd w:val="clear" w:color="auto" w:fill="FFFFFF"/>
        </w:rPr>
        <w:t>Solomon C. (2020). Autism and Employment: Implications for Employers and Adults with ASD. </w:t>
      </w:r>
      <w:r w:rsidRPr="00385529">
        <w:rPr>
          <w:rFonts w:cstheme="minorHAnsi"/>
          <w:i/>
          <w:iCs/>
          <w:shd w:val="clear" w:color="auto" w:fill="FFFFFF"/>
        </w:rPr>
        <w:t>Journal of autism and developmental disorders</w:t>
      </w:r>
      <w:r w:rsidRPr="00385529">
        <w:rPr>
          <w:rFonts w:cstheme="minorHAnsi"/>
          <w:shd w:val="clear" w:color="auto" w:fill="FFFFFF"/>
        </w:rPr>
        <w:t>, </w:t>
      </w:r>
      <w:r w:rsidRPr="00385529">
        <w:rPr>
          <w:rFonts w:cstheme="minorHAnsi"/>
          <w:i/>
          <w:iCs/>
          <w:shd w:val="clear" w:color="auto" w:fill="FFFFFF"/>
        </w:rPr>
        <w:t>50</w:t>
      </w:r>
      <w:r w:rsidRPr="00385529">
        <w:rPr>
          <w:rFonts w:cstheme="minorHAnsi"/>
          <w:shd w:val="clear" w:color="auto" w:fill="FFFFFF"/>
        </w:rPr>
        <w:t xml:space="preserve">(11), 4209–4217. </w:t>
      </w:r>
      <w:hyperlink r:id="rId20" w:history="1">
        <w:r w:rsidR="00307F86" w:rsidRPr="00385529">
          <w:rPr>
            <w:rStyle w:val="Hyperlink"/>
            <w:rFonts w:cstheme="minorHAnsi"/>
            <w:color w:val="auto"/>
            <w:shd w:val="clear" w:color="auto" w:fill="FFFFFF"/>
          </w:rPr>
          <w:t>https://doi.org/10.1007/s10803-020-04537-w</w:t>
        </w:r>
      </w:hyperlink>
    </w:p>
    <w:p w14:paraId="46DAA59B" w14:textId="7D90056E" w:rsidR="00307F86" w:rsidRPr="00385529" w:rsidRDefault="00307F86" w:rsidP="00FD3C79">
      <w:pPr>
        <w:spacing w:after="1" w:line="240" w:lineRule="auto"/>
        <w:ind w:left="-5" w:right="7" w:hanging="10"/>
        <w:jc w:val="left"/>
        <w:rPr>
          <w:rFonts w:cstheme="minorHAnsi"/>
          <w:shd w:val="clear" w:color="auto" w:fill="FFFFFF"/>
        </w:rPr>
      </w:pPr>
    </w:p>
    <w:p w14:paraId="51A1EDA7" w14:textId="63E436DE" w:rsidR="00F85FEB" w:rsidRPr="00385529" w:rsidRDefault="00307F86" w:rsidP="00385529">
      <w:pPr>
        <w:spacing w:after="1" w:line="240" w:lineRule="auto"/>
        <w:ind w:left="-5" w:right="7" w:hanging="10"/>
        <w:jc w:val="left"/>
        <w:rPr>
          <w:rFonts w:cstheme="minorHAnsi"/>
        </w:rPr>
      </w:pPr>
      <w:r w:rsidRPr="00385529">
        <w:rPr>
          <w:rFonts w:cstheme="minorHAnsi"/>
          <w:shd w:val="clear" w:color="auto" w:fill="FFFFFF"/>
        </w:rPr>
        <w:lastRenderedPageBreak/>
        <w:t xml:space="preserve">Waisman-Nitzan, M., Gal, E., &amp; Schreuer, M. (2019). Employers’ perspectives regarding reasonable accommodations for employee with autism spectrum disorder. </w:t>
      </w:r>
      <w:r w:rsidRPr="00385529">
        <w:rPr>
          <w:rFonts w:cstheme="minorHAnsi"/>
          <w:i/>
          <w:iCs/>
          <w:shd w:val="clear" w:color="auto" w:fill="FFFFFF"/>
        </w:rPr>
        <w:t>Journal of Management &amp; Organisation</w:t>
      </w:r>
      <w:r w:rsidRPr="00385529">
        <w:rPr>
          <w:rFonts w:cstheme="minorHAnsi"/>
          <w:shd w:val="clear" w:color="auto" w:fill="FFFFFF"/>
        </w:rPr>
        <w:t>, 25(4), 481-498. Doi:10.1017/jmo.2018.59</w:t>
      </w:r>
    </w:p>
    <w:p w14:paraId="10D3E428" w14:textId="77777777" w:rsidR="00F85FEB" w:rsidRPr="00FC6BB8" w:rsidRDefault="00F85FEB" w:rsidP="001178BA">
      <w:pPr>
        <w:jc w:val="left"/>
        <w:rPr>
          <w:lang w:val="en-GB"/>
        </w:rPr>
      </w:pPr>
    </w:p>
    <w:sectPr w:rsidR="00F85FEB" w:rsidRPr="00FC6BB8" w:rsidSect="0048741D">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35F45" w14:textId="77777777" w:rsidR="00C63B98" w:rsidRDefault="00C63B98" w:rsidP="00E379FD">
      <w:pPr>
        <w:spacing w:after="0" w:line="240" w:lineRule="auto"/>
      </w:pPr>
      <w:r>
        <w:separator/>
      </w:r>
    </w:p>
  </w:endnote>
  <w:endnote w:type="continuationSeparator" w:id="0">
    <w:p w14:paraId="3C576C45" w14:textId="77777777" w:rsidR="00C63B98" w:rsidRDefault="00C63B98" w:rsidP="00E3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353DC" w14:textId="47040153" w:rsidR="00E379FD" w:rsidRPr="00E379FD" w:rsidRDefault="00E379FD">
    <w:pPr>
      <w:pStyle w:val="Footer"/>
      <w:jc w:val="right"/>
      <w:rPr>
        <w:color w:val="002060"/>
      </w:rPr>
    </w:pPr>
    <w:r w:rsidRPr="00E379FD">
      <w:rPr>
        <w:color w:val="002060"/>
      </w:rPr>
      <w:t xml:space="preserve">Autism Queensland I Page </w:t>
    </w:r>
    <w:sdt>
      <w:sdtPr>
        <w:rPr>
          <w:color w:val="002060"/>
        </w:rPr>
        <w:id w:val="1578014648"/>
        <w:docPartObj>
          <w:docPartGallery w:val="Page Numbers (Bottom of Page)"/>
          <w:docPartUnique/>
        </w:docPartObj>
      </w:sdtPr>
      <w:sdtEndPr>
        <w:rPr>
          <w:noProof/>
        </w:rPr>
      </w:sdtEndPr>
      <w:sdtContent>
        <w:r w:rsidRPr="00E379FD">
          <w:rPr>
            <w:color w:val="002060"/>
          </w:rPr>
          <w:fldChar w:fldCharType="begin"/>
        </w:r>
        <w:r w:rsidRPr="00E379FD">
          <w:rPr>
            <w:color w:val="002060"/>
          </w:rPr>
          <w:instrText xml:space="preserve"> PAGE   \* MERGEFORMAT </w:instrText>
        </w:r>
        <w:r w:rsidRPr="00E379FD">
          <w:rPr>
            <w:color w:val="002060"/>
          </w:rPr>
          <w:fldChar w:fldCharType="separate"/>
        </w:r>
        <w:r w:rsidRPr="00E379FD">
          <w:rPr>
            <w:noProof/>
            <w:color w:val="002060"/>
          </w:rPr>
          <w:t>2</w:t>
        </w:r>
        <w:r w:rsidRPr="00E379FD">
          <w:rPr>
            <w:noProof/>
            <w:color w:val="002060"/>
          </w:rPr>
          <w:fldChar w:fldCharType="end"/>
        </w:r>
      </w:sdtContent>
    </w:sdt>
  </w:p>
  <w:p w14:paraId="11ADA590" w14:textId="707ECB8A" w:rsidR="00E379FD" w:rsidRDefault="00E37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45DB" w14:textId="77777777" w:rsidR="00C63B98" w:rsidRDefault="00C63B98" w:rsidP="00E379FD">
      <w:pPr>
        <w:spacing w:after="0" w:line="240" w:lineRule="auto"/>
      </w:pPr>
      <w:r>
        <w:separator/>
      </w:r>
    </w:p>
  </w:footnote>
  <w:footnote w:type="continuationSeparator" w:id="0">
    <w:p w14:paraId="6EFF8BF8" w14:textId="77777777" w:rsidR="00C63B98" w:rsidRDefault="00C63B98" w:rsidP="00E37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8154" w14:textId="4E920480" w:rsidR="00E379FD" w:rsidRDefault="00E379FD">
    <w:pPr>
      <w:pStyle w:val="Header"/>
    </w:pPr>
    <w:r>
      <w:rPr>
        <w:noProof/>
      </w:rPr>
      <w:drawing>
        <wp:anchor distT="0" distB="0" distL="114300" distR="114300" simplePos="0" relativeHeight="251658240" behindDoc="0" locked="0" layoutInCell="1" allowOverlap="1" wp14:anchorId="52C3761F" wp14:editId="60D71FB0">
          <wp:simplePos x="0" y="0"/>
          <wp:positionH relativeFrom="margin">
            <wp:posOffset>4598035</wp:posOffset>
          </wp:positionH>
          <wp:positionV relativeFrom="margin">
            <wp:posOffset>-628650</wp:posOffset>
          </wp:positionV>
          <wp:extent cx="1330960" cy="1330960"/>
          <wp:effectExtent l="0" t="0" r="254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30960" cy="1330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B9F"/>
    <w:multiLevelType w:val="hybridMultilevel"/>
    <w:tmpl w:val="5C20B190"/>
    <w:lvl w:ilvl="0" w:tplc="0C090001">
      <w:start w:val="1"/>
      <w:numFmt w:val="bullet"/>
      <w:lvlText w:val=""/>
      <w:lvlJc w:val="left"/>
      <w:pPr>
        <w:ind w:left="10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E75127"/>
    <w:multiLevelType w:val="hybridMultilevel"/>
    <w:tmpl w:val="56CC2354"/>
    <w:lvl w:ilvl="0" w:tplc="CB3A13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C15D8"/>
    <w:multiLevelType w:val="hybridMultilevel"/>
    <w:tmpl w:val="4752873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A8D7371"/>
    <w:multiLevelType w:val="hybridMultilevel"/>
    <w:tmpl w:val="ED44D1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B654639"/>
    <w:multiLevelType w:val="hybridMultilevel"/>
    <w:tmpl w:val="788C0FE0"/>
    <w:lvl w:ilvl="0" w:tplc="0C090001">
      <w:start w:val="1"/>
      <w:numFmt w:val="bullet"/>
      <w:lvlText w:val=""/>
      <w:lvlJc w:val="left"/>
      <w:pPr>
        <w:ind w:left="180" w:hanging="180"/>
      </w:pPr>
      <w:rPr>
        <w:rFonts w:ascii="Symbol" w:hAnsi="Symbol" w:hint="default"/>
      </w:rPr>
    </w:lvl>
    <w:lvl w:ilvl="1" w:tplc="FFFFFFFF">
      <w:start w:val="1"/>
      <w:numFmt w:val="bullet"/>
      <w:lvlText w:val="o"/>
      <w:lvlJc w:val="left"/>
      <w:pPr>
        <w:ind w:left="-2700" w:hanging="360"/>
      </w:pPr>
      <w:rPr>
        <w:rFonts w:ascii="Courier New" w:hAnsi="Courier New" w:cs="Courier New" w:hint="default"/>
      </w:rPr>
    </w:lvl>
    <w:lvl w:ilvl="2" w:tplc="FFFFFFFF">
      <w:start w:val="1"/>
      <w:numFmt w:val="bullet"/>
      <w:lvlText w:val=""/>
      <w:lvlJc w:val="left"/>
      <w:pPr>
        <w:ind w:left="-1980" w:hanging="360"/>
      </w:pPr>
      <w:rPr>
        <w:rFonts w:ascii="Wingdings" w:hAnsi="Wingdings" w:hint="default"/>
      </w:rPr>
    </w:lvl>
    <w:lvl w:ilvl="3" w:tplc="FFFFFFFF">
      <w:start w:val="1"/>
      <w:numFmt w:val="bullet"/>
      <w:lvlText w:val=""/>
      <w:lvlJc w:val="left"/>
      <w:pPr>
        <w:ind w:left="-1260" w:hanging="360"/>
      </w:pPr>
      <w:rPr>
        <w:rFonts w:ascii="Symbol" w:hAnsi="Symbol" w:hint="default"/>
      </w:rPr>
    </w:lvl>
    <w:lvl w:ilvl="4" w:tplc="FFFFFFFF">
      <w:start w:val="1"/>
      <w:numFmt w:val="bullet"/>
      <w:lvlText w:val="o"/>
      <w:lvlJc w:val="left"/>
      <w:pPr>
        <w:ind w:left="-540" w:hanging="360"/>
      </w:pPr>
      <w:rPr>
        <w:rFonts w:ascii="Courier New" w:hAnsi="Courier New" w:cs="Courier New" w:hint="default"/>
      </w:rPr>
    </w:lvl>
    <w:lvl w:ilvl="5" w:tplc="FFFFFFFF">
      <w:start w:val="1"/>
      <w:numFmt w:val="bullet"/>
      <w:lvlText w:val=""/>
      <w:lvlJc w:val="left"/>
      <w:pPr>
        <w:ind w:left="180" w:hanging="360"/>
      </w:pPr>
      <w:rPr>
        <w:rFonts w:ascii="Wingdings" w:hAnsi="Wingdings" w:hint="default"/>
      </w:rPr>
    </w:lvl>
    <w:lvl w:ilvl="6" w:tplc="FFFFFFFF">
      <w:start w:val="1"/>
      <w:numFmt w:val="bullet"/>
      <w:lvlText w:val=""/>
      <w:lvlJc w:val="left"/>
      <w:pPr>
        <w:ind w:left="900" w:hanging="360"/>
      </w:pPr>
      <w:rPr>
        <w:rFonts w:ascii="Symbol" w:hAnsi="Symbol" w:hint="default"/>
      </w:rPr>
    </w:lvl>
    <w:lvl w:ilvl="7" w:tplc="FFFFFFFF">
      <w:start w:val="1"/>
      <w:numFmt w:val="bullet"/>
      <w:lvlText w:val="o"/>
      <w:lvlJc w:val="left"/>
      <w:pPr>
        <w:ind w:left="1620" w:hanging="360"/>
      </w:pPr>
      <w:rPr>
        <w:rFonts w:ascii="Courier New" w:hAnsi="Courier New" w:cs="Courier New" w:hint="default"/>
      </w:rPr>
    </w:lvl>
    <w:lvl w:ilvl="8" w:tplc="FFFFFFFF">
      <w:start w:val="1"/>
      <w:numFmt w:val="bullet"/>
      <w:lvlText w:val=""/>
      <w:lvlJc w:val="left"/>
      <w:pPr>
        <w:ind w:left="2340" w:hanging="360"/>
      </w:pPr>
      <w:rPr>
        <w:rFonts w:ascii="Wingdings" w:hAnsi="Wingdings" w:hint="default"/>
      </w:rPr>
    </w:lvl>
  </w:abstractNum>
  <w:abstractNum w:abstractNumId="5" w15:restartNumberingAfterBreak="0">
    <w:nsid w:val="15522F21"/>
    <w:multiLevelType w:val="hybridMultilevel"/>
    <w:tmpl w:val="DCBC9BD0"/>
    <w:lvl w:ilvl="0" w:tplc="D876A6C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AAF7439"/>
    <w:multiLevelType w:val="hybridMultilevel"/>
    <w:tmpl w:val="16F2BA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00744E"/>
    <w:multiLevelType w:val="hybridMultilevel"/>
    <w:tmpl w:val="5950D2A0"/>
    <w:lvl w:ilvl="0" w:tplc="E9924DA6">
      <w:start w:val="1"/>
      <w:numFmt w:val="decimal"/>
      <w:lvlText w:val="%1."/>
      <w:lvlJc w:val="left"/>
      <w:pPr>
        <w:ind w:left="7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8ACA1E2">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CA4566">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2821A2">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282E68">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37A92D6">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62288">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1C62DC">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05270">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FB75D3"/>
    <w:multiLevelType w:val="hybridMultilevel"/>
    <w:tmpl w:val="022ED95C"/>
    <w:lvl w:ilvl="0" w:tplc="FFFFFFFF">
      <w:start w:val="1"/>
      <w:numFmt w:val="bullet"/>
      <w:lvlText w:val=""/>
      <w:lvlJc w:val="left"/>
      <w:pPr>
        <w:ind w:left="360" w:hanging="360"/>
      </w:pPr>
      <w:rPr>
        <w:rFonts w:ascii="Symbol" w:hAnsi="Symbol" w:hint="default"/>
      </w:rPr>
    </w:lvl>
    <w:lvl w:ilvl="1" w:tplc="0C090001">
      <w:start w:val="1"/>
      <w:numFmt w:val="bullet"/>
      <w:lvlText w:val=""/>
      <w:lvlJc w:val="left"/>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8E04777"/>
    <w:multiLevelType w:val="hybridMultilevel"/>
    <w:tmpl w:val="D8FE33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6373DC"/>
    <w:multiLevelType w:val="hybridMultilevel"/>
    <w:tmpl w:val="1F6CC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043B9"/>
    <w:multiLevelType w:val="hybridMultilevel"/>
    <w:tmpl w:val="8694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A30893"/>
    <w:multiLevelType w:val="hybridMultilevel"/>
    <w:tmpl w:val="512806A2"/>
    <w:lvl w:ilvl="0" w:tplc="EB62911C">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B697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824CF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505CF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528328">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8F1F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08D30E">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30759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E12ED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6F27A1"/>
    <w:multiLevelType w:val="hybridMultilevel"/>
    <w:tmpl w:val="3030EC62"/>
    <w:lvl w:ilvl="0" w:tplc="0E701B68">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4E0B0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0539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F67F4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052C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70C02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C041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6E89A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EE7C12">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F00006"/>
    <w:multiLevelType w:val="hybridMultilevel"/>
    <w:tmpl w:val="07A23790"/>
    <w:lvl w:ilvl="0" w:tplc="0C090001">
      <w:start w:val="1"/>
      <w:numFmt w:val="bullet"/>
      <w:lvlText w:val=""/>
      <w:lvlJc w:val="left"/>
      <w:pPr>
        <w:ind w:left="108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bullet"/>
      <w:lvlText w:val="o"/>
      <w:lvlJc w:val="left"/>
      <w:pPr>
        <w:ind w:left="14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4C649A"/>
    <w:multiLevelType w:val="hybridMultilevel"/>
    <w:tmpl w:val="6C2EAB84"/>
    <w:lvl w:ilvl="0" w:tplc="0C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DE83C1B"/>
    <w:multiLevelType w:val="hybridMultilevel"/>
    <w:tmpl w:val="25D25564"/>
    <w:lvl w:ilvl="0" w:tplc="0C090001">
      <w:start w:val="1"/>
      <w:numFmt w:val="bullet"/>
      <w:lvlText w:val=""/>
      <w:lvlJc w:val="left"/>
      <w:pPr>
        <w:ind w:left="1760" w:hanging="360"/>
      </w:pPr>
      <w:rPr>
        <w:rFonts w:ascii="Symbol" w:hAnsi="Symbol" w:hint="default"/>
      </w:rPr>
    </w:lvl>
    <w:lvl w:ilvl="1" w:tplc="0C090003" w:tentative="1">
      <w:start w:val="1"/>
      <w:numFmt w:val="bullet"/>
      <w:lvlText w:val="o"/>
      <w:lvlJc w:val="left"/>
      <w:pPr>
        <w:ind w:left="2480" w:hanging="360"/>
      </w:pPr>
      <w:rPr>
        <w:rFonts w:ascii="Courier New" w:hAnsi="Courier New" w:cs="Courier New" w:hint="default"/>
      </w:rPr>
    </w:lvl>
    <w:lvl w:ilvl="2" w:tplc="0C090005" w:tentative="1">
      <w:start w:val="1"/>
      <w:numFmt w:val="bullet"/>
      <w:lvlText w:val=""/>
      <w:lvlJc w:val="left"/>
      <w:pPr>
        <w:ind w:left="3200" w:hanging="360"/>
      </w:pPr>
      <w:rPr>
        <w:rFonts w:ascii="Wingdings" w:hAnsi="Wingdings" w:hint="default"/>
      </w:rPr>
    </w:lvl>
    <w:lvl w:ilvl="3" w:tplc="0C090001" w:tentative="1">
      <w:start w:val="1"/>
      <w:numFmt w:val="bullet"/>
      <w:lvlText w:val=""/>
      <w:lvlJc w:val="left"/>
      <w:pPr>
        <w:ind w:left="3920" w:hanging="360"/>
      </w:pPr>
      <w:rPr>
        <w:rFonts w:ascii="Symbol" w:hAnsi="Symbol" w:hint="default"/>
      </w:rPr>
    </w:lvl>
    <w:lvl w:ilvl="4" w:tplc="0C090003" w:tentative="1">
      <w:start w:val="1"/>
      <w:numFmt w:val="bullet"/>
      <w:lvlText w:val="o"/>
      <w:lvlJc w:val="left"/>
      <w:pPr>
        <w:ind w:left="4640" w:hanging="360"/>
      </w:pPr>
      <w:rPr>
        <w:rFonts w:ascii="Courier New" w:hAnsi="Courier New" w:cs="Courier New" w:hint="default"/>
      </w:rPr>
    </w:lvl>
    <w:lvl w:ilvl="5" w:tplc="0C090005" w:tentative="1">
      <w:start w:val="1"/>
      <w:numFmt w:val="bullet"/>
      <w:lvlText w:val=""/>
      <w:lvlJc w:val="left"/>
      <w:pPr>
        <w:ind w:left="5360" w:hanging="360"/>
      </w:pPr>
      <w:rPr>
        <w:rFonts w:ascii="Wingdings" w:hAnsi="Wingdings" w:hint="default"/>
      </w:rPr>
    </w:lvl>
    <w:lvl w:ilvl="6" w:tplc="0C090001" w:tentative="1">
      <w:start w:val="1"/>
      <w:numFmt w:val="bullet"/>
      <w:lvlText w:val=""/>
      <w:lvlJc w:val="left"/>
      <w:pPr>
        <w:ind w:left="6080" w:hanging="360"/>
      </w:pPr>
      <w:rPr>
        <w:rFonts w:ascii="Symbol" w:hAnsi="Symbol" w:hint="default"/>
      </w:rPr>
    </w:lvl>
    <w:lvl w:ilvl="7" w:tplc="0C090003" w:tentative="1">
      <w:start w:val="1"/>
      <w:numFmt w:val="bullet"/>
      <w:lvlText w:val="o"/>
      <w:lvlJc w:val="left"/>
      <w:pPr>
        <w:ind w:left="6800" w:hanging="360"/>
      </w:pPr>
      <w:rPr>
        <w:rFonts w:ascii="Courier New" w:hAnsi="Courier New" w:cs="Courier New" w:hint="default"/>
      </w:rPr>
    </w:lvl>
    <w:lvl w:ilvl="8" w:tplc="0C090005" w:tentative="1">
      <w:start w:val="1"/>
      <w:numFmt w:val="bullet"/>
      <w:lvlText w:val=""/>
      <w:lvlJc w:val="left"/>
      <w:pPr>
        <w:ind w:left="7520" w:hanging="360"/>
      </w:pPr>
      <w:rPr>
        <w:rFonts w:ascii="Wingdings" w:hAnsi="Wingdings" w:hint="default"/>
      </w:rPr>
    </w:lvl>
  </w:abstractNum>
  <w:abstractNum w:abstractNumId="17" w15:restartNumberingAfterBreak="0">
    <w:nsid w:val="3E0620B4"/>
    <w:multiLevelType w:val="hybridMultilevel"/>
    <w:tmpl w:val="CBD09B04"/>
    <w:lvl w:ilvl="0" w:tplc="0C090001">
      <w:start w:val="1"/>
      <w:numFmt w:val="bullet"/>
      <w:lvlText w:val=""/>
      <w:lvlJc w:val="left"/>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BD5E3A"/>
    <w:multiLevelType w:val="hybridMultilevel"/>
    <w:tmpl w:val="35D48B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25C7B11"/>
    <w:multiLevelType w:val="hybridMultilevel"/>
    <w:tmpl w:val="29040CC8"/>
    <w:lvl w:ilvl="0" w:tplc="9320B6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C8CE62">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341C0E">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9C4AC2">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6400E">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E6F32A">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70741A">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D28D22">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BC0DEC">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EB5F5C"/>
    <w:multiLevelType w:val="hybridMultilevel"/>
    <w:tmpl w:val="207A6CBC"/>
    <w:lvl w:ilvl="0" w:tplc="FFFFFFFF">
      <w:start w:val="1"/>
      <w:numFmt w:val="bullet"/>
      <w:lvlText w:val=""/>
      <w:lvlJc w:val="left"/>
      <w:pPr>
        <w:ind w:left="360" w:hanging="360"/>
      </w:pPr>
      <w:rPr>
        <w:rFonts w:ascii="Symbol" w:hAnsi="Symbol" w:hint="default"/>
      </w:rPr>
    </w:lvl>
    <w:lvl w:ilvl="1" w:tplc="0C090001">
      <w:start w:val="1"/>
      <w:numFmt w:val="bullet"/>
      <w:lvlText w:val=""/>
      <w:lvlJc w:val="left"/>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4DF3193F"/>
    <w:multiLevelType w:val="hybridMultilevel"/>
    <w:tmpl w:val="71C2BB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0337C45"/>
    <w:multiLevelType w:val="hybridMultilevel"/>
    <w:tmpl w:val="5546C4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10202E"/>
    <w:multiLevelType w:val="hybridMultilevel"/>
    <w:tmpl w:val="65AE4696"/>
    <w:lvl w:ilvl="0" w:tplc="3C32C7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E0DA72">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922C5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08B22C">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8B5DA">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E604C8">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A26A36">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08A86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40733E">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8C950C3"/>
    <w:multiLevelType w:val="hybridMultilevel"/>
    <w:tmpl w:val="28128DA6"/>
    <w:lvl w:ilvl="0" w:tplc="0C090001">
      <w:start w:val="1"/>
      <w:numFmt w:val="bullet"/>
      <w:lvlText w:val=""/>
      <w:lvlJc w:val="left"/>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25" w15:restartNumberingAfterBreak="0">
    <w:nsid w:val="5B7E3927"/>
    <w:multiLevelType w:val="hybridMultilevel"/>
    <w:tmpl w:val="8752D21E"/>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6" w15:restartNumberingAfterBreak="0">
    <w:nsid w:val="5CC40D40"/>
    <w:multiLevelType w:val="hybridMultilevel"/>
    <w:tmpl w:val="050C0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4300A8"/>
    <w:multiLevelType w:val="hybridMultilevel"/>
    <w:tmpl w:val="8ABEFFBC"/>
    <w:lvl w:ilvl="0" w:tplc="B3F2F7F2">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1A721B7"/>
    <w:multiLevelType w:val="hybridMultilevel"/>
    <w:tmpl w:val="3BAED92E"/>
    <w:lvl w:ilvl="0" w:tplc="0C090001">
      <w:start w:val="1"/>
      <w:numFmt w:val="bullet"/>
      <w:lvlText w:val=""/>
      <w:lvlJc w:val="left"/>
      <w:pPr>
        <w:ind w:left="3600" w:hanging="360"/>
      </w:pPr>
      <w:rPr>
        <w:rFonts w:ascii="Symbol" w:hAnsi="Symbol" w:hint="default"/>
      </w:rPr>
    </w:lvl>
    <w:lvl w:ilvl="1" w:tplc="FFFFFFFF">
      <w:start w:val="1"/>
      <w:numFmt w:val="bullet"/>
      <w:lvlText w:val="o"/>
      <w:lvlJc w:val="left"/>
      <w:pPr>
        <w:ind w:left="4680" w:hanging="360"/>
      </w:pPr>
      <w:rPr>
        <w:rFonts w:ascii="Courier New" w:hAnsi="Courier New" w:cs="Courier New" w:hint="default"/>
      </w:rPr>
    </w:lvl>
    <w:lvl w:ilvl="2" w:tplc="FFFFFFFF">
      <w:start w:val="1"/>
      <w:numFmt w:val="bullet"/>
      <w:lvlText w:val=""/>
      <w:lvlJc w:val="left"/>
      <w:pPr>
        <w:ind w:left="5400" w:hanging="360"/>
      </w:pPr>
      <w:rPr>
        <w:rFonts w:ascii="Wingdings" w:hAnsi="Wingdings" w:hint="default"/>
      </w:rPr>
    </w:lvl>
    <w:lvl w:ilvl="3" w:tplc="FFFFFFFF">
      <w:start w:val="1"/>
      <w:numFmt w:val="bullet"/>
      <w:lvlText w:val=""/>
      <w:lvlJc w:val="left"/>
      <w:pPr>
        <w:ind w:left="6120" w:hanging="360"/>
      </w:pPr>
      <w:rPr>
        <w:rFonts w:ascii="Symbol" w:hAnsi="Symbol" w:hint="default"/>
      </w:rPr>
    </w:lvl>
    <w:lvl w:ilvl="4" w:tplc="FFFFFFFF">
      <w:start w:val="1"/>
      <w:numFmt w:val="bullet"/>
      <w:lvlText w:val="o"/>
      <w:lvlJc w:val="left"/>
      <w:pPr>
        <w:ind w:left="6840" w:hanging="360"/>
      </w:pPr>
      <w:rPr>
        <w:rFonts w:ascii="Courier New" w:hAnsi="Courier New" w:cs="Courier New" w:hint="default"/>
      </w:rPr>
    </w:lvl>
    <w:lvl w:ilvl="5" w:tplc="FFFFFFFF">
      <w:start w:val="1"/>
      <w:numFmt w:val="bullet"/>
      <w:lvlText w:val=""/>
      <w:lvlJc w:val="left"/>
      <w:pPr>
        <w:ind w:left="7560" w:hanging="360"/>
      </w:pPr>
      <w:rPr>
        <w:rFonts w:ascii="Wingdings" w:hAnsi="Wingdings" w:hint="default"/>
      </w:rPr>
    </w:lvl>
    <w:lvl w:ilvl="6" w:tplc="FFFFFFFF">
      <w:start w:val="1"/>
      <w:numFmt w:val="bullet"/>
      <w:lvlText w:val=""/>
      <w:lvlJc w:val="left"/>
      <w:pPr>
        <w:ind w:left="8280" w:hanging="360"/>
      </w:pPr>
      <w:rPr>
        <w:rFonts w:ascii="Symbol" w:hAnsi="Symbol" w:hint="default"/>
      </w:rPr>
    </w:lvl>
    <w:lvl w:ilvl="7" w:tplc="FFFFFFFF">
      <w:start w:val="1"/>
      <w:numFmt w:val="bullet"/>
      <w:lvlText w:val="o"/>
      <w:lvlJc w:val="left"/>
      <w:pPr>
        <w:ind w:left="9000" w:hanging="360"/>
      </w:pPr>
      <w:rPr>
        <w:rFonts w:ascii="Courier New" w:hAnsi="Courier New" w:cs="Courier New" w:hint="default"/>
      </w:rPr>
    </w:lvl>
    <w:lvl w:ilvl="8" w:tplc="FFFFFFFF">
      <w:start w:val="1"/>
      <w:numFmt w:val="bullet"/>
      <w:lvlText w:val=""/>
      <w:lvlJc w:val="left"/>
      <w:pPr>
        <w:ind w:left="9720" w:hanging="360"/>
      </w:pPr>
      <w:rPr>
        <w:rFonts w:ascii="Wingdings" w:hAnsi="Wingdings" w:hint="default"/>
      </w:rPr>
    </w:lvl>
  </w:abstractNum>
  <w:abstractNum w:abstractNumId="29" w15:restartNumberingAfterBreak="0">
    <w:nsid w:val="6DB7614E"/>
    <w:multiLevelType w:val="hybridMultilevel"/>
    <w:tmpl w:val="7F402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0007EF"/>
    <w:multiLevelType w:val="hybridMultilevel"/>
    <w:tmpl w:val="352C4A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06B015C"/>
    <w:multiLevelType w:val="hybridMultilevel"/>
    <w:tmpl w:val="98D80D3E"/>
    <w:lvl w:ilvl="0" w:tplc="48707F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88AF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50C1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F2A6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A8AA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9EAF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F429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0C33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7AE2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52A0DB8"/>
    <w:multiLevelType w:val="hybridMultilevel"/>
    <w:tmpl w:val="BE88FA64"/>
    <w:lvl w:ilvl="0" w:tplc="0C090001">
      <w:start w:val="1"/>
      <w:numFmt w:val="bullet"/>
      <w:lvlText w:val=""/>
      <w:lvlJc w:val="left"/>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D3164E"/>
    <w:multiLevelType w:val="hybridMultilevel"/>
    <w:tmpl w:val="EBDCE77E"/>
    <w:lvl w:ilvl="0" w:tplc="0C090001">
      <w:start w:val="1"/>
      <w:numFmt w:val="bullet"/>
      <w:lvlText w:val=""/>
      <w:lvlJc w:val="left"/>
      <w:rPr>
        <w:rFonts w:ascii="Symbol" w:hAnsi="Symbol" w:hint="default"/>
      </w:rPr>
    </w:lvl>
    <w:lvl w:ilvl="1" w:tplc="FFFFFFFF">
      <w:start w:val="1"/>
      <w:numFmt w:val="bullet"/>
      <w:lvlText w:val="o"/>
      <w:lvlJc w:val="left"/>
      <w:pPr>
        <w:ind w:left="2520" w:hanging="360"/>
      </w:pPr>
      <w:rPr>
        <w:rFonts w:ascii="Courier New" w:hAnsi="Courier New" w:cs="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cs="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cs="Courier New" w:hint="default"/>
      </w:rPr>
    </w:lvl>
    <w:lvl w:ilvl="8" w:tplc="FFFFFFFF">
      <w:start w:val="1"/>
      <w:numFmt w:val="bullet"/>
      <w:lvlText w:val=""/>
      <w:lvlJc w:val="left"/>
      <w:pPr>
        <w:ind w:left="7560" w:hanging="360"/>
      </w:pPr>
      <w:rPr>
        <w:rFonts w:ascii="Wingdings" w:hAnsi="Wingdings" w:hint="default"/>
      </w:rPr>
    </w:lvl>
  </w:abstractNum>
  <w:abstractNum w:abstractNumId="34" w15:restartNumberingAfterBreak="0">
    <w:nsid w:val="7C22720B"/>
    <w:multiLevelType w:val="hybridMultilevel"/>
    <w:tmpl w:val="AAA85B08"/>
    <w:lvl w:ilvl="0" w:tplc="D6285A7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A4F4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462F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83C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C383A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241D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3842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E467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46B8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C2322B0"/>
    <w:multiLevelType w:val="hybridMultilevel"/>
    <w:tmpl w:val="E53E30BC"/>
    <w:lvl w:ilvl="0" w:tplc="0C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F2E6848"/>
    <w:multiLevelType w:val="hybridMultilevel"/>
    <w:tmpl w:val="9BDA84DE"/>
    <w:lvl w:ilvl="0" w:tplc="0C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7" w15:restartNumberingAfterBreak="0">
    <w:nsid w:val="7F37341F"/>
    <w:multiLevelType w:val="hybridMultilevel"/>
    <w:tmpl w:val="B37E9340"/>
    <w:lvl w:ilvl="0" w:tplc="0C090001">
      <w:start w:val="1"/>
      <w:numFmt w:val="bullet"/>
      <w:lvlText w:val=""/>
      <w:lvlJc w:val="left"/>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7"/>
  </w:num>
  <w:num w:numId="4">
    <w:abstractNumId w:val="31"/>
  </w:num>
  <w:num w:numId="5">
    <w:abstractNumId w:val="6"/>
  </w:num>
  <w:num w:numId="6">
    <w:abstractNumId w:val="19"/>
  </w:num>
  <w:num w:numId="7">
    <w:abstractNumId w:val="3"/>
  </w:num>
  <w:num w:numId="8">
    <w:abstractNumId w:val="33"/>
  </w:num>
  <w:num w:numId="9">
    <w:abstractNumId w:val="18"/>
  </w:num>
  <w:num w:numId="10">
    <w:abstractNumId w:val="29"/>
  </w:num>
  <w:num w:numId="11">
    <w:abstractNumId w:val="30"/>
  </w:num>
  <w:num w:numId="12">
    <w:abstractNumId w:val="2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1"/>
  </w:num>
  <w:num w:numId="16">
    <w:abstractNumId w:val="10"/>
  </w:num>
  <w:num w:numId="17">
    <w:abstractNumId w:val="25"/>
  </w:num>
  <w:num w:numId="18">
    <w:abstractNumId w:val="16"/>
  </w:num>
  <w:num w:numId="19">
    <w:abstractNumId w:val="32"/>
  </w:num>
  <w:num w:numId="20">
    <w:abstractNumId w:val="9"/>
  </w:num>
  <w:num w:numId="21">
    <w:abstractNumId w:val="34"/>
  </w:num>
  <w:num w:numId="22">
    <w:abstractNumId w:val="7"/>
  </w:num>
  <w:num w:numId="23">
    <w:abstractNumId w:val="0"/>
  </w:num>
  <w:num w:numId="24">
    <w:abstractNumId w:val="23"/>
  </w:num>
  <w:num w:numId="25">
    <w:abstractNumId w:val="22"/>
  </w:num>
  <w:num w:numId="26">
    <w:abstractNumId w:val="13"/>
  </w:num>
  <w:num w:numId="27">
    <w:abstractNumId w:val="14"/>
  </w:num>
  <w:num w:numId="28">
    <w:abstractNumId w:val="21"/>
  </w:num>
  <w:num w:numId="29">
    <w:abstractNumId w:val="15"/>
  </w:num>
  <w:num w:numId="30">
    <w:abstractNumId w:val="12"/>
  </w:num>
  <w:num w:numId="31">
    <w:abstractNumId w:val="28"/>
  </w:num>
  <w:num w:numId="32">
    <w:abstractNumId w:val="17"/>
  </w:num>
  <w:num w:numId="33">
    <w:abstractNumId w:val="35"/>
  </w:num>
  <w:num w:numId="34">
    <w:abstractNumId w:val="4"/>
  </w:num>
  <w:num w:numId="35">
    <w:abstractNumId w:val="36"/>
  </w:num>
  <w:num w:numId="36">
    <w:abstractNumId w:val="37"/>
  </w:num>
  <w:num w:numId="37">
    <w:abstractNumId w:val="24"/>
  </w:num>
  <w:num w:numId="38">
    <w:abstractNumId w:val="20"/>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BB8"/>
    <w:rsid w:val="00026EBC"/>
    <w:rsid w:val="000368CE"/>
    <w:rsid w:val="000605ED"/>
    <w:rsid w:val="000646EA"/>
    <w:rsid w:val="00066338"/>
    <w:rsid w:val="0006644C"/>
    <w:rsid w:val="00075843"/>
    <w:rsid w:val="00090AC8"/>
    <w:rsid w:val="00091959"/>
    <w:rsid w:val="00092773"/>
    <w:rsid w:val="00092F6E"/>
    <w:rsid w:val="00094DAD"/>
    <w:rsid w:val="000956A0"/>
    <w:rsid w:val="000A558E"/>
    <w:rsid w:val="000A5786"/>
    <w:rsid w:val="000A64D6"/>
    <w:rsid w:val="000B18C4"/>
    <w:rsid w:val="000C59B4"/>
    <w:rsid w:val="000C7794"/>
    <w:rsid w:val="000E323B"/>
    <w:rsid w:val="000F32B0"/>
    <w:rsid w:val="000F3E22"/>
    <w:rsid w:val="000F6920"/>
    <w:rsid w:val="00105B3F"/>
    <w:rsid w:val="0011575E"/>
    <w:rsid w:val="001178BA"/>
    <w:rsid w:val="00117B71"/>
    <w:rsid w:val="00122424"/>
    <w:rsid w:val="00130DCE"/>
    <w:rsid w:val="00132867"/>
    <w:rsid w:val="00140872"/>
    <w:rsid w:val="00144E94"/>
    <w:rsid w:val="00150B3D"/>
    <w:rsid w:val="00155B8E"/>
    <w:rsid w:val="001660EB"/>
    <w:rsid w:val="0017475E"/>
    <w:rsid w:val="0018438D"/>
    <w:rsid w:val="00187B24"/>
    <w:rsid w:val="00191125"/>
    <w:rsid w:val="001A29CD"/>
    <w:rsid w:val="001C3997"/>
    <w:rsid w:val="001E396D"/>
    <w:rsid w:val="001E7CDA"/>
    <w:rsid w:val="001F23D5"/>
    <w:rsid w:val="002170DE"/>
    <w:rsid w:val="0022120B"/>
    <w:rsid w:val="00225DF2"/>
    <w:rsid w:val="00227D5B"/>
    <w:rsid w:val="00231A25"/>
    <w:rsid w:val="0023370A"/>
    <w:rsid w:val="00234EA8"/>
    <w:rsid w:val="0023545B"/>
    <w:rsid w:val="00236E61"/>
    <w:rsid w:val="002371F2"/>
    <w:rsid w:val="00242A20"/>
    <w:rsid w:val="002454F3"/>
    <w:rsid w:val="002523C7"/>
    <w:rsid w:val="00254980"/>
    <w:rsid w:val="002574D9"/>
    <w:rsid w:val="0026110E"/>
    <w:rsid w:val="00261F8E"/>
    <w:rsid w:val="002753E9"/>
    <w:rsid w:val="00281225"/>
    <w:rsid w:val="00284E73"/>
    <w:rsid w:val="00286211"/>
    <w:rsid w:val="00294404"/>
    <w:rsid w:val="002A55BF"/>
    <w:rsid w:val="002A7CEB"/>
    <w:rsid w:val="002B1B5D"/>
    <w:rsid w:val="002B7CBF"/>
    <w:rsid w:val="002C17C9"/>
    <w:rsid w:val="002C2D28"/>
    <w:rsid w:val="002C42DB"/>
    <w:rsid w:val="002C46AA"/>
    <w:rsid w:val="002C6C37"/>
    <w:rsid w:val="002D04B2"/>
    <w:rsid w:val="002D2B69"/>
    <w:rsid w:val="002D2BDC"/>
    <w:rsid w:val="002D7D06"/>
    <w:rsid w:val="002E06DF"/>
    <w:rsid w:val="002E4F33"/>
    <w:rsid w:val="003008B4"/>
    <w:rsid w:val="0030305F"/>
    <w:rsid w:val="003043C5"/>
    <w:rsid w:val="00305387"/>
    <w:rsid w:val="00306ECE"/>
    <w:rsid w:val="00307F86"/>
    <w:rsid w:val="003207F3"/>
    <w:rsid w:val="00321279"/>
    <w:rsid w:val="00321D61"/>
    <w:rsid w:val="0032334A"/>
    <w:rsid w:val="00330F35"/>
    <w:rsid w:val="00336FB1"/>
    <w:rsid w:val="0035201E"/>
    <w:rsid w:val="00357C6D"/>
    <w:rsid w:val="003625D9"/>
    <w:rsid w:val="003653E5"/>
    <w:rsid w:val="0037371B"/>
    <w:rsid w:val="00373FA5"/>
    <w:rsid w:val="00374531"/>
    <w:rsid w:val="003766C0"/>
    <w:rsid w:val="00382558"/>
    <w:rsid w:val="00382D23"/>
    <w:rsid w:val="0038467B"/>
    <w:rsid w:val="00385529"/>
    <w:rsid w:val="0038597A"/>
    <w:rsid w:val="003A3CD9"/>
    <w:rsid w:val="003A542D"/>
    <w:rsid w:val="003A6026"/>
    <w:rsid w:val="003A7003"/>
    <w:rsid w:val="003C174F"/>
    <w:rsid w:val="003C2F3A"/>
    <w:rsid w:val="003C372F"/>
    <w:rsid w:val="003E7A26"/>
    <w:rsid w:val="003E7AEA"/>
    <w:rsid w:val="003E7FEA"/>
    <w:rsid w:val="003F2005"/>
    <w:rsid w:val="0040166B"/>
    <w:rsid w:val="00402507"/>
    <w:rsid w:val="00405377"/>
    <w:rsid w:val="00406F4B"/>
    <w:rsid w:val="004072F8"/>
    <w:rsid w:val="00407A58"/>
    <w:rsid w:val="00407B1B"/>
    <w:rsid w:val="00413EC3"/>
    <w:rsid w:val="0042298B"/>
    <w:rsid w:val="0042455D"/>
    <w:rsid w:val="00434B97"/>
    <w:rsid w:val="00441B20"/>
    <w:rsid w:val="004467F0"/>
    <w:rsid w:val="00452647"/>
    <w:rsid w:val="0046628C"/>
    <w:rsid w:val="00477FA4"/>
    <w:rsid w:val="0048741D"/>
    <w:rsid w:val="00493EFF"/>
    <w:rsid w:val="004A6435"/>
    <w:rsid w:val="004A7B57"/>
    <w:rsid w:val="004B1407"/>
    <w:rsid w:val="004B31E2"/>
    <w:rsid w:val="004B7289"/>
    <w:rsid w:val="004C027D"/>
    <w:rsid w:val="004C22D2"/>
    <w:rsid w:val="004C40EF"/>
    <w:rsid w:val="004C7AA5"/>
    <w:rsid w:val="004C7D18"/>
    <w:rsid w:val="004D7244"/>
    <w:rsid w:val="004E0F29"/>
    <w:rsid w:val="004E49AB"/>
    <w:rsid w:val="004E51C5"/>
    <w:rsid w:val="004F697F"/>
    <w:rsid w:val="00505147"/>
    <w:rsid w:val="005062B8"/>
    <w:rsid w:val="005067DB"/>
    <w:rsid w:val="00513602"/>
    <w:rsid w:val="00514AE7"/>
    <w:rsid w:val="00514C30"/>
    <w:rsid w:val="00514DD5"/>
    <w:rsid w:val="005215F9"/>
    <w:rsid w:val="00523221"/>
    <w:rsid w:val="005448E6"/>
    <w:rsid w:val="0054563E"/>
    <w:rsid w:val="00553569"/>
    <w:rsid w:val="005573C7"/>
    <w:rsid w:val="005575A8"/>
    <w:rsid w:val="005678AC"/>
    <w:rsid w:val="00582A20"/>
    <w:rsid w:val="0058522F"/>
    <w:rsid w:val="005A3A3B"/>
    <w:rsid w:val="005A4AF3"/>
    <w:rsid w:val="005A4C01"/>
    <w:rsid w:val="005B4FA2"/>
    <w:rsid w:val="005B587B"/>
    <w:rsid w:val="005C1DE4"/>
    <w:rsid w:val="005C4262"/>
    <w:rsid w:val="005C442C"/>
    <w:rsid w:val="005C6894"/>
    <w:rsid w:val="005D1B8F"/>
    <w:rsid w:val="005E222F"/>
    <w:rsid w:val="005F02F7"/>
    <w:rsid w:val="005F162B"/>
    <w:rsid w:val="005F1AA0"/>
    <w:rsid w:val="00616DB9"/>
    <w:rsid w:val="00617164"/>
    <w:rsid w:val="006202FB"/>
    <w:rsid w:val="0063076F"/>
    <w:rsid w:val="00631478"/>
    <w:rsid w:val="006372AC"/>
    <w:rsid w:val="00637BC1"/>
    <w:rsid w:val="00643B85"/>
    <w:rsid w:val="00646D9F"/>
    <w:rsid w:val="00652ADE"/>
    <w:rsid w:val="00653C14"/>
    <w:rsid w:val="00667CBA"/>
    <w:rsid w:val="00672243"/>
    <w:rsid w:val="006955B8"/>
    <w:rsid w:val="006A6027"/>
    <w:rsid w:val="006B40A7"/>
    <w:rsid w:val="006B56D4"/>
    <w:rsid w:val="006C7E9A"/>
    <w:rsid w:val="006D0952"/>
    <w:rsid w:val="006D13DF"/>
    <w:rsid w:val="006F0621"/>
    <w:rsid w:val="00700C7F"/>
    <w:rsid w:val="007030C4"/>
    <w:rsid w:val="007030F8"/>
    <w:rsid w:val="00706089"/>
    <w:rsid w:val="00715253"/>
    <w:rsid w:val="00715F97"/>
    <w:rsid w:val="00716AE1"/>
    <w:rsid w:val="00717150"/>
    <w:rsid w:val="00720556"/>
    <w:rsid w:val="0073673B"/>
    <w:rsid w:val="00740A5F"/>
    <w:rsid w:val="00743DEF"/>
    <w:rsid w:val="00744FAC"/>
    <w:rsid w:val="00754606"/>
    <w:rsid w:val="00755FD5"/>
    <w:rsid w:val="007565FB"/>
    <w:rsid w:val="0076110D"/>
    <w:rsid w:val="007623DB"/>
    <w:rsid w:val="007624FA"/>
    <w:rsid w:val="00765733"/>
    <w:rsid w:val="00767D8E"/>
    <w:rsid w:val="00775522"/>
    <w:rsid w:val="0078138A"/>
    <w:rsid w:val="0078358B"/>
    <w:rsid w:val="00787D5C"/>
    <w:rsid w:val="007915DA"/>
    <w:rsid w:val="00794B63"/>
    <w:rsid w:val="007A099D"/>
    <w:rsid w:val="007A2E4E"/>
    <w:rsid w:val="007B06E7"/>
    <w:rsid w:val="007B5A9B"/>
    <w:rsid w:val="007C3457"/>
    <w:rsid w:val="007D4D83"/>
    <w:rsid w:val="007E0FD3"/>
    <w:rsid w:val="007E25C1"/>
    <w:rsid w:val="007E2F46"/>
    <w:rsid w:val="007E547A"/>
    <w:rsid w:val="007E5951"/>
    <w:rsid w:val="007E6026"/>
    <w:rsid w:val="007E7E0D"/>
    <w:rsid w:val="007F53A7"/>
    <w:rsid w:val="007F5F96"/>
    <w:rsid w:val="007F6914"/>
    <w:rsid w:val="00802285"/>
    <w:rsid w:val="00804757"/>
    <w:rsid w:val="0081150D"/>
    <w:rsid w:val="00814016"/>
    <w:rsid w:val="00814C58"/>
    <w:rsid w:val="008154F4"/>
    <w:rsid w:val="0082286C"/>
    <w:rsid w:val="00823CC0"/>
    <w:rsid w:val="0082476E"/>
    <w:rsid w:val="008308EA"/>
    <w:rsid w:val="00862291"/>
    <w:rsid w:val="0086314A"/>
    <w:rsid w:val="00871AF2"/>
    <w:rsid w:val="00874253"/>
    <w:rsid w:val="00876609"/>
    <w:rsid w:val="00891F27"/>
    <w:rsid w:val="00894749"/>
    <w:rsid w:val="008A4F2A"/>
    <w:rsid w:val="008B27DD"/>
    <w:rsid w:val="008B3465"/>
    <w:rsid w:val="008B7F8D"/>
    <w:rsid w:val="008C1823"/>
    <w:rsid w:val="008C33E1"/>
    <w:rsid w:val="008C441A"/>
    <w:rsid w:val="008E270E"/>
    <w:rsid w:val="008E4DE4"/>
    <w:rsid w:val="00903725"/>
    <w:rsid w:val="00903738"/>
    <w:rsid w:val="00904F9D"/>
    <w:rsid w:val="009060A4"/>
    <w:rsid w:val="009062F6"/>
    <w:rsid w:val="009125E8"/>
    <w:rsid w:val="00917189"/>
    <w:rsid w:val="00917410"/>
    <w:rsid w:val="009204F3"/>
    <w:rsid w:val="00921E06"/>
    <w:rsid w:val="00923D06"/>
    <w:rsid w:val="00930FF6"/>
    <w:rsid w:val="00931740"/>
    <w:rsid w:val="00937C08"/>
    <w:rsid w:val="00942E06"/>
    <w:rsid w:val="00974F3B"/>
    <w:rsid w:val="00975A58"/>
    <w:rsid w:val="00984CCC"/>
    <w:rsid w:val="00991701"/>
    <w:rsid w:val="009A2887"/>
    <w:rsid w:val="009B0EFF"/>
    <w:rsid w:val="009B1CEE"/>
    <w:rsid w:val="009B65E0"/>
    <w:rsid w:val="009B7F09"/>
    <w:rsid w:val="009C5A63"/>
    <w:rsid w:val="009C74DF"/>
    <w:rsid w:val="009C794E"/>
    <w:rsid w:val="009E0785"/>
    <w:rsid w:val="009E5C2E"/>
    <w:rsid w:val="009E6D37"/>
    <w:rsid w:val="009E70C7"/>
    <w:rsid w:val="009E7774"/>
    <w:rsid w:val="009F05FD"/>
    <w:rsid w:val="00A00AC5"/>
    <w:rsid w:val="00A073A8"/>
    <w:rsid w:val="00A07511"/>
    <w:rsid w:val="00A100CF"/>
    <w:rsid w:val="00A16B80"/>
    <w:rsid w:val="00A16CDE"/>
    <w:rsid w:val="00A20BFF"/>
    <w:rsid w:val="00A2292B"/>
    <w:rsid w:val="00A23EF1"/>
    <w:rsid w:val="00A466DB"/>
    <w:rsid w:val="00A46BBC"/>
    <w:rsid w:val="00A54AC6"/>
    <w:rsid w:val="00A56D02"/>
    <w:rsid w:val="00A7500E"/>
    <w:rsid w:val="00A9258A"/>
    <w:rsid w:val="00A967B3"/>
    <w:rsid w:val="00AC3976"/>
    <w:rsid w:val="00AC3AC9"/>
    <w:rsid w:val="00AC5668"/>
    <w:rsid w:val="00AD15D8"/>
    <w:rsid w:val="00AF22FE"/>
    <w:rsid w:val="00AF40D9"/>
    <w:rsid w:val="00AF6FE5"/>
    <w:rsid w:val="00AF7E7D"/>
    <w:rsid w:val="00B001B8"/>
    <w:rsid w:val="00B03C62"/>
    <w:rsid w:val="00B05595"/>
    <w:rsid w:val="00B06157"/>
    <w:rsid w:val="00B15B0A"/>
    <w:rsid w:val="00B22395"/>
    <w:rsid w:val="00B44F24"/>
    <w:rsid w:val="00B50C7C"/>
    <w:rsid w:val="00B52291"/>
    <w:rsid w:val="00B60B9A"/>
    <w:rsid w:val="00B60E04"/>
    <w:rsid w:val="00B60F2A"/>
    <w:rsid w:val="00B652BB"/>
    <w:rsid w:val="00B654EE"/>
    <w:rsid w:val="00B73C33"/>
    <w:rsid w:val="00B7472F"/>
    <w:rsid w:val="00B8403A"/>
    <w:rsid w:val="00B850BD"/>
    <w:rsid w:val="00B94561"/>
    <w:rsid w:val="00B9461F"/>
    <w:rsid w:val="00B94CF7"/>
    <w:rsid w:val="00B97FDA"/>
    <w:rsid w:val="00BA02A8"/>
    <w:rsid w:val="00BA3C86"/>
    <w:rsid w:val="00BA63AE"/>
    <w:rsid w:val="00BB0496"/>
    <w:rsid w:val="00BC10B6"/>
    <w:rsid w:val="00BC38BA"/>
    <w:rsid w:val="00BD0660"/>
    <w:rsid w:val="00BD5849"/>
    <w:rsid w:val="00BE1E0B"/>
    <w:rsid w:val="00BE2D6C"/>
    <w:rsid w:val="00BF3D1A"/>
    <w:rsid w:val="00BF4155"/>
    <w:rsid w:val="00C0071C"/>
    <w:rsid w:val="00C02E63"/>
    <w:rsid w:val="00C05D14"/>
    <w:rsid w:val="00C16822"/>
    <w:rsid w:val="00C16E90"/>
    <w:rsid w:val="00C351A1"/>
    <w:rsid w:val="00C35F42"/>
    <w:rsid w:val="00C46242"/>
    <w:rsid w:val="00C63528"/>
    <w:rsid w:val="00C63949"/>
    <w:rsid w:val="00C63B98"/>
    <w:rsid w:val="00C67610"/>
    <w:rsid w:val="00C7407B"/>
    <w:rsid w:val="00C76DF7"/>
    <w:rsid w:val="00C84473"/>
    <w:rsid w:val="00C8606B"/>
    <w:rsid w:val="00C8655F"/>
    <w:rsid w:val="00C91E95"/>
    <w:rsid w:val="00C929E9"/>
    <w:rsid w:val="00C94FD7"/>
    <w:rsid w:val="00CA7F14"/>
    <w:rsid w:val="00CB305D"/>
    <w:rsid w:val="00CD2E31"/>
    <w:rsid w:val="00CF36E4"/>
    <w:rsid w:val="00CF527D"/>
    <w:rsid w:val="00D037B8"/>
    <w:rsid w:val="00D062BF"/>
    <w:rsid w:val="00D10D66"/>
    <w:rsid w:val="00D211AE"/>
    <w:rsid w:val="00D234A4"/>
    <w:rsid w:val="00D34E2F"/>
    <w:rsid w:val="00D51A5E"/>
    <w:rsid w:val="00D61CE3"/>
    <w:rsid w:val="00D64392"/>
    <w:rsid w:val="00D70E6A"/>
    <w:rsid w:val="00D82FCF"/>
    <w:rsid w:val="00D84525"/>
    <w:rsid w:val="00D85030"/>
    <w:rsid w:val="00D954E8"/>
    <w:rsid w:val="00D970E0"/>
    <w:rsid w:val="00DA3775"/>
    <w:rsid w:val="00DB0805"/>
    <w:rsid w:val="00DB5214"/>
    <w:rsid w:val="00DC048D"/>
    <w:rsid w:val="00DC266A"/>
    <w:rsid w:val="00DC59E3"/>
    <w:rsid w:val="00DC7A26"/>
    <w:rsid w:val="00DD6366"/>
    <w:rsid w:val="00DE591F"/>
    <w:rsid w:val="00DF6E98"/>
    <w:rsid w:val="00E01667"/>
    <w:rsid w:val="00E032CE"/>
    <w:rsid w:val="00E10EBC"/>
    <w:rsid w:val="00E110E3"/>
    <w:rsid w:val="00E241FE"/>
    <w:rsid w:val="00E379FD"/>
    <w:rsid w:val="00E5445F"/>
    <w:rsid w:val="00E56232"/>
    <w:rsid w:val="00E6085B"/>
    <w:rsid w:val="00E60B64"/>
    <w:rsid w:val="00E6415F"/>
    <w:rsid w:val="00E6608D"/>
    <w:rsid w:val="00E670B6"/>
    <w:rsid w:val="00E80BE9"/>
    <w:rsid w:val="00E822F4"/>
    <w:rsid w:val="00E834CD"/>
    <w:rsid w:val="00E84606"/>
    <w:rsid w:val="00E937F6"/>
    <w:rsid w:val="00E95B56"/>
    <w:rsid w:val="00E95F89"/>
    <w:rsid w:val="00EA04F9"/>
    <w:rsid w:val="00EA080F"/>
    <w:rsid w:val="00EB72DA"/>
    <w:rsid w:val="00EC3BBC"/>
    <w:rsid w:val="00EC5960"/>
    <w:rsid w:val="00ED3248"/>
    <w:rsid w:val="00ED4D77"/>
    <w:rsid w:val="00EE335E"/>
    <w:rsid w:val="00EE78DF"/>
    <w:rsid w:val="00EF3061"/>
    <w:rsid w:val="00EF4B23"/>
    <w:rsid w:val="00EF61D0"/>
    <w:rsid w:val="00F13F81"/>
    <w:rsid w:val="00F14545"/>
    <w:rsid w:val="00F17338"/>
    <w:rsid w:val="00F22447"/>
    <w:rsid w:val="00F230B2"/>
    <w:rsid w:val="00F27D44"/>
    <w:rsid w:val="00F41327"/>
    <w:rsid w:val="00F41B9F"/>
    <w:rsid w:val="00F41F50"/>
    <w:rsid w:val="00F427CD"/>
    <w:rsid w:val="00F5551A"/>
    <w:rsid w:val="00F747CD"/>
    <w:rsid w:val="00F830F5"/>
    <w:rsid w:val="00F83C70"/>
    <w:rsid w:val="00F84C11"/>
    <w:rsid w:val="00F85B8B"/>
    <w:rsid w:val="00F85FEB"/>
    <w:rsid w:val="00F96FD7"/>
    <w:rsid w:val="00FA7556"/>
    <w:rsid w:val="00FA7DE7"/>
    <w:rsid w:val="00FB4097"/>
    <w:rsid w:val="00FC21EC"/>
    <w:rsid w:val="00FC6BB8"/>
    <w:rsid w:val="00FD3C79"/>
    <w:rsid w:val="00FD3F52"/>
    <w:rsid w:val="00FD5045"/>
    <w:rsid w:val="00FF280D"/>
    <w:rsid w:val="00FF6372"/>
    <w:rsid w:val="00FF7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F7528"/>
  <w15:chartTrackingRefBased/>
  <w15:docId w15:val="{A1E2A9EE-69B9-4581-BA7F-2BC4D38F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8BA"/>
  </w:style>
  <w:style w:type="paragraph" w:styleId="Heading1">
    <w:name w:val="heading 1"/>
    <w:basedOn w:val="Normal"/>
    <w:next w:val="Normal"/>
    <w:link w:val="Heading1Char"/>
    <w:uiPriority w:val="9"/>
    <w:qFormat/>
    <w:rsid w:val="001178BA"/>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1178BA"/>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178BA"/>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178BA"/>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1178BA"/>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1178BA"/>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1178BA"/>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1178BA"/>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1178BA"/>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78BA"/>
    <w:rPr>
      <w:smallCaps/>
      <w:spacing w:val="5"/>
      <w:sz w:val="28"/>
      <w:szCs w:val="28"/>
    </w:rPr>
  </w:style>
  <w:style w:type="table" w:styleId="TableGrid">
    <w:name w:val="Table Grid"/>
    <w:basedOn w:val="TableNormal"/>
    <w:uiPriority w:val="39"/>
    <w:rsid w:val="006B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78BA"/>
    <w:rPr>
      <w:smallCaps/>
      <w:spacing w:val="5"/>
      <w:sz w:val="32"/>
      <w:szCs w:val="32"/>
    </w:rPr>
  </w:style>
  <w:style w:type="character" w:customStyle="1" w:styleId="Heading3Char">
    <w:name w:val="Heading 3 Char"/>
    <w:basedOn w:val="DefaultParagraphFont"/>
    <w:link w:val="Heading3"/>
    <w:uiPriority w:val="9"/>
    <w:semiHidden/>
    <w:rsid w:val="001178BA"/>
    <w:rPr>
      <w:smallCaps/>
      <w:spacing w:val="5"/>
      <w:sz w:val="24"/>
      <w:szCs w:val="24"/>
    </w:rPr>
  </w:style>
  <w:style w:type="character" w:customStyle="1" w:styleId="Heading4Char">
    <w:name w:val="Heading 4 Char"/>
    <w:basedOn w:val="DefaultParagraphFont"/>
    <w:link w:val="Heading4"/>
    <w:uiPriority w:val="9"/>
    <w:semiHidden/>
    <w:rsid w:val="001178BA"/>
    <w:rPr>
      <w:i/>
      <w:iCs/>
      <w:smallCaps/>
      <w:spacing w:val="10"/>
      <w:sz w:val="22"/>
      <w:szCs w:val="22"/>
    </w:rPr>
  </w:style>
  <w:style w:type="character" w:customStyle="1" w:styleId="Heading5Char">
    <w:name w:val="Heading 5 Char"/>
    <w:basedOn w:val="DefaultParagraphFont"/>
    <w:link w:val="Heading5"/>
    <w:uiPriority w:val="9"/>
    <w:semiHidden/>
    <w:rsid w:val="001178BA"/>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1178BA"/>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1178BA"/>
    <w:rPr>
      <w:b/>
      <w:bCs/>
      <w:smallCaps/>
      <w:color w:val="70AD47" w:themeColor="accent6"/>
      <w:spacing w:val="10"/>
    </w:rPr>
  </w:style>
  <w:style w:type="character" w:customStyle="1" w:styleId="Heading8Char">
    <w:name w:val="Heading 8 Char"/>
    <w:basedOn w:val="DefaultParagraphFont"/>
    <w:link w:val="Heading8"/>
    <w:uiPriority w:val="9"/>
    <w:semiHidden/>
    <w:rsid w:val="001178BA"/>
    <w:rPr>
      <w:b/>
      <w:bCs/>
      <w:i/>
      <w:iCs/>
      <w:smallCaps/>
      <w:color w:val="538135" w:themeColor="accent6" w:themeShade="BF"/>
    </w:rPr>
  </w:style>
  <w:style w:type="character" w:customStyle="1" w:styleId="Heading9Char">
    <w:name w:val="Heading 9 Char"/>
    <w:basedOn w:val="DefaultParagraphFont"/>
    <w:link w:val="Heading9"/>
    <w:uiPriority w:val="9"/>
    <w:semiHidden/>
    <w:rsid w:val="001178BA"/>
    <w:rPr>
      <w:b/>
      <w:bCs/>
      <w:i/>
      <w:iCs/>
      <w:smallCaps/>
      <w:color w:val="385623" w:themeColor="accent6" w:themeShade="80"/>
    </w:rPr>
  </w:style>
  <w:style w:type="paragraph" w:styleId="Caption">
    <w:name w:val="caption"/>
    <w:basedOn w:val="Normal"/>
    <w:next w:val="Normal"/>
    <w:uiPriority w:val="35"/>
    <w:semiHidden/>
    <w:unhideWhenUsed/>
    <w:qFormat/>
    <w:rsid w:val="001178BA"/>
    <w:rPr>
      <w:b/>
      <w:bCs/>
      <w:caps/>
      <w:sz w:val="16"/>
      <w:szCs w:val="16"/>
    </w:rPr>
  </w:style>
  <w:style w:type="paragraph" w:styleId="Title">
    <w:name w:val="Title"/>
    <w:basedOn w:val="Normal"/>
    <w:next w:val="Normal"/>
    <w:link w:val="TitleChar"/>
    <w:uiPriority w:val="10"/>
    <w:qFormat/>
    <w:rsid w:val="001178BA"/>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1178BA"/>
    <w:rPr>
      <w:smallCaps/>
      <w:color w:val="262626" w:themeColor="text1" w:themeTint="D9"/>
      <w:sz w:val="52"/>
      <w:szCs w:val="52"/>
    </w:rPr>
  </w:style>
  <w:style w:type="paragraph" w:styleId="Subtitle">
    <w:name w:val="Subtitle"/>
    <w:basedOn w:val="Normal"/>
    <w:next w:val="Normal"/>
    <w:link w:val="SubtitleChar"/>
    <w:uiPriority w:val="11"/>
    <w:qFormat/>
    <w:rsid w:val="001178BA"/>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1178BA"/>
    <w:rPr>
      <w:rFonts w:asciiTheme="majorHAnsi" w:eastAsiaTheme="majorEastAsia" w:hAnsiTheme="majorHAnsi" w:cstheme="majorBidi"/>
    </w:rPr>
  </w:style>
  <w:style w:type="character" w:styleId="Strong">
    <w:name w:val="Strong"/>
    <w:uiPriority w:val="22"/>
    <w:qFormat/>
    <w:rsid w:val="001178BA"/>
    <w:rPr>
      <w:b/>
      <w:bCs/>
      <w:color w:val="70AD47" w:themeColor="accent6"/>
    </w:rPr>
  </w:style>
  <w:style w:type="character" w:styleId="Emphasis">
    <w:name w:val="Emphasis"/>
    <w:uiPriority w:val="20"/>
    <w:qFormat/>
    <w:rsid w:val="001178BA"/>
    <w:rPr>
      <w:b/>
      <w:bCs/>
      <w:i/>
      <w:iCs/>
      <w:spacing w:val="10"/>
    </w:rPr>
  </w:style>
  <w:style w:type="paragraph" w:styleId="NoSpacing">
    <w:name w:val="No Spacing"/>
    <w:uiPriority w:val="1"/>
    <w:qFormat/>
    <w:rsid w:val="001178BA"/>
    <w:pPr>
      <w:spacing w:after="0" w:line="240" w:lineRule="auto"/>
    </w:pPr>
  </w:style>
  <w:style w:type="paragraph" w:styleId="Quote">
    <w:name w:val="Quote"/>
    <w:basedOn w:val="Normal"/>
    <w:next w:val="Normal"/>
    <w:link w:val="QuoteChar"/>
    <w:uiPriority w:val="29"/>
    <w:qFormat/>
    <w:rsid w:val="001178BA"/>
    <w:rPr>
      <w:i/>
      <w:iCs/>
    </w:rPr>
  </w:style>
  <w:style w:type="character" w:customStyle="1" w:styleId="QuoteChar">
    <w:name w:val="Quote Char"/>
    <w:basedOn w:val="DefaultParagraphFont"/>
    <w:link w:val="Quote"/>
    <w:uiPriority w:val="29"/>
    <w:rsid w:val="001178BA"/>
    <w:rPr>
      <w:i/>
      <w:iCs/>
    </w:rPr>
  </w:style>
  <w:style w:type="paragraph" w:styleId="IntenseQuote">
    <w:name w:val="Intense Quote"/>
    <w:basedOn w:val="Normal"/>
    <w:next w:val="Normal"/>
    <w:link w:val="IntenseQuoteChar"/>
    <w:uiPriority w:val="30"/>
    <w:qFormat/>
    <w:rsid w:val="001178BA"/>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1178BA"/>
    <w:rPr>
      <w:b/>
      <w:bCs/>
      <w:i/>
      <w:iCs/>
    </w:rPr>
  </w:style>
  <w:style w:type="character" w:styleId="SubtleEmphasis">
    <w:name w:val="Subtle Emphasis"/>
    <w:uiPriority w:val="19"/>
    <w:qFormat/>
    <w:rsid w:val="001178BA"/>
    <w:rPr>
      <w:i/>
      <w:iCs/>
    </w:rPr>
  </w:style>
  <w:style w:type="character" w:styleId="IntenseEmphasis">
    <w:name w:val="Intense Emphasis"/>
    <w:uiPriority w:val="21"/>
    <w:qFormat/>
    <w:rsid w:val="001178BA"/>
    <w:rPr>
      <w:b/>
      <w:bCs/>
      <w:i/>
      <w:iCs/>
      <w:color w:val="70AD47" w:themeColor="accent6"/>
      <w:spacing w:val="10"/>
    </w:rPr>
  </w:style>
  <w:style w:type="character" w:styleId="SubtleReference">
    <w:name w:val="Subtle Reference"/>
    <w:uiPriority w:val="31"/>
    <w:qFormat/>
    <w:rsid w:val="001178BA"/>
    <w:rPr>
      <w:b/>
      <w:bCs/>
    </w:rPr>
  </w:style>
  <w:style w:type="character" w:styleId="IntenseReference">
    <w:name w:val="Intense Reference"/>
    <w:uiPriority w:val="32"/>
    <w:qFormat/>
    <w:rsid w:val="001178BA"/>
    <w:rPr>
      <w:b/>
      <w:bCs/>
      <w:smallCaps/>
      <w:spacing w:val="5"/>
      <w:sz w:val="22"/>
      <w:szCs w:val="22"/>
      <w:u w:val="single"/>
    </w:rPr>
  </w:style>
  <w:style w:type="character" w:styleId="BookTitle">
    <w:name w:val="Book Title"/>
    <w:uiPriority w:val="33"/>
    <w:qFormat/>
    <w:rsid w:val="001178B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178BA"/>
    <w:pPr>
      <w:outlineLvl w:val="9"/>
    </w:pPr>
  </w:style>
  <w:style w:type="paragraph" w:styleId="ListParagraph">
    <w:name w:val="List Paragraph"/>
    <w:basedOn w:val="Normal"/>
    <w:uiPriority w:val="34"/>
    <w:qFormat/>
    <w:rsid w:val="00075843"/>
    <w:pPr>
      <w:ind w:left="720"/>
      <w:contextualSpacing/>
    </w:pPr>
  </w:style>
  <w:style w:type="table" w:styleId="GridTable4-Accent1">
    <w:name w:val="Grid Table 4 Accent 1"/>
    <w:basedOn w:val="TableNormal"/>
    <w:uiPriority w:val="49"/>
    <w:rsid w:val="00767D8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767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Default">
    <w:name w:val="Default"/>
    <w:basedOn w:val="Normal"/>
    <w:rsid w:val="00743DEF"/>
    <w:pPr>
      <w:autoSpaceDE w:val="0"/>
      <w:autoSpaceDN w:val="0"/>
      <w:spacing w:after="0" w:line="240" w:lineRule="auto"/>
    </w:pPr>
    <w:rPr>
      <w:rFonts w:ascii="Arial" w:eastAsiaTheme="minorHAnsi" w:hAnsi="Arial" w:cs="Arial"/>
      <w:color w:val="000000"/>
      <w:sz w:val="24"/>
      <w:szCs w:val="24"/>
    </w:rPr>
  </w:style>
  <w:style w:type="table" w:styleId="GridTable6Colorful-Accent1">
    <w:name w:val="Grid Table 6 Colorful Accent 1"/>
    <w:basedOn w:val="TableNormal"/>
    <w:uiPriority w:val="51"/>
    <w:rsid w:val="001178B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1178B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7B06E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5">
    <w:name w:val="Grid Table 2 Accent 5"/>
    <w:basedOn w:val="TableNormal"/>
    <w:uiPriority w:val="47"/>
    <w:rsid w:val="007B06E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7B06E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normaltextrun">
    <w:name w:val="normaltextrun"/>
    <w:basedOn w:val="DefaultParagraphFont"/>
    <w:rsid w:val="007E6026"/>
  </w:style>
  <w:style w:type="character" w:styleId="Hyperlink">
    <w:name w:val="Hyperlink"/>
    <w:basedOn w:val="DefaultParagraphFont"/>
    <w:uiPriority w:val="99"/>
    <w:unhideWhenUsed/>
    <w:rsid w:val="00307F86"/>
    <w:rPr>
      <w:color w:val="0563C1" w:themeColor="hyperlink"/>
      <w:u w:val="single"/>
    </w:rPr>
  </w:style>
  <w:style w:type="character" w:styleId="UnresolvedMention">
    <w:name w:val="Unresolved Mention"/>
    <w:basedOn w:val="DefaultParagraphFont"/>
    <w:uiPriority w:val="99"/>
    <w:semiHidden/>
    <w:unhideWhenUsed/>
    <w:rsid w:val="00307F86"/>
    <w:rPr>
      <w:color w:val="605E5C"/>
      <w:shd w:val="clear" w:color="auto" w:fill="E1DFDD"/>
    </w:rPr>
  </w:style>
  <w:style w:type="paragraph" w:styleId="Header">
    <w:name w:val="header"/>
    <w:basedOn w:val="Normal"/>
    <w:link w:val="HeaderChar"/>
    <w:uiPriority w:val="99"/>
    <w:unhideWhenUsed/>
    <w:rsid w:val="00E37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9FD"/>
  </w:style>
  <w:style w:type="paragraph" w:styleId="Footer">
    <w:name w:val="footer"/>
    <w:basedOn w:val="Normal"/>
    <w:link w:val="FooterChar"/>
    <w:uiPriority w:val="99"/>
    <w:unhideWhenUsed/>
    <w:rsid w:val="00E37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9FD"/>
  </w:style>
  <w:style w:type="paragraph" w:styleId="Revision">
    <w:name w:val="Revision"/>
    <w:hidden/>
    <w:uiPriority w:val="99"/>
    <w:semiHidden/>
    <w:rsid w:val="003A7003"/>
    <w:pPr>
      <w:spacing w:after="0" w:line="240" w:lineRule="auto"/>
      <w:jc w:val="left"/>
    </w:pPr>
  </w:style>
  <w:style w:type="character" w:styleId="CommentReference">
    <w:name w:val="annotation reference"/>
    <w:basedOn w:val="DefaultParagraphFont"/>
    <w:uiPriority w:val="99"/>
    <w:semiHidden/>
    <w:unhideWhenUsed/>
    <w:rsid w:val="00DB0805"/>
    <w:rPr>
      <w:sz w:val="16"/>
      <w:szCs w:val="16"/>
    </w:rPr>
  </w:style>
  <w:style w:type="paragraph" w:styleId="CommentText">
    <w:name w:val="annotation text"/>
    <w:basedOn w:val="Normal"/>
    <w:link w:val="CommentTextChar"/>
    <w:uiPriority w:val="99"/>
    <w:unhideWhenUsed/>
    <w:rsid w:val="00DB0805"/>
    <w:pPr>
      <w:spacing w:line="240" w:lineRule="auto"/>
    </w:pPr>
  </w:style>
  <w:style w:type="character" w:customStyle="1" w:styleId="CommentTextChar">
    <w:name w:val="Comment Text Char"/>
    <w:basedOn w:val="DefaultParagraphFont"/>
    <w:link w:val="CommentText"/>
    <w:uiPriority w:val="99"/>
    <w:rsid w:val="00DB0805"/>
  </w:style>
  <w:style w:type="paragraph" w:styleId="CommentSubject">
    <w:name w:val="annotation subject"/>
    <w:basedOn w:val="CommentText"/>
    <w:next w:val="CommentText"/>
    <w:link w:val="CommentSubjectChar"/>
    <w:uiPriority w:val="99"/>
    <w:semiHidden/>
    <w:unhideWhenUsed/>
    <w:rsid w:val="00DB0805"/>
    <w:rPr>
      <w:b/>
      <w:bCs/>
    </w:rPr>
  </w:style>
  <w:style w:type="character" w:customStyle="1" w:styleId="CommentSubjectChar">
    <w:name w:val="Comment Subject Char"/>
    <w:basedOn w:val="CommentTextChar"/>
    <w:link w:val="CommentSubject"/>
    <w:uiPriority w:val="99"/>
    <w:semiHidden/>
    <w:rsid w:val="00DB0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28998">
      <w:bodyDiv w:val="1"/>
      <w:marLeft w:val="0"/>
      <w:marRight w:val="0"/>
      <w:marTop w:val="0"/>
      <w:marBottom w:val="0"/>
      <w:divBdr>
        <w:top w:val="none" w:sz="0" w:space="0" w:color="auto"/>
        <w:left w:val="none" w:sz="0" w:space="0" w:color="auto"/>
        <w:bottom w:val="none" w:sz="0" w:space="0" w:color="auto"/>
        <w:right w:val="none" w:sz="0" w:space="0" w:color="auto"/>
      </w:divBdr>
      <w:divsChild>
        <w:div w:id="245848048">
          <w:marLeft w:val="0"/>
          <w:marRight w:val="0"/>
          <w:marTop w:val="0"/>
          <w:marBottom w:val="0"/>
          <w:divBdr>
            <w:top w:val="none" w:sz="0" w:space="0" w:color="auto"/>
            <w:left w:val="none" w:sz="0" w:space="0" w:color="auto"/>
            <w:bottom w:val="none" w:sz="0" w:space="0" w:color="auto"/>
            <w:right w:val="none" w:sz="0" w:space="0" w:color="auto"/>
          </w:divBdr>
          <w:divsChild>
            <w:div w:id="2068334367">
              <w:marLeft w:val="0"/>
              <w:marRight w:val="0"/>
              <w:marTop w:val="0"/>
              <w:marBottom w:val="0"/>
              <w:divBdr>
                <w:top w:val="none" w:sz="0" w:space="0" w:color="auto"/>
                <w:left w:val="none" w:sz="0" w:space="0" w:color="auto"/>
                <w:bottom w:val="none" w:sz="0" w:space="0" w:color="auto"/>
                <w:right w:val="none" w:sz="0" w:space="0" w:color="auto"/>
              </w:divBdr>
              <w:divsChild>
                <w:div w:id="1347559189">
                  <w:marLeft w:val="0"/>
                  <w:marRight w:val="0"/>
                  <w:marTop w:val="0"/>
                  <w:marBottom w:val="0"/>
                  <w:divBdr>
                    <w:top w:val="none" w:sz="0" w:space="0" w:color="auto"/>
                    <w:left w:val="none" w:sz="0" w:space="0" w:color="auto"/>
                    <w:bottom w:val="none" w:sz="0" w:space="0" w:color="auto"/>
                    <w:right w:val="none" w:sz="0" w:space="0" w:color="auto"/>
                  </w:divBdr>
                  <w:divsChild>
                    <w:div w:id="1788699707">
                      <w:marLeft w:val="0"/>
                      <w:marRight w:val="0"/>
                      <w:marTop w:val="0"/>
                      <w:marBottom w:val="0"/>
                      <w:divBdr>
                        <w:top w:val="none" w:sz="0" w:space="0" w:color="auto"/>
                        <w:left w:val="none" w:sz="0" w:space="0" w:color="auto"/>
                        <w:bottom w:val="none" w:sz="0" w:space="0" w:color="auto"/>
                        <w:right w:val="none" w:sz="0" w:space="0" w:color="auto"/>
                      </w:divBdr>
                      <w:divsChild>
                        <w:div w:id="905215771">
                          <w:marLeft w:val="0"/>
                          <w:marRight w:val="0"/>
                          <w:marTop w:val="0"/>
                          <w:marBottom w:val="0"/>
                          <w:divBdr>
                            <w:top w:val="none" w:sz="0" w:space="0" w:color="auto"/>
                            <w:left w:val="none" w:sz="0" w:space="0" w:color="auto"/>
                            <w:bottom w:val="none" w:sz="0" w:space="0" w:color="auto"/>
                            <w:right w:val="none" w:sz="0" w:space="0" w:color="auto"/>
                          </w:divBdr>
                          <w:divsChild>
                            <w:div w:id="805393792">
                              <w:marLeft w:val="0"/>
                              <w:marRight w:val="0"/>
                              <w:marTop w:val="0"/>
                              <w:marBottom w:val="0"/>
                              <w:divBdr>
                                <w:top w:val="none" w:sz="0" w:space="0" w:color="auto"/>
                                <w:left w:val="none" w:sz="0" w:space="0" w:color="auto"/>
                                <w:bottom w:val="none" w:sz="0" w:space="0" w:color="auto"/>
                                <w:right w:val="none" w:sz="0" w:space="0" w:color="auto"/>
                              </w:divBdr>
                              <w:divsChild>
                                <w:div w:id="1343170237">
                                  <w:marLeft w:val="0"/>
                                  <w:marRight w:val="0"/>
                                  <w:marTop w:val="0"/>
                                  <w:marBottom w:val="0"/>
                                  <w:divBdr>
                                    <w:top w:val="none" w:sz="0" w:space="0" w:color="auto"/>
                                    <w:left w:val="none" w:sz="0" w:space="0" w:color="auto"/>
                                    <w:bottom w:val="none" w:sz="0" w:space="0" w:color="auto"/>
                                    <w:right w:val="none" w:sz="0" w:space="0" w:color="auto"/>
                                  </w:divBdr>
                                  <w:divsChild>
                                    <w:div w:id="1221868674">
                                      <w:marLeft w:val="0"/>
                                      <w:marRight w:val="0"/>
                                      <w:marTop w:val="0"/>
                                      <w:marBottom w:val="0"/>
                                      <w:divBdr>
                                        <w:top w:val="none" w:sz="0" w:space="0" w:color="auto"/>
                                        <w:left w:val="none" w:sz="0" w:space="0" w:color="auto"/>
                                        <w:bottom w:val="none" w:sz="0" w:space="0" w:color="auto"/>
                                        <w:right w:val="none" w:sz="0" w:space="0" w:color="auto"/>
                                      </w:divBdr>
                                      <w:divsChild>
                                        <w:div w:id="780418818">
                                          <w:marLeft w:val="0"/>
                                          <w:marRight w:val="0"/>
                                          <w:marTop w:val="450"/>
                                          <w:marBottom w:val="0"/>
                                          <w:divBdr>
                                            <w:top w:val="none" w:sz="0" w:space="0" w:color="auto"/>
                                            <w:left w:val="none" w:sz="0" w:space="0" w:color="auto"/>
                                            <w:bottom w:val="none" w:sz="0" w:space="0" w:color="auto"/>
                                            <w:right w:val="none" w:sz="0" w:space="0" w:color="auto"/>
                                          </w:divBdr>
                                          <w:divsChild>
                                            <w:div w:id="1259749852">
                                              <w:marLeft w:val="0"/>
                                              <w:marRight w:val="0"/>
                                              <w:marTop w:val="0"/>
                                              <w:marBottom w:val="0"/>
                                              <w:divBdr>
                                                <w:top w:val="none" w:sz="0" w:space="0" w:color="auto"/>
                                                <w:left w:val="none" w:sz="0" w:space="0" w:color="auto"/>
                                                <w:bottom w:val="none" w:sz="0" w:space="0" w:color="auto"/>
                                                <w:right w:val="none" w:sz="0" w:space="0" w:color="auto"/>
                                              </w:divBdr>
                                              <w:divsChild>
                                                <w:div w:id="2116362077">
                                                  <w:marLeft w:val="0"/>
                                                  <w:marRight w:val="0"/>
                                                  <w:marTop w:val="0"/>
                                                  <w:marBottom w:val="0"/>
                                                  <w:divBdr>
                                                    <w:top w:val="none" w:sz="0" w:space="0" w:color="auto"/>
                                                    <w:left w:val="none" w:sz="0" w:space="0" w:color="auto"/>
                                                    <w:bottom w:val="none" w:sz="0" w:space="0" w:color="auto"/>
                                                    <w:right w:val="none" w:sz="0" w:space="0" w:color="auto"/>
                                                  </w:divBdr>
                                                  <w:divsChild>
                                                    <w:div w:id="1154832503">
                                                      <w:marLeft w:val="0"/>
                                                      <w:marRight w:val="0"/>
                                                      <w:marTop w:val="0"/>
                                                      <w:marBottom w:val="0"/>
                                                      <w:divBdr>
                                                        <w:top w:val="none" w:sz="0" w:space="0" w:color="auto"/>
                                                        <w:left w:val="none" w:sz="0" w:space="0" w:color="auto"/>
                                                        <w:bottom w:val="none" w:sz="0" w:space="0" w:color="auto"/>
                                                        <w:right w:val="none" w:sz="0" w:space="0" w:color="auto"/>
                                                      </w:divBdr>
                                                      <w:divsChild>
                                                        <w:div w:id="637346493">
                                                          <w:marLeft w:val="0"/>
                                                          <w:marRight w:val="0"/>
                                                          <w:marTop w:val="0"/>
                                                          <w:marBottom w:val="0"/>
                                                          <w:divBdr>
                                                            <w:top w:val="none" w:sz="0" w:space="0" w:color="auto"/>
                                                            <w:left w:val="none" w:sz="0" w:space="0" w:color="auto"/>
                                                            <w:bottom w:val="none" w:sz="0" w:space="0" w:color="auto"/>
                                                            <w:right w:val="none" w:sz="0" w:space="0" w:color="auto"/>
                                                          </w:divBdr>
                                                          <w:divsChild>
                                                            <w:div w:id="1908611451">
                                                              <w:marLeft w:val="0"/>
                                                              <w:marRight w:val="0"/>
                                                              <w:marTop w:val="0"/>
                                                              <w:marBottom w:val="0"/>
                                                              <w:divBdr>
                                                                <w:top w:val="none" w:sz="0" w:space="0" w:color="auto"/>
                                                                <w:left w:val="none" w:sz="0" w:space="0" w:color="auto"/>
                                                                <w:bottom w:val="none" w:sz="0" w:space="0" w:color="auto"/>
                                                                <w:right w:val="none" w:sz="0" w:space="0" w:color="auto"/>
                                                              </w:divBdr>
                                                              <w:divsChild>
                                                                <w:div w:id="582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105009">
      <w:bodyDiv w:val="1"/>
      <w:marLeft w:val="0"/>
      <w:marRight w:val="0"/>
      <w:marTop w:val="0"/>
      <w:marBottom w:val="0"/>
      <w:divBdr>
        <w:top w:val="none" w:sz="0" w:space="0" w:color="auto"/>
        <w:left w:val="none" w:sz="0" w:space="0" w:color="auto"/>
        <w:bottom w:val="none" w:sz="0" w:space="0" w:color="auto"/>
        <w:right w:val="none" w:sz="0" w:space="0" w:color="auto"/>
      </w:divBdr>
    </w:div>
    <w:div w:id="1463306446">
      <w:bodyDiv w:val="1"/>
      <w:marLeft w:val="0"/>
      <w:marRight w:val="0"/>
      <w:marTop w:val="0"/>
      <w:marBottom w:val="0"/>
      <w:divBdr>
        <w:top w:val="none" w:sz="0" w:space="0" w:color="auto"/>
        <w:left w:val="none" w:sz="0" w:space="0" w:color="auto"/>
        <w:bottom w:val="none" w:sz="0" w:space="0" w:color="auto"/>
        <w:right w:val="none" w:sz="0" w:space="0" w:color="auto"/>
      </w:divBdr>
      <w:divsChild>
        <w:div w:id="1302733922">
          <w:marLeft w:val="0"/>
          <w:marRight w:val="0"/>
          <w:marTop w:val="0"/>
          <w:marBottom w:val="0"/>
          <w:divBdr>
            <w:top w:val="none" w:sz="0" w:space="0" w:color="auto"/>
            <w:left w:val="none" w:sz="0" w:space="0" w:color="auto"/>
            <w:bottom w:val="none" w:sz="0" w:space="0" w:color="auto"/>
            <w:right w:val="none" w:sz="0" w:space="0" w:color="auto"/>
          </w:divBdr>
          <w:divsChild>
            <w:div w:id="43913199">
              <w:marLeft w:val="0"/>
              <w:marRight w:val="0"/>
              <w:marTop w:val="0"/>
              <w:marBottom w:val="0"/>
              <w:divBdr>
                <w:top w:val="none" w:sz="0" w:space="0" w:color="auto"/>
                <w:left w:val="none" w:sz="0" w:space="0" w:color="auto"/>
                <w:bottom w:val="none" w:sz="0" w:space="0" w:color="auto"/>
                <w:right w:val="none" w:sz="0" w:space="0" w:color="auto"/>
              </w:divBdr>
              <w:divsChild>
                <w:div w:id="728725909">
                  <w:marLeft w:val="0"/>
                  <w:marRight w:val="0"/>
                  <w:marTop w:val="0"/>
                  <w:marBottom w:val="0"/>
                  <w:divBdr>
                    <w:top w:val="none" w:sz="0" w:space="0" w:color="auto"/>
                    <w:left w:val="none" w:sz="0" w:space="0" w:color="auto"/>
                    <w:bottom w:val="none" w:sz="0" w:space="0" w:color="auto"/>
                    <w:right w:val="none" w:sz="0" w:space="0" w:color="auto"/>
                  </w:divBdr>
                  <w:divsChild>
                    <w:div w:id="2065566735">
                      <w:marLeft w:val="0"/>
                      <w:marRight w:val="0"/>
                      <w:marTop w:val="0"/>
                      <w:marBottom w:val="0"/>
                      <w:divBdr>
                        <w:top w:val="none" w:sz="0" w:space="0" w:color="auto"/>
                        <w:left w:val="none" w:sz="0" w:space="0" w:color="auto"/>
                        <w:bottom w:val="none" w:sz="0" w:space="0" w:color="auto"/>
                        <w:right w:val="none" w:sz="0" w:space="0" w:color="auto"/>
                      </w:divBdr>
                      <w:divsChild>
                        <w:div w:id="1473063522">
                          <w:marLeft w:val="0"/>
                          <w:marRight w:val="0"/>
                          <w:marTop w:val="0"/>
                          <w:marBottom w:val="0"/>
                          <w:divBdr>
                            <w:top w:val="none" w:sz="0" w:space="0" w:color="auto"/>
                            <w:left w:val="none" w:sz="0" w:space="0" w:color="auto"/>
                            <w:bottom w:val="none" w:sz="0" w:space="0" w:color="auto"/>
                            <w:right w:val="none" w:sz="0" w:space="0" w:color="auto"/>
                          </w:divBdr>
                          <w:divsChild>
                            <w:div w:id="167596941">
                              <w:marLeft w:val="0"/>
                              <w:marRight w:val="0"/>
                              <w:marTop w:val="0"/>
                              <w:marBottom w:val="0"/>
                              <w:divBdr>
                                <w:top w:val="none" w:sz="0" w:space="0" w:color="auto"/>
                                <w:left w:val="none" w:sz="0" w:space="0" w:color="auto"/>
                                <w:bottom w:val="none" w:sz="0" w:space="0" w:color="auto"/>
                                <w:right w:val="none" w:sz="0" w:space="0" w:color="auto"/>
                              </w:divBdr>
                              <w:divsChild>
                                <w:div w:id="1588535388">
                                  <w:marLeft w:val="0"/>
                                  <w:marRight w:val="0"/>
                                  <w:marTop w:val="0"/>
                                  <w:marBottom w:val="0"/>
                                  <w:divBdr>
                                    <w:top w:val="none" w:sz="0" w:space="0" w:color="auto"/>
                                    <w:left w:val="none" w:sz="0" w:space="0" w:color="auto"/>
                                    <w:bottom w:val="none" w:sz="0" w:space="0" w:color="auto"/>
                                    <w:right w:val="none" w:sz="0" w:space="0" w:color="auto"/>
                                  </w:divBdr>
                                  <w:divsChild>
                                    <w:div w:id="39674312">
                                      <w:marLeft w:val="0"/>
                                      <w:marRight w:val="0"/>
                                      <w:marTop w:val="0"/>
                                      <w:marBottom w:val="0"/>
                                      <w:divBdr>
                                        <w:top w:val="none" w:sz="0" w:space="0" w:color="auto"/>
                                        <w:left w:val="none" w:sz="0" w:space="0" w:color="auto"/>
                                        <w:bottom w:val="none" w:sz="0" w:space="0" w:color="auto"/>
                                        <w:right w:val="none" w:sz="0" w:space="0" w:color="auto"/>
                                      </w:divBdr>
                                      <w:divsChild>
                                        <w:div w:id="939607655">
                                          <w:marLeft w:val="0"/>
                                          <w:marRight w:val="0"/>
                                          <w:marTop w:val="450"/>
                                          <w:marBottom w:val="0"/>
                                          <w:divBdr>
                                            <w:top w:val="none" w:sz="0" w:space="0" w:color="auto"/>
                                            <w:left w:val="none" w:sz="0" w:space="0" w:color="auto"/>
                                            <w:bottom w:val="none" w:sz="0" w:space="0" w:color="auto"/>
                                            <w:right w:val="none" w:sz="0" w:space="0" w:color="auto"/>
                                          </w:divBdr>
                                          <w:divsChild>
                                            <w:div w:id="151801803">
                                              <w:marLeft w:val="0"/>
                                              <w:marRight w:val="0"/>
                                              <w:marTop w:val="0"/>
                                              <w:marBottom w:val="0"/>
                                              <w:divBdr>
                                                <w:top w:val="none" w:sz="0" w:space="0" w:color="auto"/>
                                                <w:left w:val="none" w:sz="0" w:space="0" w:color="auto"/>
                                                <w:bottom w:val="none" w:sz="0" w:space="0" w:color="auto"/>
                                                <w:right w:val="none" w:sz="0" w:space="0" w:color="auto"/>
                                              </w:divBdr>
                                              <w:divsChild>
                                                <w:div w:id="1182204078">
                                                  <w:marLeft w:val="0"/>
                                                  <w:marRight w:val="0"/>
                                                  <w:marTop w:val="0"/>
                                                  <w:marBottom w:val="0"/>
                                                  <w:divBdr>
                                                    <w:top w:val="none" w:sz="0" w:space="0" w:color="auto"/>
                                                    <w:left w:val="none" w:sz="0" w:space="0" w:color="auto"/>
                                                    <w:bottom w:val="none" w:sz="0" w:space="0" w:color="auto"/>
                                                    <w:right w:val="none" w:sz="0" w:space="0" w:color="auto"/>
                                                  </w:divBdr>
                                                  <w:divsChild>
                                                    <w:div w:id="1449542426">
                                                      <w:marLeft w:val="0"/>
                                                      <w:marRight w:val="0"/>
                                                      <w:marTop w:val="0"/>
                                                      <w:marBottom w:val="0"/>
                                                      <w:divBdr>
                                                        <w:top w:val="none" w:sz="0" w:space="0" w:color="auto"/>
                                                        <w:left w:val="none" w:sz="0" w:space="0" w:color="auto"/>
                                                        <w:bottom w:val="none" w:sz="0" w:space="0" w:color="auto"/>
                                                        <w:right w:val="none" w:sz="0" w:space="0" w:color="auto"/>
                                                      </w:divBdr>
                                                      <w:divsChild>
                                                        <w:div w:id="1211963362">
                                                          <w:marLeft w:val="0"/>
                                                          <w:marRight w:val="0"/>
                                                          <w:marTop w:val="0"/>
                                                          <w:marBottom w:val="0"/>
                                                          <w:divBdr>
                                                            <w:top w:val="none" w:sz="0" w:space="0" w:color="auto"/>
                                                            <w:left w:val="none" w:sz="0" w:space="0" w:color="auto"/>
                                                            <w:bottom w:val="none" w:sz="0" w:space="0" w:color="auto"/>
                                                            <w:right w:val="none" w:sz="0" w:space="0" w:color="auto"/>
                                                          </w:divBdr>
                                                          <w:divsChild>
                                                            <w:div w:id="1742751691">
                                                              <w:marLeft w:val="0"/>
                                                              <w:marRight w:val="0"/>
                                                              <w:marTop w:val="0"/>
                                                              <w:marBottom w:val="0"/>
                                                              <w:divBdr>
                                                                <w:top w:val="none" w:sz="0" w:space="0" w:color="auto"/>
                                                                <w:left w:val="none" w:sz="0" w:space="0" w:color="auto"/>
                                                                <w:bottom w:val="none" w:sz="0" w:space="0" w:color="auto"/>
                                                                <w:right w:val="none" w:sz="0" w:space="0" w:color="auto"/>
                                                              </w:divBdr>
                                                              <w:divsChild>
                                                                <w:div w:id="11636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ployment.gov.au/labour-market-assistance-outcomes-reports" TargetMode="External"/><Relationship Id="rId13" Type="http://schemas.openxmlformats.org/officeDocument/2006/relationships/hyperlink" Target="https://www.employment.gov.au/labour-market-assistance-outcomes-reports" TargetMode="External"/><Relationship Id="rId18" Type="http://schemas.openxmlformats.org/officeDocument/2006/relationships/hyperlink" Target="https://doi.org/10.1371/journal.pone.017760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mployment.gov.au/labour-market-assistance-outcomes-reports" TargetMode="External"/><Relationship Id="rId17" Type="http://schemas.openxmlformats.org/officeDocument/2006/relationships/hyperlink" Target="https://www.employment.gov.au/labour-market-assistance-outcomes-reports" TargetMode="External"/><Relationship Id="rId2" Type="http://schemas.openxmlformats.org/officeDocument/2006/relationships/numbering" Target="numbering.xml"/><Relationship Id="rId16" Type="http://schemas.openxmlformats.org/officeDocument/2006/relationships/hyperlink" Target="https://www.employment.gov.au/labour-market-assistance-outcomes-reports" TargetMode="External"/><Relationship Id="rId20" Type="http://schemas.openxmlformats.org/officeDocument/2006/relationships/hyperlink" Target="https://doi.org/10.1007/s10803-020-04537-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yment.gov.au/labour-market-assistance-outcomes-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ployment.gov.au/labour-market-assistance-outcomes-reports" TargetMode="External"/><Relationship Id="rId23" Type="http://schemas.openxmlformats.org/officeDocument/2006/relationships/fontTable" Target="fontTable.xml"/><Relationship Id="rId10" Type="http://schemas.openxmlformats.org/officeDocument/2006/relationships/hyperlink" Target="https://www.employment.gov.au/labour-market-assistance-outcomes-reports" TargetMode="External"/><Relationship Id="rId19" Type="http://schemas.openxmlformats.org/officeDocument/2006/relationships/hyperlink" Target="https://doi.org/10.1371/journal.pone.0177607" TargetMode="External"/><Relationship Id="rId4" Type="http://schemas.openxmlformats.org/officeDocument/2006/relationships/settings" Target="settings.xml"/><Relationship Id="rId9" Type="http://schemas.openxmlformats.org/officeDocument/2006/relationships/hyperlink" Target="https://www.employment.gov.au/labour-market-assistance-outcomes-reports" TargetMode="External"/><Relationship Id="rId14" Type="http://schemas.openxmlformats.org/officeDocument/2006/relationships/hyperlink" Target="https://www.employment.gov.au/labour-market-assistance-outcomes-report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86ACA-7ACA-4C36-9282-BD10FEEBA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4009</Words>
  <Characters>22853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Cash</dc:creator>
  <cp:keywords/>
  <dc:description/>
  <cp:lastModifiedBy>Nina Cash</cp:lastModifiedBy>
  <cp:revision>4</cp:revision>
  <cp:lastPrinted>2022-02-01T02:00:00Z</cp:lastPrinted>
  <dcterms:created xsi:type="dcterms:W3CDTF">2022-02-01T11:11:00Z</dcterms:created>
  <dcterms:modified xsi:type="dcterms:W3CDTF">2022-02-01T11:46:00Z</dcterms:modified>
</cp:coreProperties>
</file>