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49" w:rsidRDefault="00585D49">
      <w:pPr>
        <w:rPr>
          <w:lang w:val="en-GB"/>
        </w:rPr>
      </w:pPr>
    </w:p>
    <w:p w:rsidR="00F24040" w:rsidRDefault="00F24040" w:rsidP="00F24040">
      <w:pPr>
        <w:pStyle w:val="NoSpacing"/>
        <w:rPr>
          <w:lang w:val="en-GB"/>
        </w:rPr>
      </w:pPr>
    </w:p>
    <w:p w:rsidR="000D0BBB" w:rsidRDefault="000D0BBB" w:rsidP="00F24040">
      <w:pPr>
        <w:pStyle w:val="NoSpacing"/>
        <w:rPr>
          <w:lang w:val="en-GB"/>
        </w:rPr>
      </w:pPr>
    </w:p>
    <w:p w:rsidR="000D0BBB" w:rsidRDefault="000D0BBB" w:rsidP="00F24040">
      <w:pPr>
        <w:pStyle w:val="NoSpacing"/>
        <w:rPr>
          <w:lang w:val="en-GB"/>
        </w:rPr>
      </w:pPr>
    </w:p>
    <w:p w:rsidR="000D0BBB" w:rsidRDefault="000D0BBB" w:rsidP="000D0BBB">
      <w:r>
        <w:t>The industry funding model is comprised of two key components:</w:t>
      </w:r>
    </w:p>
    <w:p w:rsidR="000D0BBB" w:rsidRDefault="000D0BBB" w:rsidP="000D0BBB"/>
    <w:p w:rsidR="000D0BBB" w:rsidRDefault="000D0BBB" w:rsidP="000D0BBB">
      <w:pPr>
        <w:rPr>
          <w:b/>
          <w:bCs/>
        </w:rPr>
      </w:pPr>
      <w:r>
        <w:rPr>
          <w:b/>
          <w:bCs/>
        </w:rPr>
        <w:t>Unmet Demand - Feedback</w:t>
      </w:r>
    </w:p>
    <w:p w:rsidR="000D0BBB" w:rsidRDefault="000D0BBB" w:rsidP="000D0BBB">
      <w:pPr>
        <w:numPr>
          <w:ilvl w:val="0"/>
          <w:numId w:val="1"/>
        </w:numPr>
        <w:spacing w:after="160" w:line="252" w:lineRule="auto"/>
        <w:contextualSpacing/>
        <w:rPr>
          <w:rFonts w:eastAsia="Times New Roman"/>
        </w:rPr>
      </w:pPr>
      <w:r>
        <w:rPr>
          <w:rFonts w:eastAsia="Times New Roman"/>
        </w:rPr>
        <w:t>To manage staff wellbeing waitli</w:t>
      </w:r>
      <w:r w:rsidR="0054708F">
        <w:rPr>
          <w:rFonts w:eastAsia="Times New Roman"/>
        </w:rPr>
        <w:t>st are introduced.  This is considered unmet demand as opposed to unmet need.</w:t>
      </w:r>
    </w:p>
    <w:p w:rsidR="000D0BBB" w:rsidRDefault="000D0BBB" w:rsidP="000D0BBB">
      <w:pPr>
        <w:numPr>
          <w:ilvl w:val="0"/>
          <w:numId w:val="1"/>
        </w:numPr>
        <w:spacing w:after="160" w:line="252" w:lineRule="auto"/>
        <w:contextualSpacing/>
        <w:rPr>
          <w:rFonts w:eastAsia="Times New Roman"/>
        </w:rPr>
      </w:pPr>
      <w:r>
        <w:rPr>
          <w:rFonts w:eastAsia="Times New Roman"/>
        </w:rPr>
        <w:t>Clients do not want to wait for services</w:t>
      </w:r>
    </w:p>
    <w:p w:rsidR="000D0BBB" w:rsidRDefault="0054708F" w:rsidP="000D0BBB">
      <w:pPr>
        <w:numPr>
          <w:ilvl w:val="0"/>
          <w:numId w:val="1"/>
        </w:numPr>
        <w:spacing w:after="160" w:line="252" w:lineRule="auto"/>
        <w:contextualSpacing/>
        <w:rPr>
          <w:rFonts w:eastAsia="Times New Roman"/>
        </w:rPr>
      </w:pPr>
      <w:r>
        <w:rPr>
          <w:rFonts w:eastAsia="Times New Roman"/>
        </w:rPr>
        <w:t>In the regions there is a lack of understanding and knowledge about financial counselling services.  Until this is resolved, c</w:t>
      </w:r>
      <w:r w:rsidR="000D0BBB">
        <w:rPr>
          <w:rFonts w:eastAsia="Times New Roman"/>
        </w:rPr>
        <w:t>ommunities are not aware of the service</w:t>
      </w:r>
      <w:r>
        <w:rPr>
          <w:rFonts w:eastAsia="Times New Roman"/>
        </w:rPr>
        <w:t>s</w:t>
      </w:r>
      <w:r w:rsidR="000D0BBB">
        <w:rPr>
          <w:rFonts w:eastAsia="Times New Roman"/>
        </w:rPr>
        <w:t xml:space="preserve"> available – </w:t>
      </w:r>
      <w:r>
        <w:rPr>
          <w:rFonts w:eastAsia="Times New Roman"/>
        </w:rPr>
        <w:t xml:space="preserve">we consider this an </w:t>
      </w:r>
      <w:r w:rsidR="000D0BBB">
        <w:rPr>
          <w:rFonts w:eastAsia="Times New Roman"/>
        </w:rPr>
        <w:t>unmet need</w:t>
      </w:r>
      <w:r>
        <w:rPr>
          <w:rFonts w:eastAsia="Times New Roman"/>
        </w:rPr>
        <w:t>.</w:t>
      </w:r>
    </w:p>
    <w:p w:rsidR="000D0BBB" w:rsidRDefault="000D0BBB" w:rsidP="000D0BBB">
      <w:pPr>
        <w:numPr>
          <w:ilvl w:val="0"/>
          <w:numId w:val="1"/>
        </w:numPr>
        <w:spacing w:after="160" w:line="252" w:lineRule="auto"/>
        <w:contextualSpacing/>
        <w:rPr>
          <w:rFonts w:eastAsia="Times New Roman"/>
        </w:rPr>
      </w:pPr>
      <w:r>
        <w:rPr>
          <w:rFonts w:eastAsia="Times New Roman"/>
        </w:rPr>
        <w:t>Most clients do not un</w:t>
      </w:r>
      <w:r w:rsidR="0054708F">
        <w:rPr>
          <w:rFonts w:eastAsia="Times New Roman"/>
        </w:rPr>
        <w:t>derstand they have a need</w:t>
      </w:r>
      <w:r>
        <w:rPr>
          <w:rFonts w:eastAsia="Times New Roman"/>
        </w:rPr>
        <w:t xml:space="preserve"> for the service</w:t>
      </w:r>
      <w:r w:rsidR="0054708F">
        <w:rPr>
          <w:rFonts w:eastAsia="Times New Roman"/>
        </w:rPr>
        <w:t xml:space="preserve"> and it takes time to build trust with individual clients and communities before true engagement can begin.</w:t>
      </w:r>
    </w:p>
    <w:p w:rsidR="000D0BBB" w:rsidRDefault="000D0BBB" w:rsidP="000D0BBB">
      <w:pPr>
        <w:numPr>
          <w:ilvl w:val="0"/>
          <w:numId w:val="1"/>
        </w:numPr>
        <w:spacing w:after="160" w:line="252" w:lineRule="auto"/>
        <w:contextualSpacing/>
        <w:rPr>
          <w:rFonts w:eastAsia="Times New Roman"/>
        </w:rPr>
      </w:pPr>
      <w:r>
        <w:rPr>
          <w:rFonts w:eastAsia="Times New Roman"/>
        </w:rPr>
        <w:t>Demand will be based on educating the community about the service</w:t>
      </w:r>
      <w:r w:rsidR="0054708F">
        <w:rPr>
          <w:rFonts w:eastAsia="Times New Roman"/>
        </w:rPr>
        <w:t xml:space="preserve"> and this is where the work by Financial Capability Workers (FCW) is considered a high priority.  Financial Literacy Education establishes trusting relationships with communities and clients.</w:t>
      </w:r>
    </w:p>
    <w:p w:rsidR="000D0BBB" w:rsidRDefault="000D0BBB" w:rsidP="000D0BBB">
      <w:pPr>
        <w:numPr>
          <w:ilvl w:val="0"/>
          <w:numId w:val="1"/>
        </w:numPr>
        <w:spacing w:after="160" w:line="252" w:lineRule="auto"/>
        <w:contextualSpacing/>
        <w:rPr>
          <w:rFonts w:eastAsia="Times New Roman"/>
        </w:rPr>
      </w:pPr>
      <w:r>
        <w:rPr>
          <w:rFonts w:eastAsia="Times New Roman"/>
        </w:rPr>
        <w:t>Takes many visit to community to build trust for clients to engage</w:t>
      </w:r>
    </w:p>
    <w:p w:rsidR="000D0BBB" w:rsidRDefault="00226843" w:rsidP="000D0BBB">
      <w:pPr>
        <w:numPr>
          <w:ilvl w:val="0"/>
          <w:numId w:val="1"/>
        </w:numPr>
        <w:spacing w:after="160" w:line="252" w:lineRule="auto"/>
        <w:contextualSpacing/>
        <w:rPr>
          <w:rFonts w:eastAsia="Times New Roman"/>
        </w:rPr>
      </w:pPr>
      <w:r>
        <w:rPr>
          <w:rFonts w:eastAsia="Times New Roman"/>
        </w:rPr>
        <w:t>Concerns that</w:t>
      </w:r>
      <w:r w:rsidR="000D0BBB">
        <w:rPr>
          <w:rFonts w:eastAsia="Times New Roman"/>
        </w:rPr>
        <w:t xml:space="preserve"> funding will be channelled to metro </w:t>
      </w:r>
      <w:r w:rsidR="0054708F">
        <w:rPr>
          <w:rFonts w:eastAsia="Times New Roman"/>
        </w:rPr>
        <w:t xml:space="preserve">services </w:t>
      </w:r>
      <w:r w:rsidR="000D0BBB">
        <w:rPr>
          <w:rFonts w:eastAsia="Times New Roman"/>
        </w:rPr>
        <w:t xml:space="preserve">without understanding </w:t>
      </w:r>
      <w:r w:rsidR="0054708F">
        <w:rPr>
          <w:rFonts w:eastAsia="Times New Roman"/>
        </w:rPr>
        <w:t>the service delivery to regional and remote areas.   Very different servicing requirements in the Regional and Remote areas compared to the servicing requirements to the metro areas.</w:t>
      </w:r>
    </w:p>
    <w:p w:rsidR="000D0BBB" w:rsidRDefault="0054708F" w:rsidP="000D0BBB">
      <w:pPr>
        <w:numPr>
          <w:ilvl w:val="0"/>
          <w:numId w:val="1"/>
        </w:numPr>
        <w:spacing w:after="160" w:line="252" w:lineRule="auto"/>
        <w:contextualSpacing/>
        <w:rPr>
          <w:rFonts w:eastAsia="Times New Roman"/>
        </w:rPr>
      </w:pPr>
      <w:r>
        <w:rPr>
          <w:rFonts w:eastAsia="Times New Roman"/>
        </w:rPr>
        <w:t xml:space="preserve">There is no reference to the services from FCW’s which is a high priority to the Remote communities.  </w:t>
      </w:r>
      <w:r w:rsidR="00B30A5F">
        <w:rPr>
          <w:rFonts w:eastAsia="Times New Roman"/>
        </w:rPr>
        <w:t xml:space="preserve">A review of remote agencies and their </w:t>
      </w:r>
      <w:r w:rsidR="000D0BBB">
        <w:rPr>
          <w:rFonts w:eastAsia="Times New Roman"/>
        </w:rPr>
        <w:t>FCW caseload</w:t>
      </w:r>
      <w:r w:rsidR="00B30A5F">
        <w:rPr>
          <w:rFonts w:eastAsia="Times New Roman"/>
        </w:rPr>
        <w:t xml:space="preserve">s, </w:t>
      </w:r>
      <w:r w:rsidR="00030F11">
        <w:rPr>
          <w:rFonts w:eastAsia="Times New Roman"/>
        </w:rPr>
        <w:t>has confirmed that FCW</w:t>
      </w:r>
      <w:r w:rsidR="00B30A5F">
        <w:rPr>
          <w:rFonts w:eastAsia="Times New Roman"/>
        </w:rPr>
        <w:t xml:space="preserve"> provides a layer of service delivery that is</w:t>
      </w:r>
      <w:r w:rsidR="000D0BBB">
        <w:rPr>
          <w:rFonts w:eastAsia="Times New Roman"/>
        </w:rPr>
        <w:t xml:space="preserve"> advantageous in remote areas.</w:t>
      </w:r>
      <w:r>
        <w:rPr>
          <w:rFonts w:eastAsia="Times New Roman"/>
        </w:rPr>
        <w:t xml:space="preserve">  </w:t>
      </w:r>
    </w:p>
    <w:p w:rsidR="000D0BBB" w:rsidRDefault="000D0BBB" w:rsidP="000D0BBB">
      <w:pPr>
        <w:numPr>
          <w:ilvl w:val="0"/>
          <w:numId w:val="1"/>
        </w:numPr>
        <w:spacing w:after="160" w:line="252" w:lineRule="auto"/>
        <w:contextualSpacing/>
        <w:rPr>
          <w:rFonts w:eastAsia="Times New Roman"/>
        </w:rPr>
      </w:pPr>
      <w:r>
        <w:rPr>
          <w:rFonts w:eastAsia="Times New Roman"/>
        </w:rPr>
        <w:t>Challenges to assist the clients take a lot</w:t>
      </w:r>
      <w:r w:rsidR="0054708F">
        <w:rPr>
          <w:rFonts w:eastAsia="Times New Roman"/>
        </w:rPr>
        <w:t xml:space="preserve"> longer due to the body of work.  Barriers to service delivery include the following;</w:t>
      </w:r>
      <w:r>
        <w:rPr>
          <w:rFonts w:eastAsia="Times New Roman"/>
        </w:rPr>
        <w:t xml:space="preserve"> identi</w:t>
      </w:r>
      <w:r w:rsidR="0054708F">
        <w:rPr>
          <w:rFonts w:eastAsia="Times New Roman"/>
        </w:rPr>
        <w:t>fication and ATO</w:t>
      </w:r>
      <w:r w:rsidR="00CC022F">
        <w:rPr>
          <w:rFonts w:eastAsia="Times New Roman"/>
        </w:rPr>
        <w:t xml:space="preserve"> deceased estates.  We</w:t>
      </w:r>
      <w:r>
        <w:rPr>
          <w:rFonts w:eastAsia="Times New Roman"/>
        </w:rPr>
        <w:t xml:space="preserve"> cannot assist everyone</w:t>
      </w:r>
      <w:r w:rsidR="00CC022F">
        <w:rPr>
          <w:rFonts w:eastAsia="Times New Roman"/>
        </w:rPr>
        <w:t xml:space="preserve"> due to these barriers which </w:t>
      </w:r>
      <w:r w:rsidR="00F043AF">
        <w:rPr>
          <w:rFonts w:eastAsia="Times New Roman"/>
        </w:rPr>
        <w:t xml:space="preserve">are </w:t>
      </w:r>
      <w:r w:rsidR="00CC022F">
        <w:rPr>
          <w:rFonts w:eastAsia="Times New Roman"/>
        </w:rPr>
        <w:t>not culturally supportive.</w:t>
      </w:r>
    </w:p>
    <w:p w:rsidR="000D0BBB" w:rsidRDefault="00CC022F" w:rsidP="000D0BBB">
      <w:pPr>
        <w:numPr>
          <w:ilvl w:val="0"/>
          <w:numId w:val="1"/>
        </w:numPr>
        <w:spacing w:after="160" w:line="252" w:lineRule="auto"/>
        <w:contextualSpacing/>
        <w:rPr>
          <w:rFonts w:eastAsia="Times New Roman"/>
        </w:rPr>
      </w:pPr>
      <w:r>
        <w:rPr>
          <w:rFonts w:eastAsia="Times New Roman"/>
        </w:rPr>
        <w:t xml:space="preserve">A </w:t>
      </w:r>
      <w:r w:rsidR="000D0BBB">
        <w:rPr>
          <w:rFonts w:eastAsia="Times New Roman"/>
        </w:rPr>
        <w:t>Financial Counsellor has limited access to client bases due to time and travel restrictions.</w:t>
      </w:r>
      <w:r w:rsidR="00E86FA2">
        <w:rPr>
          <w:rFonts w:eastAsia="Times New Roman"/>
        </w:rPr>
        <w:t xml:space="preserve">  This is also due to current funding which is not supportive of further recruitment and development of FCW and FC roles.   The distances required to travel are vast and remote with many difficulties in reaching the communities most in need.</w:t>
      </w:r>
    </w:p>
    <w:p w:rsidR="000D0BBB" w:rsidRPr="004D1EB4" w:rsidRDefault="000D0BBB" w:rsidP="00783439">
      <w:pPr>
        <w:numPr>
          <w:ilvl w:val="0"/>
          <w:numId w:val="1"/>
        </w:numPr>
        <w:spacing w:after="160" w:line="252" w:lineRule="auto"/>
        <w:contextualSpacing/>
        <w:rPr>
          <w:rFonts w:eastAsia="Times New Roman"/>
        </w:rPr>
      </w:pPr>
      <w:r w:rsidRPr="004D1EB4">
        <w:rPr>
          <w:rFonts w:eastAsia="Times New Roman"/>
        </w:rPr>
        <w:t>We are continually trying to close the gap</w:t>
      </w:r>
      <w:r w:rsidR="00CC022F" w:rsidRPr="004D1EB4">
        <w:rPr>
          <w:rFonts w:eastAsia="Times New Roman"/>
        </w:rPr>
        <w:t>,</w:t>
      </w:r>
      <w:r w:rsidRPr="004D1EB4">
        <w:rPr>
          <w:rFonts w:eastAsia="Times New Roman"/>
        </w:rPr>
        <w:t xml:space="preserve"> but this structure does not support </w:t>
      </w:r>
      <w:r w:rsidR="004D1EB4">
        <w:rPr>
          <w:rFonts w:eastAsia="Times New Roman"/>
        </w:rPr>
        <w:t xml:space="preserve">the work with this client group.  </w:t>
      </w:r>
      <w:r w:rsidRPr="004D1EB4">
        <w:rPr>
          <w:rFonts w:eastAsia="Times New Roman"/>
        </w:rPr>
        <w:t>Lack of funding to raise awareness in all the communities of services, they do not go into town for service, so demand is not demonstrated</w:t>
      </w:r>
      <w:r w:rsidR="00613B6C" w:rsidRPr="004D1EB4">
        <w:rPr>
          <w:rFonts w:eastAsia="Times New Roman"/>
        </w:rPr>
        <w:t>.</w:t>
      </w:r>
    </w:p>
    <w:p w:rsidR="000D0BBB" w:rsidRDefault="000D0BBB" w:rsidP="000D0BBB">
      <w:pPr>
        <w:numPr>
          <w:ilvl w:val="0"/>
          <w:numId w:val="1"/>
        </w:numPr>
        <w:spacing w:after="160" w:line="252" w:lineRule="auto"/>
        <w:contextualSpacing/>
        <w:rPr>
          <w:rFonts w:eastAsia="Times New Roman"/>
        </w:rPr>
      </w:pPr>
      <w:r>
        <w:rPr>
          <w:rFonts w:eastAsia="Times New Roman"/>
        </w:rPr>
        <w:t>Need face to face service – phone and email does not work or capture unmet demand.</w:t>
      </w:r>
    </w:p>
    <w:p w:rsidR="000D0BBB" w:rsidRDefault="000D0BBB" w:rsidP="000D0BBB"/>
    <w:p w:rsidR="000D0BBB" w:rsidRDefault="000D0BBB" w:rsidP="000D0BBB">
      <w:pPr>
        <w:rPr>
          <w:b/>
          <w:bCs/>
        </w:rPr>
      </w:pPr>
      <w:r>
        <w:rPr>
          <w:b/>
          <w:bCs/>
        </w:rPr>
        <w:t>An Independent Body - Feedback</w:t>
      </w:r>
    </w:p>
    <w:p w:rsidR="000D0BBB" w:rsidRDefault="000D0BBB" w:rsidP="000D0BBB">
      <w:pPr>
        <w:numPr>
          <w:ilvl w:val="0"/>
          <w:numId w:val="2"/>
        </w:numPr>
        <w:spacing w:after="160" w:line="252" w:lineRule="auto"/>
        <w:contextualSpacing/>
        <w:rPr>
          <w:rFonts w:eastAsia="Times New Roman"/>
        </w:rPr>
      </w:pPr>
      <w:r>
        <w:rPr>
          <w:rFonts w:eastAsia="Times New Roman"/>
        </w:rPr>
        <w:t>Governance, who sees the data, collection of data. Complex level of reporting – different layer of reporting?</w:t>
      </w:r>
    </w:p>
    <w:p w:rsidR="000D0BBB" w:rsidRDefault="000D0BBB" w:rsidP="000D0BBB">
      <w:pPr>
        <w:numPr>
          <w:ilvl w:val="0"/>
          <w:numId w:val="2"/>
        </w:numPr>
        <w:spacing w:after="160" w:line="252" w:lineRule="auto"/>
        <w:contextualSpacing/>
        <w:rPr>
          <w:rFonts w:eastAsia="Times New Roman"/>
        </w:rPr>
      </w:pPr>
      <w:r>
        <w:rPr>
          <w:rFonts w:eastAsia="Times New Roman"/>
        </w:rPr>
        <w:t>Confidentiality of information</w:t>
      </w:r>
      <w:r w:rsidR="00C3550A">
        <w:rPr>
          <w:rFonts w:eastAsia="Times New Roman"/>
        </w:rPr>
        <w:t>?</w:t>
      </w:r>
    </w:p>
    <w:p w:rsidR="000D0BBB" w:rsidRDefault="000D0BBB" w:rsidP="000D0BBB">
      <w:pPr>
        <w:numPr>
          <w:ilvl w:val="0"/>
          <w:numId w:val="2"/>
        </w:numPr>
        <w:spacing w:after="160" w:line="252" w:lineRule="auto"/>
        <w:contextualSpacing/>
        <w:rPr>
          <w:rFonts w:eastAsia="Times New Roman"/>
        </w:rPr>
      </w:pPr>
      <w:r>
        <w:rPr>
          <w:rFonts w:eastAsia="Times New Roman"/>
        </w:rPr>
        <w:t>Will the industry body understand remote and regional nuances and provision of services and who will be representing our states remote regions?</w:t>
      </w:r>
    </w:p>
    <w:p w:rsidR="000D0BBB" w:rsidRDefault="000D0BBB" w:rsidP="000D0BBB">
      <w:pPr>
        <w:numPr>
          <w:ilvl w:val="0"/>
          <w:numId w:val="2"/>
        </w:numPr>
        <w:spacing w:after="160" w:line="252" w:lineRule="auto"/>
        <w:contextualSpacing/>
        <w:rPr>
          <w:rFonts w:eastAsia="Times New Roman"/>
        </w:rPr>
      </w:pPr>
      <w:r>
        <w:rPr>
          <w:rFonts w:eastAsia="Times New Roman"/>
        </w:rPr>
        <w:t>We really want to understand what independent is</w:t>
      </w:r>
      <w:r w:rsidR="00C3550A">
        <w:rPr>
          <w:rFonts w:eastAsia="Times New Roman"/>
        </w:rPr>
        <w:t>?</w:t>
      </w:r>
    </w:p>
    <w:p w:rsidR="000D0BBB" w:rsidRDefault="000D0BBB" w:rsidP="000D0BBB"/>
    <w:p w:rsidR="008D65DE" w:rsidRDefault="008D65DE" w:rsidP="000D0BBB">
      <w:pPr>
        <w:rPr>
          <w:b/>
          <w:bCs/>
        </w:rPr>
      </w:pPr>
    </w:p>
    <w:p w:rsidR="008D65DE" w:rsidRDefault="008D65DE" w:rsidP="000D0BBB">
      <w:pPr>
        <w:rPr>
          <w:b/>
          <w:bCs/>
        </w:rPr>
      </w:pPr>
    </w:p>
    <w:p w:rsidR="008D65DE" w:rsidRDefault="008D65DE" w:rsidP="000D0BBB">
      <w:pPr>
        <w:rPr>
          <w:b/>
          <w:bCs/>
        </w:rPr>
      </w:pPr>
    </w:p>
    <w:p w:rsidR="008D65DE" w:rsidRDefault="008D65DE" w:rsidP="000D0BBB">
      <w:pPr>
        <w:rPr>
          <w:b/>
          <w:bCs/>
        </w:rPr>
      </w:pPr>
    </w:p>
    <w:p w:rsidR="008D65DE" w:rsidRDefault="008D65DE" w:rsidP="000D0BBB">
      <w:pPr>
        <w:rPr>
          <w:b/>
          <w:bCs/>
        </w:rPr>
      </w:pPr>
    </w:p>
    <w:p w:rsidR="008D65DE" w:rsidRDefault="008D65DE" w:rsidP="000D0BBB">
      <w:pPr>
        <w:rPr>
          <w:b/>
          <w:bCs/>
        </w:rPr>
      </w:pPr>
    </w:p>
    <w:p w:rsidR="008D65DE" w:rsidRDefault="008D65DE" w:rsidP="000D0BBB">
      <w:pPr>
        <w:rPr>
          <w:b/>
          <w:bCs/>
        </w:rPr>
      </w:pPr>
    </w:p>
    <w:p w:rsidR="000D0BBB" w:rsidRDefault="000D0BBB" w:rsidP="000D0BBB">
      <w:pPr>
        <w:rPr>
          <w:b/>
          <w:bCs/>
        </w:rPr>
      </w:pPr>
      <w:r>
        <w:rPr>
          <w:b/>
          <w:bCs/>
        </w:rPr>
        <w:t>Principles – on page 6</w:t>
      </w:r>
    </w:p>
    <w:p w:rsidR="000D0BBB" w:rsidRDefault="000D0BBB" w:rsidP="000D0BBB">
      <w:r>
        <w:t xml:space="preserve">1 – </w:t>
      </w:r>
      <w:r w:rsidR="008D65DE">
        <w:rPr>
          <w:i/>
        </w:rPr>
        <w:t xml:space="preserve">Industry funding helps address unmet demand and improves the predictability and stability of funding for financial counselling services.   </w:t>
      </w:r>
      <w:r w:rsidR="008D65DE">
        <w:t>Disagree</w:t>
      </w:r>
      <w:r>
        <w:t xml:space="preserve"> as per above points</w:t>
      </w:r>
      <w:r w:rsidR="008D65DE">
        <w:t xml:space="preserve"> on page 1.</w:t>
      </w:r>
    </w:p>
    <w:p w:rsidR="008D65DE" w:rsidRDefault="008D65DE" w:rsidP="008D65DE"/>
    <w:p w:rsidR="003B36CA" w:rsidRDefault="000D0BBB" w:rsidP="008D65DE">
      <w:pPr>
        <w:rPr>
          <w:i/>
        </w:rPr>
      </w:pPr>
      <w:r>
        <w:t xml:space="preserve">2 – </w:t>
      </w:r>
      <w:r w:rsidR="008D65DE">
        <w:rPr>
          <w:i/>
        </w:rPr>
        <w:t xml:space="preserve">Industries that contribute to the demand for, and benefit from, financial counselling, contribute to the funding of the services.  </w:t>
      </w:r>
    </w:p>
    <w:p w:rsidR="000D0BBB" w:rsidRDefault="000D0BBB" w:rsidP="008D65DE">
      <w:r>
        <w:t xml:space="preserve">We disagree because it is no longer involuntary and industry may not continue to consistently contribute. </w:t>
      </w:r>
      <w:r w:rsidR="008D65DE">
        <w:t xml:space="preserve">There is not any funding </w:t>
      </w:r>
      <w:r>
        <w:t xml:space="preserve">security for service delivery. Financial Capability needs to be incorporated into the service </w:t>
      </w:r>
      <w:r w:rsidR="008D65DE">
        <w:t xml:space="preserve">demand </w:t>
      </w:r>
      <w:r>
        <w:t xml:space="preserve">in the remote and regional areas. </w:t>
      </w:r>
      <w:r w:rsidR="008D65DE">
        <w:t xml:space="preserve">A large proportion of service caseload (70% in some remote communities), </w:t>
      </w:r>
      <w:r>
        <w:t>is financial capability work not financial counselling.</w:t>
      </w:r>
      <w:r w:rsidR="00382409">
        <w:t xml:space="preserve">  The financial counselling caseloads are developed from the financial literacy and education programs, where an awareness is raised to individuals of the services available to them.</w:t>
      </w:r>
    </w:p>
    <w:p w:rsidR="008D65DE" w:rsidRDefault="008D65DE" w:rsidP="000D0BBB"/>
    <w:p w:rsidR="003B36CA" w:rsidRDefault="000D0BBB" w:rsidP="000D0BBB">
      <w:pPr>
        <w:rPr>
          <w:i/>
        </w:rPr>
      </w:pPr>
      <w:r>
        <w:t xml:space="preserve">3 – </w:t>
      </w:r>
      <w:r w:rsidR="00382409">
        <w:rPr>
          <w:i/>
        </w:rPr>
        <w:t xml:space="preserve">Quantum and split of suggested industry contributions are determined on a fair and transparent basis.  </w:t>
      </w:r>
    </w:p>
    <w:p w:rsidR="000D0BBB" w:rsidRDefault="00382409" w:rsidP="000D0BBB">
      <w:r>
        <w:t xml:space="preserve">This is important, </w:t>
      </w:r>
      <w:r w:rsidR="000D0BBB">
        <w:t>but who determines what is fair and what is t</w:t>
      </w:r>
      <w:r>
        <w:t xml:space="preserve">he governance around this?  There needs to be </w:t>
      </w:r>
      <w:r w:rsidR="000D0BBB">
        <w:t>a robust conflict resolution process.</w:t>
      </w:r>
    </w:p>
    <w:p w:rsidR="008D65DE" w:rsidRDefault="008D65DE" w:rsidP="000D0BBB"/>
    <w:p w:rsidR="003B36CA" w:rsidRDefault="000D0BBB" w:rsidP="000D0BBB">
      <w:pPr>
        <w:rPr>
          <w:i/>
        </w:rPr>
      </w:pPr>
      <w:r>
        <w:t xml:space="preserve">4 – </w:t>
      </w:r>
      <w:r w:rsidR="003B36CA">
        <w:rPr>
          <w:i/>
        </w:rPr>
        <w:t xml:space="preserve">Industry funding provides an additional funding stream to current funding sources.   </w:t>
      </w:r>
    </w:p>
    <w:p w:rsidR="000D0BBB" w:rsidRDefault="000D0BBB" w:rsidP="000D0BBB">
      <w:r>
        <w:t>Disagree -</w:t>
      </w:r>
      <w:r w:rsidR="008D65DE">
        <w:t> then</w:t>
      </w:r>
      <w:r>
        <w:t xml:space="preserve"> current funding needs to be maintained separately and increased with CPI and service delivery costs. There is a risk to having funding reduced or re-distributed if all funding is included in the one stream.</w:t>
      </w:r>
    </w:p>
    <w:p w:rsidR="008D65DE" w:rsidRDefault="008D65DE" w:rsidP="000D0BBB"/>
    <w:p w:rsidR="003B36CA" w:rsidRDefault="000D0BBB" w:rsidP="000D0BBB">
      <w:pPr>
        <w:rPr>
          <w:i/>
        </w:rPr>
      </w:pPr>
      <w:r>
        <w:t xml:space="preserve">5 – </w:t>
      </w:r>
      <w:r w:rsidR="003B36CA">
        <w:rPr>
          <w:i/>
        </w:rPr>
        <w:t>The operation and effectiveness of the model is supported by robust data and evidence collection and analysis.</w:t>
      </w:r>
    </w:p>
    <w:p w:rsidR="008D65DE" w:rsidRDefault="000D0BBB" w:rsidP="000D0BBB">
      <w:r>
        <w:t>Disagree – we</w:t>
      </w:r>
      <w:r w:rsidR="008D65DE">
        <w:t xml:space="preserve"> see the following challenges</w:t>
      </w:r>
      <w:r w:rsidR="003B36CA">
        <w:t xml:space="preserve"> being</w:t>
      </w:r>
    </w:p>
    <w:p w:rsidR="008D65DE" w:rsidRDefault="000D0BBB" w:rsidP="003B36CA">
      <w:pPr>
        <w:pStyle w:val="ListParagraph"/>
        <w:numPr>
          <w:ilvl w:val="0"/>
          <w:numId w:val="4"/>
        </w:numPr>
      </w:pPr>
      <w:r>
        <w:t xml:space="preserve">Governance issues, who sees the data? </w:t>
      </w:r>
    </w:p>
    <w:p w:rsidR="008D65DE" w:rsidRDefault="008D65DE" w:rsidP="003B36CA">
      <w:pPr>
        <w:pStyle w:val="ListParagraph"/>
        <w:numPr>
          <w:ilvl w:val="0"/>
          <w:numId w:val="4"/>
        </w:numPr>
      </w:pPr>
      <w:r>
        <w:t>Collection</w:t>
      </w:r>
      <w:r w:rsidR="000D0BBB">
        <w:t xml:space="preserve"> of data? </w:t>
      </w:r>
    </w:p>
    <w:p w:rsidR="008D65DE" w:rsidRDefault="000D0BBB" w:rsidP="003B36CA">
      <w:pPr>
        <w:pStyle w:val="ListParagraph"/>
        <w:numPr>
          <w:ilvl w:val="0"/>
          <w:numId w:val="4"/>
        </w:numPr>
      </w:pPr>
      <w:r>
        <w:t xml:space="preserve">Complex level of reporting – different layer of reporting? </w:t>
      </w:r>
    </w:p>
    <w:p w:rsidR="008D65DE" w:rsidRDefault="000D0BBB" w:rsidP="003B36CA">
      <w:pPr>
        <w:pStyle w:val="ListParagraph"/>
        <w:numPr>
          <w:ilvl w:val="0"/>
          <w:numId w:val="4"/>
        </w:numPr>
      </w:pPr>
      <w:r>
        <w:t xml:space="preserve">Confidentiality of information. With industry and government seeing funding levels it may impact the level of funding negatively in the future. </w:t>
      </w:r>
    </w:p>
    <w:p w:rsidR="000D0BBB" w:rsidRDefault="000D0BBB" w:rsidP="003B36CA">
      <w:pPr>
        <w:pStyle w:val="ListParagraph"/>
        <w:numPr>
          <w:ilvl w:val="0"/>
          <w:numId w:val="4"/>
        </w:numPr>
      </w:pPr>
      <w:r>
        <w:t xml:space="preserve">Where will they get the robust data from? </w:t>
      </w:r>
      <w:r w:rsidR="008D65DE">
        <w:t>The</w:t>
      </w:r>
      <w:r>
        <w:t xml:space="preserve"> current method of collection (2 week pilot) would not be suitable to understand the demand. We do not believe that was robust data and not enough information to do an analysis.</w:t>
      </w:r>
    </w:p>
    <w:p w:rsidR="008D65DE" w:rsidRDefault="008D65DE" w:rsidP="000D0BBB"/>
    <w:p w:rsidR="003B36CA" w:rsidRDefault="000D0BBB" w:rsidP="000D0BBB">
      <w:pPr>
        <w:rPr>
          <w:i/>
        </w:rPr>
      </w:pPr>
      <w:r>
        <w:t xml:space="preserve">6- </w:t>
      </w:r>
      <w:r w:rsidR="003B36CA">
        <w:rPr>
          <w:i/>
        </w:rPr>
        <w:t xml:space="preserve">The model contributes to improved coordination, innovation and capability building and enhanced service delivery across the financial counselling sector. </w:t>
      </w:r>
    </w:p>
    <w:p w:rsidR="000D0BBB" w:rsidRDefault="000D0BBB" w:rsidP="000D0BBB">
      <w:r>
        <w:t>This model does not increase capability in the regional and remote ar</w:t>
      </w:r>
      <w:r w:rsidR="003B36CA">
        <w:t>eas as it does not include the service delivery of FCW which is a primary component of “closing the gap” for first nations people in these areas.</w:t>
      </w:r>
    </w:p>
    <w:p w:rsidR="000D0BBB" w:rsidRDefault="000D0BBB" w:rsidP="000D0BBB">
      <w:pPr>
        <w:rPr>
          <w:rFonts w:ascii="Century Gothic" w:hAnsi="Century Gothic"/>
          <w:sz w:val="20"/>
          <w:szCs w:val="20"/>
        </w:rPr>
      </w:pPr>
    </w:p>
    <w:p w:rsidR="000D0BBB" w:rsidRPr="00F24040" w:rsidRDefault="000D0BBB" w:rsidP="00F24040">
      <w:pPr>
        <w:pStyle w:val="NoSpacing"/>
        <w:rPr>
          <w:lang w:val="en-GB"/>
        </w:rPr>
      </w:pPr>
    </w:p>
    <w:sectPr w:rsidR="000D0BBB" w:rsidRPr="00F240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3C" w:rsidRDefault="00AE043C" w:rsidP="00B0634E">
      <w:r>
        <w:separator/>
      </w:r>
    </w:p>
  </w:endnote>
  <w:endnote w:type="continuationSeparator" w:id="0">
    <w:p w:rsidR="00AE043C" w:rsidRDefault="00AE043C" w:rsidP="00B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3C" w:rsidRDefault="00AE043C" w:rsidP="00B0634E">
      <w:r>
        <w:separator/>
      </w:r>
    </w:p>
  </w:footnote>
  <w:footnote w:type="continuationSeparator" w:id="0">
    <w:p w:rsidR="00AE043C" w:rsidRDefault="00AE043C" w:rsidP="00B0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4E" w:rsidRPr="00F67C8D" w:rsidRDefault="00F24040" w:rsidP="00A40E97">
    <w:pPr>
      <w:pStyle w:val="Header"/>
      <w:rPr>
        <w:lang w:val="en-GB"/>
      </w:rPr>
    </w:pPr>
    <w:r w:rsidRPr="00F67C8D">
      <w:rPr>
        <w:noProof/>
        <w:lang w:eastAsia="en-AU"/>
      </w:rPr>
      <w:drawing>
        <wp:anchor distT="0" distB="0" distL="114300" distR="114300" simplePos="0" relativeHeight="251659264" behindDoc="0" locked="0" layoutInCell="1" allowOverlap="1" wp14:anchorId="6CF5C003" wp14:editId="2AD4261B">
          <wp:simplePos x="0" y="0"/>
          <wp:positionH relativeFrom="leftMargin">
            <wp:posOffset>730250</wp:posOffset>
          </wp:positionH>
          <wp:positionV relativeFrom="paragraph">
            <wp:posOffset>-195580</wp:posOffset>
          </wp:positionV>
          <wp:extent cx="865505" cy="958850"/>
          <wp:effectExtent l="0" t="0" r="0" b="0"/>
          <wp:wrapSquare wrapText="bothSides"/>
          <wp:docPr id="2" name="Picture 2" descr="Y:\2019-2021\Corporate Management\Logos\Broome Circle\BC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2021\Corporate Management\Logos\Broome Circle\BC logo -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865505" cy="958850"/>
                  </a:xfrm>
                  <a:prstGeom prst="rect">
                    <a:avLst/>
                  </a:prstGeom>
                </pic:spPr>
              </pic:pic>
            </a:graphicData>
          </a:graphic>
          <wp14:sizeRelH relativeFrom="margin">
            <wp14:pctWidth>0</wp14:pctWidth>
          </wp14:sizeRelH>
          <wp14:sizeRelV relativeFrom="margin">
            <wp14:pctHeight>0</wp14:pctHeight>
          </wp14:sizeRelV>
        </wp:anchor>
      </w:drawing>
    </w:r>
    <w:r w:rsidR="00F67C8D" w:rsidRPr="00F67C8D">
      <w:rPr>
        <w:rFonts w:ascii="Times New Roman" w:hAnsi="Times New Roman" w:cs="Times New Roman"/>
        <w:noProof/>
        <w:sz w:val="24"/>
        <w:szCs w:val="24"/>
        <w:lang w:eastAsia="en-AU"/>
      </w:rPr>
      <w:drawing>
        <wp:anchor distT="0" distB="0" distL="114300" distR="114300" simplePos="0" relativeHeight="251661312" behindDoc="1" locked="0" layoutInCell="1" allowOverlap="1" wp14:anchorId="61FA653F" wp14:editId="5E0B1619">
          <wp:simplePos x="0" y="0"/>
          <wp:positionH relativeFrom="margin">
            <wp:posOffset>812800</wp:posOffset>
          </wp:positionH>
          <wp:positionV relativeFrom="paragraph">
            <wp:posOffset>-125730</wp:posOffset>
          </wp:positionV>
          <wp:extent cx="736600" cy="755650"/>
          <wp:effectExtent l="0" t="0" r="6350" b="6350"/>
          <wp:wrapSquare wrapText="bothSides"/>
          <wp:docPr id="3" name="Picture 3" descr="1) Wunan_Logo_Stacked_RGB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Wunan_Logo_Stacked_RGB_LR"/>
                  <pic:cNvPicPr>
                    <a:picLocks noChangeAspect="1" noChangeArrowheads="1"/>
                  </pic:cNvPicPr>
                </pic:nvPicPr>
                <pic:blipFill>
                  <a:blip r:embed="rId2">
                    <a:extLst>
                      <a:ext uri="{28A0092B-C50C-407E-A947-70E740481C1C}">
                        <a14:useLocalDpi xmlns:a14="http://schemas.microsoft.com/office/drawing/2010/main" val="0"/>
                      </a:ext>
                    </a:extLst>
                  </a:blip>
                  <a:srcRect l="8864" r="4411" b="2435"/>
                  <a:stretch>
                    <a:fillRect/>
                  </a:stretch>
                </pic:blipFill>
                <pic:spPr bwMode="auto">
                  <a:xfrm rot="10800000" flipH="1" flipV="1">
                    <a:off x="0" y="0"/>
                    <a:ext cx="736600" cy="755650"/>
                  </a:xfrm>
                  <a:prstGeom prst="rect">
                    <a:avLst/>
                  </a:prstGeom>
                  <a:noFill/>
                </pic:spPr>
              </pic:pic>
            </a:graphicData>
          </a:graphic>
          <wp14:sizeRelH relativeFrom="page">
            <wp14:pctWidth>0</wp14:pctWidth>
          </wp14:sizeRelH>
          <wp14:sizeRelV relativeFrom="page">
            <wp14:pctHeight>0</wp14:pctHeight>
          </wp14:sizeRelV>
        </wp:anchor>
      </w:drawing>
    </w:r>
    <w:r w:rsidR="00F67C8D">
      <w:rPr>
        <w:noProof/>
        <w:lang w:eastAsia="en-AU"/>
      </w:rPr>
      <w:t xml:space="preserve">            </w:t>
    </w:r>
    <w:r w:rsidR="00A40E97" w:rsidRPr="00F67C8D">
      <w:rPr>
        <w:noProof/>
        <w:lang w:eastAsia="en-AU"/>
      </w:rPr>
      <w:t xml:space="preserve">  </w:t>
    </w:r>
    <w:r w:rsidR="00A40E97" w:rsidRPr="00F67C8D">
      <w:rPr>
        <w:noProof/>
        <w:lang w:eastAsia="en-AU"/>
      </w:rPr>
      <w:drawing>
        <wp:inline distT="0" distB="0" distL="0" distR="0" wp14:anchorId="0A3E7D82" wp14:editId="1A61A830">
          <wp:extent cx="804399" cy="504190"/>
          <wp:effectExtent l="0" t="0" r="0" b="0"/>
          <wp:docPr id="4" name="Picture 4" descr="C:\Users\Paula Manning\AppData\Local\Microsoft\Windows\INetCache\Content.Outlook\C7R8W4PK\WKM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 Manning\AppData\Local\Microsoft\Windows\INetCache\Content.Outlook\C7R8W4PK\WKMM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879039" cy="550974"/>
                  </a:xfrm>
                  <a:prstGeom prst="rect">
                    <a:avLst/>
                  </a:prstGeom>
                  <a:noFill/>
                  <a:ln>
                    <a:noFill/>
                  </a:ln>
                </pic:spPr>
              </pic:pic>
            </a:graphicData>
          </a:graphic>
        </wp:inline>
      </w:drawing>
    </w:r>
    <w:r w:rsidR="00A40E97" w:rsidRPr="00F67C8D">
      <w:rPr>
        <w:noProof/>
        <w:lang w:eastAsia="en-AU"/>
      </w:rPr>
      <w:t xml:space="preserve">            </w:t>
    </w:r>
    <w:r w:rsidR="00F67C8D">
      <w:rPr>
        <w:noProof/>
        <w:lang w:eastAsia="en-AU"/>
      </w:rPr>
      <w:t xml:space="preserve">    </w:t>
    </w:r>
    <w:r w:rsidR="00A40E97" w:rsidRPr="00F67C8D">
      <w:rPr>
        <w:noProof/>
        <w:lang w:eastAsia="en-AU"/>
      </w:rPr>
      <w:t xml:space="preserve">   </w:t>
    </w:r>
    <w:r w:rsidR="00B0634E" w:rsidRPr="00F67C8D">
      <w:rPr>
        <w:noProof/>
        <w:lang w:eastAsia="en-AU"/>
      </w:rPr>
      <w:drawing>
        <wp:inline distT="0" distB="0" distL="0" distR="0">
          <wp:extent cx="711200" cy="654050"/>
          <wp:effectExtent l="0" t="0" r="0" b="0"/>
          <wp:docPr id="5" name="Picture 5" descr="C:\Users\Paula Manning\AppData\Local\Microsoft\Windows\INetCache\Content.Outlook\C7R8W4PK\Doc_0045_JJ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 Manning\AppData\Local\Microsoft\Windows\INetCache\Content.Outlook\C7R8W4PK\Doc_0045_JJ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flipV="1">
                    <a:off x="0" y="0"/>
                    <a:ext cx="862492" cy="793185"/>
                  </a:xfrm>
                  <a:prstGeom prst="rect">
                    <a:avLst/>
                  </a:prstGeom>
                  <a:noFill/>
                  <a:ln>
                    <a:noFill/>
                  </a:ln>
                </pic:spPr>
              </pic:pic>
            </a:graphicData>
          </a:graphic>
        </wp:inline>
      </w:drawing>
    </w:r>
    <w:r w:rsidR="00A40E97" w:rsidRPr="00F67C8D">
      <w:rPr>
        <w:noProof/>
        <w:lang w:eastAsia="en-AU"/>
      </w:rPr>
      <w:t xml:space="preserve">           </w:t>
    </w:r>
    <w:r w:rsidR="000D0BBB">
      <w:rPr>
        <w:noProof/>
        <w:lang w:eastAsia="en-AU"/>
      </w:rPr>
      <w:t xml:space="preserve">   </w:t>
    </w:r>
    <w:r w:rsidR="00F67C8D">
      <w:rPr>
        <w:noProof/>
        <w:lang w:eastAsia="en-AU"/>
      </w:rPr>
      <w:t xml:space="preserve">   </w:t>
    </w:r>
    <w:r w:rsidR="00A40E97" w:rsidRPr="00F67C8D">
      <w:rPr>
        <w:noProof/>
        <w:lang w:eastAsia="en-AU"/>
      </w:rPr>
      <w:t xml:space="preserve">   </w:t>
    </w:r>
    <w:r w:rsidR="00B0634E" w:rsidRPr="00F67C8D">
      <w:rPr>
        <w:noProof/>
        <w:lang w:eastAsia="en-AU"/>
      </w:rPr>
      <w:drawing>
        <wp:inline distT="0" distB="0" distL="0" distR="0" wp14:anchorId="6E0A7084" wp14:editId="218B6E31">
          <wp:extent cx="838728" cy="651510"/>
          <wp:effectExtent l="0" t="0" r="0" b="0"/>
          <wp:docPr id="6" name="Picture 6" descr="C:\Users\Paula Manning\AppData\Local\Microsoft\Windows\INetCache\Content.Outlook\C7R8W4PK\MWWAC Logo PNG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 Manning\AppData\Local\Microsoft\Windows\INetCache\Content.Outlook\C7R8W4PK\MWWAC Logo PNG f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841918" cy="6539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E77"/>
    <w:multiLevelType w:val="hybridMultilevel"/>
    <w:tmpl w:val="F5EE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900C19"/>
    <w:multiLevelType w:val="hybridMultilevel"/>
    <w:tmpl w:val="99387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8D5B08"/>
    <w:multiLevelType w:val="hybridMultilevel"/>
    <w:tmpl w:val="10526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4E"/>
    <w:rsid w:val="00030F11"/>
    <w:rsid w:val="000D0BBB"/>
    <w:rsid w:val="00226843"/>
    <w:rsid w:val="00382409"/>
    <w:rsid w:val="003B36CA"/>
    <w:rsid w:val="004D1EB4"/>
    <w:rsid w:val="0054708F"/>
    <w:rsid w:val="00585D49"/>
    <w:rsid w:val="00613B6C"/>
    <w:rsid w:val="008D65DE"/>
    <w:rsid w:val="00A40E97"/>
    <w:rsid w:val="00AE043C"/>
    <w:rsid w:val="00B0634E"/>
    <w:rsid w:val="00B30A5F"/>
    <w:rsid w:val="00C3550A"/>
    <w:rsid w:val="00CC022F"/>
    <w:rsid w:val="00E86FA2"/>
    <w:rsid w:val="00EF6BC5"/>
    <w:rsid w:val="00F043AF"/>
    <w:rsid w:val="00F24040"/>
    <w:rsid w:val="00F6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0FB8"/>
  <w15:chartTrackingRefBased/>
  <w15:docId w15:val="{8E427AEC-9BBF-469A-AF40-738E863E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4E"/>
    <w:pPr>
      <w:tabs>
        <w:tab w:val="center" w:pos="4513"/>
        <w:tab w:val="right" w:pos="9026"/>
      </w:tabs>
    </w:pPr>
  </w:style>
  <w:style w:type="character" w:customStyle="1" w:styleId="HeaderChar">
    <w:name w:val="Header Char"/>
    <w:basedOn w:val="DefaultParagraphFont"/>
    <w:link w:val="Header"/>
    <w:uiPriority w:val="99"/>
    <w:rsid w:val="00B0634E"/>
  </w:style>
  <w:style w:type="paragraph" w:styleId="Footer">
    <w:name w:val="footer"/>
    <w:basedOn w:val="Normal"/>
    <w:link w:val="FooterChar"/>
    <w:uiPriority w:val="99"/>
    <w:unhideWhenUsed/>
    <w:rsid w:val="00B0634E"/>
    <w:pPr>
      <w:tabs>
        <w:tab w:val="center" w:pos="4513"/>
        <w:tab w:val="right" w:pos="9026"/>
      </w:tabs>
    </w:pPr>
  </w:style>
  <w:style w:type="character" w:customStyle="1" w:styleId="FooterChar">
    <w:name w:val="Footer Char"/>
    <w:basedOn w:val="DefaultParagraphFont"/>
    <w:link w:val="Footer"/>
    <w:uiPriority w:val="99"/>
    <w:rsid w:val="00B0634E"/>
  </w:style>
  <w:style w:type="paragraph" w:styleId="NoSpacing">
    <w:name w:val="No Spacing"/>
    <w:uiPriority w:val="1"/>
    <w:qFormat/>
    <w:rsid w:val="00F24040"/>
    <w:pPr>
      <w:spacing w:after="0" w:line="240" w:lineRule="auto"/>
    </w:pPr>
  </w:style>
  <w:style w:type="paragraph" w:styleId="ListParagraph">
    <w:name w:val="List Paragraph"/>
    <w:basedOn w:val="Normal"/>
    <w:uiPriority w:val="34"/>
    <w:qFormat/>
    <w:rsid w:val="003B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Manning</dc:creator>
  <cp:keywords/>
  <dc:description/>
  <cp:lastModifiedBy>Paula Manning</cp:lastModifiedBy>
  <cp:revision>16</cp:revision>
  <dcterms:created xsi:type="dcterms:W3CDTF">2022-12-19T04:46:00Z</dcterms:created>
  <dcterms:modified xsi:type="dcterms:W3CDTF">2022-12-20T02:04:00Z</dcterms:modified>
</cp:coreProperties>
</file>