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3D85" w14:textId="7FA2D314" w:rsidR="00C03009" w:rsidRDefault="00C03009" w:rsidP="00453F31">
      <w:pPr>
        <w:spacing w:after="0" w:line="240" w:lineRule="auto"/>
        <w:rPr>
          <w:b/>
          <w:bCs/>
        </w:rPr>
      </w:pPr>
      <w:r>
        <w:rPr>
          <w:b/>
          <w:bCs/>
        </w:rPr>
        <w:t>8 July 2022</w:t>
      </w:r>
    </w:p>
    <w:p w14:paraId="2488A81E" w14:textId="77777777" w:rsidR="00453F31" w:rsidRDefault="00453F31" w:rsidP="00453F31">
      <w:pPr>
        <w:spacing w:after="0" w:line="240" w:lineRule="auto"/>
        <w:rPr>
          <w:b/>
          <w:bCs/>
        </w:rPr>
      </w:pPr>
    </w:p>
    <w:p w14:paraId="0A4C4C51" w14:textId="0EB7AD41" w:rsidR="00C03009" w:rsidRDefault="00C03009" w:rsidP="00453F31">
      <w:pPr>
        <w:spacing w:after="0" w:line="240" w:lineRule="auto"/>
      </w:pPr>
    </w:p>
    <w:p w14:paraId="377E5A20" w14:textId="4D34BBA2" w:rsidR="00C03009" w:rsidRDefault="00C03009" w:rsidP="00453F31">
      <w:pPr>
        <w:spacing w:after="0" w:line="240" w:lineRule="auto"/>
      </w:pPr>
      <w:r>
        <w:t xml:space="preserve">Disability Advocacy Secretariat </w:t>
      </w:r>
    </w:p>
    <w:p w14:paraId="7B0F07F8" w14:textId="29A6587F" w:rsidR="00C03009" w:rsidRDefault="00C03009" w:rsidP="00453F31">
      <w:pPr>
        <w:spacing w:after="0" w:line="240" w:lineRule="auto"/>
      </w:pPr>
      <w:r>
        <w:t>Department of Social Services</w:t>
      </w:r>
    </w:p>
    <w:p w14:paraId="6D9DD28E" w14:textId="77777777" w:rsidR="00453F31" w:rsidRDefault="00453F31" w:rsidP="00453F31">
      <w:pPr>
        <w:spacing w:after="0" w:line="240" w:lineRule="auto"/>
      </w:pPr>
    </w:p>
    <w:p w14:paraId="374A2603" w14:textId="32A1166F" w:rsidR="00C03009" w:rsidRDefault="00C03009" w:rsidP="00453F31">
      <w:pPr>
        <w:spacing w:after="0" w:line="240" w:lineRule="auto"/>
      </w:pPr>
    </w:p>
    <w:p w14:paraId="68E675E4" w14:textId="5C5B142A" w:rsidR="00C03009" w:rsidRDefault="00C03009" w:rsidP="00453F31">
      <w:pPr>
        <w:spacing w:after="0" w:line="240" w:lineRule="auto"/>
      </w:pPr>
      <w:r>
        <w:t xml:space="preserve">Delivered by email to </w:t>
      </w:r>
      <w:hyperlink r:id="rId8" w:history="1">
        <w:r w:rsidRPr="00C03009">
          <w:rPr>
            <w:rStyle w:val="Hyperlink"/>
            <w:b w:val="0"/>
            <w:bCs/>
          </w:rPr>
          <w:t>disabilityadvocacysecretariat@dss.gov.au</w:t>
        </w:r>
      </w:hyperlink>
      <w:r>
        <w:t xml:space="preserve">   </w:t>
      </w:r>
    </w:p>
    <w:p w14:paraId="51E979C3" w14:textId="77777777" w:rsidR="00C03009" w:rsidRPr="00C03009" w:rsidRDefault="00C03009" w:rsidP="00453F31">
      <w:pPr>
        <w:spacing w:after="0" w:line="240" w:lineRule="auto"/>
      </w:pPr>
    </w:p>
    <w:p w14:paraId="3E64CDC7" w14:textId="77777777" w:rsidR="00034035" w:rsidRDefault="00034035" w:rsidP="00453F31">
      <w:pPr>
        <w:spacing w:after="0" w:line="240" w:lineRule="auto"/>
      </w:pPr>
    </w:p>
    <w:p w14:paraId="5A146B75" w14:textId="6B372A75" w:rsidR="00C45ECC" w:rsidRDefault="00C45ECC" w:rsidP="00453F31">
      <w:pPr>
        <w:spacing w:after="0" w:line="240" w:lineRule="auto"/>
      </w:pPr>
      <w:r w:rsidRPr="00826322">
        <w:t xml:space="preserve">Dear Disability Advocacy </w:t>
      </w:r>
      <w:r>
        <w:t>secretariat</w:t>
      </w:r>
    </w:p>
    <w:p w14:paraId="32B67337" w14:textId="77777777" w:rsidR="00453F31" w:rsidRDefault="00453F31" w:rsidP="00453F31">
      <w:pPr>
        <w:spacing w:after="0" w:line="240" w:lineRule="auto"/>
      </w:pPr>
    </w:p>
    <w:p w14:paraId="63A658A0" w14:textId="77777777" w:rsidR="00453F31" w:rsidRDefault="00C45ECC" w:rsidP="00453F31">
      <w:pPr>
        <w:spacing w:after="0" w:line="240" w:lineRule="auto"/>
      </w:pPr>
      <w:r>
        <w:t xml:space="preserve">We appreciate the opportunity to contribute to this consultation on the draft for a new National Disability Advocacy Framework 2022-2025 (the Framework). </w:t>
      </w:r>
    </w:p>
    <w:p w14:paraId="1CF55945" w14:textId="1C6ED9CD" w:rsidR="00C45ECC" w:rsidRDefault="00C45ECC" w:rsidP="00453F31">
      <w:pPr>
        <w:spacing w:after="0" w:line="240" w:lineRule="auto"/>
      </w:pPr>
      <w:r>
        <w:t xml:space="preserve"> </w:t>
      </w:r>
    </w:p>
    <w:p w14:paraId="2400CCEC" w14:textId="5AA38A4B" w:rsidR="00C45ECC" w:rsidRDefault="00C45ECC" w:rsidP="00453F31">
      <w:pPr>
        <w:spacing w:after="0" w:line="240" w:lineRule="auto"/>
      </w:pPr>
      <w:r>
        <w:t xml:space="preserve">Our disability advocacy organisation, People with Disability Australia, would like to add our support to the submission by Disability Advocacy Network Australia (DANA) on the draft Framework and what is needed to realise its intended Outcomes.  </w:t>
      </w:r>
    </w:p>
    <w:p w14:paraId="4EFD5110" w14:textId="77777777" w:rsidR="00453F31" w:rsidRDefault="00453F31" w:rsidP="00453F31">
      <w:pPr>
        <w:spacing w:after="0" w:line="240" w:lineRule="auto"/>
      </w:pPr>
    </w:p>
    <w:p w14:paraId="1CC46641" w14:textId="0E999302" w:rsidR="00726F85" w:rsidRDefault="00C45ECC" w:rsidP="00453F31">
      <w:pPr>
        <w:spacing w:after="0" w:line="240" w:lineRule="auto"/>
      </w:pPr>
      <w:r>
        <w:t xml:space="preserve">We would like to add particular emphasis to the following, as </w:t>
      </w:r>
      <w:r w:rsidR="00453F31">
        <w:t xml:space="preserve">being </w:t>
      </w:r>
      <w:r>
        <w:t xml:space="preserve">fundamental to achieving the </w:t>
      </w:r>
      <w:r w:rsidR="00EA26EB">
        <w:t>o</w:t>
      </w:r>
      <w:r>
        <w:t xml:space="preserve">utcomes of the Framework, as well as </w:t>
      </w:r>
      <w:r w:rsidR="00453F31">
        <w:t xml:space="preserve">needing to be </w:t>
      </w:r>
      <w:r>
        <w:t>addressed in the Disability Advocacy Work Plan:</w:t>
      </w:r>
    </w:p>
    <w:p w14:paraId="2B39FA29" w14:textId="77777777" w:rsidR="00453F31" w:rsidRDefault="00453F31" w:rsidP="00453F31">
      <w:pPr>
        <w:spacing w:after="0" w:line="240" w:lineRule="auto"/>
      </w:pPr>
    </w:p>
    <w:p w14:paraId="7AC981AF" w14:textId="77777777" w:rsidR="00A26359" w:rsidRDefault="00C45ECC" w:rsidP="00453F31">
      <w:pPr>
        <w:pStyle w:val="ListParagraph"/>
        <w:numPr>
          <w:ilvl w:val="0"/>
          <w:numId w:val="12"/>
        </w:numPr>
        <w:spacing w:after="0" w:line="240" w:lineRule="auto"/>
        <w:rPr>
          <w:b/>
          <w:bCs/>
        </w:rPr>
      </w:pPr>
      <w:r w:rsidRPr="001B1131">
        <w:rPr>
          <w:b/>
          <w:bCs/>
        </w:rPr>
        <w:t xml:space="preserve">Increased Commonwealth and State/Territory coordination, including funding and administrative systems, to increase access, efficiency, and improved outcomes for people with disability. </w:t>
      </w:r>
    </w:p>
    <w:p w14:paraId="421B227E" w14:textId="77777777" w:rsidR="00A26359" w:rsidRDefault="00A26359" w:rsidP="00453F31">
      <w:pPr>
        <w:spacing w:after="0" w:line="240" w:lineRule="auto"/>
        <w:ind w:left="420"/>
      </w:pPr>
    </w:p>
    <w:p w14:paraId="05D4F9BE" w14:textId="77777777" w:rsidR="00453F31" w:rsidRDefault="00C45ECC" w:rsidP="00453F31">
      <w:pPr>
        <w:spacing w:after="0" w:line="240" w:lineRule="auto"/>
        <w:ind w:left="420"/>
      </w:pPr>
      <w:r>
        <w:t xml:space="preserve">Currently, People with Disability Australia’s funding from state governments such as the NSW Government, precludes our individual advocates funded by the NSW Government to engage in matters that are of Commonwealth responsibility. </w:t>
      </w:r>
    </w:p>
    <w:p w14:paraId="2B4DACD2" w14:textId="77777777" w:rsidR="00453F31" w:rsidRDefault="00453F31" w:rsidP="00453F31">
      <w:pPr>
        <w:spacing w:after="0" w:line="240" w:lineRule="auto"/>
        <w:ind w:left="420"/>
      </w:pPr>
    </w:p>
    <w:p w14:paraId="3A3B7A91" w14:textId="77777777" w:rsidR="00453F31" w:rsidRDefault="00C45ECC" w:rsidP="00453F31">
      <w:pPr>
        <w:spacing w:after="0" w:line="240" w:lineRule="auto"/>
        <w:ind w:left="420"/>
      </w:pPr>
      <w:r>
        <w:t xml:space="preserve">In practice, it is very difficult for individual advocates to provide full advocacy support if we </w:t>
      </w:r>
      <w:proofErr w:type="gramStart"/>
      <w:r w:rsidR="00E814D8">
        <w:t>have to</w:t>
      </w:r>
      <w:proofErr w:type="gramEnd"/>
      <w:r w:rsidR="00E814D8">
        <w:t xml:space="preserve"> choose which issues can be supported</w:t>
      </w:r>
      <w:r>
        <w:t xml:space="preserve">. </w:t>
      </w:r>
    </w:p>
    <w:p w14:paraId="3EEED8D3" w14:textId="77777777" w:rsidR="00453F31" w:rsidRDefault="00453F31" w:rsidP="00453F31">
      <w:pPr>
        <w:spacing w:after="0" w:line="240" w:lineRule="auto"/>
        <w:ind w:left="420"/>
      </w:pPr>
    </w:p>
    <w:p w14:paraId="7CAC3135" w14:textId="77777777" w:rsidR="00453F31" w:rsidRDefault="00C45ECC" w:rsidP="00453F31">
      <w:pPr>
        <w:spacing w:after="0" w:line="240" w:lineRule="auto"/>
        <w:ind w:left="420"/>
      </w:pPr>
      <w:r>
        <w:lastRenderedPageBreak/>
        <w:t xml:space="preserve">There </w:t>
      </w:r>
      <w:r w:rsidR="00E814D8">
        <w:t xml:space="preserve">must </w:t>
      </w:r>
      <w:r>
        <w:t>be no wrong door</w:t>
      </w:r>
      <w:r w:rsidR="00E814D8">
        <w:t xml:space="preserve">, as people with disability who have complex presentations or long-term support needs will be left behind. </w:t>
      </w:r>
    </w:p>
    <w:p w14:paraId="0898E868" w14:textId="6C00FB0E" w:rsidR="00C45ECC" w:rsidRPr="00A26359" w:rsidRDefault="00E814D8" w:rsidP="00453F31">
      <w:pPr>
        <w:spacing w:after="0" w:line="240" w:lineRule="auto"/>
        <w:ind w:left="420"/>
        <w:rPr>
          <w:b/>
          <w:bCs/>
        </w:rPr>
      </w:pPr>
      <w:r>
        <w:t xml:space="preserve">To address this, we need better coordination of funding mechanisms between the two levels of government, so independent advocates are free to support all clients equally.  </w:t>
      </w:r>
    </w:p>
    <w:p w14:paraId="0C04D37F" w14:textId="77777777" w:rsidR="00C03009" w:rsidRPr="00C03009" w:rsidRDefault="00C03009" w:rsidP="00453F31">
      <w:pPr>
        <w:pStyle w:val="ListParagraph"/>
        <w:spacing w:after="0" w:line="240" w:lineRule="auto"/>
        <w:ind w:left="780"/>
        <w:rPr>
          <w:b/>
          <w:bCs/>
        </w:rPr>
      </w:pPr>
    </w:p>
    <w:p w14:paraId="78C0DA9C" w14:textId="77777777" w:rsidR="00A26359" w:rsidRDefault="00C45ECC" w:rsidP="00453F31">
      <w:pPr>
        <w:pStyle w:val="ListParagraph"/>
        <w:numPr>
          <w:ilvl w:val="0"/>
          <w:numId w:val="12"/>
        </w:numPr>
        <w:spacing w:after="0" w:line="240" w:lineRule="auto"/>
        <w:rPr>
          <w:b/>
          <w:bCs/>
        </w:rPr>
      </w:pPr>
      <w:r>
        <w:rPr>
          <w:b/>
          <w:bCs/>
        </w:rPr>
        <w:t xml:space="preserve">Service capacity enhancement and sector development. </w:t>
      </w:r>
    </w:p>
    <w:p w14:paraId="6CF1C391" w14:textId="77777777" w:rsidR="00A26359" w:rsidRDefault="00A26359" w:rsidP="00453F31">
      <w:pPr>
        <w:spacing w:after="0" w:line="240" w:lineRule="auto"/>
        <w:ind w:left="420"/>
      </w:pPr>
    </w:p>
    <w:p w14:paraId="1EF96A99" w14:textId="24ED8B10" w:rsidR="00453F31" w:rsidRDefault="00C45ECC" w:rsidP="00453F31">
      <w:pPr>
        <w:spacing w:after="0" w:line="240" w:lineRule="auto"/>
        <w:ind w:left="420"/>
      </w:pPr>
      <w:r>
        <w:t>There is a strong need to increase the capacity of disability advocacy services to meet</w:t>
      </w:r>
      <w:r w:rsidR="00726F85">
        <w:t xml:space="preserve"> the</w:t>
      </w:r>
      <w:r>
        <w:t xml:space="preserve"> demand</w:t>
      </w:r>
      <w:r w:rsidR="00726F85">
        <w:t xml:space="preserve"> from clients, while also ensuring all services are equipped to meet </w:t>
      </w:r>
      <w:r w:rsidR="00CC75AF">
        <w:t xml:space="preserve">the </w:t>
      </w:r>
      <w:r w:rsidR="00726F85">
        <w:t xml:space="preserve">needs of clients in a timely and consistent manner regardless of complexity. </w:t>
      </w:r>
    </w:p>
    <w:p w14:paraId="5063956D" w14:textId="77777777" w:rsidR="00453F31" w:rsidRDefault="00453F31" w:rsidP="00453F31">
      <w:pPr>
        <w:spacing w:after="0" w:line="240" w:lineRule="auto"/>
        <w:ind w:left="420"/>
      </w:pPr>
    </w:p>
    <w:p w14:paraId="20E75A62" w14:textId="77777777" w:rsidR="00453F31" w:rsidRDefault="00726F85" w:rsidP="00453F31">
      <w:pPr>
        <w:spacing w:after="0" w:line="240" w:lineRule="auto"/>
        <w:ind w:left="420"/>
      </w:pPr>
      <w:r>
        <w:t>Key to achieving this</w:t>
      </w:r>
      <w:r w:rsidR="00453F31">
        <w:t xml:space="preserve"> is</w:t>
      </w:r>
      <w:r>
        <w:t xml:space="preserve"> the professionalisation of </w:t>
      </w:r>
      <w:r w:rsidR="002F2706">
        <w:t>a suitably skilled, qualified, and experienced workforce</w:t>
      </w:r>
      <w:r w:rsidR="00453F31">
        <w:t>, with</w:t>
      </w:r>
      <w:r w:rsidR="002F2706">
        <w:t xml:space="preserve"> structures in place that promote </w:t>
      </w:r>
      <w:r>
        <w:t>the development of objective, evidence-based standards to oversee direct practice</w:t>
      </w:r>
      <w:r w:rsidR="002F2706">
        <w:t xml:space="preserve">. </w:t>
      </w:r>
    </w:p>
    <w:p w14:paraId="4F9B3D1E" w14:textId="77777777" w:rsidR="00453F31" w:rsidRDefault="00453F31" w:rsidP="00453F31">
      <w:pPr>
        <w:spacing w:after="0" w:line="240" w:lineRule="auto"/>
        <w:ind w:left="420"/>
      </w:pPr>
    </w:p>
    <w:p w14:paraId="6881D5B7" w14:textId="66832124" w:rsidR="00726F85" w:rsidRDefault="002F2706" w:rsidP="00453F31">
      <w:pPr>
        <w:spacing w:after="0" w:line="240" w:lineRule="auto"/>
        <w:ind w:left="420"/>
      </w:pPr>
      <w:r>
        <w:t xml:space="preserve">Lastly, the sector must assume clients have decision-making capacity, and so the professionalisation of the sector should also include equipping advocates with the skills to support effective decision-making </w:t>
      </w:r>
      <w:r w:rsidR="0065482C">
        <w:t>by</w:t>
      </w:r>
      <w:r>
        <w:t xml:space="preserve"> clients</w:t>
      </w:r>
      <w:r w:rsidR="0065482C">
        <w:t>, as well as</w:t>
      </w:r>
      <w:r>
        <w:t xml:space="preserve"> educating clients on how to navigate systems</w:t>
      </w:r>
      <w:r w:rsidR="0065482C">
        <w:t xml:space="preserve"> in the future. </w:t>
      </w:r>
    </w:p>
    <w:p w14:paraId="61335209" w14:textId="77777777" w:rsidR="00C45ECC" w:rsidRPr="00EE6C45" w:rsidRDefault="00C45ECC" w:rsidP="00453F31">
      <w:pPr>
        <w:spacing w:after="0" w:line="240" w:lineRule="auto"/>
        <w:rPr>
          <w:b/>
          <w:bCs/>
        </w:rPr>
      </w:pPr>
    </w:p>
    <w:p w14:paraId="2056EBE7" w14:textId="77777777" w:rsidR="00A26359" w:rsidRDefault="00C45ECC" w:rsidP="00453F31">
      <w:pPr>
        <w:pStyle w:val="ListParagraph"/>
        <w:numPr>
          <w:ilvl w:val="0"/>
          <w:numId w:val="12"/>
        </w:numPr>
        <w:spacing w:after="0" w:line="240" w:lineRule="auto"/>
        <w:rPr>
          <w:b/>
          <w:bCs/>
        </w:rPr>
      </w:pPr>
      <w:r>
        <w:rPr>
          <w:b/>
          <w:bCs/>
        </w:rPr>
        <w:t xml:space="preserve">Increased community awareness of, and enhanced access to, advocacy for people with disability. </w:t>
      </w:r>
    </w:p>
    <w:p w14:paraId="44DC9822" w14:textId="77777777" w:rsidR="00A26359" w:rsidRDefault="00A26359" w:rsidP="00453F31">
      <w:pPr>
        <w:spacing w:after="0" w:line="240" w:lineRule="auto"/>
        <w:ind w:left="420"/>
      </w:pPr>
    </w:p>
    <w:p w14:paraId="6D3FF96B" w14:textId="77777777" w:rsidR="00CC05BA" w:rsidRDefault="00C45ECC" w:rsidP="00453F31">
      <w:pPr>
        <w:spacing w:after="0" w:line="240" w:lineRule="auto"/>
        <w:ind w:left="420"/>
      </w:pPr>
      <w:r>
        <w:t>At present, People with Disability Australia experiences issues attracting clients from culturally and linguistically diverse and First Nations backgrounds.</w:t>
      </w:r>
      <w:r w:rsidR="00005ABE">
        <w:t xml:space="preserve"> </w:t>
      </w:r>
    </w:p>
    <w:p w14:paraId="0A63AEDC" w14:textId="77777777" w:rsidR="00CC05BA" w:rsidRDefault="00CC05BA" w:rsidP="00453F31">
      <w:pPr>
        <w:spacing w:after="0" w:line="240" w:lineRule="auto"/>
        <w:ind w:left="420"/>
      </w:pPr>
    </w:p>
    <w:p w14:paraId="55FF5E82" w14:textId="77777777" w:rsidR="00CC05BA" w:rsidRDefault="00005ABE" w:rsidP="00453F31">
      <w:pPr>
        <w:spacing w:after="0" w:line="240" w:lineRule="auto"/>
        <w:ind w:left="420"/>
      </w:pPr>
      <w:r>
        <w:t>To enhance access to advocacy for people with disability from these backgrounds, we need to ensure disability advocacy services are culturally safe</w:t>
      </w:r>
      <w:r w:rsidR="00453F31">
        <w:t xml:space="preserve">. </w:t>
      </w:r>
    </w:p>
    <w:p w14:paraId="728F6A21" w14:textId="77777777" w:rsidR="00CC05BA" w:rsidRDefault="00CC05BA" w:rsidP="00453F31">
      <w:pPr>
        <w:spacing w:after="0" w:line="240" w:lineRule="auto"/>
        <w:ind w:left="420"/>
      </w:pPr>
    </w:p>
    <w:p w14:paraId="02D77F58" w14:textId="77777777" w:rsidR="00CC05BA" w:rsidRDefault="00453F31" w:rsidP="00453F31">
      <w:pPr>
        <w:spacing w:after="0" w:line="240" w:lineRule="auto"/>
        <w:ind w:left="420"/>
      </w:pPr>
      <w:r>
        <w:t>This can be achieved</w:t>
      </w:r>
      <w:r w:rsidR="00005ABE">
        <w:t xml:space="preserve"> by developing partnerships and creating and implementing shared decision-making mechanisms</w:t>
      </w:r>
      <w:r>
        <w:t>,</w:t>
      </w:r>
      <w:r w:rsidR="00005ABE">
        <w:t xml:space="preserve"> to support the design and implementation of disability advocacy services </w:t>
      </w:r>
      <w:r>
        <w:t>that resonate with</w:t>
      </w:r>
      <w:r w:rsidR="00005ABE">
        <w:t xml:space="preserve"> these communities. </w:t>
      </w:r>
    </w:p>
    <w:p w14:paraId="6091C78E" w14:textId="77777777" w:rsidR="00CC05BA" w:rsidRDefault="00CC05BA" w:rsidP="00453F31">
      <w:pPr>
        <w:spacing w:after="0" w:line="240" w:lineRule="auto"/>
        <w:ind w:left="420"/>
      </w:pPr>
    </w:p>
    <w:p w14:paraId="77586EC3" w14:textId="77777777" w:rsidR="00CC05BA" w:rsidRDefault="00005ABE" w:rsidP="00453F31">
      <w:pPr>
        <w:spacing w:after="0" w:line="240" w:lineRule="auto"/>
        <w:ind w:left="420"/>
      </w:pPr>
      <w:r>
        <w:t xml:space="preserve">In addition, </w:t>
      </w:r>
      <w:r w:rsidR="00C45ECC">
        <w:t>increased community awareness of advocacy in these communities</w:t>
      </w:r>
      <w:r>
        <w:t xml:space="preserve"> is </w:t>
      </w:r>
      <w:r w:rsidR="00453F31">
        <w:t xml:space="preserve">needed, but increased community awareness must be </w:t>
      </w:r>
      <w:r>
        <w:t xml:space="preserve">delivered in </w:t>
      </w:r>
      <w:r w:rsidR="00C45ECC">
        <w:t xml:space="preserve">formats and languages that will </w:t>
      </w:r>
      <w:r w:rsidR="00453F31">
        <w:t>speak to</w:t>
      </w:r>
      <w:r w:rsidR="00C45ECC">
        <w:t xml:space="preserve"> these communities. </w:t>
      </w:r>
    </w:p>
    <w:p w14:paraId="49E7B420" w14:textId="77777777" w:rsidR="00CC05BA" w:rsidRDefault="00CC05BA" w:rsidP="00453F31">
      <w:pPr>
        <w:spacing w:after="0" w:line="240" w:lineRule="auto"/>
        <w:ind w:left="420"/>
      </w:pPr>
    </w:p>
    <w:p w14:paraId="47B76EAB" w14:textId="4B1B7353" w:rsidR="00C03009" w:rsidRDefault="00C45ECC" w:rsidP="00453F31">
      <w:pPr>
        <w:spacing w:after="0" w:line="240" w:lineRule="auto"/>
        <w:ind w:left="420"/>
      </w:pPr>
      <w:r>
        <w:t>To support efforts to increase community awareness, there should also be a comprehensive and well-resourced outreach and communication strategy co-designed with the disability advocacy sector</w:t>
      </w:r>
      <w:r w:rsidR="00A9459C">
        <w:t>. Currently,</w:t>
      </w:r>
      <w:r>
        <w:t xml:space="preserve"> funding through the N</w:t>
      </w:r>
      <w:r w:rsidR="00A9459C">
        <w:t>ational Disability Advocacy Program (N</w:t>
      </w:r>
      <w:r>
        <w:t>DAP</w:t>
      </w:r>
      <w:r w:rsidR="00A9459C">
        <w:t>)</w:t>
      </w:r>
      <w:r>
        <w:t xml:space="preserve"> is not sufficient to undertake meaningful outreach work, even though it is sorely needed. </w:t>
      </w:r>
    </w:p>
    <w:p w14:paraId="74F7E7D1" w14:textId="65853DCD" w:rsidR="00CC05BA" w:rsidRDefault="00CC05BA" w:rsidP="00453F31">
      <w:pPr>
        <w:spacing w:after="0" w:line="240" w:lineRule="auto"/>
        <w:ind w:left="420"/>
      </w:pPr>
    </w:p>
    <w:p w14:paraId="43A0CB7F" w14:textId="0AABA1CE" w:rsidR="00CC05BA" w:rsidRDefault="00CC05BA" w:rsidP="00453F31">
      <w:pPr>
        <w:spacing w:after="0" w:line="240" w:lineRule="auto"/>
        <w:ind w:left="420"/>
      </w:pPr>
    </w:p>
    <w:p w14:paraId="756B0711" w14:textId="77777777" w:rsidR="00CC05BA" w:rsidRPr="00005ABE" w:rsidRDefault="00CC05BA" w:rsidP="00453F31">
      <w:pPr>
        <w:spacing w:after="0" w:line="240" w:lineRule="auto"/>
        <w:ind w:left="420"/>
      </w:pPr>
    </w:p>
    <w:p w14:paraId="4B162CCC" w14:textId="77777777" w:rsidR="00C03009" w:rsidRPr="00C03009" w:rsidRDefault="00C03009" w:rsidP="00453F31">
      <w:pPr>
        <w:spacing w:after="0" w:line="240" w:lineRule="auto"/>
        <w:rPr>
          <w:b/>
          <w:bCs/>
        </w:rPr>
      </w:pPr>
    </w:p>
    <w:p w14:paraId="6FB6EE0E" w14:textId="77777777" w:rsidR="00A26359" w:rsidRDefault="00C45ECC" w:rsidP="00453F31">
      <w:pPr>
        <w:pStyle w:val="ListParagraph"/>
        <w:numPr>
          <w:ilvl w:val="0"/>
          <w:numId w:val="12"/>
        </w:numPr>
        <w:spacing w:after="0" w:line="240" w:lineRule="auto"/>
        <w:rPr>
          <w:b/>
          <w:bCs/>
        </w:rPr>
      </w:pPr>
      <w:r>
        <w:rPr>
          <w:b/>
          <w:bCs/>
        </w:rPr>
        <w:t xml:space="preserve">Strengthen the inclusion and involvement of people with disability in decision-making, co-design and organisational governance. </w:t>
      </w:r>
    </w:p>
    <w:p w14:paraId="2C175E15" w14:textId="77777777" w:rsidR="00A26359" w:rsidRDefault="00A26359" w:rsidP="00453F31">
      <w:pPr>
        <w:spacing w:after="0" w:line="240" w:lineRule="auto"/>
        <w:ind w:left="420"/>
      </w:pPr>
    </w:p>
    <w:p w14:paraId="2BA022B7" w14:textId="34A8C508" w:rsidR="00CC05BA" w:rsidRDefault="00C45ECC" w:rsidP="00453F31">
      <w:pPr>
        <w:spacing w:after="0" w:line="240" w:lineRule="auto"/>
        <w:ind w:left="420"/>
      </w:pPr>
      <w:r>
        <w:t xml:space="preserve">There is a current gap in dedicated funding for advocacy and disability representative organisations to support increasing the capacity of people with disability in self-advocacy and advocacy skills, leadership and representation, and participating in advisory and decision-making processes, including in the community, public and private sectors and at all levels of government. </w:t>
      </w:r>
    </w:p>
    <w:p w14:paraId="48C8746C" w14:textId="77777777" w:rsidR="00CC05BA" w:rsidRDefault="00CC05BA" w:rsidP="00453F31">
      <w:pPr>
        <w:spacing w:after="0" w:line="240" w:lineRule="auto"/>
        <w:ind w:left="420"/>
      </w:pPr>
    </w:p>
    <w:p w14:paraId="6696C08F" w14:textId="396091DC" w:rsidR="00C45ECC" w:rsidRPr="00A26359" w:rsidRDefault="00C45ECC" w:rsidP="00453F31">
      <w:pPr>
        <w:spacing w:after="0" w:line="240" w:lineRule="auto"/>
        <w:ind w:left="420"/>
        <w:rPr>
          <w:b/>
          <w:bCs/>
        </w:rPr>
      </w:pPr>
      <w:r>
        <w:t xml:space="preserve">People with disability have expertise that is currently not being harnessed, let alone leveraged, to improve the capacity of other people with disability to assert their rights. </w:t>
      </w:r>
    </w:p>
    <w:p w14:paraId="40661D85" w14:textId="77777777" w:rsidR="00C45ECC" w:rsidRPr="00720E2B" w:rsidRDefault="00C45ECC" w:rsidP="00453F31">
      <w:pPr>
        <w:spacing w:after="0" w:line="240" w:lineRule="auto"/>
      </w:pPr>
    </w:p>
    <w:p w14:paraId="28873C8D" w14:textId="0F23BC5B" w:rsidR="00C45ECC" w:rsidRDefault="00C45ECC" w:rsidP="00453F31">
      <w:pPr>
        <w:spacing w:after="0" w:line="240" w:lineRule="auto"/>
      </w:pPr>
      <w:r w:rsidRPr="00720E2B">
        <w:t xml:space="preserve">We urge the Disability Reform Ministers and their respective governments to prioritise this work </w:t>
      </w:r>
      <w:r>
        <w:t xml:space="preserve">and make strong commitments on disability advocacy funding and collaboration </w:t>
      </w:r>
      <w:r w:rsidRPr="00720E2B">
        <w:t xml:space="preserve">to </w:t>
      </w:r>
      <w:r>
        <w:t>help realise</w:t>
      </w:r>
      <w:r w:rsidRPr="00720E2B">
        <w:t xml:space="preserve"> </w:t>
      </w:r>
      <w:r>
        <w:t>the vision of Australia’s Disability Strategy 2021-31</w:t>
      </w:r>
      <w:r w:rsidR="00CC75AF">
        <w:t xml:space="preserve">, </w:t>
      </w:r>
      <w:r>
        <w:t xml:space="preserve">the National Disability Insurance Scheme and foster an Australia that </w:t>
      </w:r>
      <w:r w:rsidRPr="00FE27D3">
        <w:t>includes and values people with disability and respects human rights for all.</w:t>
      </w:r>
    </w:p>
    <w:p w14:paraId="715DF611" w14:textId="77777777" w:rsidR="00CC05BA" w:rsidRDefault="00CC05BA" w:rsidP="00453F31">
      <w:pPr>
        <w:spacing w:after="0" w:line="240" w:lineRule="auto"/>
      </w:pPr>
    </w:p>
    <w:p w14:paraId="1C3861CF" w14:textId="469121AF" w:rsidR="00FE19B2" w:rsidRDefault="00C03009" w:rsidP="00453F31">
      <w:pPr>
        <w:autoSpaceDE w:val="0"/>
        <w:autoSpaceDN w:val="0"/>
        <w:adjustRightInd w:val="0"/>
        <w:spacing w:after="0" w:line="240" w:lineRule="auto"/>
        <w:rPr>
          <w:rFonts w:cstheme="minorHAnsi"/>
        </w:rPr>
      </w:pPr>
      <w:r>
        <w:rPr>
          <w:rFonts w:cstheme="minorHAnsi"/>
        </w:rPr>
        <w:t xml:space="preserve">If you would like </w:t>
      </w:r>
      <w:r w:rsidR="00A26359">
        <w:rPr>
          <w:rFonts w:cstheme="minorHAnsi"/>
        </w:rPr>
        <w:t xml:space="preserve">to discuss the content of this letter, please direct correspondence to my Senior Manager of Policy, Giancarlo de Vera, at </w:t>
      </w:r>
      <w:hyperlink r:id="rId9" w:history="1">
        <w:r w:rsidR="00A26359" w:rsidRPr="00A26359">
          <w:rPr>
            <w:rStyle w:val="Hyperlink"/>
            <w:rFonts w:cstheme="minorHAnsi"/>
            <w:b w:val="0"/>
            <w:bCs/>
          </w:rPr>
          <w:t>giancarlod@pwd.org.au</w:t>
        </w:r>
      </w:hyperlink>
      <w:r w:rsidR="00A26359" w:rsidRPr="00A26359">
        <w:rPr>
          <w:rFonts w:cstheme="minorHAnsi"/>
          <w:b/>
          <w:bCs/>
        </w:rPr>
        <w:t xml:space="preserve"> </w:t>
      </w:r>
      <w:r w:rsidR="00A26359" w:rsidRPr="00A26359">
        <w:rPr>
          <w:rFonts w:cstheme="minorHAnsi"/>
        </w:rPr>
        <w:t xml:space="preserve">or on 0413 135 731. </w:t>
      </w:r>
    </w:p>
    <w:p w14:paraId="48C5FFEE" w14:textId="6EF820A1" w:rsidR="00A26359" w:rsidRDefault="00A26359" w:rsidP="00453F31">
      <w:pPr>
        <w:autoSpaceDE w:val="0"/>
        <w:autoSpaceDN w:val="0"/>
        <w:adjustRightInd w:val="0"/>
        <w:spacing w:after="0" w:line="240" w:lineRule="auto"/>
        <w:rPr>
          <w:rFonts w:cstheme="minorHAnsi"/>
        </w:rPr>
      </w:pPr>
    </w:p>
    <w:p w14:paraId="4008B228" w14:textId="20D534FD" w:rsidR="00A26359" w:rsidRDefault="00A26359" w:rsidP="00453F31">
      <w:pPr>
        <w:autoSpaceDE w:val="0"/>
        <w:autoSpaceDN w:val="0"/>
        <w:adjustRightInd w:val="0"/>
        <w:spacing w:after="0" w:line="240" w:lineRule="auto"/>
        <w:rPr>
          <w:rFonts w:cstheme="minorHAnsi"/>
        </w:rPr>
      </w:pPr>
      <w:r>
        <w:rPr>
          <w:rFonts w:cstheme="minorHAnsi"/>
        </w:rPr>
        <w:t>Yours sincerely</w:t>
      </w:r>
    </w:p>
    <w:p w14:paraId="2E5E91CC" w14:textId="7D0C0850" w:rsidR="00A26359" w:rsidRDefault="00A26359" w:rsidP="00453F31">
      <w:pPr>
        <w:autoSpaceDE w:val="0"/>
        <w:autoSpaceDN w:val="0"/>
        <w:adjustRightInd w:val="0"/>
        <w:spacing w:after="0" w:line="240" w:lineRule="auto"/>
        <w:rPr>
          <w:rFonts w:cstheme="minorHAnsi"/>
        </w:rPr>
      </w:pPr>
    </w:p>
    <w:p w14:paraId="51A7D0A9" w14:textId="5D79C580" w:rsidR="00A26359" w:rsidRDefault="00111BA6" w:rsidP="00453F31">
      <w:pPr>
        <w:autoSpaceDE w:val="0"/>
        <w:autoSpaceDN w:val="0"/>
        <w:adjustRightInd w:val="0"/>
        <w:spacing w:after="0" w:line="240" w:lineRule="auto"/>
        <w:rPr>
          <w:rFonts w:cstheme="minorHAnsi"/>
        </w:rPr>
      </w:pPr>
      <w:r>
        <w:rPr>
          <w:rFonts w:cstheme="minorHAnsi"/>
          <w:noProof/>
        </w:rPr>
        <w:drawing>
          <wp:inline distT="0" distB="0" distL="0" distR="0" wp14:anchorId="239A9FEF" wp14:editId="68EEC437">
            <wp:extent cx="1829055" cy="676369"/>
            <wp:effectExtent l="0" t="0" r="0" b="9525"/>
            <wp:docPr id="4" name="Picture 4" descr="A close-up of a pair of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pair of glasses&#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829055" cy="676369"/>
                    </a:xfrm>
                    <a:prstGeom prst="rect">
                      <a:avLst/>
                    </a:prstGeom>
                  </pic:spPr>
                </pic:pic>
              </a:graphicData>
            </a:graphic>
          </wp:inline>
        </w:drawing>
      </w:r>
    </w:p>
    <w:p w14:paraId="53030355" w14:textId="35A3AE2B" w:rsidR="00A26359" w:rsidRDefault="00A26359" w:rsidP="00453F31">
      <w:pPr>
        <w:autoSpaceDE w:val="0"/>
        <w:autoSpaceDN w:val="0"/>
        <w:adjustRightInd w:val="0"/>
        <w:spacing w:after="0" w:line="240" w:lineRule="auto"/>
        <w:rPr>
          <w:rFonts w:cstheme="minorHAnsi"/>
        </w:rPr>
      </w:pPr>
    </w:p>
    <w:p w14:paraId="635D7CBD" w14:textId="67C4979C" w:rsidR="00A26359" w:rsidRPr="00A26359" w:rsidRDefault="00A26359" w:rsidP="00453F31">
      <w:pPr>
        <w:autoSpaceDE w:val="0"/>
        <w:autoSpaceDN w:val="0"/>
        <w:adjustRightInd w:val="0"/>
        <w:spacing w:after="0" w:line="240" w:lineRule="auto"/>
        <w:rPr>
          <w:rFonts w:cstheme="minorHAnsi"/>
          <w:b/>
          <w:bCs/>
        </w:rPr>
      </w:pPr>
      <w:r w:rsidRPr="00A26359">
        <w:rPr>
          <w:rFonts w:cstheme="minorHAnsi"/>
          <w:b/>
          <w:bCs/>
        </w:rPr>
        <w:t>Sebastian Zagarella</w:t>
      </w:r>
    </w:p>
    <w:p w14:paraId="7BF93474" w14:textId="1FA5A2C9" w:rsidR="00A26359" w:rsidRDefault="00A26359" w:rsidP="00453F31">
      <w:pPr>
        <w:autoSpaceDE w:val="0"/>
        <w:autoSpaceDN w:val="0"/>
        <w:adjustRightInd w:val="0"/>
        <w:spacing w:after="0" w:line="240" w:lineRule="auto"/>
        <w:rPr>
          <w:rFonts w:cstheme="minorHAnsi"/>
        </w:rPr>
      </w:pPr>
      <w:r>
        <w:rPr>
          <w:rFonts w:cstheme="minorHAnsi"/>
        </w:rPr>
        <w:t>Chief Executive Officer</w:t>
      </w:r>
    </w:p>
    <w:p w14:paraId="3062C812" w14:textId="017AEF3F" w:rsidR="00A26359" w:rsidRPr="00A26359" w:rsidRDefault="00A26359" w:rsidP="00453F31">
      <w:pPr>
        <w:autoSpaceDE w:val="0"/>
        <w:autoSpaceDN w:val="0"/>
        <w:adjustRightInd w:val="0"/>
        <w:spacing w:after="0" w:line="240" w:lineRule="auto"/>
        <w:rPr>
          <w:rFonts w:cstheme="minorHAnsi"/>
        </w:rPr>
      </w:pPr>
      <w:r>
        <w:rPr>
          <w:rFonts w:cstheme="minorHAnsi"/>
        </w:rPr>
        <w:t xml:space="preserve">People with Disability Australia </w:t>
      </w:r>
    </w:p>
    <w:sectPr w:rsidR="00A26359" w:rsidRPr="00A26359" w:rsidSect="00B6460F">
      <w:headerReference w:type="even" r:id="rId11"/>
      <w:headerReference w:type="default" r:id="rId12"/>
      <w:footerReference w:type="even" r:id="rId13"/>
      <w:footerReference w:type="default" r:id="rId14"/>
      <w:headerReference w:type="first" r:id="rId15"/>
      <w:footerReference w:type="first" r:id="rId16"/>
      <w:pgSz w:w="11906" w:h="16838" w:code="9"/>
      <w:pgMar w:top="2835" w:right="1134" w:bottom="1701"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0C61C" w14:textId="77777777" w:rsidR="00AF116B" w:rsidRDefault="00AF116B" w:rsidP="00F1283C">
      <w:pPr>
        <w:spacing w:after="0" w:line="240" w:lineRule="auto"/>
      </w:pPr>
      <w:r>
        <w:separator/>
      </w:r>
    </w:p>
  </w:endnote>
  <w:endnote w:type="continuationSeparator" w:id="0">
    <w:p w14:paraId="6DFA4677" w14:textId="77777777" w:rsidR="00AF116B" w:rsidRDefault="00AF116B"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blake Black">
    <w:altName w:val="Calibri"/>
    <w:panose1 w:val="00000000000000000000"/>
    <w:charset w:val="00"/>
    <w:family w:val="modern"/>
    <w:notTrueType/>
    <w:pitch w:val="variable"/>
    <w:sig w:usb0="800000AF" w:usb1="40000048" w:usb2="00000000" w:usb3="00000000" w:csb0="00000001" w:csb1="00000000"/>
  </w:font>
  <w:font w:name="VAGblake">
    <w:altName w:val="Calibri"/>
    <w:panose1 w:val="00000000000000000000"/>
    <w:charset w:val="00"/>
    <w:family w:val="modern"/>
    <w:notTrueType/>
    <w:pitch w:val="variable"/>
    <w:sig w:usb0="800000AF" w:usb1="40000048"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1CBA" w14:textId="77777777" w:rsidR="00EF0F1B" w:rsidRDefault="00EF0F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3474" w14:textId="77777777" w:rsidR="00665E6E" w:rsidRDefault="00665E6E">
    <w:pPr>
      <w:pStyle w:val="Footer"/>
    </w:pPr>
    <w:r>
      <w:rPr>
        <w:noProof/>
        <w:lang w:eastAsia="en-AU"/>
      </w:rPr>
      <w:drawing>
        <wp:anchor distT="0" distB="0" distL="114300" distR="114300" simplePos="0" relativeHeight="251656192" behindDoc="0" locked="1" layoutInCell="1" allowOverlap="1" wp14:anchorId="231A6DFE" wp14:editId="47FA649E">
          <wp:simplePos x="719667" y="9050867"/>
          <wp:positionH relativeFrom="page">
            <wp:align>left</wp:align>
          </wp:positionH>
          <wp:positionV relativeFrom="page">
            <wp:align>bottom</wp:align>
          </wp:positionV>
          <wp:extent cx="7560000" cy="1321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tterhead Followons.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321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0CF1" w14:textId="77777777" w:rsidR="00B6460F" w:rsidRDefault="00B6460F" w:rsidP="00B6460F">
    <w:pPr>
      <w:pStyle w:val="Footer"/>
    </w:pPr>
    <w:r>
      <w:rPr>
        <w:noProof/>
        <w:lang w:eastAsia="en-AU"/>
      </w:rPr>
      <w:drawing>
        <wp:anchor distT="0" distB="0" distL="114300" distR="114300" simplePos="0" relativeHeight="251658240" behindDoc="0" locked="1" layoutInCell="1" allowOverlap="1" wp14:anchorId="7AC8A4D1" wp14:editId="7E67DFC1">
          <wp:simplePos x="716280" y="2910840"/>
          <wp:positionH relativeFrom="page">
            <wp:align>right</wp:align>
          </wp:positionH>
          <wp:positionV relativeFrom="page">
            <wp:align>bottom</wp:align>
          </wp:positionV>
          <wp:extent cx="2340000" cy="10692000"/>
          <wp:effectExtent l="0" t="0" r="317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2340000" cy="1069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397EA" w14:textId="77777777" w:rsidR="00AF116B" w:rsidRDefault="00AF116B" w:rsidP="00F1283C">
      <w:pPr>
        <w:spacing w:after="0" w:line="240" w:lineRule="auto"/>
      </w:pPr>
      <w:r>
        <w:separator/>
      </w:r>
    </w:p>
  </w:footnote>
  <w:footnote w:type="continuationSeparator" w:id="0">
    <w:p w14:paraId="48C8A424" w14:textId="77777777" w:rsidR="00AF116B" w:rsidRDefault="00AF116B" w:rsidP="00F12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7BDC" w14:textId="77777777" w:rsidR="00EF0F1B" w:rsidRDefault="00EF0F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91CA" w14:textId="77777777" w:rsidR="00665E6E" w:rsidRDefault="00665E6E">
    <w:pPr>
      <w:pStyle w:val="Header"/>
    </w:pPr>
    <w:r>
      <w:rPr>
        <w:noProof/>
        <w:lang w:eastAsia="en-AU"/>
      </w:rPr>
      <w:drawing>
        <wp:anchor distT="0" distB="0" distL="114300" distR="114300" simplePos="0" relativeHeight="251655168" behindDoc="0" locked="1" layoutInCell="1" allowOverlap="1" wp14:anchorId="1E9BCECB" wp14:editId="5A58FE23">
          <wp:simplePos x="0" y="0"/>
          <wp:positionH relativeFrom="page">
            <wp:posOffset>504190</wp:posOffset>
          </wp:positionH>
          <wp:positionV relativeFrom="page">
            <wp:posOffset>450215</wp:posOffset>
          </wp:positionV>
          <wp:extent cx="882000" cy="936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882000" cy="93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F758" w14:textId="19896583" w:rsidR="00B6460F" w:rsidRDefault="006E6562" w:rsidP="00B6460F">
    <w:pPr>
      <w:pStyle w:val="TableGap"/>
    </w:pPr>
    <w:r>
      <w:rPr>
        <w:rFonts w:ascii="Times New Roman" w:hAnsi="Times New Roman" w:cs="Times New Roman"/>
        <w:noProof/>
        <w:lang w:eastAsia="en-AU"/>
      </w:rPr>
      <mc:AlternateContent>
        <mc:Choice Requires="wps">
          <w:drawing>
            <wp:anchor distT="0" distB="0" distL="114300" distR="114300" simplePos="0" relativeHeight="251659264" behindDoc="0" locked="0" layoutInCell="1" allowOverlap="1" wp14:anchorId="2313F0CB" wp14:editId="4F095CEF">
              <wp:simplePos x="0" y="0"/>
              <wp:positionH relativeFrom="column">
                <wp:posOffset>4870837</wp:posOffset>
              </wp:positionH>
              <wp:positionV relativeFrom="paragraph">
                <wp:posOffset>3545619</wp:posOffset>
              </wp:positionV>
              <wp:extent cx="1342390" cy="49276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1342390" cy="492760"/>
                      </a:xfrm>
                      <a:prstGeom prst="rect">
                        <a:avLst/>
                      </a:prstGeom>
                      <a:solidFill>
                        <a:schemeClr val="lt1"/>
                      </a:solidFill>
                      <a:ln w="6350">
                        <a:noFill/>
                      </a:ln>
                    </wps:spPr>
                    <wps:txbx>
                      <w:txbxContent>
                        <w:p w14:paraId="71FFFCCD" w14:textId="77777777" w:rsidR="006E6562" w:rsidRDefault="006E6562" w:rsidP="006E6562">
                          <w:pPr>
                            <w:spacing w:after="0" w:line="140" w:lineRule="atLeast"/>
                            <w:rPr>
                              <w:sz w:val="20"/>
                              <w:szCs w:val="20"/>
                            </w:rPr>
                          </w:pPr>
                          <w:r>
                            <w:rPr>
                              <w:sz w:val="20"/>
                              <w:szCs w:val="20"/>
                            </w:rPr>
                            <w:t>Level 8</w:t>
                          </w:r>
                        </w:p>
                        <w:p w14:paraId="049230E6" w14:textId="77777777" w:rsidR="006E6562" w:rsidRDefault="006E6562" w:rsidP="006E6562">
                          <w:pPr>
                            <w:spacing w:after="0" w:line="140" w:lineRule="atLeast"/>
                            <w:rPr>
                              <w:sz w:val="20"/>
                              <w:szCs w:val="20"/>
                            </w:rPr>
                          </w:pPr>
                          <w:r>
                            <w:rPr>
                              <w:sz w:val="20"/>
                              <w:szCs w:val="20"/>
                            </w:rPr>
                            <w:t>418a Elizabeth Street</w:t>
                          </w:r>
                        </w:p>
                        <w:p w14:paraId="776A94BC" w14:textId="77777777" w:rsidR="006E6562" w:rsidRDefault="001959F3" w:rsidP="006E6562">
                          <w:pPr>
                            <w:spacing w:after="0" w:line="140" w:lineRule="atLeast"/>
                            <w:rPr>
                              <w:sz w:val="20"/>
                              <w:szCs w:val="20"/>
                            </w:rPr>
                          </w:pPr>
                          <w:r>
                            <w:rPr>
                              <w:sz w:val="20"/>
                              <w:szCs w:val="20"/>
                            </w:rPr>
                            <w:t>Surry Hills</w:t>
                          </w:r>
                          <w:r w:rsidR="006E6562">
                            <w:rPr>
                              <w:sz w:val="20"/>
                              <w:szCs w:val="20"/>
                            </w:rPr>
                            <w:t xml:space="preserve"> NSW 2010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3F0CB" id="_x0000_t202" coordsize="21600,21600" o:spt="202" path="m,l,21600r21600,l21600,xe">
              <v:stroke joinstyle="miter"/>
              <v:path gradientshapeok="t" o:connecttype="rect"/>
            </v:shapetype>
            <v:shape id="Text Box 3" o:spid="_x0000_s1026" type="#_x0000_t202" style="position:absolute;margin-left:383.55pt;margin-top:279.2pt;width:105.7pt;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" fillcolor="white [3201]" stroked="f" strokeweight=".5pt">
              <v:textbox inset="0,0,0,0">
                <w:txbxContent>
                  <w:p w14:paraId="71FFFCCD" w14:textId="77777777" w:rsidR="006E6562" w:rsidRDefault="006E6562" w:rsidP="006E6562">
                    <w:pPr>
                      <w:spacing w:after="0" w:line="140" w:lineRule="atLeast"/>
                      <w:rPr>
                        <w:sz w:val="20"/>
                        <w:szCs w:val="20"/>
                      </w:rPr>
                    </w:pPr>
                    <w:r>
                      <w:rPr>
                        <w:sz w:val="20"/>
                        <w:szCs w:val="20"/>
                      </w:rPr>
                      <w:t>Level 8</w:t>
                    </w:r>
                  </w:p>
                  <w:p w14:paraId="049230E6" w14:textId="77777777" w:rsidR="006E6562" w:rsidRDefault="006E6562" w:rsidP="006E6562">
                    <w:pPr>
                      <w:spacing w:after="0" w:line="140" w:lineRule="atLeast"/>
                      <w:rPr>
                        <w:sz w:val="20"/>
                        <w:szCs w:val="20"/>
                      </w:rPr>
                    </w:pPr>
                    <w:r>
                      <w:rPr>
                        <w:sz w:val="20"/>
                        <w:szCs w:val="20"/>
                      </w:rPr>
                      <w:t>418a Elizabeth Street</w:t>
                    </w:r>
                  </w:p>
                  <w:p w14:paraId="776A94BC" w14:textId="77777777" w:rsidR="006E6562" w:rsidRDefault="001959F3" w:rsidP="006E6562">
                    <w:pPr>
                      <w:spacing w:after="0" w:line="140" w:lineRule="atLeast"/>
                      <w:rPr>
                        <w:sz w:val="20"/>
                        <w:szCs w:val="20"/>
                      </w:rPr>
                    </w:pPr>
                    <w:r>
                      <w:rPr>
                        <w:sz w:val="20"/>
                        <w:szCs w:val="20"/>
                      </w:rPr>
                      <w:t>Surry Hills</w:t>
                    </w:r>
                    <w:r w:rsidR="006E6562">
                      <w:rPr>
                        <w:sz w:val="20"/>
                        <w:szCs w:val="20"/>
                      </w:rPr>
                      <w:t xml:space="preserve"> NSW 2010</w:t>
                    </w:r>
                  </w:p>
                </w:txbxContent>
              </v:textbox>
            </v:shape>
          </w:pict>
        </mc:Fallback>
      </mc:AlternateContent>
    </w:r>
    <w:r w:rsidR="00B6460F">
      <w:rPr>
        <w:noProof/>
        <w:lang w:eastAsia="en-AU"/>
      </w:rPr>
      <w:drawing>
        <wp:anchor distT="0" distB="0" distL="114300" distR="114300" simplePos="0" relativeHeight="251657216" behindDoc="0" locked="1" layoutInCell="1" allowOverlap="1" wp14:anchorId="353F17B7" wp14:editId="507D879E">
          <wp:simplePos x="0" y="0"/>
          <wp:positionH relativeFrom="page">
            <wp:align>left</wp:align>
          </wp:positionH>
          <wp:positionV relativeFrom="page">
            <wp:align>top</wp:align>
          </wp:positionV>
          <wp:extent cx="7558405" cy="2026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header.png"/>
                  <pic:cNvPicPr/>
                </pic:nvPicPr>
                <pic:blipFill rotWithShape="1">
                  <a:blip r:embed="rId1">
                    <a:extLst>
                      <a:ext uri="{28A0092B-C50C-407E-A947-70E740481C1C}">
                        <a14:useLocalDpi xmlns:a14="http://schemas.microsoft.com/office/drawing/2010/main" val="0"/>
                      </a:ext>
                    </a:extLst>
                  </a:blip>
                  <a:srcRect b="6140"/>
                  <a:stretch/>
                </pic:blipFill>
                <pic:spPr bwMode="auto">
                  <a:xfrm>
                    <a:off x="0" y="0"/>
                    <a:ext cx="7560001" cy="20273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 w15:restartNumberingAfterBreak="0">
    <w:nsid w:val="10FF29E1"/>
    <w:multiLevelType w:val="hybridMultilevel"/>
    <w:tmpl w:val="C0A293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B02C13"/>
    <w:multiLevelType w:val="hybridMultilevel"/>
    <w:tmpl w:val="0ABC0D7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1B873497"/>
    <w:multiLevelType w:val="multilevel"/>
    <w:tmpl w:val="3F002D38"/>
    <w:name w:val="PWDA_Bullets2"/>
    <w:numStyleLink w:val="PWDABullets"/>
  </w:abstractNum>
  <w:abstractNum w:abstractNumId="4" w15:restartNumberingAfterBreak="0">
    <w:nsid w:val="24C26EDE"/>
    <w:multiLevelType w:val="multilevel"/>
    <w:tmpl w:val="3F002D38"/>
    <w:name w:val="PWDA_Bullets"/>
    <w:styleLink w:val="PWDABullets"/>
    <w:lvl w:ilvl="0">
      <w:start w:val="1"/>
      <w:numFmt w:val="bullet"/>
      <w:pStyle w:val="Bullet1"/>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5" w15:restartNumberingAfterBreak="0">
    <w:nsid w:val="270A7693"/>
    <w:multiLevelType w:val="hybridMultilevel"/>
    <w:tmpl w:val="A0766EF0"/>
    <w:lvl w:ilvl="0" w:tplc="0C09000F">
      <w:start w:val="1"/>
      <w:numFmt w:val="decimal"/>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2D455A3B"/>
    <w:multiLevelType w:val="hybridMultilevel"/>
    <w:tmpl w:val="C9E27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9049E0"/>
    <w:multiLevelType w:val="hybridMultilevel"/>
    <w:tmpl w:val="1B946C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BAC7E9D"/>
    <w:multiLevelType w:val="hybridMultilevel"/>
    <w:tmpl w:val="E8F0B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003DBD"/>
    <w:multiLevelType w:val="hybridMultilevel"/>
    <w:tmpl w:val="73808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20174310">
    <w:abstractNumId w:val="8"/>
  </w:num>
  <w:num w:numId="2" w16cid:durableId="511067192">
    <w:abstractNumId w:val="4"/>
  </w:num>
  <w:num w:numId="3" w16cid:durableId="10547434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6500484">
    <w:abstractNumId w:val="3"/>
  </w:num>
  <w:num w:numId="5" w16cid:durableId="1505894771">
    <w:abstractNumId w:val="0"/>
  </w:num>
  <w:num w:numId="6" w16cid:durableId="468086403">
    <w:abstractNumId w:val="7"/>
  </w:num>
  <w:num w:numId="7" w16cid:durableId="1125345822">
    <w:abstractNumId w:val="2"/>
  </w:num>
  <w:num w:numId="8" w16cid:durableId="1025642143">
    <w:abstractNumId w:val="9"/>
  </w:num>
  <w:num w:numId="9" w16cid:durableId="228999518">
    <w:abstractNumId w:val="6"/>
  </w:num>
  <w:num w:numId="10" w16cid:durableId="184373063">
    <w:abstractNumId w:val="1"/>
  </w:num>
  <w:num w:numId="11" w16cid:durableId="1345282177">
    <w:abstractNumId w:val="10"/>
  </w:num>
  <w:num w:numId="12" w16cid:durableId="14938308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B94"/>
    <w:rsid w:val="00005ABE"/>
    <w:rsid w:val="00014D72"/>
    <w:rsid w:val="00022451"/>
    <w:rsid w:val="00034035"/>
    <w:rsid w:val="00053C0D"/>
    <w:rsid w:val="000563F8"/>
    <w:rsid w:val="000732BD"/>
    <w:rsid w:val="00083F2F"/>
    <w:rsid w:val="000952BC"/>
    <w:rsid w:val="000D516C"/>
    <w:rsid w:val="001023A1"/>
    <w:rsid w:val="00111BA6"/>
    <w:rsid w:val="00112CDB"/>
    <w:rsid w:val="001234CE"/>
    <w:rsid w:val="00130988"/>
    <w:rsid w:val="00141DE6"/>
    <w:rsid w:val="00142321"/>
    <w:rsid w:val="0015001B"/>
    <w:rsid w:val="0018613D"/>
    <w:rsid w:val="001959F3"/>
    <w:rsid w:val="001A67EB"/>
    <w:rsid w:val="001B0F92"/>
    <w:rsid w:val="001E4D5C"/>
    <w:rsid w:val="00203F67"/>
    <w:rsid w:val="00264CA4"/>
    <w:rsid w:val="002915EC"/>
    <w:rsid w:val="002B0CC8"/>
    <w:rsid w:val="002D1D5A"/>
    <w:rsid w:val="002D743B"/>
    <w:rsid w:val="002E52E4"/>
    <w:rsid w:val="002F2706"/>
    <w:rsid w:val="002F6C92"/>
    <w:rsid w:val="002F7634"/>
    <w:rsid w:val="00312EF4"/>
    <w:rsid w:val="003302BA"/>
    <w:rsid w:val="003469FD"/>
    <w:rsid w:val="00352B36"/>
    <w:rsid w:val="00352E33"/>
    <w:rsid w:val="00385493"/>
    <w:rsid w:val="003A22C9"/>
    <w:rsid w:val="003B28F1"/>
    <w:rsid w:val="003B5CB3"/>
    <w:rsid w:val="003C225A"/>
    <w:rsid w:val="003D1012"/>
    <w:rsid w:val="003E6179"/>
    <w:rsid w:val="00453F31"/>
    <w:rsid w:val="0046384C"/>
    <w:rsid w:val="00473075"/>
    <w:rsid w:val="00480171"/>
    <w:rsid w:val="0049790A"/>
    <w:rsid w:val="004B0B5F"/>
    <w:rsid w:val="004C5004"/>
    <w:rsid w:val="004C54CB"/>
    <w:rsid w:val="004D0A45"/>
    <w:rsid w:val="00501312"/>
    <w:rsid w:val="00506290"/>
    <w:rsid w:val="005309BB"/>
    <w:rsid w:val="00533C19"/>
    <w:rsid w:val="00554BAD"/>
    <w:rsid w:val="00557647"/>
    <w:rsid w:val="00557A6C"/>
    <w:rsid w:val="00575197"/>
    <w:rsid w:val="00591296"/>
    <w:rsid w:val="00593184"/>
    <w:rsid w:val="005B6A58"/>
    <w:rsid w:val="005D3C6D"/>
    <w:rsid w:val="005E6D2B"/>
    <w:rsid w:val="005F59E1"/>
    <w:rsid w:val="00637733"/>
    <w:rsid w:val="006508F4"/>
    <w:rsid w:val="0065432F"/>
    <w:rsid w:val="0065482C"/>
    <w:rsid w:val="00656ADE"/>
    <w:rsid w:val="00665E6E"/>
    <w:rsid w:val="006A153F"/>
    <w:rsid w:val="006A23BA"/>
    <w:rsid w:val="006A445A"/>
    <w:rsid w:val="006B5BB6"/>
    <w:rsid w:val="006B6722"/>
    <w:rsid w:val="006E6562"/>
    <w:rsid w:val="0070255E"/>
    <w:rsid w:val="0071298B"/>
    <w:rsid w:val="00726F85"/>
    <w:rsid w:val="0073288A"/>
    <w:rsid w:val="007346B6"/>
    <w:rsid w:val="00735FDB"/>
    <w:rsid w:val="00744BC4"/>
    <w:rsid w:val="007459E0"/>
    <w:rsid w:val="0076244E"/>
    <w:rsid w:val="00771157"/>
    <w:rsid w:val="00791B02"/>
    <w:rsid w:val="00793B0D"/>
    <w:rsid w:val="007B7DE8"/>
    <w:rsid w:val="007C2D5A"/>
    <w:rsid w:val="007C33CC"/>
    <w:rsid w:val="007E1E24"/>
    <w:rsid w:val="007E42BB"/>
    <w:rsid w:val="007F7A4A"/>
    <w:rsid w:val="008129DB"/>
    <w:rsid w:val="008132F0"/>
    <w:rsid w:val="00822DDC"/>
    <w:rsid w:val="00824843"/>
    <w:rsid w:val="0082638A"/>
    <w:rsid w:val="00846EFB"/>
    <w:rsid w:val="00850B4A"/>
    <w:rsid w:val="00850B94"/>
    <w:rsid w:val="00860DCD"/>
    <w:rsid w:val="00894322"/>
    <w:rsid w:val="00895462"/>
    <w:rsid w:val="00896896"/>
    <w:rsid w:val="008B20DE"/>
    <w:rsid w:val="008E2BF3"/>
    <w:rsid w:val="009150E7"/>
    <w:rsid w:val="00917EEE"/>
    <w:rsid w:val="00920BBD"/>
    <w:rsid w:val="0092286E"/>
    <w:rsid w:val="009B415A"/>
    <w:rsid w:val="009D0CB4"/>
    <w:rsid w:val="00A12F56"/>
    <w:rsid w:val="00A17C5C"/>
    <w:rsid w:val="00A26359"/>
    <w:rsid w:val="00A305E0"/>
    <w:rsid w:val="00A43C40"/>
    <w:rsid w:val="00A6248E"/>
    <w:rsid w:val="00A73EAB"/>
    <w:rsid w:val="00A9459C"/>
    <w:rsid w:val="00AB3F66"/>
    <w:rsid w:val="00AF116B"/>
    <w:rsid w:val="00B00420"/>
    <w:rsid w:val="00B23936"/>
    <w:rsid w:val="00B62221"/>
    <w:rsid w:val="00B6460F"/>
    <w:rsid w:val="00B76287"/>
    <w:rsid w:val="00B8375B"/>
    <w:rsid w:val="00BA41B8"/>
    <w:rsid w:val="00BA7B10"/>
    <w:rsid w:val="00BC2611"/>
    <w:rsid w:val="00BC2E31"/>
    <w:rsid w:val="00BF0ABA"/>
    <w:rsid w:val="00C02BFC"/>
    <w:rsid w:val="00C03009"/>
    <w:rsid w:val="00C05D4D"/>
    <w:rsid w:val="00C304D9"/>
    <w:rsid w:val="00C34AA8"/>
    <w:rsid w:val="00C45ECC"/>
    <w:rsid w:val="00C47CE4"/>
    <w:rsid w:val="00C63E13"/>
    <w:rsid w:val="00CA245C"/>
    <w:rsid w:val="00CA48FC"/>
    <w:rsid w:val="00CB2E90"/>
    <w:rsid w:val="00CC05BA"/>
    <w:rsid w:val="00CC75AF"/>
    <w:rsid w:val="00CD0780"/>
    <w:rsid w:val="00CE0864"/>
    <w:rsid w:val="00D12D59"/>
    <w:rsid w:val="00D201F3"/>
    <w:rsid w:val="00D65837"/>
    <w:rsid w:val="00D739BB"/>
    <w:rsid w:val="00D8477E"/>
    <w:rsid w:val="00D85006"/>
    <w:rsid w:val="00DB4B92"/>
    <w:rsid w:val="00DC5E03"/>
    <w:rsid w:val="00DD79C0"/>
    <w:rsid w:val="00E071C8"/>
    <w:rsid w:val="00E1601C"/>
    <w:rsid w:val="00E27AE8"/>
    <w:rsid w:val="00E45065"/>
    <w:rsid w:val="00E56331"/>
    <w:rsid w:val="00E814D8"/>
    <w:rsid w:val="00E8704D"/>
    <w:rsid w:val="00E93AA2"/>
    <w:rsid w:val="00EA26EB"/>
    <w:rsid w:val="00EB35F4"/>
    <w:rsid w:val="00EF0526"/>
    <w:rsid w:val="00EF0F1B"/>
    <w:rsid w:val="00F1283C"/>
    <w:rsid w:val="00F323FC"/>
    <w:rsid w:val="00F414EF"/>
    <w:rsid w:val="00F47554"/>
    <w:rsid w:val="00F53974"/>
    <w:rsid w:val="00F539B6"/>
    <w:rsid w:val="00F64BA2"/>
    <w:rsid w:val="00F757E9"/>
    <w:rsid w:val="00FA5B9F"/>
    <w:rsid w:val="00FC4D55"/>
    <w:rsid w:val="00FD4C17"/>
    <w:rsid w:val="00FD719D"/>
    <w:rsid w:val="00FD7ADD"/>
    <w:rsid w:val="00FE19B2"/>
    <w:rsid w:val="00FF77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A2192"/>
  <w15:docId w15:val="{6E6477CF-C7A3-4DCE-8F8E-EE89FCA7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1C8"/>
  </w:style>
  <w:style w:type="paragraph" w:styleId="Heading1">
    <w:name w:val="heading 1"/>
    <w:basedOn w:val="Normal"/>
    <w:next w:val="Normal"/>
    <w:link w:val="Heading1Char"/>
    <w:uiPriority w:val="4"/>
    <w:qFormat/>
    <w:rsid w:val="001E4D5C"/>
    <w:pPr>
      <w:keepNext/>
      <w:keepLines/>
      <w:spacing w:after="360" w:line="680" w:lineRule="atLeast"/>
      <w:outlineLvl w:val="0"/>
    </w:pPr>
    <w:rPr>
      <w:rFonts w:ascii="VAGblake Black" w:eastAsiaTheme="majorEastAsia" w:hAnsi="VAGblake Black" w:cstheme="majorBidi"/>
      <w:color w:val="005496" w:themeColor="accent1"/>
      <w:spacing w:val="14"/>
      <w:sz w:val="70"/>
      <w:szCs w:val="32"/>
    </w:rPr>
  </w:style>
  <w:style w:type="paragraph" w:styleId="Heading2">
    <w:name w:val="heading 2"/>
    <w:basedOn w:val="Normal"/>
    <w:next w:val="Normal"/>
    <w:link w:val="Heading2Char"/>
    <w:uiPriority w:val="4"/>
    <w:qFormat/>
    <w:rsid w:val="001E4D5C"/>
    <w:pPr>
      <w:keepNext/>
      <w:keepLines/>
      <w:spacing w:after="60" w:line="360" w:lineRule="atLeast"/>
      <w:outlineLvl w:val="1"/>
    </w:pPr>
    <w:rPr>
      <w:rFonts w:ascii="VAGblake Black" w:eastAsiaTheme="majorEastAsia" w:hAnsi="VAGblake Black" w:cstheme="majorBidi"/>
      <w:color w:val="005496" w:themeColor="accent1"/>
      <w:sz w:val="32"/>
      <w:szCs w:val="26"/>
    </w:rPr>
  </w:style>
  <w:style w:type="paragraph" w:styleId="Heading3">
    <w:name w:val="heading 3"/>
    <w:basedOn w:val="Normal"/>
    <w:next w:val="Normal"/>
    <w:link w:val="Heading3Char"/>
    <w:uiPriority w:val="4"/>
    <w:qFormat/>
    <w:rsid w:val="00E56331"/>
    <w:pPr>
      <w:keepNext/>
      <w:keepLines/>
      <w:spacing w:after="60"/>
      <w:outlineLvl w:val="2"/>
    </w:pPr>
    <w:rPr>
      <w:rFonts w:asciiTheme="majorHAnsi" w:eastAsiaTheme="majorEastAsia" w:hAnsiTheme="majorHAnsi" w:cstheme="majorBidi"/>
      <w:b/>
      <w:szCs w:val="32"/>
    </w:rPr>
  </w:style>
  <w:style w:type="paragraph" w:styleId="Heading4">
    <w:name w:val="heading 4"/>
    <w:basedOn w:val="Normal"/>
    <w:next w:val="Normal"/>
    <w:link w:val="Heading4Char"/>
    <w:uiPriority w:val="4"/>
    <w:semiHidden/>
    <w:unhideWhenUsed/>
    <w:qFormat/>
    <w:rsid w:val="00E56331"/>
    <w:pPr>
      <w:keepNext/>
      <w:keepLines/>
      <w:spacing w:before="40" w:after="0"/>
      <w:outlineLvl w:val="3"/>
    </w:pPr>
    <w:rPr>
      <w:rFonts w:asciiTheme="majorHAnsi" w:eastAsiaTheme="majorEastAsia" w:hAnsiTheme="majorHAnsi" w:cstheme="majorBidi"/>
      <w:i/>
      <w:iCs/>
      <w:color w:val="00549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1E4D5C"/>
    <w:rPr>
      <w:rFonts w:ascii="VAGblake Black" w:eastAsiaTheme="majorEastAsia" w:hAnsi="VAGblake Black" w:cstheme="majorBidi"/>
      <w:color w:val="005496" w:themeColor="accent1"/>
      <w:spacing w:val="14"/>
      <w:sz w:val="70"/>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1E4D5C"/>
    <w:rPr>
      <w:rFonts w:ascii="VAGblake" w:hAnsi="VAGblake"/>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1283C"/>
    <w:pPr>
      <w:tabs>
        <w:tab w:val="center" w:pos="4680"/>
        <w:tab w:val="right" w:pos="9360"/>
      </w:tabs>
      <w:spacing w:after="0" w:line="240" w:lineRule="auto"/>
    </w:pPr>
    <w:rPr>
      <w:color w:val="005496" w:themeColor="accent1"/>
    </w:rPr>
  </w:style>
  <w:style w:type="character" w:customStyle="1" w:styleId="FooterChar">
    <w:name w:val="Footer Char"/>
    <w:basedOn w:val="DefaultParagraphFont"/>
    <w:link w:val="Footer"/>
    <w:uiPriority w:val="99"/>
    <w:rsid w:val="00F1283C"/>
    <w:rPr>
      <w:color w:val="005496" w:themeColor="accent1"/>
      <w:sz w:val="24"/>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before="240" w:after="0"/>
    </w:pPr>
    <w:rPr>
      <w:noProof/>
    </w:rPr>
  </w:style>
  <w:style w:type="character" w:styleId="Hyperlink">
    <w:name w:val="Hyperlink"/>
    <w:basedOn w:val="DefaultParagraphFont"/>
    <w:uiPriority w:val="99"/>
    <w:unhideWhenUsed/>
    <w:rsid w:val="00C02BFC"/>
    <w:rPr>
      <w:b/>
      <w:color w:val="005496" w:themeColor="hyperlink"/>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4"/>
    <w:rsid w:val="001E4D5C"/>
    <w:rPr>
      <w:rFonts w:ascii="VAGblake Black" w:eastAsiaTheme="majorEastAsia" w:hAnsi="VAGblake Black" w:cstheme="majorBidi"/>
      <w:color w:val="005496" w:themeColor="accent1"/>
      <w:sz w:val="32"/>
      <w:szCs w:val="26"/>
    </w:rPr>
  </w:style>
  <w:style w:type="character" w:customStyle="1" w:styleId="Heading3Char">
    <w:name w:val="Heading 3 Char"/>
    <w:basedOn w:val="DefaultParagraphFont"/>
    <w:link w:val="Heading3"/>
    <w:uiPriority w:val="4"/>
    <w:rsid w:val="00637733"/>
    <w:rPr>
      <w:rFonts w:asciiTheme="majorHAnsi" w:eastAsiaTheme="majorEastAsia" w:hAnsiTheme="majorHAnsi" w:cstheme="majorBidi"/>
      <w:b/>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basedOn w:val="Normal"/>
    <w:uiPriority w:val="1"/>
    <w:qFormat/>
    <w:rsid w:val="001234CE"/>
    <w:pPr>
      <w:numPr>
        <w:numId w:val="4"/>
      </w:numPr>
    </w:pPr>
  </w:style>
  <w:style w:type="paragraph" w:styleId="ListParagraph">
    <w:name w:val="List Paragraph"/>
    <w:basedOn w:val="Normal"/>
    <w:uiPriority w:val="34"/>
    <w:qFormat/>
    <w:rsid w:val="003C225A"/>
    <w:pPr>
      <w:ind w:left="454"/>
      <w:contextualSpacing/>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qFormat/>
    <w:rsid w:val="00C02BFC"/>
    <w:pPr>
      <w:numPr>
        <w:numId w:val="5"/>
      </w:numPr>
    </w:pPr>
  </w:style>
  <w:style w:type="numbering" w:customStyle="1" w:styleId="PWDANumbered">
    <w:name w:val="PWDA_Numbered"/>
    <w:uiPriority w:val="99"/>
    <w:rsid w:val="00C02BFC"/>
    <w:pPr>
      <w:numPr>
        <w:numId w:val="5"/>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qFormat/>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4"/>
    <w:semiHidden/>
    <w:rsid w:val="00637733"/>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customStyle="1" w:styleId="AddressBlock">
    <w:name w:val="Address Block"/>
    <w:basedOn w:val="Normal"/>
    <w:qFormat/>
    <w:rsid w:val="00554BAD"/>
    <w:pPr>
      <w:spacing w:before="240"/>
      <w:contextualSpacing/>
    </w:pPr>
    <w:rPr>
      <w:b/>
    </w:rPr>
  </w:style>
  <w:style w:type="paragraph" w:customStyle="1" w:styleId="Default">
    <w:name w:val="Default"/>
    <w:rsid w:val="003E6179"/>
    <w:pPr>
      <w:autoSpaceDE w:val="0"/>
      <w:autoSpaceDN w:val="0"/>
      <w:adjustRightInd w:val="0"/>
      <w:spacing w:after="0" w:line="240" w:lineRule="auto"/>
    </w:pPr>
    <w:rPr>
      <w:rFonts w:ascii="Arial" w:hAnsi="Arial" w:cs="Arial"/>
      <w:color w:val="000000"/>
    </w:rPr>
  </w:style>
  <w:style w:type="paragraph" w:styleId="FootnoteText">
    <w:name w:val="footnote text"/>
    <w:basedOn w:val="Normal"/>
    <w:link w:val="FootnoteTextChar"/>
    <w:uiPriority w:val="99"/>
    <w:semiHidden/>
    <w:unhideWhenUsed/>
    <w:rsid w:val="005F59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9E1"/>
    <w:rPr>
      <w:sz w:val="20"/>
      <w:szCs w:val="20"/>
    </w:rPr>
  </w:style>
  <w:style w:type="character" w:styleId="FootnoteReference">
    <w:name w:val="footnote reference"/>
    <w:basedOn w:val="DefaultParagraphFont"/>
    <w:uiPriority w:val="99"/>
    <w:semiHidden/>
    <w:unhideWhenUsed/>
    <w:rsid w:val="005F59E1"/>
    <w:rPr>
      <w:vertAlign w:val="superscript"/>
    </w:rPr>
  </w:style>
  <w:style w:type="paragraph" w:styleId="NormalWeb">
    <w:name w:val="Normal (Web)"/>
    <w:basedOn w:val="Normal"/>
    <w:uiPriority w:val="99"/>
    <w:semiHidden/>
    <w:unhideWhenUsed/>
    <w:rsid w:val="00FC4D55"/>
    <w:pPr>
      <w:spacing w:before="100" w:beforeAutospacing="1" w:after="100" w:afterAutospacing="1" w:line="240" w:lineRule="auto"/>
    </w:pPr>
    <w:rPr>
      <w:rFonts w:ascii="Times New Roman" w:eastAsiaTheme="minorEastAsia" w:hAnsi="Times New Roman" w:cs="Times New Roman"/>
    </w:rPr>
  </w:style>
  <w:style w:type="character" w:styleId="UnresolvedMention">
    <w:name w:val="Unresolved Mention"/>
    <w:basedOn w:val="DefaultParagraphFont"/>
    <w:uiPriority w:val="99"/>
    <w:semiHidden/>
    <w:unhideWhenUsed/>
    <w:rsid w:val="006A445A"/>
    <w:rPr>
      <w:color w:val="605E5C"/>
      <w:shd w:val="clear" w:color="auto" w:fill="E1DFDD"/>
    </w:rPr>
  </w:style>
  <w:style w:type="character" w:styleId="CommentReference">
    <w:name w:val="annotation reference"/>
    <w:basedOn w:val="DefaultParagraphFont"/>
    <w:uiPriority w:val="99"/>
    <w:semiHidden/>
    <w:unhideWhenUsed/>
    <w:rsid w:val="00656ADE"/>
    <w:rPr>
      <w:sz w:val="16"/>
      <w:szCs w:val="16"/>
    </w:rPr>
  </w:style>
  <w:style w:type="paragraph" w:styleId="CommentText">
    <w:name w:val="annotation text"/>
    <w:basedOn w:val="Normal"/>
    <w:link w:val="CommentTextChar"/>
    <w:uiPriority w:val="99"/>
    <w:unhideWhenUsed/>
    <w:rsid w:val="00656ADE"/>
    <w:pPr>
      <w:spacing w:line="240" w:lineRule="auto"/>
    </w:pPr>
    <w:rPr>
      <w:sz w:val="20"/>
      <w:szCs w:val="20"/>
    </w:rPr>
  </w:style>
  <w:style w:type="character" w:customStyle="1" w:styleId="CommentTextChar">
    <w:name w:val="Comment Text Char"/>
    <w:basedOn w:val="DefaultParagraphFont"/>
    <w:link w:val="CommentText"/>
    <w:uiPriority w:val="99"/>
    <w:rsid w:val="00656ADE"/>
    <w:rPr>
      <w:sz w:val="20"/>
      <w:szCs w:val="20"/>
    </w:rPr>
  </w:style>
  <w:style w:type="paragraph" w:styleId="CommentSubject">
    <w:name w:val="annotation subject"/>
    <w:basedOn w:val="CommentText"/>
    <w:next w:val="CommentText"/>
    <w:link w:val="CommentSubjectChar"/>
    <w:uiPriority w:val="99"/>
    <w:semiHidden/>
    <w:unhideWhenUsed/>
    <w:rsid w:val="00656ADE"/>
    <w:rPr>
      <w:b/>
      <w:bCs/>
    </w:rPr>
  </w:style>
  <w:style w:type="character" w:customStyle="1" w:styleId="CommentSubjectChar">
    <w:name w:val="Comment Subject Char"/>
    <w:basedOn w:val="CommentTextChar"/>
    <w:link w:val="CommentSubject"/>
    <w:uiPriority w:val="99"/>
    <w:semiHidden/>
    <w:rsid w:val="00656A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165865">
      <w:bodyDiv w:val="1"/>
      <w:marLeft w:val="0"/>
      <w:marRight w:val="0"/>
      <w:marTop w:val="0"/>
      <w:marBottom w:val="0"/>
      <w:divBdr>
        <w:top w:val="none" w:sz="0" w:space="0" w:color="auto"/>
        <w:left w:val="none" w:sz="0" w:space="0" w:color="auto"/>
        <w:bottom w:val="none" w:sz="0" w:space="0" w:color="auto"/>
        <w:right w:val="none" w:sz="0" w:space="0" w:color="auto"/>
      </w:divBdr>
    </w:div>
    <w:div w:id="99407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advocacysecretariat@dss.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giancarlod@pwd.org.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1639E-F377-4626-9372-9258B362F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Romola Hollywood</dc:creator>
  <cp:lastModifiedBy>Giancarlo de Vera</cp:lastModifiedBy>
  <cp:revision>3</cp:revision>
  <cp:lastPrinted>2021-05-05T08:27:00Z</cp:lastPrinted>
  <dcterms:created xsi:type="dcterms:W3CDTF">2022-07-08T06:11:00Z</dcterms:created>
  <dcterms:modified xsi:type="dcterms:W3CDTF">2022-07-08T06:34:00Z</dcterms:modified>
</cp:coreProperties>
</file>