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B42B" w14:textId="77777777" w:rsidR="00785DAE" w:rsidRDefault="00785DAE" w:rsidP="0044494C">
      <w:pPr>
        <w:rPr>
          <w:rFonts w:ascii="Arial" w:hAnsi="Arial" w:cs="Arial"/>
          <w:b/>
          <w:bCs/>
          <w:sz w:val="24"/>
        </w:rPr>
      </w:pPr>
    </w:p>
    <w:p w14:paraId="16FB98F0" w14:textId="3E237596" w:rsidR="0044494C" w:rsidRDefault="0044494C" w:rsidP="0044494C">
      <w:pPr>
        <w:rPr>
          <w:rFonts w:ascii="Arial" w:hAnsi="Arial" w:cs="Arial"/>
          <w:b/>
          <w:bCs/>
          <w:sz w:val="24"/>
        </w:rPr>
      </w:pPr>
      <w:r w:rsidRPr="00C84DEC">
        <w:rPr>
          <w:rFonts w:ascii="Arial" w:hAnsi="Arial" w:cs="Arial"/>
          <w:b/>
          <w:bCs/>
          <w:sz w:val="24"/>
        </w:rPr>
        <w:t>Response to Safe Places Program Design Discussion Paper</w:t>
      </w:r>
    </w:p>
    <w:p w14:paraId="7162E2D1" w14:textId="77777777" w:rsidR="00951B4E" w:rsidRPr="00951B4E" w:rsidRDefault="00951B4E" w:rsidP="0044494C">
      <w:pPr>
        <w:rPr>
          <w:rFonts w:ascii="Arial" w:hAnsi="Arial" w:cs="Arial"/>
          <w:b/>
          <w:bCs/>
          <w:sz w:val="2"/>
          <w:szCs w:val="2"/>
        </w:rPr>
      </w:pPr>
    </w:p>
    <w:tbl>
      <w:tblPr>
        <w:tblStyle w:val="TableGrid"/>
        <w:tblW w:w="0" w:type="auto"/>
        <w:tblLook w:val="04A0" w:firstRow="1" w:lastRow="0" w:firstColumn="1" w:lastColumn="0" w:noHBand="0" w:noVBand="1"/>
      </w:tblPr>
      <w:tblGrid>
        <w:gridCol w:w="9350"/>
      </w:tblGrid>
      <w:tr w:rsidR="0044494C" w:rsidRPr="00C84DEC" w14:paraId="4072E36C" w14:textId="77777777" w:rsidTr="00725829">
        <w:tc>
          <w:tcPr>
            <w:tcW w:w="9350" w:type="dxa"/>
          </w:tcPr>
          <w:p w14:paraId="4D26DBEB" w14:textId="77777777" w:rsidR="0044494C" w:rsidRPr="00951B4E" w:rsidRDefault="0044494C" w:rsidP="00725829">
            <w:pPr>
              <w:rPr>
                <w:rFonts w:ascii="Arial" w:hAnsi="Arial" w:cs="Arial"/>
                <w:sz w:val="22"/>
                <w:szCs w:val="22"/>
              </w:rPr>
            </w:pPr>
            <w:proofErr w:type="spellStart"/>
            <w:r w:rsidRPr="00951B4E">
              <w:rPr>
                <w:rFonts w:ascii="Arial" w:hAnsi="Arial" w:cs="Arial"/>
                <w:sz w:val="22"/>
                <w:szCs w:val="22"/>
              </w:rPr>
              <w:t>Wayss</w:t>
            </w:r>
            <w:proofErr w:type="spellEnd"/>
            <w:r w:rsidRPr="00951B4E">
              <w:rPr>
                <w:rFonts w:ascii="Arial" w:hAnsi="Arial" w:cs="Arial"/>
                <w:sz w:val="22"/>
                <w:szCs w:val="22"/>
              </w:rPr>
              <w:t xml:space="preserve"> is the largest provider of homelessness, housing and family violence services in the South East Melbourne area. </w:t>
            </w:r>
            <w:r w:rsidRPr="00951B4E">
              <w:rPr>
                <w:rFonts w:ascii="Arial" w:eastAsia="Century Gothic" w:hAnsi="Arial" w:cs="Arial"/>
                <w:sz w:val="22"/>
                <w:szCs w:val="22"/>
              </w:rPr>
              <w:t xml:space="preserve"> </w:t>
            </w:r>
            <w:proofErr w:type="spellStart"/>
            <w:r w:rsidRPr="00951B4E">
              <w:rPr>
                <w:rFonts w:ascii="Arial" w:eastAsia="Century Gothic" w:hAnsi="Arial" w:cs="Arial"/>
                <w:sz w:val="22"/>
                <w:szCs w:val="22"/>
              </w:rPr>
              <w:t>Wayss</w:t>
            </w:r>
            <w:proofErr w:type="spellEnd"/>
            <w:r w:rsidRPr="00951B4E">
              <w:rPr>
                <w:rFonts w:ascii="Arial" w:eastAsia="Century Gothic" w:hAnsi="Arial" w:cs="Arial"/>
                <w:sz w:val="22"/>
                <w:szCs w:val="22"/>
              </w:rPr>
              <w:t xml:space="preserve"> Family Violence program delivers a range of services in response to women and children experiencing or escaping family violence.  They include:</w:t>
            </w:r>
          </w:p>
          <w:p w14:paraId="66CFB111" w14:textId="77777777" w:rsidR="0044494C" w:rsidRPr="00951B4E" w:rsidRDefault="0044494C" w:rsidP="0044494C">
            <w:pPr>
              <w:pStyle w:val="ListParagraph"/>
              <w:numPr>
                <w:ilvl w:val="0"/>
                <w:numId w:val="1"/>
              </w:numPr>
              <w:spacing w:after="0" w:line="240" w:lineRule="auto"/>
              <w:rPr>
                <w:rFonts w:ascii="Arial" w:eastAsia="Century Gothic" w:hAnsi="Arial" w:cs="Arial"/>
              </w:rPr>
            </w:pPr>
            <w:r w:rsidRPr="00951B4E">
              <w:rPr>
                <w:rFonts w:ascii="Arial" w:eastAsia="Century Gothic" w:hAnsi="Arial" w:cs="Arial"/>
              </w:rPr>
              <w:t>Family Violence Refuge and crisis accommodation</w:t>
            </w:r>
          </w:p>
          <w:p w14:paraId="48C8CC31" w14:textId="77777777" w:rsidR="0044494C" w:rsidRPr="00951B4E" w:rsidRDefault="0044494C" w:rsidP="0044494C">
            <w:pPr>
              <w:pStyle w:val="ListParagraph"/>
              <w:numPr>
                <w:ilvl w:val="0"/>
                <w:numId w:val="1"/>
              </w:numPr>
              <w:spacing w:after="0" w:line="240" w:lineRule="auto"/>
              <w:rPr>
                <w:rFonts w:ascii="Arial" w:eastAsia="Century Gothic" w:hAnsi="Arial" w:cs="Arial"/>
              </w:rPr>
            </w:pPr>
            <w:r w:rsidRPr="00951B4E">
              <w:rPr>
                <w:rFonts w:ascii="Arial" w:eastAsia="Century Gothic" w:hAnsi="Arial" w:cs="Arial"/>
              </w:rPr>
              <w:t>Transitional supported housing for victim survivors/families</w:t>
            </w:r>
          </w:p>
          <w:p w14:paraId="5A4E46AC" w14:textId="23B1D2F3" w:rsidR="0044494C" w:rsidRPr="00951B4E" w:rsidRDefault="0044494C" w:rsidP="0044494C">
            <w:pPr>
              <w:pStyle w:val="ListParagraph"/>
              <w:numPr>
                <w:ilvl w:val="0"/>
                <w:numId w:val="1"/>
              </w:numPr>
              <w:spacing w:after="0" w:line="240" w:lineRule="auto"/>
              <w:rPr>
                <w:rFonts w:ascii="Arial" w:eastAsia="Century Gothic" w:hAnsi="Arial" w:cs="Arial"/>
              </w:rPr>
            </w:pPr>
            <w:r w:rsidRPr="00951B4E">
              <w:rPr>
                <w:rFonts w:ascii="Arial" w:eastAsia="Century Gothic" w:hAnsi="Arial" w:cs="Arial"/>
              </w:rPr>
              <w:t>Rapid Response, including 24/7 after-hours support</w:t>
            </w:r>
            <w:r w:rsidR="00951B4E">
              <w:rPr>
                <w:rFonts w:ascii="Arial" w:eastAsia="Century Gothic" w:hAnsi="Arial" w:cs="Arial"/>
              </w:rPr>
              <w:t>.</w:t>
            </w:r>
          </w:p>
          <w:p w14:paraId="07FA0A48" w14:textId="77777777" w:rsidR="0044494C" w:rsidRPr="00951B4E" w:rsidRDefault="0044494C" w:rsidP="0044494C">
            <w:pPr>
              <w:pStyle w:val="ListParagraph"/>
              <w:numPr>
                <w:ilvl w:val="0"/>
                <w:numId w:val="1"/>
              </w:numPr>
              <w:spacing w:after="0" w:line="240" w:lineRule="auto"/>
              <w:rPr>
                <w:rFonts w:ascii="Arial" w:eastAsia="Century Gothic" w:hAnsi="Arial" w:cs="Arial"/>
              </w:rPr>
            </w:pPr>
            <w:r w:rsidRPr="00951B4E">
              <w:rPr>
                <w:rFonts w:ascii="Arial" w:eastAsia="Century Gothic" w:hAnsi="Arial" w:cs="Arial"/>
              </w:rPr>
              <w:t>Specialist Family Violence Case Management</w:t>
            </w:r>
          </w:p>
          <w:p w14:paraId="1E691ECF" w14:textId="77777777" w:rsidR="0044494C" w:rsidRPr="00951B4E" w:rsidRDefault="0044494C" w:rsidP="0044494C">
            <w:pPr>
              <w:pStyle w:val="ListParagraph"/>
              <w:numPr>
                <w:ilvl w:val="0"/>
                <w:numId w:val="1"/>
              </w:numPr>
              <w:spacing w:after="0" w:line="240" w:lineRule="auto"/>
              <w:rPr>
                <w:rFonts w:ascii="Arial" w:eastAsia="Century Gothic" w:hAnsi="Arial" w:cs="Arial"/>
              </w:rPr>
            </w:pPr>
            <w:r w:rsidRPr="00951B4E">
              <w:rPr>
                <w:rFonts w:ascii="Arial" w:eastAsia="Century Gothic" w:hAnsi="Arial" w:cs="Arial"/>
              </w:rPr>
              <w:t>RAMP Coordination</w:t>
            </w:r>
          </w:p>
          <w:p w14:paraId="41CFBCF2" w14:textId="77777777" w:rsidR="0044494C" w:rsidRPr="00951B4E" w:rsidRDefault="0044494C" w:rsidP="0044494C">
            <w:pPr>
              <w:pStyle w:val="ListParagraph"/>
              <w:numPr>
                <w:ilvl w:val="0"/>
                <w:numId w:val="1"/>
              </w:numPr>
              <w:spacing w:after="0" w:line="240" w:lineRule="auto"/>
              <w:rPr>
                <w:rFonts w:ascii="Arial" w:eastAsia="Century Gothic" w:hAnsi="Arial" w:cs="Arial"/>
              </w:rPr>
            </w:pPr>
            <w:r w:rsidRPr="00951B4E">
              <w:rPr>
                <w:rFonts w:ascii="Arial" w:eastAsia="Century Gothic" w:hAnsi="Arial" w:cs="Arial"/>
              </w:rPr>
              <w:t>Personal Safety Initiative</w:t>
            </w:r>
          </w:p>
          <w:p w14:paraId="59907045" w14:textId="77777777" w:rsidR="0044494C" w:rsidRPr="00951B4E" w:rsidRDefault="0044494C" w:rsidP="0044494C">
            <w:pPr>
              <w:pStyle w:val="ListParagraph"/>
              <w:numPr>
                <w:ilvl w:val="0"/>
                <w:numId w:val="1"/>
              </w:numPr>
              <w:spacing w:after="0" w:line="240" w:lineRule="auto"/>
              <w:rPr>
                <w:rFonts w:ascii="Arial" w:eastAsia="Century Gothic" w:hAnsi="Arial" w:cs="Arial"/>
              </w:rPr>
            </w:pPr>
            <w:r w:rsidRPr="00951B4E">
              <w:rPr>
                <w:rFonts w:ascii="Arial" w:eastAsia="Century Gothic" w:hAnsi="Arial" w:cs="Arial"/>
              </w:rPr>
              <w:t>Family Violence Housing Pathways- an embedded specialist housing service</w:t>
            </w:r>
          </w:p>
          <w:p w14:paraId="152FF789" w14:textId="77777777" w:rsidR="0044494C" w:rsidRPr="00951B4E" w:rsidRDefault="0044494C" w:rsidP="0044494C">
            <w:pPr>
              <w:pStyle w:val="ListParagraph"/>
              <w:numPr>
                <w:ilvl w:val="0"/>
                <w:numId w:val="1"/>
              </w:numPr>
              <w:spacing w:after="0" w:line="240" w:lineRule="auto"/>
              <w:rPr>
                <w:rFonts w:ascii="Arial" w:eastAsia="Century Gothic" w:hAnsi="Arial" w:cs="Arial"/>
              </w:rPr>
            </w:pPr>
            <w:r w:rsidRPr="00951B4E">
              <w:rPr>
                <w:rFonts w:ascii="Arial" w:eastAsia="Century Gothic" w:hAnsi="Arial" w:cs="Arial"/>
              </w:rPr>
              <w:t>Therapeutic children’s work</w:t>
            </w:r>
          </w:p>
          <w:p w14:paraId="6C380EE5" w14:textId="77777777" w:rsidR="0044494C" w:rsidRPr="00951B4E" w:rsidRDefault="0044494C" w:rsidP="0044494C">
            <w:pPr>
              <w:pStyle w:val="ListParagraph"/>
              <w:numPr>
                <w:ilvl w:val="0"/>
                <w:numId w:val="1"/>
              </w:numPr>
              <w:spacing w:after="0" w:line="240" w:lineRule="auto"/>
              <w:rPr>
                <w:rFonts w:ascii="Arial" w:eastAsia="Century Gothic" w:hAnsi="Arial" w:cs="Arial"/>
              </w:rPr>
            </w:pPr>
            <w:r w:rsidRPr="00951B4E">
              <w:rPr>
                <w:rFonts w:ascii="Arial" w:eastAsia="Century Gothic" w:hAnsi="Arial" w:cs="Arial"/>
              </w:rPr>
              <w:t>Family Advocacy and Support Services (FASS), based at Family Court</w:t>
            </w:r>
          </w:p>
          <w:p w14:paraId="3DA05603" w14:textId="77777777" w:rsidR="0044494C" w:rsidRPr="00951B4E" w:rsidRDefault="0044494C" w:rsidP="0044494C">
            <w:pPr>
              <w:pStyle w:val="ListParagraph"/>
              <w:numPr>
                <w:ilvl w:val="0"/>
                <w:numId w:val="1"/>
              </w:numPr>
              <w:spacing w:after="0" w:line="240" w:lineRule="auto"/>
              <w:rPr>
                <w:rFonts w:ascii="Arial" w:eastAsia="Century Gothic" w:hAnsi="Arial" w:cs="Arial"/>
              </w:rPr>
            </w:pPr>
            <w:r w:rsidRPr="00951B4E">
              <w:rPr>
                <w:rFonts w:ascii="Arial" w:eastAsia="Century Gothic" w:hAnsi="Arial" w:cs="Arial"/>
              </w:rPr>
              <w:t xml:space="preserve">Family Violence/Child Protection Partnership </w:t>
            </w:r>
          </w:p>
          <w:p w14:paraId="3D000F50" w14:textId="77777777" w:rsidR="0044494C" w:rsidRDefault="0044494C" w:rsidP="00725829">
            <w:pPr>
              <w:pStyle w:val="ListParagraph"/>
              <w:numPr>
                <w:ilvl w:val="0"/>
                <w:numId w:val="1"/>
              </w:numPr>
              <w:spacing w:after="0" w:line="240" w:lineRule="auto"/>
              <w:rPr>
                <w:rFonts w:ascii="Arial" w:eastAsia="Century Gothic" w:hAnsi="Arial" w:cs="Arial"/>
              </w:rPr>
            </w:pPr>
            <w:r w:rsidRPr="00951B4E">
              <w:rPr>
                <w:rFonts w:ascii="Arial" w:eastAsia="Century Gothic" w:hAnsi="Arial" w:cs="Arial"/>
              </w:rPr>
              <w:t>The Orange Door, Southern Melbourne area</w:t>
            </w:r>
          </w:p>
          <w:p w14:paraId="52A93569" w14:textId="4C1782C1" w:rsidR="00951B4E" w:rsidRPr="00951B4E" w:rsidRDefault="00951B4E" w:rsidP="00951B4E">
            <w:pPr>
              <w:pStyle w:val="ListParagraph"/>
              <w:spacing w:after="0" w:line="240" w:lineRule="auto"/>
              <w:rPr>
                <w:rFonts w:ascii="Arial" w:eastAsia="Century Gothic" w:hAnsi="Arial" w:cs="Arial"/>
              </w:rPr>
            </w:pPr>
          </w:p>
        </w:tc>
      </w:tr>
    </w:tbl>
    <w:p w14:paraId="128B7DC1" w14:textId="77777777" w:rsidR="0044494C" w:rsidRPr="00E878B5" w:rsidRDefault="0044494C" w:rsidP="0044494C">
      <w:pPr>
        <w:rPr>
          <w:rFonts w:ascii="Arial" w:hAnsi="Arial" w:cs="Arial"/>
          <w:sz w:val="2"/>
          <w:szCs w:val="2"/>
        </w:rPr>
      </w:pPr>
    </w:p>
    <w:p w14:paraId="0C640E96" w14:textId="77777777" w:rsidR="0044494C" w:rsidRPr="00E878B5" w:rsidRDefault="0044494C" w:rsidP="0044494C">
      <w:pPr>
        <w:rPr>
          <w:rFonts w:ascii="Arial" w:hAnsi="Arial" w:cs="Arial"/>
          <w:sz w:val="22"/>
          <w:szCs w:val="22"/>
        </w:rPr>
      </w:pPr>
      <w:proofErr w:type="spellStart"/>
      <w:r w:rsidRPr="00E878B5">
        <w:rPr>
          <w:rFonts w:ascii="Arial" w:hAnsi="Arial" w:cs="Arial"/>
          <w:sz w:val="22"/>
          <w:szCs w:val="22"/>
        </w:rPr>
        <w:t>Wayss</w:t>
      </w:r>
      <w:proofErr w:type="spellEnd"/>
      <w:r w:rsidRPr="00E878B5">
        <w:rPr>
          <w:rFonts w:ascii="Arial" w:hAnsi="Arial" w:cs="Arial"/>
          <w:sz w:val="22"/>
          <w:szCs w:val="22"/>
        </w:rPr>
        <w:t xml:space="preserve"> welcomes this further round of the Safe Places Emergency Accommodation Program (Inclusion Round) and the opportunity to provide feedback to the discussion paper. </w:t>
      </w:r>
      <w:proofErr w:type="spellStart"/>
      <w:r w:rsidRPr="00E878B5">
        <w:rPr>
          <w:rFonts w:ascii="Arial" w:hAnsi="Arial" w:cs="Arial"/>
          <w:sz w:val="22"/>
          <w:szCs w:val="22"/>
        </w:rPr>
        <w:t>Wayss</w:t>
      </w:r>
      <w:proofErr w:type="spellEnd"/>
      <w:r w:rsidRPr="00E878B5">
        <w:rPr>
          <w:rFonts w:ascii="Arial" w:hAnsi="Arial" w:cs="Arial"/>
          <w:sz w:val="22"/>
          <w:szCs w:val="22"/>
        </w:rPr>
        <w:t xml:space="preserve"> will provide feedback to selected questions in the paper.</w:t>
      </w:r>
    </w:p>
    <w:p w14:paraId="7590502E" w14:textId="77777777" w:rsidR="0044494C" w:rsidRPr="00E01579" w:rsidRDefault="0044494C" w:rsidP="0044494C">
      <w:pPr>
        <w:rPr>
          <w:rFonts w:ascii="Arial" w:hAnsi="Arial" w:cs="Arial"/>
          <w:color w:val="1E6998" w:themeColor="background1" w:themeShade="BF"/>
          <w:sz w:val="22"/>
          <w:szCs w:val="22"/>
        </w:rPr>
      </w:pPr>
      <w:r w:rsidRPr="00E01579">
        <w:rPr>
          <w:rFonts w:ascii="Arial" w:hAnsi="Arial" w:cs="Arial"/>
          <w:b/>
          <w:color w:val="1E6998" w:themeColor="background1" w:themeShade="BF"/>
          <w:sz w:val="22"/>
          <w:szCs w:val="22"/>
        </w:rPr>
        <w:t>Question 1:</w:t>
      </w:r>
      <w:r w:rsidRPr="00E01579">
        <w:rPr>
          <w:rFonts w:ascii="Arial" w:hAnsi="Arial" w:cs="Arial"/>
          <w:color w:val="1E6998" w:themeColor="background1" w:themeShade="BF"/>
          <w:sz w:val="22"/>
          <w:szCs w:val="22"/>
        </w:rPr>
        <w:t xml:space="preserve"> Are the proposed funding amounts of between $500,000 and $8M per project appropriate for the inclusion round?</w:t>
      </w:r>
    </w:p>
    <w:p w14:paraId="3C60DDB0" w14:textId="77777777" w:rsidR="0044494C" w:rsidRPr="00E878B5" w:rsidRDefault="0044494C" w:rsidP="0044494C">
      <w:pPr>
        <w:pStyle w:val="ListParagraph"/>
        <w:numPr>
          <w:ilvl w:val="0"/>
          <w:numId w:val="2"/>
        </w:numPr>
        <w:rPr>
          <w:rFonts w:ascii="Arial" w:hAnsi="Arial" w:cs="Arial"/>
        </w:rPr>
      </w:pPr>
      <w:r w:rsidRPr="00E878B5">
        <w:rPr>
          <w:rFonts w:ascii="Arial" w:hAnsi="Arial" w:cs="Arial"/>
        </w:rPr>
        <w:t xml:space="preserve">The upper level of funding proposed may restrict the size of any new build, but that said, </w:t>
      </w:r>
      <w:proofErr w:type="spellStart"/>
      <w:r w:rsidRPr="00E878B5">
        <w:rPr>
          <w:rFonts w:ascii="Arial" w:hAnsi="Arial" w:cs="Arial"/>
        </w:rPr>
        <w:t>Wayss</w:t>
      </w:r>
      <w:proofErr w:type="spellEnd"/>
      <w:r w:rsidRPr="00E878B5">
        <w:rPr>
          <w:rFonts w:ascii="Arial" w:hAnsi="Arial" w:cs="Arial"/>
        </w:rPr>
        <w:t xml:space="preserve"> would recommend low density and smaller scale developments for FDV crisis accommodation. </w:t>
      </w:r>
    </w:p>
    <w:p w14:paraId="6B256ED8" w14:textId="77777777" w:rsidR="0044494C" w:rsidRPr="00E878B5" w:rsidRDefault="0044494C" w:rsidP="0044494C">
      <w:pPr>
        <w:pStyle w:val="ListParagraph"/>
        <w:numPr>
          <w:ilvl w:val="0"/>
          <w:numId w:val="2"/>
        </w:numPr>
        <w:rPr>
          <w:rFonts w:ascii="Arial" w:hAnsi="Arial" w:cs="Arial"/>
        </w:rPr>
      </w:pPr>
      <w:proofErr w:type="spellStart"/>
      <w:r w:rsidRPr="00E878B5">
        <w:rPr>
          <w:rFonts w:ascii="Arial" w:hAnsi="Arial" w:cs="Arial"/>
        </w:rPr>
        <w:t>Wayss</w:t>
      </w:r>
      <w:proofErr w:type="spellEnd"/>
      <w:r w:rsidRPr="00E878B5">
        <w:rPr>
          <w:rFonts w:ascii="Arial" w:hAnsi="Arial" w:cs="Arial"/>
        </w:rPr>
        <w:t xml:space="preserve"> has a commitment to FDV crisis and transitional accommodation facilities that are up to 8-10 units in size to allow for optimal delivery of onsite support services and a normalized, private environment for women and children.  </w:t>
      </w:r>
    </w:p>
    <w:p w14:paraId="161A405E" w14:textId="4B6B683D" w:rsidR="0044494C" w:rsidRPr="00E878B5" w:rsidRDefault="0044494C" w:rsidP="0044494C">
      <w:pPr>
        <w:pStyle w:val="ListParagraph"/>
        <w:numPr>
          <w:ilvl w:val="0"/>
          <w:numId w:val="2"/>
        </w:numPr>
        <w:rPr>
          <w:rFonts w:ascii="Arial" w:hAnsi="Arial" w:cs="Arial"/>
        </w:rPr>
      </w:pPr>
      <w:r w:rsidRPr="00E878B5">
        <w:rPr>
          <w:rFonts w:ascii="Arial" w:hAnsi="Arial" w:cs="Arial"/>
        </w:rPr>
        <w:t>The significant increase in building costs is a pressure point that may restrict the size of a new build, however there are other viable options such as spot purchasing and renovation to upgrade an existing building that need to be encouraged</w:t>
      </w:r>
      <w:r w:rsidR="00E01579">
        <w:rPr>
          <w:rFonts w:ascii="Arial" w:hAnsi="Arial" w:cs="Arial"/>
        </w:rPr>
        <w:t>.</w:t>
      </w:r>
    </w:p>
    <w:p w14:paraId="08241F35" w14:textId="77777777" w:rsidR="0044494C" w:rsidRPr="00E878B5" w:rsidRDefault="0044494C" w:rsidP="0044494C">
      <w:pPr>
        <w:pStyle w:val="ListParagraph"/>
        <w:numPr>
          <w:ilvl w:val="0"/>
          <w:numId w:val="2"/>
        </w:numPr>
        <w:rPr>
          <w:rFonts w:ascii="Arial" w:hAnsi="Arial" w:cs="Arial"/>
        </w:rPr>
      </w:pPr>
      <w:r w:rsidRPr="00E878B5">
        <w:rPr>
          <w:rFonts w:ascii="Arial" w:hAnsi="Arial" w:cs="Arial"/>
        </w:rPr>
        <w:t xml:space="preserve">The budget should allow for passive security measures to be included as a mandatory requirement for projects. </w:t>
      </w:r>
    </w:p>
    <w:p w14:paraId="6CCDEB8C" w14:textId="77777777" w:rsidR="0044494C" w:rsidRPr="00E01579" w:rsidRDefault="0044494C" w:rsidP="0044494C">
      <w:pPr>
        <w:rPr>
          <w:rFonts w:ascii="Arial" w:hAnsi="Arial" w:cs="Arial"/>
          <w:color w:val="1E6998" w:themeColor="background1" w:themeShade="BF"/>
          <w:sz w:val="22"/>
          <w:szCs w:val="22"/>
        </w:rPr>
      </w:pPr>
      <w:r w:rsidRPr="00E01579">
        <w:rPr>
          <w:rFonts w:ascii="Arial" w:hAnsi="Arial" w:cs="Arial"/>
          <w:b/>
          <w:bCs/>
          <w:color w:val="1E6998" w:themeColor="background1" w:themeShade="BF"/>
          <w:sz w:val="22"/>
          <w:szCs w:val="22"/>
        </w:rPr>
        <w:t>Question 4:</w:t>
      </w:r>
      <w:r w:rsidRPr="00E01579">
        <w:rPr>
          <w:rFonts w:ascii="Arial" w:hAnsi="Arial" w:cs="Arial"/>
          <w:color w:val="1E6998" w:themeColor="background1" w:themeShade="BF"/>
          <w:sz w:val="22"/>
          <w:szCs w:val="22"/>
        </w:rPr>
        <w:t xml:space="preserve"> Will development periods encourage community based FDV service </w:t>
      </w:r>
      <w:proofErr w:type="spellStart"/>
      <w:r w:rsidRPr="00E01579">
        <w:rPr>
          <w:rFonts w:ascii="Arial" w:hAnsi="Arial" w:cs="Arial"/>
          <w:color w:val="1E6998" w:themeColor="background1" w:themeShade="BF"/>
          <w:sz w:val="22"/>
          <w:szCs w:val="22"/>
        </w:rPr>
        <w:t>organisations</w:t>
      </w:r>
      <w:proofErr w:type="spellEnd"/>
      <w:r w:rsidRPr="00E01579">
        <w:rPr>
          <w:rFonts w:ascii="Arial" w:hAnsi="Arial" w:cs="Arial"/>
          <w:color w:val="1E6998" w:themeColor="background1" w:themeShade="BF"/>
          <w:sz w:val="22"/>
          <w:szCs w:val="22"/>
        </w:rPr>
        <w:t xml:space="preserve"> to apply for funding?</w:t>
      </w:r>
    </w:p>
    <w:p w14:paraId="32D25C03" w14:textId="77777777" w:rsidR="0044494C" w:rsidRPr="00E878B5" w:rsidRDefault="0044494C" w:rsidP="0044494C">
      <w:pPr>
        <w:pStyle w:val="ListParagraph"/>
        <w:numPr>
          <w:ilvl w:val="0"/>
          <w:numId w:val="4"/>
        </w:numPr>
        <w:rPr>
          <w:rFonts w:ascii="Arial" w:hAnsi="Arial" w:cs="Arial"/>
        </w:rPr>
      </w:pPr>
      <w:proofErr w:type="spellStart"/>
      <w:r w:rsidRPr="00E878B5">
        <w:rPr>
          <w:rFonts w:ascii="Arial" w:hAnsi="Arial" w:cs="Arial"/>
        </w:rPr>
        <w:t>Wayss</w:t>
      </w:r>
      <w:proofErr w:type="spellEnd"/>
      <w:r w:rsidRPr="00E878B5">
        <w:rPr>
          <w:rFonts w:ascii="Arial" w:hAnsi="Arial" w:cs="Arial"/>
        </w:rPr>
        <w:t xml:space="preserve"> supports the idea of providing </w:t>
      </w:r>
      <w:proofErr w:type="spellStart"/>
      <w:r w:rsidRPr="00E878B5">
        <w:rPr>
          <w:rFonts w:ascii="Arial" w:hAnsi="Arial" w:cs="Arial"/>
        </w:rPr>
        <w:t>organisations</w:t>
      </w:r>
      <w:proofErr w:type="spellEnd"/>
      <w:r w:rsidRPr="00E878B5">
        <w:rPr>
          <w:rFonts w:ascii="Arial" w:hAnsi="Arial" w:cs="Arial"/>
        </w:rPr>
        <w:t xml:space="preserve"> with additional development time in preparing a viable proposal given some applicants may not have the capacity and expertise without sourcing assistance.  </w:t>
      </w:r>
    </w:p>
    <w:p w14:paraId="4B20A632" w14:textId="4E22399E" w:rsidR="0044494C" w:rsidRPr="00E878B5" w:rsidRDefault="00E01579" w:rsidP="0044494C">
      <w:pPr>
        <w:pStyle w:val="ListParagraph"/>
        <w:numPr>
          <w:ilvl w:val="0"/>
          <w:numId w:val="4"/>
        </w:numPr>
        <w:rPr>
          <w:rFonts w:ascii="Arial" w:hAnsi="Arial" w:cs="Arial"/>
        </w:rPr>
      </w:pPr>
      <w:r w:rsidRPr="00E878B5">
        <w:rPr>
          <w:rFonts w:ascii="Arial" w:hAnsi="Arial" w:cs="Arial"/>
        </w:rPr>
        <w:t>Furthermore,</w:t>
      </w:r>
      <w:r w:rsidR="0044494C" w:rsidRPr="00E878B5">
        <w:rPr>
          <w:rFonts w:ascii="Arial" w:hAnsi="Arial" w:cs="Arial"/>
        </w:rPr>
        <w:t xml:space="preserve"> development time may be required to enable the voices of people with lived experience and the relevant community support </w:t>
      </w:r>
      <w:proofErr w:type="spellStart"/>
      <w:r w:rsidR="0044494C" w:rsidRPr="00E878B5">
        <w:rPr>
          <w:rFonts w:ascii="Arial" w:hAnsi="Arial" w:cs="Arial"/>
        </w:rPr>
        <w:t>organisations</w:t>
      </w:r>
      <w:proofErr w:type="spellEnd"/>
      <w:r w:rsidR="0044494C" w:rsidRPr="00E878B5">
        <w:rPr>
          <w:rFonts w:ascii="Arial" w:hAnsi="Arial" w:cs="Arial"/>
        </w:rPr>
        <w:t xml:space="preserve"> to be included in the design of the proposed crisis accommodation</w:t>
      </w:r>
      <w:r>
        <w:rPr>
          <w:rFonts w:ascii="Arial" w:hAnsi="Arial" w:cs="Arial"/>
        </w:rPr>
        <w:t>.</w:t>
      </w:r>
    </w:p>
    <w:p w14:paraId="766CAB06" w14:textId="77777777" w:rsidR="00537B8C" w:rsidRDefault="00537B8C" w:rsidP="0044494C">
      <w:pPr>
        <w:pStyle w:val="ListParagraph"/>
        <w:numPr>
          <w:ilvl w:val="0"/>
          <w:numId w:val="3"/>
        </w:numPr>
        <w:rPr>
          <w:rFonts w:ascii="Arial" w:hAnsi="Arial" w:cs="Arial"/>
        </w:rPr>
      </w:pPr>
    </w:p>
    <w:p w14:paraId="488461DE" w14:textId="77777777" w:rsidR="00537B8C" w:rsidRDefault="00537B8C" w:rsidP="00537B8C">
      <w:pPr>
        <w:pStyle w:val="ListParagraph"/>
        <w:rPr>
          <w:rFonts w:ascii="Arial" w:hAnsi="Arial" w:cs="Arial"/>
        </w:rPr>
      </w:pPr>
    </w:p>
    <w:p w14:paraId="3E94B477" w14:textId="41E9FC64" w:rsidR="0044494C" w:rsidRPr="00C84DEC" w:rsidRDefault="0044494C" w:rsidP="0044494C">
      <w:pPr>
        <w:pStyle w:val="ListParagraph"/>
        <w:numPr>
          <w:ilvl w:val="0"/>
          <w:numId w:val="3"/>
        </w:numPr>
        <w:rPr>
          <w:rFonts w:ascii="Arial" w:hAnsi="Arial" w:cs="Arial"/>
        </w:rPr>
      </w:pPr>
      <w:r w:rsidRPr="00C84DEC">
        <w:rPr>
          <w:rFonts w:ascii="Arial" w:hAnsi="Arial" w:cs="Arial"/>
        </w:rPr>
        <w:t xml:space="preserve">We recommend there be criteria developed as to where development periods could be made available to submitting </w:t>
      </w:r>
      <w:proofErr w:type="spellStart"/>
      <w:r w:rsidRPr="00C84DEC">
        <w:rPr>
          <w:rFonts w:ascii="Arial" w:hAnsi="Arial" w:cs="Arial"/>
        </w:rPr>
        <w:t>organisations</w:t>
      </w:r>
      <w:proofErr w:type="spellEnd"/>
      <w:r w:rsidRPr="00C84DEC">
        <w:rPr>
          <w:rFonts w:ascii="Arial" w:hAnsi="Arial" w:cs="Arial"/>
        </w:rPr>
        <w:t xml:space="preserve"> and what the process would be for their submissions.</w:t>
      </w:r>
    </w:p>
    <w:p w14:paraId="69DC0D13" w14:textId="77777777" w:rsidR="0044494C" w:rsidRPr="00537B8C" w:rsidRDefault="0044494C" w:rsidP="0044494C">
      <w:pPr>
        <w:rPr>
          <w:rFonts w:ascii="Arial" w:hAnsi="Arial" w:cs="Arial"/>
          <w:color w:val="1E6998" w:themeColor="background1" w:themeShade="BF"/>
          <w:sz w:val="22"/>
          <w:szCs w:val="28"/>
        </w:rPr>
      </w:pPr>
      <w:r w:rsidRPr="00537B8C">
        <w:rPr>
          <w:rFonts w:ascii="Arial" w:hAnsi="Arial" w:cs="Arial"/>
          <w:b/>
          <w:bCs/>
          <w:color w:val="1E6998" w:themeColor="background1" w:themeShade="BF"/>
          <w:sz w:val="22"/>
          <w:szCs w:val="28"/>
        </w:rPr>
        <w:t>Question 6:</w:t>
      </w:r>
      <w:r w:rsidRPr="00537B8C">
        <w:rPr>
          <w:rFonts w:ascii="Arial" w:hAnsi="Arial" w:cs="Arial"/>
          <w:color w:val="1E6998" w:themeColor="background1" w:themeShade="BF"/>
          <w:sz w:val="22"/>
          <w:szCs w:val="28"/>
        </w:rPr>
        <w:t xml:space="preserve"> Are the proposed eligibility and assessment criteria appropriate and able to be demonstrated?</w:t>
      </w:r>
    </w:p>
    <w:p w14:paraId="39EE758F" w14:textId="77777777" w:rsidR="0044494C" w:rsidRPr="00C84DEC" w:rsidRDefault="0044494C" w:rsidP="0044494C">
      <w:pPr>
        <w:pStyle w:val="ListParagraph"/>
        <w:numPr>
          <w:ilvl w:val="0"/>
          <w:numId w:val="3"/>
        </w:numPr>
        <w:rPr>
          <w:rFonts w:ascii="Arial" w:hAnsi="Arial" w:cs="Arial"/>
        </w:rPr>
      </w:pPr>
      <w:proofErr w:type="spellStart"/>
      <w:r w:rsidRPr="00C84DEC">
        <w:rPr>
          <w:rFonts w:ascii="Arial" w:hAnsi="Arial" w:cs="Arial"/>
        </w:rPr>
        <w:t>Wayss</w:t>
      </w:r>
      <w:proofErr w:type="spellEnd"/>
      <w:r w:rsidRPr="00C84DEC">
        <w:rPr>
          <w:rFonts w:ascii="Arial" w:hAnsi="Arial" w:cs="Arial"/>
        </w:rPr>
        <w:t xml:space="preserve"> recommends better definition of the type of support the specialist FDV service would need to be a provider of, and that the capacity to evidence provision of onsite FDV support and FDV case management for women and children in the crisis accommodation is mandatory.</w:t>
      </w:r>
    </w:p>
    <w:p w14:paraId="0C20B8C2" w14:textId="1626A5DE" w:rsidR="0044494C" w:rsidRPr="00C84DEC" w:rsidRDefault="0044494C" w:rsidP="0044494C">
      <w:pPr>
        <w:pStyle w:val="ListParagraph"/>
        <w:numPr>
          <w:ilvl w:val="0"/>
          <w:numId w:val="3"/>
        </w:numPr>
        <w:rPr>
          <w:rFonts w:ascii="Arial" w:hAnsi="Arial" w:cs="Arial"/>
        </w:rPr>
      </w:pPr>
      <w:r w:rsidRPr="00C84DEC">
        <w:rPr>
          <w:rFonts w:ascii="Arial" w:hAnsi="Arial" w:cs="Arial"/>
        </w:rPr>
        <w:t xml:space="preserve">Where a generalist FDV service is an applicant, </w:t>
      </w:r>
      <w:proofErr w:type="spellStart"/>
      <w:r w:rsidRPr="00C84DEC">
        <w:rPr>
          <w:rFonts w:ascii="Arial" w:hAnsi="Arial" w:cs="Arial"/>
        </w:rPr>
        <w:t>Wayss</w:t>
      </w:r>
      <w:proofErr w:type="spellEnd"/>
      <w:r w:rsidRPr="00C84DEC">
        <w:rPr>
          <w:rFonts w:ascii="Arial" w:hAnsi="Arial" w:cs="Arial"/>
        </w:rPr>
        <w:t xml:space="preserve"> would recommend that they are able to demonstrate an active service delivery partnership with local First Nations and/ CALD and/ living with a </w:t>
      </w:r>
      <w:r w:rsidR="00537B8C" w:rsidRPr="00C84DEC">
        <w:rPr>
          <w:rFonts w:ascii="Arial" w:hAnsi="Arial" w:cs="Arial"/>
        </w:rPr>
        <w:t xml:space="preserve">disability specialist </w:t>
      </w:r>
      <w:proofErr w:type="spellStart"/>
      <w:r w:rsidR="00537B8C" w:rsidRPr="00C84DEC">
        <w:rPr>
          <w:rFonts w:ascii="Arial" w:hAnsi="Arial" w:cs="Arial"/>
        </w:rPr>
        <w:t>organisation</w:t>
      </w:r>
      <w:proofErr w:type="spellEnd"/>
      <w:r w:rsidRPr="00C84DEC">
        <w:rPr>
          <w:rFonts w:ascii="Arial" w:hAnsi="Arial" w:cs="Arial"/>
        </w:rPr>
        <w:t xml:space="preserve"> and/ that </w:t>
      </w:r>
      <w:r w:rsidR="00874239">
        <w:rPr>
          <w:rFonts w:ascii="Arial" w:hAnsi="Arial" w:cs="Arial"/>
        </w:rPr>
        <w:t xml:space="preserve">where possible, </w:t>
      </w:r>
      <w:r w:rsidRPr="00C84DEC">
        <w:rPr>
          <w:rFonts w:ascii="Arial" w:hAnsi="Arial" w:cs="Arial"/>
        </w:rPr>
        <w:t>they have inhouse practice expertise in these areas.</w:t>
      </w:r>
    </w:p>
    <w:p w14:paraId="5E5C9ABB" w14:textId="77777777" w:rsidR="0044494C" w:rsidRPr="00C84DEC" w:rsidRDefault="0044494C" w:rsidP="0044494C">
      <w:pPr>
        <w:rPr>
          <w:rFonts w:ascii="Arial" w:hAnsi="Arial" w:cs="Arial"/>
          <w:color w:val="004E28" w:themeColor="accent1" w:themeShade="BF"/>
        </w:rPr>
      </w:pPr>
      <w:r w:rsidRPr="00874239">
        <w:rPr>
          <w:rFonts w:ascii="Arial" w:hAnsi="Arial" w:cs="Arial"/>
          <w:b/>
          <w:bCs/>
          <w:color w:val="1E6998" w:themeColor="background1" w:themeShade="BF"/>
          <w:sz w:val="22"/>
          <w:szCs w:val="28"/>
        </w:rPr>
        <w:t>Question 7:</w:t>
      </w:r>
      <w:r w:rsidRPr="00874239">
        <w:rPr>
          <w:rFonts w:ascii="Arial" w:hAnsi="Arial" w:cs="Arial"/>
          <w:color w:val="1E6998" w:themeColor="background1" w:themeShade="BF"/>
          <w:sz w:val="22"/>
          <w:szCs w:val="28"/>
        </w:rPr>
        <w:t xml:space="preserve"> What additional criteria should be considered?</w:t>
      </w:r>
    </w:p>
    <w:p w14:paraId="21A8D0E0" w14:textId="77777777" w:rsidR="0044494C" w:rsidRPr="00C84DEC" w:rsidRDefault="0044494C" w:rsidP="0044494C">
      <w:pPr>
        <w:pStyle w:val="ListParagraph"/>
        <w:numPr>
          <w:ilvl w:val="0"/>
          <w:numId w:val="5"/>
        </w:numPr>
        <w:rPr>
          <w:rFonts w:ascii="Arial" w:hAnsi="Arial" w:cs="Arial"/>
        </w:rPr>
      </w:pPr>
      <w:proofErr w:type="spellStart"/>
      <w:r w:rsidRPr="00C84DEC">
        <w:rPr>
          <w:rFonts w:ascii="Arial" w:hAnsi="Arial" w:cs="Arial"/>
        </w:rPr>
        <w:t>Wayss</w:t>
      </w:r>
      <w:proofErr w:type="spellEnd"/>
      <w:r w:rsidRPr="00C84DEC">
        <w:rPr>
          <w:rFonts w:ascii="Arial" w:hAnsi="Arial" w:cs="Arial"/>
        </w:rPr>
        <w:t xml:space="preserve"> recommends criterion be added to demonstrate the ability to support women and children in crisis accommodation with planning and actioning their exit to longer term, safe and affordable housing. </w:t>
      </w:r>
    </w:p>
    <w:p w14:paraId="6461EC27" w14:textId="77777777" w:rsidR="0044494C" w:rsidRPr="00C84DEC" w:rsidRDefault="0044494C" w:rsidP="0044494C">
      <w:pPr>
        <w:pStyle w:val="ListParagraph"/>
        <w:numPr>
          <w:ilvl w:val="0"/>
          <w:numId w:val="5"/>
        </w:numPr>
        <w:rPr>
          <w:rFonts w:ascii="Arial" w:hAnsi="Arial" w:cs="Arial"/>
        </w:rPr>
      </w:pPr>
      <w:r w:rsidRPr="00C84DEC">
        <w:rPr>
          <w:rFonts w:ascii="Arial" w:hAnsi="Arial" w:cs="Arial"/>
        </w:rPr>
        <w:t>As the demand for crisis accommodation is very high the ability to ensure spaces are freed up for women and children needing crisis accommodation when in immediate FDV is essential and that there is a focus on assisting people to move through emergency accommodation in as timely a way as possible.</w:t>
      </w:r>
    </w:p>
    <w:p w14:paraId="1BAD78A6" w14:textId="77777777" w:rsidR="0044494C" w:rsidRPr="00874239" w:rsidRDefault="0044494C" w:rsidP="0044494C">
      <w:pPr>
        <w:rPr>
          <w:rFonts w:ascii="Arial" w:hAnsi="Arial" w:cs="Arial"/>
          <w:color w:val="1E6998" w:themeColor="background1" w:themeShade="BF"/>
          <w:sz w:val="22"/>
          <w:szCs w:val="28"/>
        </w:rPr>
      </w:pPr>
      <w:r w:rsidRPr="00874239">
        <w:rPr>
          <w:rFonts w:ascii="Arial" w:hAnsi="Arial" w:cs="Arial"/>
          <w:b/>
          <w:bCs/>
          <w:color w:val="1E6998" w:themeColor="background1" w:themeShade="BF"/>
          <w:sz w:val="22"/>
          <w:szCs w:val="28"/>
        </w:rPr>
        <w:t>Question 8:</w:t>
      </w:r>
      <w:r w:rsidRPr="00874239">
        <w:rPr>
          <w:rFonts w:ascii="Arial" w:hAnsi="Arial" w:cs="Arial"/>
          <w:color w:val="1E6998" w:themeColor="background1" w:themeShade="BF"/>
          <w:sz w:val="22"/>
          <w:szCs w:val="28"/>
        </w:rPr>
        <w:t xml:space="preserve"> Is the proposed designated use period of 15 years appropriate?</w:t>
      </w:r>
    </w:p>
    <w:p w14:paraId="68FA4208" w14:textId="77727615" w:rsidR="0044494C" w:rsidRPr="00C84DEC" w:rsidRDefault="0044494C" w:rsidP="0044494C">
      <w:pPr>
        <w:pStyle w:val="ListParagraph"/>
        <w:numPr>
          <w:ilvl w:val="0"/>
          <w:numId w:val="5"/>
        </w:numPr>
        <w:rPr>
          <w:rFonts w:ascii="Arial" w:hAnsi="Arial" w:cs="Arial"/>
        </w:rPr>
      </w:pPr>
      <w:r w:rsidRPr="00C84DEC">
        <w:rPr>
          <w:rFonts w:ascii="Arial" w:hAnsi="Arial" w:cs="Arial"/>
        </w:rPr>
        <w:t xml:space="preserve">Clarity as to what would happen after 15 years is recommended and whether there would be opportunity to renew the use period beyond this. </w:t>
      </w:r>
    </w:p>
    <w:p w14:paraId="7D290DDE" w14:textId="6DE21795" w:rsidR="007F464F" w:rsidRPr="00874239" w:rsidRDefault="007F464F" w:rsidP="007F464F">
      <w:pPr>
        <w:rPr>
          <w:rFonts w:ascii="Arial" w:hAnsi="Arial" w:cs="Arial"/>
          <w:color w:val="1E6998" w:themeColor="background1" w:themeShade="BF"/>
          <w:sz w:val="22"/>
          <w:szCs w:val="28"/>
        </w:rPr>
      </w:pPr>
      <w:r w:rsidRPr="00874239">
        <w:rPr>
          <w:rFonts w:ascii="Arial" w:hAnsi="Arial" w:cs="Arial"/>
          <w:b/>
          <w:bCs/>
          <w:color w:val="1E6998" w:themeColor="background1" w:themeShade="BF"/>
          <w:sz w:val="22"/>
          <w:szCs w:val="28"/>
        </w:rPr>
        <w:t>Question 13:</w:t>
      </w:r>
      <w:r w:rsidRPr="00874239">
        <w:rPr>
          <w:rFonts w:ascii="Arial" w:hAnsi="Arial" w:cs="Arial"/>
          <w:color w:val="1E6998" w:themeColor="background1" w:themeShade="BF"/>
          <w:sz w:val="22"/>
          <w:szCs w:val="28"/>
        </w:rPr>
        <w:t xml:space="preserve"> What is the best measure for determining an applicant’s ability to support clients during </w:t>
      </w:r>
      <w:r w:rsidR="00CC3001" w:rsidRPr="00874239">
        <w:rPr>
          <w:rFonts w:ascii="Arial" w:hAnsi="Arial" w:cs="Arial"/>
          <w:color w:val="1E6998" w:themeColor="background1" w:themeShade="BF"/>
          <w:sz w:val="22"/>
          <w:szCs w:val="28"/>
        </w:rPr>
        <w:t>the emergency accommodation over the designated use period?</w:t>
      </w:r>
    </w:p>
    <w:p w14:paraId="767C6E6E" w14:textId="77777777" w:rsidR="0044494C" w:rsidRPr="00C84DEC" w:rsidRDefault="0044494C" w:rsidP="0044494C">
      <w:pPr>
        <w:pStyle w:val="ListParagraph"/>
        <w:numPr>
          <w:ilvl w:val="0"/>
          <w:numId w:val="5"/>
        </w:numPr>
        <w:rPr>
          <w:rFonts w:ascii="Arial" w:hAnsi="Arial" w:cs="Arial"/>
        </w:rPr>
      </w:pPr>
      <w:r w:rsidRPr="00C84DEC">
        <w:rPr>
          <w:rFonts w:ascii="Arial" w:hAnsi="Arial" w:cs="Arial"/>
        </w:rPr>
        <w:t>Evidence (data) of previous successful management of emergency accommodation – Refuges, Crisis Accommodation properties, Rooming Houses</w:t>
      </w:r>
    </w:p>
    <w:p w14:paraId="1EA562BB" w14:textId="77777777" w:rsidR="0044494C" w:rsidRPr="00C84DEC" w:rsidRDefault="0044494C" w:rsidP="0044494C">
      <w:pPr>
        <w:pStyle w:val="ListParagraph"/>
        <w:numPr>
          <w:ilvl w:val="0"/>
          <w:numId w:val="5"/>
        </w:numPr>
        <w:rPr>
          <w:rFonts w:ascii="Arial" w:hAnsi="Arial" w:cs="Arial"/>
        </w:rPr>
      </w:pPr>
      <w:r w:rsidRPr="00C84DEC">
        <w:rPr>
          <w:rFonts w:ascii="Arial" w:hAnsi="Arial" w:cs="Arial"/>
        </w:rPr>
        <w:t>Evidence that clients supported in emergency accommodation have been provided with evidence based FDV case management and focused support with a ‘next step’ housing plan.</w:t>
      </w:r>
    </w:p>
    <w:p w14:paraId="49C961A5" w14:textId="28B7CBBB" w:rsidR="0044494C" w:rsidRPr="00874239" w:rsidRDefault="0044494C" w:rsidP="0044494C">
      <w:pPr>
        <w:rPr>
          <w:rFonts w:ascii="Arial" w:hAnsi="Arial" w:cs="Arial"/>
          <w:color w:val="1E6998" w:themeColor="background1" w:themeShade="BF"/>
          <w:sz w:val="22"/>
          <w:szCs w:val="28"/>
        </w:rPr>
      </w:pPr>
      <w:r w:rsidRPr="00874239">
        <w:rPr>
          <w:rFonts w:ascii="Arial" w:hAnsi="Arial" w:cs="Arial"/>
          <w:b/>
          <w:bCs/>
          <w:color w:val="1E6998" w:themeColor="background1" w:themeShade="BF"/>
          <w:sz w:val="22"/>
          <w:szCs w:val="28"/>
        </w:rPr>
        <w:t>Question 14:</w:t>
      </w:r>
      <w:r w:rsidRPr="00874239">
        <w:rPr>
          <w:rFonts w:ascii="Arial" w:hAnsi="Arial" w:cs="Arial"/>
          <w:color w:val="1E6998" w:themeColor="background1" w:themeShade="BF"/>
          <w:sz w:val="22"/>
          <w:szCs w:val="28"/>
        </w:rPr>
        <w:t xml:space="preserve"> the definitions for ‘emergency accommodation’, a 'safe place’ and a </w:t>
      </w:r>
      <w:bookmarkStart w:id="0" w:name="_Hlk129175764"/>
      <w:r w:rsidRPr="00874239">
        <w:rPr>
          <w:rFonts w:ascii="Arial" w:hAnsi="Arial" w:cs="Arial"/>
          <w:color w:val="1E6998" w:themeColor="background1" w:themeShade="BF"/>
          <w:sz w:val="22"/>
          <w:szCs w:val="28"/>
        </w:rPr>
        <w:t xml:space="preserve">'specialist service' </w:t>
      </w:r>
      <w:bookmarkEnd w:id="0"/>
      <w:r w:rsidRPr="00874239">
        <w:rPr>
          <w:rFonts w:ascii="Arial" w:hAnsi="Arial" w:cs="Arial"/>
          <w:color w:val="1E6998" w:themeColor="background1" w:themeShade="BF"/>
          <w:sz w:val="22"/>
          <w:szCs w:val="28"/>
        </w:rPr>
        <w:t>appropriate?</w:t>
      </w:r>
    </w:p>
    <w:p w14:paraId="4DB3DC3E" w14:textId="77777777" w:rsidR="0044494C" w:rsidRPr="005F2FB3" w:rsidRDefault="0044494C" w:rsidP="0044494C">
      <w:pPr>
        <w:rPr>
          <w:rFonts w:ascii="Arial" w:hAnsi="Arial" w:cs="Arial"/>
          <w:b/>
          <w:bCs/>
          <w:sz w:val="22"/>
          <w:szCs w:val="28"/>
        </w:rPr>
      </w:pPr>
      <w:r w:rsidRPr="005F2FB3">
        <w:rPr>
          <w:rFonts w:ascii="Arial" w:hAnsi="Arial" w:cs="Arial"/>
          <w:b/>
          <w:bCs/>
          <w:sz w:val="22"/>
          <w:szCs w:val="28"/>
        </w:rPr>
        <w:t>Re ‘emergency accommodation’</w:t>
      </w:r>
    </w:p>
    <w:p w14:paraId="0815268C" w14:textId="29FF107A" w:rsidR="0044494C" w:rsidRPr="00C84DEC" w:rsidRDefault="0044494C" w:rsidP="0044494C">
      <w:pPr>
        <w:pStyle w:val="ListParagraph"/>
        <w:numPr>
          <w:ilvl w:val="0"/>
          <w:numId w:val="5"/>
        </w:numPr>
        <w:rPr>
          <w:rFonts w:ascii="Arial" w:hAnsi="Arial" w:cs="Arial"/>
        </w:rPr>
      </w:pPr>
      <w:r w:rsidRPr="00C84DEC">
        <w:rPr>
          <w:rFonts w:ascii="Arial" w:hAnsi="Arial" w:cs="Arial"/>
        </w:rPr>
        <w:t xml:space="preserve">The definition provided is a longer stay than </w:t>
      </w:r>
      <w:proofErr w:type="spellStart"/>
      <w:r w:rsidRPr="00C84DEC">
        <w:rPr>
          <w:rFonts w:ascii="Arial" w:hAnsi="Arial" w:cs="Arial"/>
        </w:rPr>
        <w:t>Wayss</w:t>
      </w:r>
      <w:proofErr w:type="spellEnd"/>
      <w:r w:rsidRPr="00C84DEC">
        <w:rPr>
          <w:rFonts w:ascii="Arial" w:hAnsi="Arial" w:cs="Arial"/>
        </w:rPr>
        <w:t xml:space="preserve"> is accustomed to providing.  Emergency or crisis accommodation implies victim survivors </w:t>
      </w:r>
      <w:r w:rsidR="005F2FB3">
        <w:rPr>
          <w:rFonts w:ascii="Arial" w:hAnsi="Arial" w:cs="Arial"/>
        </w:rPr>
        <w:t xml:space="preserve">are </w:t>
      </w:r>
      <w:r w:rsidRPr="00C84DEC">
        <w:rPr>
          <w:rFonts w:ascii="Arial" w:hAnsi="Arial" w:cs="Arial"/>
        </w:rPr>
        <w:t xml:space="preserve">in immediate FDV crisis and </w:t>
      </w:r>
      <w:r w:rsidR="005F2FB3">
        <w:rPr>
          <w:rFonts w:ascii="Arial" w:hAnsi="Arial" w:cs="Arial"/>
        </w:rPr>
        <w:t xml:space="preserve">that </w:t>
      </w:r>
      <w:r w:rsidRPr="00C84DEC">
        <w:rPr>
          <w:rFonts w:ascii="Arial" w:hAnsi="Arial" w:cs="Arial"/>
        </w:rPr>
        <w:t xml:space="preserve">the accommodation </w:t>
      </w:r>
      <w:r w:rsidR="005F2FB3" w:rsidRPr="00C84DEC">
        <w:rPr>
          <w:rFonts w:ascii="Arial" w:hAnsi="Arial" w:cs="Arial"/>
        </w:rPr>
        <w:t>is temporary</w:t>
      </w:r>
      <w:r w:rsidRPr="00C84DEC">
        <w:rPr>
          <w:rFonts w:ascii="Arial" w:hAnsi="Arial" w:cs="Arial"/>
        </w:rPr>
        <w:t xml:space="preserve"> in nature.</w:t>
      </w:r>
    </w:p>
    <w:p w14:paraId="6C966D34" w14:textId="77777777" w:rsidR="00857904" w:rsidRDefault="0044494C" w:rsidP="0044494C">
      <w:pPr>
        <w:pStyle w:val="ListParagraph"/>
        <w:numPr>
          <w:ilvl w:val="0"/>
          <w:numId w:val="5"/>
        </w:numPr>
        <w:rPr>
          <w:rFonts w:ascii="Arial" w:hAnsi="Arial" w:cs="Arial"/>
        </w:rPr>
      </w:pPr>
      <w:proofErr w:type="spellStart"/>
      <w:r w:rsidRPr="00C84DEC">
        <w:rPr>
          <w:rFonts w:ascii="Arial" w:hAnsi="Arial" w:cs="Arial"/>
        </w:rPr>
        <w:t>Wayss</w:t>
      </w:r>
      <w:proofErr w:type="spellEnd"/>
      <w:r w:rsidRPr="00C84DEC">
        <w:rPr>
          <w:rFonts w:ascii="Arial" w:hAnsi="Arial" w:cs="Arial"/>
        </w:rPr>
        <w:t xml:space="preserve"> would encourage a shorter stay in emergency accommodation with a simultaneous focus with clients on their next step- longer term housing option or return home where safe to do so based on a home safety assessment and safety upgrades. This approach is twofold- to give victim survivors choice and agency back in their lives and so as not to </w:t>
      </w:r>
    </w:p>
    <w:p w14:paraId="2B186142" w14:textId="77777777" w:rsidR="00857904" w:rsidRDefault="00857904" w:rsidP="00857904">
      <w:pPr>
        <w:pStyle w:val="ListParagraph"/>
        <w:rPr>
          <w:rFonts w:ascii="Arial" w:hAnsi="Arial" w:cs="Arial"/>
        </w:rPr>
      </w:pPr>
    </w:p>
    <w:p w14:paraId="2E746B2E" w14:textId="61E86285" w:rsidR="0044494C" w:rsidRPr="00C84DEC" w:rsidRDefault="0044494C" w:rsidP="00857904">
      <w:pPr>
        <w:pStyle w:val="ListParagraph"/>
        <w:rPr>
          <w:rFonts w:ascii="Arial" w:hAnsi="Arial" w:cs="Arial"/>
        </w:rPr>
      </w:pPr>
      <w:r w:rsidRPr="00C84DEC">
        <w:rPr>
          <w:rFonts w:ascii="Arial" w:hAnsi="Arial" w:cs="Arial"/>
        </w:rPr>
        <w:t xml:space="preserve">prolong the crisis, trauma and dislocation for all family members and their connection with school, work, friends and community. </w:t>
      </w:r>
    </w:p>
    <w:p w14:paraId="43407E88" w14:textId="77777777" w:rsidR="0044494C" w:rsidRPr="00CD6523" w:rsidRDefault="0044494C" w:rsidP="0044494C">
      <w:pPr>
        <w:rPr>
          <w:rFonts w:ascii="Arial" w:hAnsi="Arial" w:cs="Arial"/>
          <w:b/>
          <w:bCs/>
          <w:sz w:val="22"/>
          <w:szCs w:val="28"/>
        </w:rPr>
      </w:pPr>
      <w:r w:rsidRPr="00CD6523">
        <w:rPr>
          <w:rFonts w:ascii="Arial" w:hAnsi="Arial" w:cs="Arial"/>
          <w:b/>
          <w:bCs/>
          <w:sz w:val="22"/>
          <w:szCs w:val="28"/>
        </w:rPr>
        <w:t>Re 'safe place’</w:t>
      </w:r>
    </w:p>
    <w:p w14:paraId="1C42F170" w14:textId="77777777" w:rsidR="0044494C" w:rsidRPr="00C84DEC" w:rsidRDefault="0044494C" w:rsidP="0044494C">
      <w:pPr>
        <w:pStyle w:val="ListParagraph"/>
        <w:numPr>
          <w:ilvl w:val="0"/>
          <w:numId w:val="5"/>
        </w:numPr>
        <w:rPr>
          <w:rFonts w:ascii="Arial" w:hAnsi="Arial" w:cs="Arial"/>
        </w:rPr>
      </w:pPr>
      <w:r w:rsidRPr="00C84DEC">
        <w:rPr>
          <w:rFonts w:ascii="Arial" w:hAnsi="Arial" w:cs="Arial"/>
        </w:rPr>
        <w:t xml:space="preserve">Agree with the description of dwellings provided. </w:t>
      </w:r>
    </w:p>
    <w:p w14:paraId="4F351AD9" w14:textId="49FF647C" w:rsidR="0044494C" w:rsidRPr="00CD6523" w:rsidRDefault="0044494C" w:rsidP="0044494C">
      <w:pPr>
        <w:rPr>
          <w:rFonts w:ascii="Arial" w:hAnsi="Arial" w:cs="Arial"/>
          <w:sz w:val="22"/>
          <w:szCs w:val="28"/>
        </w:rPr>
      </w:pPr>
      <w:proofErr w:type="spellStart"/>
      <w:r w:rsidRPr="00CD6523">
        <w:rPr>
          <w:rFonts w:ascii="Arial" w:hAnsi="Arial" w:cs="Arial"/>
          <w:sz w:val="22"/>
          <w:szCs w:val="28"/>
        </w:rPr>
        <w:t>W</w:t>
      </w:r>
      <w:r w:rsidR="00CD6523">
        <w:rPr>
          <w:rFonts w:ascii="Arial" w:hAnsi="Arial" w:cs="Arial"/>
          <w:sz w:val="22"/>
          <w:szCs w:val="28"/>
        </w:rPr>
        <w:t>ayss</w:t>
      </w:r>
      <w:proofErr w:type="spellEnd"/>
      <w:r w:rsidR="00CD6523">
        <w:rPr>
          <w:rFonts w:ascii="Arial" w:hAnsi="Arial" w:cs="Arial"/>
          <w:sz w:val="22"/>
          <w:szCs w:val="28"/>
        </w:rPr>
        <w:t xml:space="preserve"> w</w:t>
      </w:r>
      <w:r w:rsidRPr="00CD6523">
        <w:rPr>
          <w:rFonts w:ascii="Arial" w:hAnsi="Arial" w:cs="Arial"/>
          <w:sz w:val="22"/>
          <w:szCs w:val="28"/>
        </w:rPr>
        <w:t>ould strongly encourage:</w:t>
      </w:r>
    </w:p>
    <w:p w14:paraId="4353C369" w14:textId="58FD29BF" w:rsidR="0044494C" w:rsidRPr="00C84DEC" w:rsidRDefault="0044494C" w:rsidP="0044494C">
      <w:pPr>
        <w:pStyle w:val="ListParagraph"/>
        <w:numPr>
          <w:ilvl w:val="0"/>
          <w:numId w:val="5"/>
        </w:numPr>
        <w:rPr>
          <w:rFonts w:ascii="Arial" w:hAnsi="Arial" w:cs="Arial"/>
        </w:rPr>
      </w:pPr>
      <w:r w:rsidRPr="00C84DEC">
        <w:rPr>
          <w:rFonts w:ascii="Arial" w:hAnsi="Arial" w:cs="Arial"/>
        </w:rPr>
        <w:t>Appropriate space for accompanying pets to be mandatory in proposals. Our experience is that this can be a key decision-making point for women as to whether or not they will leave violence for emergency accommodation and FDV support</w:t>
      </w:r>
      <w:r w:rsidR="00913E3D">
        <w:rPr>
          <w:rFonts w:ascii="Arial" w:hAnsi="Arial" w:cs="Arial"/>
        </w:rPr>
        <w:t>.</w:t>
      </w:r>
    </w:p>
    <w:p w14:paraId="7F7C5F0B" w14:textId="6EE13C85" w:rsidR="0044494C" w:rsidRPr="00C84DEC" w:rsidRDefault="00012A25" w:rsidP="0044494C">
      <w:pPr>
        <w:pStyle w:val="ListParagraph"/>
        <w:numPr>
          <w:ilvl w:val="0"/>
          <w:numId w:val="5"/>
        </w:numPr>
        <w:rPr>
          <w:rFonts w:ascii="Arial" w:hAnsi="Arial" w:cs="Arial"/>
        </w:rPr>
      </w:pPr>
      <w:r>
        <w:rPr>
          <w:rFonts w:ascii="Arial" w:hAnsi="Arial" w:cs="Arial"/>
        </w:rPr>
        <w:t>Reconsideration of t</w:t>
      </w:r>
      <w:r w:rsidR="0044494C" w:rsidRPr="00C84DEC">
        <w:rPr>
          <w:rFonts w:ascii="Arial" w:hAnsi="Arial" w:cs="Arial"/>
        </w:rPr>
        <w:t xml:space="preserve">he calculation of number of persons per bedroom as described </w:t>
      </w:r>
      <w:r>
        <w:rPr>
          <w:rFonts w:ascii="Arial" w:hAnsi="Arial" w:cs="Arial"/>
        </w:rPr>
        <w:t xml:space="preserve">as this </w:t>
      </w:r>
      <w:r w:rsidR="0044494C" w:rsidRPr="00C84DEC">
        <w:rPr>
          <w:rFonts w:ascii="Arial" w:hAnsi="Arial" w:cs="Arial"/>
        </w:rPr>
        <w:t>may not be culturally relevant for some clients from CALD backgrounds where larger numbers may wish to share bedrooms. The concept of overcrowding may not be relevant to particular cultural groups and the way they wish to live.</w:t>
      </w:r>
    </w:p>
    <w:p w14:paraId="61572946" w14:textId="03375E01" w:rsidR="0044494C" w:rsidRPr="00C84DEC" w:rsidRDefault="0044494C" w:rsidP="0044494C">
      <w:pPr>
        <w:pStyle w:val="ListParagraph"/>
        <w:numPr>
          <w:ilvl w:val="0"/>
          <w:numId w:val="5"/>
        </w:numPr>
        <w:rPr>
          <w:rFonts w:ascii="Arial" w:hAnsi="Arial" w:cs="Arial"/>
        </w:rPr>
      </w:pPr>
      <w:r w:rsidRPr="00C84DEC">
        <w:rPr>
          <w:rFonts w:ascii="Arial" w:hAnsi="Arial" w:cs="Arial"/>
        </w:rPr>
        <w:t>Include consideration of carers who may need to provide onsite support, including live in, for people living with some forms of disability</w:t>
      </w:r>
      <w:r w:rsidR="00913E3D">
        <w:rPr>
          <w:rFonts w:ascii="Arial" w:hAnsi="Arial" w:cs="Arial"/>
        </w:rPr>
        <w:t>.</w:t>
      </w:r>
    </w:p>
    <w:p w14:paraId="67D73B11" w14:textId="77777777" w:rsidR="0044494C" w:rsidRPr="001E2061" w:rsidRDefault="0044494C" w:rsidP="0044494C">
      <w:pPr>
        <w:rPr>
          <w:rFonts w:ascii="Arial" w:hAnsi="Arial" w:cs="Arial"/>
          <w:b/>
          <w:bCs/>
          <w:sz w:val="22"/>
          <w:szCs w:val="28"/>
        </w:rPr>
      </w:pPr>
      <w:r w:rsidRPr="001E2061">
        <w:rPr>
          <w:rFonts w:ascii="Arial" w:hAnsi="Arial" w:cs="Arial"/>
          <w:b/>
          <w:bCs/>
          <w:sz w:val="22"/>
          <w:szCs w:val="28"/>
        </w:rPr>
        <w:t>Re 'specialist service'</w:t>
      </w:r>
    </w:p>
    <w:p w14:paraId="4701F6CF" w14:textId="77777777" w:rsidR="0044494C" w:rsidRPr="00C84DEC" w:rsidRDefault="0044494C" w:rsidP="0044494C">
      <w:pPr>
        <w:pStyle w:val="ListParagraph"/>
        <w:numPr>
          <w:ilvl w:val="0"/>
          <w:numId w:val="5"/>
        </w:numPr>
        <w:rPr>
          <w:rFonts w:ascii="Arial" w:hAnsi="Arial" w:cs="Arial"/>
        </w:rPr>
      </w:pPr>
      <w:r w:rsidRPr="00C84DEC">
        <w:rPr>
          <w:rFonts w:ascii="Arial" w:hAnsi="Arial" w:cs="Arial"/>
        </w:rPr>
        <w:t xml:space="preserve">Definition of specialist service should include ability to provide a face to face service for women and children with preferably the ability to provide a 24/7 response </w:t>
      </w:r>
    </w:p>
    <w:p w14:paraId="316631CD" w14:textId="77777777" w:rsidR="0044494C" w:rsidRPr="00C84DEC" w:rsidRDefault="0044494C" w:rsidP="0044494C">
      <w:pPr>
        <w:pStyle w:val="ListParagraph"/>
        <w:numPr>
          <w:ilvl w:val="0"/>
          <w:numId w:val="5"/>
        </w:numPr>
        <w:rPr>
          <w:rFonts w:ascii="Arial" w:hAnsi="Arial" w:cs="Arial"/>
        </w:rPr>
      </w:pPr>
      <w:r w:rsidRPr="00C84DEC">
        <w:rPr>
          <w:rFonts w:ascii="Arial" w:hAnsi="Arial" w:cs="Arial"/>
        </w:rPr>
        <w:t>Ideally the service should be able to provide specialist support for accompanying children as victim survivors in their own right, preferably with a therapeutic lens.</w:t>
      </w:r>
    </w:p>
    <w:p w14:paraId="38914DB4" w14:textId="77777777" w:rsidR="0044494C" w:rsidRPr="00C84DEC" w:rsidRDefault="0044494C" w:rsidP="0044494C">
      <w:pPr>
        <w:pStyle w:val="ListParagraph"/>
        <w:rPr>
          <w:rFonts w:ascii="Arial" w:hAnsi="Arial" w:cs="Arial"/>
        </w:rPr>
      </w:pPr>
    </w:p>
    <w:p w14:paraId="395ED020" w14:textId="77777777" w:rsidR="0044494C" w:rsidRPr="00C84DEC" w:rsidRDefault="0044494C" w:rsidP="0044494C">
      <w:pPr>
        <w:pStyle w:val="ListParagraph"/>
        <w:numPr>
          <w:ilvl w:val="0"/>
          <w:numId w:val="7"/>
        </w:numPr>
        <w:rPr>
          <w:rFonts w:ascii="Arial" w:hAnsi="Arial" w:cs="Arial"/>
          <w:color w:val="004E28" w:themeColor="accent1" w:themeShade="BF"/>
        </w:rPr>
      </w:pPr>
      <w:r w:rsidRPr="001E2061">
        <w:rPr>
          <w:rFonts w:ascii="Arial" w:hAnsi="Arial" w:cs="Arial"/>
          <w:color w:val="1E6998" w:themeColor="background1" w:themeShade="BF"/>
        </w:rPr>
        <w:t>Should the definition of emergency accommodation include longer stays?</w:t>
      </w:r>
    </w:p>
    <w:p w14:paraId="05633E62" w14:textId="77777777" w:rsidR="0044494C" w:rsidRPr="00C84DEC" w:rsidRDefault="0044494C" w:rsidP="0044494C">
      <w:pPr>
        <w:pStyle w:val="ListParagraph"/>
        <w:rPr>
          <w:rFonts w:ascii="Arial" w:hAnsi="Arial" w:cs="Arial"/>
          <w:color w:val="004E28" w:themeColor="accent1" w:themeShade="BF"/>
        </w:rPr>
      </w:pPr>
    </w:p>
    <w:p w14:paraId="4B5CF883" w14:textId="77777777" w:rsidR="0044494C" w:rsidRPr="00C84DEC" w:rsidRDefault="0044494C" w:rsidP="0044494C">
      <w:pPr>
        <w:pStyle w:val="ListParagraph"/>
        <w:numPr>
          <w:ilvl w:val="0"/>
          <w:numId w:val="6"/>
        </w:numPr>
        <w:rPr>
          <w:rFonts w:ascii="Arial" w:hAnsi="Arial" w:cs="Arial"/>
        </w:rPr>
      </w:pPr>
      <w:proofErr w:type="spellStart"/>
      <w:r w:rsidRPr="00C84DEC">
        <w:rPr>
          <w:rFonts w:ascii="Arial" w:hAnsi="Arial" w:cs="Arial"/>
        </w:rPr>
        <w:t>Wayss</w:t>
      </w:r>
      <w:proofErr w:type="spellEnd"/>
      <w:r w:rsidRPr="00C84DEC">
        <w:rPr>
          <w:rFonts w:ascii="Arial" w:hAnsi="Arial" w:cs="Arial"/>
        </w:rPr>
        <w:t xml:space="preserve"> would not support longer stays beyond the definition provided. </w:t>
      </w:r>
    </w:p>
    <w:p w14:paraId="48B69B4C" w14:textId="77777777" w:rsidR="0044494C" w:rsidRPr="00C84DEC" w:rsidRDefault="0044494C" w:rsidP="0044494C">
      <w:pPr>
        <w:pStyle w:val="ListParagraph"/>
        <w:numPr>
          <w:ilvl w:val="0"/>
          <w:numId w:val="6"/>
        </w:numPr>
        <w:rPr>
          <w:rFonts w:ascii="Arial" w:hAnsi="Arial" w:cs="Arial"/>
        </w:rPr>
      </w:pPr>
      <w:proofErr w:type="spellStart"/>
      <w:r w:rsidRPr="00C84DEC">
        <w:rPr>
          <w:rFonts w:ascii="Arial" w:hAnsi="Arial" w:cs="Arial"/>
        </w:rPr>
        <w:t>Wayss</w:t>
      </w:r>
      <w:proofErr w:type="spellEnd"/>
      <w:r w:rsidRPr="00C84DEC">
        <w:rPr>
          <w:rFonts w:ascii="Arial" w:hAnsi="Arial" w:cs="Arial"/>
        </w:rPr>
        <w:t xml:space="preserve"> position is that the focus and aim of the FDV specialist support work provided is to make the stay as short as safe and reasonable to do so and is on supporting women and children to find safe, stable accommodation where they can be supported with their pathway to recovery.</w:t>
      </w:r>
    </w:p>
    <w:p w14:paraId="3AB57606" w14:textId="4C9FE6CD" w:rsidR="0A4B6BD4" w:rsidRPr="00857904" w:rsidRDefault="0044494C" w:rsidP="00785DAE">
      <w:pPr>
        <w:rPr>
          <w:rFonts w:ascii="Arial" w:hAnsi="Arial" w:cs="Arial"/>
          <w:sz w:val="22"/>
          <w:szCs w:val="28"/>
        </w:rPr>
      </w:pPr>
      <w:r w:rsidRPr="00857904">
        <w:rPr>
          <w:rFonts w:ascii="Arial" w:hAnsi="Arial" w:cs="Arial"/>
          <w:sz w:val="22"/>
          <w:szCs w:val="28"/>
        </w:rPr>
        <w:t>Thank you for this opportunity to provide feedback and we look forward to the release of the submission round later in the year.</w:t>
      </w:r>
    </w:p>
    <w:p w14:paraId="36FB6F18" w14:textId="7C540316" w:rsidR="0A4B6BD4" w:rsidRPr="00857904" w:rsidRDefault="00785DAE" w:rsidP="0A4B6BD4">
      <w:pPr>
        <w:spacing w:line="257" w:lineRule="auto"/>
        <w:rPr>
          <w:rFonts w:ascii="Arial" w:eastAsia="Calibri" w:hAnsi="Arial" w:cs="Arial"/>
          <w:sz w:val="24"/>
        </w:rPr>
      </w:pPr>
      <w:r w:rsidRPr="00857904">
        <w:rPr>
          <w:rFonts w:ascii="Arial" w:hAnsi="Arial" w:cs="Arial"/>
          <w:sz w:val="22"/>
          <w:szCs w:val="28"/>
        </w:rPr>
        <w:t>Prepared by: Robyn Roberts, General Manager Family Violence Services</w:t>
      </w:r>
    </w:p>
    <w:p w14:paraId="2A7DA0BA" w14:textId="17177622" w:rsidR="0A4B6BD4" w:rsidRPr="00C84DEC" w:rsidRDefault="0A4B6BD4" w:rsidP="0A4B6BD4">
      <w:pPr>
        <w:spacing w:line="257" w:lineRule="auto"/>
        <w:rPr>
          <w:rFonts w:ascii="Arial" w:eastAsia="Calibri" w:hAnsi="Arial" w:cs="Arial"/>
          <w:sz w:val="22"/>
          <w:szCs w:val="22"/>
        </w:rPr>
      </w:pPr>
    </w:p>
    <w:p w14:paraId="0425DA30" w14:textId="3944B9C6" w:rsidR="5061E80A" w:rsidRPr="00C84DEC" w:rsidRDefault="5061E80A" w:rsidP="2F7252A0">
      <w:pPr>
        <w:spacing w:line="257" w:lineRule="auto"/>
        <w:rPr>
          <w:rFonts w:ascii="Arial" w:hAnsi="Arial" w:cs="Arial"/>
        </w:rPr>
      </w:pPr>
    </w:p>
    <w:p w14:paraId="34FA96A5" w14:textId="4DF44476" w:rsidR="5061E80A" w:rsidRDefault="5061E80A" w:rsidP="2F7252A0"/>
    <w:sectPr w:rsidR="5061E80A" w:rsidSect="000B3DAC">
      <w:headerReference w:type="default" r:id="rId11"/>
      <w:footerReference w:type="default" r:id="rId12"/>
      <w:headerReference w:type="first" r:id="rId13"/>
      <w:footerReference w:type="first" r:id="rId14"/>
      <w:pgSz w:w="11900" w:h="16840"/>
      <w:pgMar w:top="1134" w:right="1134" w:bottom="1134" w:left="1134" w:header="0" w:footer="322"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EDD0" w14:textId="77777777" w:rsidR="004252E0" w:rsidRDefault="004252E0" w:rsidP="00E16E0E">
      <w:pPr>
        <w:spacing w:before="0" w:after="0"/>
      </w:pPr>
      <w:r>
        <w:separator/>
      </w:r>
    </w:p>
  </w:endnote>
  <w:endnote w:type="continuationSeparator" w:id="0">
    <w:p w14:paraId="2819D522" w14:textId="77777777" w:rsidR="004252E0" w:rsidRDefault="004252E0" w:rsidP="00E16E0E">
      <w:pPr>
        <w:spacing w:before="0" w:after="0"/>
      </w:pPr>
      <w:r>
        <w:continuationSeparator/>
      </w:r>
    </w:p>
  </w:endnote>
  <w:endnote w:type="continuationNotice" w:id="1">
    <w:p w14:paraId="0FA1C36E" w14:textId="77777777" w:rsidR="004252E0" w:rsidRDefault="004252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43C9" w14:textId="77777777" w:rsidR="007E5158" w:rsidRPr="007A74B5" w:rsidRDefault="007E5158" w:rsidP="007E5158">
    <w:pPr>
      <w:pStyle w:val="Footer"/>
      <w:jc w:val="center"/>
      <w:rPr>
        <w:color w:val="288DCC"/>
      </w:rPr>
    </w:pPr>
    <w:r w:rsidRPr="007A74B5">
      <w:rPr>
        <w:color w:val="288DCC"/>
      </w:rPr>
      <w:t>Supporting people facing homelessness and</w:t>
    </w:r>
    <w:r>
      <w:rPr>
        <w:color w:val="288DCC"/>
      </w:rPr>
      <w:t>/or</w:t>
    </w:r>
    <w:r w:rsidRPr="007A74B5">
      <w:rPr>
        <w:color w:val="288DCC"/>
      </w:rPr>
      <w:t xml:space="preserve"> family violence</w:t>
    </w:r>
  </w:p>
  <w:p w14:paraId="0EAA7FC0" w14:textId="4ADDC7BF" w:rsidR="000B3DAC" w:rsidRDefault="000B3DAC" w:rsidP="005C410B">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F6AB" w14:textId="4C88703C" w:rsidR="000B3DAC" w:rsidRPr="007A74B5" w:rsidRDefault="000B3DAC" w:rsidP="008210B7">
    <w:pPr>
      <w:pStyle w:val="Footer"/>
      <w:jc w:val="center"/>
      <w:rPr>
        <w:color w:val="288DCC"/>
      </w:rPr>
    </w:pPr>
    <w:r w:rsidRPr="000B3DAC">
      <w:rPr>
        <w:color w:val="288DCC"/>
      </w:rPr>
      <w:t xml:space="preserve">Supporting people </w:t>
    </w:r>
    <w:r w:rsidR="00647D90">
      <w:rPr>
        <w:color w:val="288DCC"/>
      </w:rPr>
      <w:t>to live a life free from violence and to access safe, affordable housing</w:t>
    </w:r>
  </w:p>
  <w:p w14:paraId="72C4DA0E" w14:textId="77777777" w:rsidR="000B3DAC" w:rsidRDefault="000B3DAC" w:rsidP="00297E7C">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A632" w14:textId="77777777" w:rsidR="004252E0" w:rsidRDefault="004252E0" w:rsidP="00E16E0E">
      <w:pPr>
        <w:spacing w:before="0" w:after="0"/>
      </w:pPr>
      <w:r>
        <w:separator/>
      </w:r>
    </w:p>
  </w:footnote>
  <w:footnote w:type="continuationSeparator" w:id="0">
    <w:p w14:paraId="6AA0029D" w14:textId="77777777" w:rsidR="004252E0" w:rsidRDefault="004252E0" w:rsidP="00E16E0E">
      <w:pPr>
        <w:spacing w:before="0" w:after="0"/>
      </w:pPr>
      <w:r>
        <w:continuationSeparator/>
      </w:r>
    </w:p>
  </w:footnote>
  <w:footnote w:type="continuationNotice" w:id="1">
    <w:p w14:paraId="38F3E4AE" w14:textId="77777777" w:rsidR="004252E0" w:rsidRDefault="004252E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3065" w14:textId="07BA9ABB" w:rsidR="000B3DAC" w:rsidRDefault="007E5158" w:rsidP="00D228FF">
    <w:pPr>
      <w:pStyle w:val="Header"/>
      <w:ind w:left="-142"/>
    </w:pPr>
    <w:r w:rsidRPr="00EC0AA3">
      <w:rPr>
        <w:rFonts w:ascii="Century Gothic" w:hAnsi="Century Gothic"/>
        <w:noProof/>
        <w:lang w:val="en-AU" w:eastAsia="en-AU"/>
      </w:rPr>
      <mc:AlternateContent>
        <mc:Choice Requires="wps">
          <w:drawing>
            <wp:anchor distT="45720" distB="45720" distL="114300" distR="114300" simplePos="0" relativeHeight="251660289" behindDoc="0" locked="0" layoutInCell="1" allowOverlap="1" wp14:anchorId="53F5665A" wp14:editId="046B4377">
              <wp:simplePos x="0" y="0"/>
              <wp:positionH relativeFrom="column">
                <wp:posOffset>4810125</wp:posOffset>
              </wp:positionH>
              <wp:positionV relativeFrom="paragraph">
                <wp:posOffset>160020</wp:posOffset>
              </wp:positionV>
              <wp:extent cx="1625600" cy="10350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035050"/>
                      </a:xfrm>
                      <a:prstGeom prst="rect">
                        <a:avLst/>
                      </a:prstGeom>
                      <a:solidFill>
                        <a:srgbClr val="FFFFFF"/>
                      </a:solidFill>
                      <a:ln w="9525">
                        <a:noFill/>
                        <a:miter lim="800000"/>
                        <a:headEnd/>
                        <a:tailEnd/>
                      </a:ln>
                    </wps:spPr>
                    <wps:txbx>
                      <w:txbxContent>
                        <w:p w14:paraId="3086A98A" w14:textId="77777777" w:rsidR="007E5158" w:rsidRPr="00C04F61" w:rsidRDefault="007E5158" w:rsidP="007E5158">
                          <w:pPr>
                            <w:spacing w:before="0" w:after="0"/>
                            <w:rPr>
                              <w:rFonts w:ascii="Century Gothic" w:hAnsi="Century Gothic" w:cs="Arial"/>
                            </w:rPr>
                          </w:pPr>
                          <w:r w:rsidRPr="00C04F61">
                            <w:rPr>
                              <w:rFonts w:ascii="Century Gothic" w:hAnsi="Century Gothic" w:cs="Arial"/>
                            </w:rPr>
                            <w:t>Registered Office:</w:t>
                          </w:r>
                        </w:p>
                        <w:p w14:paraId="3922DD2A" w14:textId="77777777" w:rsidR="007E5158" w:rsidRPr="00C04F61" w:rsidRDefault="007E5158" w:rsidP="007E5158">
                          <w:pPr>
                            <w:spacing w:before="0" w:after="0"/>
                            <w:rPr>
                              <w:rFonts w:ascii="Century Gothic" w:hAnsi="Century Gothic" w:cs="Arial"/>
                            </w:rPr>
                          </w:pPr>
                          <w:r w:rsidRPr="00C04F61">
                            <w:rPr>
                              <w:rFonts w:ascii="Century Gothic" w:hAnsi="Century Gothic" w:cs="Arial"/>
                            </w:rPr>
                            <w:t>20 Princes Highway,</w:t>
                          </w:r>
                        </w:p>
                        <w:p w14:paraId="098B596C" w14:textId="77777777" w:rsidR="007E5158" w:rsidRPr="00C04F61" w:rsidRDefault="007E5158" w:rsidP="007E5158">
                          <w:pPr>
                            <w:spacing w:before="0" w:after="0"/>
                            <w:rPr>
                              <w:rFonts w:ascii="Century Gothic" w:hAnsi="Century Gothic" w:cs="Arial"/>
                            </w:rPr>
                          </w:pPr>
                          <w:r>
                            <w:rPr>
                              <w:rFonts w:ascii="Century Gothic" w:hAnsi="Century Gothic" w:cs="Arial"/>
                            </w:rPr>
                            <w:t>(</w:t>
                          </w:r>
                          <w:r w:rsidRPr="00C04F61">
                            <w:rPr>
                              <w:rFonts w:ascii="Century Gothic" w:hAnsi="Century Gothic" w:cs="Arial"/>
                            </w:rPr>
                            <w:t>PO Box 3</w:t>
                          </w:r>
                          <w:r>
                            <w:rPr>
                              <w:rFonts w:ascii="Century Gothic" w:hAnsi="Century Gothic" w:cs="Arial"/>
                            </w:rPr>
                            <w:t>)</w:t>
                          </w:r>
                        </w:p>
                        <w:p w14:paraId="41F22A73" w14:textId="77777777" w:rsidR="007E5158" w:rsidRPr="00C04F61" w:rsidRDefault="007E5158" w:rsidP="007E5158">
                          <w:pPr>
                            <w:spacing w:before="0" w:after="0"/>
                            <w:rPr>
                              <w:rFonts w:ascii="Century Gothic" w:hAnsi="Century Gothic" w:cs="Arial"/>
                            </w:rPr>
                          </w:pPr>
                          <w:r w:rsidRPr="00C04F61">
                            <w:rPr>
                              <w:rFonts w:ascii="Century Gothic" w:hAnsi="Century Gothic" w:cs="Arial"/>
                            </w:rPr>
                            <w:t>Dandenong VIC 3175</w:t>
                          </w:r>
                        </w:p>
                        <w:p w14:paraId="025349AF" w14:textId="77777777" w:rsidR="007E5158" w:rsidRPr="00C04F61" w:rsidRDefault="007E5158" w:rsidP="007E5158">
                          <w:pPr>
                            <w:spacing w:before="0" w:after="0"/>
                            <w:rPr>
                              <w:rFonts w:ascii="Century Gothic" w:hAnsi="Century Gothic" w:cs="Arial"/>
                            </w:rPr>
                          </w:pPr>
                          <w:r w:rsidRPr="00C04F61">
                            <w:rPr>
                              <w:rFonts w:ascii="Century Gothic" w:hAnsi="Century Gothic" w:cs="Arial"/>
                            </w:rPr>
                            <w:t>(03) 9791 6111</w:t>
                          </w:r>
                        </w:p>
                        <w:p w14:paraId="503E7220" w14:textId="77777777" w:rsidR="007E5158" w:rsidRPr="00C04F61" w:rsidRDefault="007E5158" w:rsidP="007E5158">
                          <w:pPr>
                            <w:spacing w:before="0" w:after="0"/>
                            <w:rPr>
                              <w:rFonts w:ascii="Century Gothic" w:hAnsi="Century Gothic" w:cs="Arial"/>
                            </w:rPr>
                          </w:pPr>
                          <w:r w:rsidRPr="00C04F61">
                            <w:rPr>
                              <w:rFonts w:ascii="Century Gothic" w:hAnsi="Century Gothic" w:cs="Arial"/>
                            </w:rPr>
                            <w:t>ABN 38 080 191 108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5665A" id="_x0000_t202" coordsize="21600,21600" o:spt="202" path="m,l,21600r21600,l21600,xe">
              <v:stroke joinstyle="miter"/>
              <v:path gradientshapeok="t" o:connecttype="rect"/>
            </v:shapetype>
            <v:shape id="Text Box 6" o:spid="_x0000_s1026" type="#_x0000_t202" style="position:absolute;left:0;text-align:left;margin-left:378.75pt;margin-top:12.6pt;width:128pt;height:81.5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eWDQIAAPcDAAAOAAAAZHJzL2Uyb0RvYy54bWysU9tu2zAMfR+wfxD0vtjJ4qw14hRdugwD&#10;ugvQ7QNkWY6FyaJGKbG7rx8lp2nQvQ3zg0Ca1CF5eLS+GXvDjgq9Blvx+SznTFkJjbb7iv/4vntz&#10;xZkPwjbCgFUVf1Se32xev1oPrlQL6MA0ChmBWF8OruJdCK7MMi871Qs/A6csBVvAXgRycZ81KAZC&#10;7022yPNVNgA2DkEq7+nv3RTkm4TftkqGr23rVWCm4tRbSCems45ntlmLco/CdVqe2hD/0EUvtKWi&#10;Z6g7EQQ7oP4LqtcSwUMbZhL6DNpWS5VmoGnm+YtpHjrhVJqFyPHuTJP/f7Dyy/HBfUMWxvcw0gLT&#10;EN7dg/zpmYVtJ+xe3SLC0CnRUOF5pCwbnC9PVyPVvvQRpB4+Q0NLFocACWhssY+s0JyM0GkBj2fS&#10;1RiYjCVXi2KVU0hSbJ6/LfIirSUT5dN1hz58VNCzaFQcaasJXhzvfYjtiPIpJVbzYHSz08YkB/f1&#10;1iA7ClLALn1pghdpxrKh4tfFokjIFuL9JI5eB1Ko0X3Fr/L4TZqJdHywTUoJQpvJpk6MPfETKZnI&#10;CWM9UmLkqYbmkZhCmJRIL4eMDvA3ZwOpsOL+10Gg4sx8ssT29Xy5jLJNzrJ4tyAHLyP1ZURYSVAV&#10;D5xN5jYkqUceLNzSVlqd+Hru5NQrqSvReHoJUb6Xfsp6fq+bPwAAAP//AwBQSwMEFAAGAAgAAAAh&#10;ACeI6cjfAAAACwEAAA8AAABkcnMvZG93bnJldi54bWxMj89Og0AQh+8mvsNmTLwYuxSlIGVp1ETj&#10;tbUPMLBTIGV3Cbst9O2dnuxt/nz5zTfFZja9ONPoO2cVLBcRCLK1051tFOx/v54zED6g1dg7Swou&#10;5GFT3t8VmGs32S2dd6ERHGJ9jgraEIZcSl+3ZNAv3ECWdwc3Ggzcjo3UI04cbnoZR9FKGuwsX2hx&#10;oM+W6uPuZBQcfqan5G2qvsM+3b6uPrBLK3dR6vFhfl+DCDSHfxiu+qwOJTtV7mS1F72CNEkTRhXE&#10;SQziCkTLF55UXGVZDLIs5O0P5R8AAAD//wMAUEsBAi0AFAAGAAgAAAAhALaDOJL+AAAA4QEAABMA&#10;AAAAAAAAAAAAAAAAAAAAAFtDb250ZW50X1R5cGVzXS54bWxQSwECLQAUAAYACAAAACEAOP0h/9YA&#10;AACUAQAACwAAAAAAAAAAAAAAAAAvAQAAX3JlbHMvLnJlbHNQSwECLQAUAAYACAAAACEArDHnlg0C&#10;AAD3AwAADgAAAAAAAAAAAAAAAAAuAgAAZHJzL2Uyb0RvYy54bWxQSwECLQAUAAYACAAAACEAJ4jp&#10;yN8AAAALAQAADwAAAAAAAAAAAAAAAABnBAAAZHJzL2Rvd25yZXYueG1sUEsFBgAAAAAEAAQA8wAA&#10;AHMFAAAAAA==&#10;" stroked="f">
              <v:textbox>
                <w:txbxContent>
                  <w:p w14:paraId="3086A98A" w14:textId="77777777" w:rsidR="007E5158" w:rsidRPr="00C04F61" w:rsidRDefault="007E5158" w:rsidP="007E5158">
                    <w:pPr>
                      <w:spacing w:before="0" w:after="0"/>
                      <w:rPr>
                        <w:rFonts w:ascii="Century Gothic" w:hAnsi="Century Gothic" w:cs="Arial"/>
                      </w:rPr>
                    </w:pPr>
                    <w:r w:rsidRPr="00C04F61">
                      <w:rPr>
                        <w:rFonts w:ascii="Century Gothic" w:hAnsi="Century Gothic" w:cs="Arial"/>
                      </w:rPr>
                      <w:t>Registered Office:</w:t>
                    </w:r>
                  </w:p>
                  <w:p w14:paraId="3922DD2A" w14:textId="77777777" w:rsidR="007E5158" w:rsidRPr="00C04F61" w:rsidRDefault="007E5158" w:rsidP="007E5158">
                    <w:pPr>
                      <w:spacing w:before="0" w:after="0"/>
                      <w:rPr>
                        <w:rFonts w:ascii="Century Gothic" w:hAnsi="Century Gothic" w:cs="Arial"/>
                      </w:rPr>
                    </w:pPr>
                    <w:r w:rsidRPr="00C04F61">
                      <w:rPr>
                        <w:rFonts w:ascii="Century Gothic" w:hAnsi="Century Gothic" w:cs="Arial"/>
                      </w:rPr>
                      <w:t>20 Princes Highway,</w:t>
                    </w:r>
                  </w:p>
                  <w:p w14:paraId="098B596C" w14:textId="77777777" w:rsidR="007E5158" w:rsidRPr="00C04F61" w:rsidRDefault="007E5158" w:rsidP="007E5158">
                    <w:pPr>
                      <w:spacing w:before="0" w:after="0"/>
                      <w:rPr>
                        <w:rFonts w:ascii="Century Gothic" w:hAnsi="Century Gothic" w:cs="Arial"/>
                      </w:rPr>
                    </w:pPr>
                    <w:r>
                      <w:rPr>
                        <w:rFonts w:ascii="Century Gothic" w:hAnsi="Century Gothic" w:cs="Arial"/>
                      </w:rPr>
                      <w:t>(</w:t>
                    </w:r>
                    <w:r w:rsidRPr="00C04F61">
                      <w:rPr>
                        <w:rFonts w:ascii="Century Gothic" w:hAnsi="Century Gothic" w:cs="Arial"/>
                      </w:rPr>
                      <w:t>PO Box 3</w:t>
                    </w:r>
                    <w:r>
                      <w:rPr>
                        <w:rFonts w:ascii="Century Gothic" w:hAnsi="Century Gothic" w:cs="Arial"/>
                      </w:rPr>
                      <w:t>)</w:t>
                    </w:r>
                  </w:p>
                  <w:p w14:paraId="41F22A73" w14:textId="77777777" w:rsidR="007E5158" w:rsidRPr="00C04F61" w:rsidRDefault="007E5158" w:rsidP="007E5158">
                    <w:pPr>
                      <w:spacing w:before="0" w:after="0"/>
                      <w:rPr>
                        <w:rFonts w:ascii="Century Gothic" w:hAnsi="Century Gothic" w:cs="Arial"/>
                      </w:rPr>
                    </w:pPr>
                    <w:r w:rsidRPr="00C04F61">
                      <w:rPr>
                        <w:rFonts w:ascii="Century Gothic" w:hAnsi="Century Gothic" w:cs="Arial"/>
                      </w:rPr>
                      <w:t>Dandenong VIC 3175</w:t>
                    </w:r>
                  </w:p>
                  <w:p w14:paraId="025349AF" w14:textId="77777777" w:rsidR="007E5158" w:rsidRPr="00C04F61" w:rsidRDefault="007E5158" w:rsidP="007E5158">
                    <w:pPr>
                      <w:spacing w:before="0" w:after="0"/>
                      <w:rPr>
                        <w:rFonts w:ascii="Century Gothic" w:hAnsi="Century Gothic" w:cs="Arial"/>
                      </w:rPr>
                    </w:pPr>
                    <w:r w:rsidRPr="00C04F61">
                      <w:rPr>
                        <w:rFonts w:ascii="Century Gothic" w:hAnsi="Century Gothic" w:cs="Arial"/>
                      </w:rPr>
                      <w:t>(03) 9791 6111</w:t>
                    </w:r>
                  </w:p>
                  <w:p w14:paraId="503E7220" w14:textId="77777777" w:rsidR="007E5158" w:rsidRPr="00C04F61" w:rsidRDefault="007E5158" w:rsidP="007E5158">
                    <w:pPr>
                      <w:spacing w:before="0" w:after="0"/>
                      <w:rPr>
                        <w:rFonts w:ascii="Century Gothic" w:hAnsi="Century Gothic" w:cs="Arial"/>
                      </w:rPr>
                    </w:pPr>
                    <w:r w:rsidRPr="00C04F61">
                      <w:rPr>
                        <w:rFonts w:ascii="Century Gothic" w:hAnsi="Century Gothic" w:cs="Arial"/>
                      </w:rPr>
                      <w:t>ABN 38 080 191 108</w:t>
                    </w:r>
                  </w:p>
                </w:txbxContent>
              </v:textbox>
              <w10:wrap type="square"/>
            </v:shape>
          </w:pict>
        </mc:Fallback>
      </mc:AlternateContent>
    </w:r>
    <w:r w:rsidRPr="00EC0AA3">
      <w:rPr>
        <w:noProof/>
        <w:lang w:val="en-AU" w:eastAsia="en-AU"/>
      </w:rPr>
      <w:drawing>
        <wp:inline distT="0" distB="0" distL="0" distR="0" wp14:anchorId="1CB32FB3" wp14:editId="05EF9FD3">
          <wp:extent cx="2774950" cy="1207103"/>
          <wp:effectExtent l="0" t="0" r="6350" b="0"/>
          <wp:docPr id="4" name="Picture 4" descr="C:\Users\PeterD\Desktop\Admin\h - Graphics\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Desktop\Admin\h - Graphics\Logo 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0" cy="120710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7CFA" w14:textId="77777777" w:rsidR="000B3DAC" w:rsidRDefault="000B3DAC" w:rsidP="00297E7C">
    <w:pPr>
      <w:pStyle w:val="Header"/>
      <w:ind w:left="-1276"/>
      <w:rPr>
        <w:noProof/>
        <w:lang w:val="en-AU" w:eastAsia="en-AU"/>
      </w:rPr>
    </w:pPr>
    <w:r w:rsidRPr="00EC0AA3">
      <w:rPr>
        <w:rFonts w:ascii="Century Gothic" w:hAnsi="Century Gothic"/>
        <w:noProof/>
        <w:lang w:val="en-AU" w:eastAsia="en-AU"/>
      </w:rPr>
      <mc:AlternateContent>
        <mc:Choice Requires="wps">
          <w:drawing>
            <wp:anchor distT="45720" distB="45720" distL="114300" distR="114300" simplePos="0" relativeHeight="251658241" behindDoc="0" locked="0" layoutInCell="1" allowOverlap="1" wp14:anchorId="17F9259D" wp14:editId="65E8EB38">
              <wp:simplePos x="0" y="0"/>
              <wp:positionH relativeFrom="column">
                <wp:posOffset>4981575</wp:posOffset>
              </wp:positionH>
              <wp:positionV relativeFrom="paragraph">
                <wp:posOffset>142240</wp:posOffset>
              </wp:positionV>
              <wp:extent cx="1625600" cy="1190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190625"/>
                      </a:xfrm>
                      <a:prstGeom prst="rect">
                        <a:avLst/>
                      </a:prstGeom>
                      <a:solidFill>
                        <a:srgbClr val="FFFFFF"/>
                      </a:solidFill>
                      <a:ln w="9525">
                        <a:noFill/>
                        <a:miter lim="800000"/>
                        <a:headEnd/>
                        <a:tailEnd/>
                      </a:ln>
                    </wps:spPr>
                    <wps:txbx>
                      <w:txbxContent>
                        <w:p w14:paraId="4F36D8AC" w14:textId="77777777" w:rsidR="000B3DAC" w:rsidRPr="00832FE2" w:rsidRDefault="000B3DAC" w:rsidP="007F08BC">
                          <w:pPr>
                            <w:spacing w:before="0" w:after="0"/>
                            <w:jc w:val="both"/>
                            <w:rPr>
                              <w:rFonts w:ascii="Century Gothic" w:hAnsi="Century Gothic" w:cs="Arial"/>
                              <w:b/>
                              <w:color w:val="012C50"/>
                              <w:szCs w:val="16"/>
                            </w:rPr>
                          </w:pPr>
                          <w:r w:rsidRPr="00832FE2">
                            <w:rPr>
                              <w:rFonts w:ascii="Century Gothic" w:hAnsi="Century Gothic" w:cs="Arial"/>
                              <w:b/>
                              <w:color w:val="012C50"/>
                              <w:szCs w:val="16"/>
                            </w:rPr>
                            <w:t>Registered Office:</w:t>
                          </w:r>
                        </w:p>
                        <w:p w14:paraId="0623297C" w14:textId="624FFD6C" w:rsidR="000B3DAC" w:rsidRPr="00832FE2" w:rsidRDefault="000B3DAC" w:rsidP="007F08BC">
                          <w:pPr>
                            <w:spacing w:before="0" w:after="0"/>
                            <w:jc w:val="both"/>
                            <w:rPr>
                              <w:rFonts w:ascii="Century Gothic" w:hAnsi="Century Gothic" w:cs="Arial"/>
                              <w:b/>
                              <w:color w:val="012C50"/>
                              <w:szCs w:val="16"/>
                            </w:rPr>
                          </w:pPr>
                          <w:r w:rsidRPr="00832FE2">
                            <w:rPr>
                              <w:rFonts w:ascii="Century Gothic" w:hAnsi="Century Gothic" w:cs="Arial"/>
                              <w:b/>
                              <w:color w:val="012C50"/>
                              <w:szCs w:val="16"/>
                            </w:rPr>
                            <w:t>20 Princes Highway</w:t>
                          </w:r>
                        </w:p>
                        <w:p w14:paraId="291219FF" w14:textId="07E536DB" w:rsidR="000B3DAC" w:rsidRPr="00832FE2" w:rsidRDefault="000B3DAC" w:rsidP="007F08BC">
                          <w:pPr>
                            <w:spacing w:before="0" w:after="0"/>
                            <w:jc w:val="both"/>
                            <w:rPr>
                              <w:rFonts w:ascii="Century Gothic" w:hAnsi="Century Gothic" w:cs="Arial"/>
                              <w:b/>
                              <w:color w:val="012C50"/>
                              <w:szCs w:val="16"/>
                            </w:rPr>
                          </w:pPr>
                          <w:r w:rsidRPr="00832FE2">
                            <w:rPr>
                              <w:rFonts w:ascii="Century Gothic" w:hAnsi="Century Gothic" w:cs="Arial"/>
                              <w:b/>
                              <w:color w:val="012C50"/>
                              <w:szCs w:val="16"/>
                            </w:rPr>
                            <w:t>(PO Box 3)</w:t>
                          </w:r>
                        </w:p>
                        <w:p w14:paraId="0DFB3C36" w14:textId="77777777" w:rsidR="000B3DAC" w:rsidRPr="00832FE2" w:rsidRDefault="000B3DAC" w:rsidP="007F08BC">
                          <w:pPr>
                            <w:spacing w:before="0" w:after="0"/>
                            <w:jc w:val="both"/>
                            <w:rPr>
                              <w:rFonts w:ascii="Century Gothic" w:hAnsi="Century Gothic" w:cs="Arial"/>
                              <w:b/>
                              <w:color w:val="012C50"/>
                              <w:szCs w:val="16"/>
                            </w:rPr>
                          </w:pPr>
                          <w:r w:rsidRPr="00832FE2">
                            <w:rPr>
                              <w:rFonts w:ascii="Century Gothic" w:hAnsi="Century Gothic" w:cs="Arial"/>
                              <w:b/>
                              <w:color w:val="012C50"/>
                              <w:szCs w:val="16"/>
                            </w:rPr>
                            <w:t>Dandenong VIC 3175</w:t>
                          </w:r>
                        </w:p>
                        <w:p w14:paraId="7A41A600" w14:textId="0685BBB8" w:rsidR="000B3DAC" w:rsidRPr="00832FE2" w:rsidRDefault="000B3DAC" w:rsidP="00A547D2">
                          <w:pPr>
                            <w:spacing w:before="0" w:after="0"/>
                            <w:jc w:val="both"/>
                            <w:rPr>
                              <w:rFonts w:ascii="Century Gothic" w:hAnsi="Century Gothic" w:cs="Arial"/>
                              <w:b/>
                              <w:color w:val="012C50"/>
                              <w:szCs w:val="16"/>
                            </w:rPr>
                          </w:pPr>
                          <w:r w:rsidRPr="00832FE2">
                            <w:rPr>
                              <w:rFonts w:ascii="Century Gothic" w:hAnsi="Century Gothic" w:cs="Arial"/>
                              <w:b/>
                              <w:noProof/>
                              <w:color w:val="012C50"/>
                              <w:szCs w:val="16"/>
                              <w:lang w:val="en-AU" w:eastAsia="en-AU"/>
                            </w:rPr>
                            <w:drawing>
                              <wp:inline distT="0" distB="0" distL="0" distR="0" wp14:anchorId="1138D41B" wp14:editId="42565EF5">
                                <wp:extent cx="179184" cy="203374"/>
                                <wp:effectExtent l="698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29871-200.png"/>
                                        <pic:cNvPicPr/>
                                      </pic:nvPicPr>
                                      <pic:blipFill>
                                        <a:blip r:embed="rId1" cstate="print">
                                          <a:extLst>
                                            <a:ext uri="{28A0092B-C50C-407E-A947-70E740481C1C}">
                                              <a14:useLocalDpi xmlns:a14="http://schemas.microsoft.com/office/drawing/2010/main" val="0"/>
                                            </a:ext>
                                          </a:extLst>
                                        </a:blip>
                                        <a:stretch>
                                          <a:fillRect/>
                                        </a:stretch>
                                      </pic:blipFill>
                                      <pic:spPr>
                                        <a:xfrm rot="16200000" flipV="1">
                                          <a:off x="0" y="0"/>
                                          <a:ext cx="179553" cy="203792"/>
                                        </a:xfrm>
                                        <a:prstGeom prst="rect">
                                          <a:avLst/>
                                        </a:prstGeom>
                                      </pic:spPr>
                                    </pic:pic>
                                  </a:graphicData>
                                </a:graphic>
                              </wp:inline>
                            </w:drawing>
                          </w:r>
                          <w:r w:rsidRPr="00832FE2">
                            <w:rPr>
                              <w:rFonts w:ascii="Century Gothic" w:hAnsi="Century Gothic" w:cs="Arial"/>
                              <w:b/>
                              <w:color w:val="012C50"/>
                              <w:szCs w:val="16"/>
                            </w:rPr>
                            <w:t>(03) 9791 6111</w:t>
                          </w:r>
                        </w:p>
                        <w:p w14:paraId="438A4BA8" w14:textId="77777777" w:rsidR="000B3DAC" w:rsidRPr="00832FE2" w:rsidRDefault="000B3DAC" w:rsidP="007F08BC">
                          <w:pPr>
                            <w:spacing w:before="60" w:after="0"/>
                            <w:jc w:val="both"/>
                            <w:rPr>
                              <w:rFonts w:ascii="Century Gothic" w:hAnsi="Century Gothic" w:cs="Arial"/>
                              <w:b/>
                              <w:color w:val="012C50"/>
                              <w:szCs w:val="16"/>
                            </w:rPr>
                          </w:pPr>
                          <w:r w:rsidRPr="00832FE2">
                            <w:rPr>
                              <w:rFonts w:ascii="Century Gothic" w:hAnsi="Century Gothic" w:cs="Arial"/>
                              <w:b/>
                              <w:color w:val="012C50"/>
                              <w:szCs w:val="16"/>
                            </w:rPr>
                            <w:t>ABN 38 080 191 108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9259D" id="_x0000_t202" coordsize="21600,21600" o:spt="202" path="m,l,21600r21600,l21600,xe">
              <v:stroke joinstyle="miter"/>
              <v:path gradientshapeok="t" o:connecttype="rect"/>
            </v:shapetype>
            <v:shape id="Text Box 2" o:spid="_x0000_s1027" type="#_x0000_t202" style="position:absolute;left:0;text-align:left;margin-left:392.25pt;margin-top:11.2pt;width:128pt;height:93.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9wDAIAAP4DAAAOAAAAZHJzL2Uyb0RvYy54bWysU8GO0zAQvSPxD5bvNEnVlm3UdLV0KUJa&#10;FqSFD3Bsp7FwPMZ2m5SvZ+xkuwVuiBwsT2bmzcyb583t0Glyks4rMBUtZjkl0nAQyhwq+u3r/s0N&#10;JT4wI5gGIyt6lp7ebl+/2vS2lHNoQQvpCIIYX/a2om0Itswyz1vZMT8DKw06G3AdC2i6QyYc6xG9&#10;09k8z1dZD05YB1x6j3/vRyfdJvymkTx8bhovA9EVxd5COl0663hm2w0rD47ZVvGpDfYPXXRMGSx6&#10;gbpngZGjU39BdYo78NCEGYcug6ZRXKYZcJoi/2Oap5ZZmWZBcry90OT/Hyx/PD3ZL46E4R0MuMA0&#10;hLcPwL97YmDXMnOQd85B30omsHARKct668spNVLtSx9B6v4TCFwyOwZIQEPjusgKzkkQHRdwvpAu&#10;h0B4LLmaL1c5ujj6imKdo51qsPI53TofPkjoSLxU1OFWEzw7PfgQ22Hlc0is5kErsVdaJ8Md6p12&#10;5MRQAfv0Tei/hWlD+oqul1g7ZhmI+UkcnQqoUK26it7k8Rs1E+l4b0QKCUzp8Y6daDPxEykZyQlD&#10;PRAlJvIiXTWIMxLmYBQkPiC8tOB+UtKjGCvqfxyZk5TojwZJXxeLRVRvMhbLt3M03LWnvvYwwxGq&#10;ooGS8boLSfHjYHe4nEYl2l46mVpGkSU2pwcRVXxtp6iXZ7v9BQAA//8DAFBLAwQUAAYACAAAACEA&#10;TZ4FnN4AAAALAQAADwAAAGRycy9kb3ducmV2LnhtbEyPy26DMBBF95X6D9ZE6qZq7CISAsVEbaVW&#10;3ebxAQYmgILHCDuB/H0nq3Y5d47unMm3s+3FFUffOdLwulQgkCpXd9RoOB6+XjYgfDBUm94Rarih&#10;h23x+JCbrHYT7fC6D43gEvKZ0dCGMGRS+qpFa/zSDUi8O7nRmsDj2Mh6NBOX215GSq2lNR3xhdYM&#10;+Nlidd5frIbTz/S8SqfyOxyTXbz+MF1SupvWT4v5/Q1EwDn8wXDXZ3Uo2Kl0F6q96DUkm3jFqIYo&#10;ikHcARUrTkpOVJqCLHL5/4fiFwAA//8DAFBLAQItABQABgAIAAAAIQC2gziS/gAAAOEBAAATAAAA&#10;AAAAAAAAAAAAAAAAAABbQ29udGVudF9UeXBlc10ueG1sUEsBAi0AFAAGAAgAAAAhADj9If/WAAAA&#10;lAEAAAsAAAAAAAAAAAAAAAAALwEAAF9yZWxzLy5yZWxzUEsBAi0AFAAGAAgAAAAhAMyo73AMAgAA&#10;/gMAAA4AAAAAAAAAAAAAAAAALgIAAGRycy9lMm9Eb2MueG1sUEsBAi0AFAAGAAgAAAAhAE2eBZze&#10;AAAACwEAAA8AAAAAAAAAAAAAAAAAZgQAAGRycy9kb3ducmV2LnhtbFBLBQYAAAAABAAEAPMAAABx&#10;BQAAAAA=&#10;" stroked="f">
              <v:textbox>
                <w:txbxContent>
                  <w:p w14:paraId="4F36D8AC" w14:textId="77777777" w:rsidR="000B3DAC" w:rsidRPr="00832FE2" w:rsidRDefault="000B3DAC" w:rsidP="007F08BC">
                    <w:pPr>
                      <w:spacing w:before="0" w:after="0"/>
                      <w:jc w:val="both"/>
                      <w:rPr>
                        <w:rFonts w:ascii="Century Gothic" w:hAnsi="Century Gothic" w:cs="Arial"/>
                        <w:b/>
                        <w:color w:val="012C50"/>
                        <w:szCs w:val="16"/>
                      </w:rPr>
                    </w:pPr>
                    <w:r w:rsidRPr="00832FE2">
                      <w:rPr>
                        <w:rFonts w:ascii="Century Gothic" w:hAnsi="Century Gothic" w:cs="Arial"/>
                        <w:b/>
                        <w:color w:val="012C50"/>
                        <w:szCs w:val="16"/>
                      </w:rPr>
                      <w:t>Registered Office:</w:t>
                    </w:r>
                  </w:p>
                  <w:p w14:paraId="0623297C" w14:textId="624FFD6C" w:rsidR="000B3DAC" w:rsidRPr="00832FE2" w:rsidRDefault="000B3DAC" w:rsidP="007F08BC">
                    <w:pPr>
                      <w:spacing w:before="0" w:after="0"/>
                      <w:jc w:val="both"/>
                      <w:rPr>
                        <w:rFonts w:ascii="Century Gothic" w:hAnsi="Century Gothic" w:cs="Arial"/>
                        <w:b/>
                        <w:color w:val="012C50"/>
                        <w:szCs w:val="16"/>
                      </w:rPr>
                    </w:pPr>
                    <w:r w:rsidRPr="00832FE2">
                      <w:rPr>
                        <w:rFonts w:ascii="Century Gothic" w:hAnsi="Century Gothic" w:cs="Arial"/>
                        <w:b/>
                        <w:color w:val="012C50"/>
                        <w:szCs w:val="16"/>
                      </w:rPr>
                      <w:t>20 Princes Highway</w:t>
                    </w:r>
                  </w:p>
                  <w:p w14:paraId="291219FF" w14:textId="07E536DB" w:rsidR="000B3DAC" w:rsidRPr="00832FE2" w:rsidRDefault="000B3DAC" w:rsidP="007F08BC">
                    <w:pPr>
                      <w:spacing w:before="0" w:after="0"/>
                      <w:jc w:val="both"/>
                      <w:rPr>
                        <w:rFonts w:ascii="Century Gothic" w:hAnsi="Century Gothic" w:cs="Arial"/>
                        <w:b/>
                        <w:color w:val="012C50"/>
                        <w:szCs w:val="16"/>
                      </w:rPr>
                    </w:pPr>
                    <w:r w:rsidRPr="00832FE2">
                      <w:rPr>
                        <w:rFonts w:ascii="Century Gothic" w:hAnsi="Century Gothic" w:cs="Arial"/>
                        <w:b/>
                        <w:color w:val="012C50"/>
                        <w:szCs w:val="16"/>
                      </w:rPr>
                      <w:t>(PO Box 3)</w:t>
                    </w:r>
                  </w:p>
                  <w:p w14:paraId="0DFB3C36" w14:textId="77777777" w:rsidR="000B3DAC" w:rsidRPr="00832FE2" w:rsidRDefault="000B3DAC" w:rsidP="007F08BC">
                    <w:pPr>
                      <w:spacing w:before="0" w:after="0"/>
                      <w:jc w:val="both"/>
                      <w:rPr>
                        <w:rFonts w:ascii="Century Gothic" w:hAnsi="Century Gothic" w:cs="Arial"/>
                        <w:b/>
                        <w:color w:val="012C50"/>
                        <w:szCs w:val="16"/>
                      </w:rPr>
                    </w:pPr>
                    <w:r w:rsidRPr="00832FE2">
                      <w:rPr>
                        <w:rFonts w:ascii="Century Gothic" w:hAnsi="Century Gothic" w:cs="Arial"/>
                        <w:b/>
                        <w:color w:val="012C50"/>
                        <w:szCs w:val="16"/>
                      </w:rPr>
                      <w:t>Dandenong VIC 3175</w:t>
                    </w:r>
                  </w:p>
                  <w:p w14:paraId="7A41A600" w14:textId="0685BBB8" w:rsidR="000B3DAC" w:rsidRPr="00832FE2" w:rsidRDefault="000B3DAC" w:rsidP="00A547D2">
                    <w:pPr>
                      <w:spacing w:before="0" w:after="0"/>
                      <w:jc w:val="both"/>
                      <w:rPr>
                        <w:rFonts w:ascii="Century Gothic" w:hAnsi="Century Gothic" w:cs="Arial"/>
                        <w:b/>
                        <w:color w:val="012C50"/>
                        <w:szCs w:val="16"/>
                      </w:rPr>
                    </w:pPr>
                    <w:r w:rsidRPr="00832FE2">
                      <w:rPr>
                        <w:rFonts w:ascii="Century Gothic" w:hAnsi="Century Gothic" w:cs="Arial"/>
                        <w:b/>
                        <w:noProof/>
                        <w:color w:val="012C50"/>
                        <w:szCs w:val="16"/>
                        <w:lang w:val="en-AU" w:eastAsia="en-AU"/>
                      </w:rPr>
                      <w:drawing>
                        <wp:inline distT="0" distB="0" distL="0" distR="0" wp14:anchorId="1138D41B" wp14:editId="42565EF5">
                          <wp:extent cx="179184" cy="203374"/>
                          <wp:effectExtent l="698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29871-200.png"/>
                                  <pic:cNvPicPr/>
                                </pic:nvPicPr>
                                <pic:blipFill>
                                  <a:blip r:embed="rId1" cstate="print">
                                    <a:extLst>
                                      <a:ext uri="{28A0092B-C50C-407E-A947-70E740481C1C}">
                                        <a14:useLocalDpi xmlns:a14="http://schemas.microsoft.com/office/drawing/2010/main" val="0"/>
                                      </a:ext>
                                    </a:extLst>
                                  </a:blip>
                                  <a:stretch>
                                    <a:fillRect/>
                                  </a:stretch>
                                </pic:blipFill>
                                <pic:spPr>
                                  <a:xfrm rot="16200000" flipV="1">
                                    <a:off x="0" y="0"/>
                                    <a:ext cx="179553" cy="203792"/>
                                  </a:xfrm>
                                  <a:prstGeom prst="rect">
                                    <a:avLst/>
                                  </a:prstGeom>
                                </pic:spPr>
                              </pic:pic>
                            </a:graphicData>
                          </a:graphic>
                        </wp:inline>
                      </w:drawing>
                    </w:r>
                    <w:r w:rsidRPr="00832FE2">
                      <w:rPr>
                        <w:rFonts w:ascii="Century Gothic" w:hAnsi="Century Gothic" w:cs="Arial"/>
                        <w:b/>
                        <w:color w:val="012C50"/>
                        <w:szCs w:val="16"/>
                      </w:rPr>
                      <w:t>(03) 9791 6111</w:t>
                    </w:r>
                  </w:p>
                  <w:p w14:paraId="438A4BA8" w14:textId="77777777" w:rsidR="000B3DAC" w:rsidRPr="00832FE2" w:rsidRDefault="000B3DAC" w:rsidP="007F08BC">
                    <w:pPr>
                      <w:spacing w:before="60" w:after="0"/>
                      <w:jc w:val="both"/>
                      <w:rPr>
                        <w:rFonts w:ascii="Century Gothic" w:hAnsi="Century Gothic" w:cs="Arial"/>
                        <w:b/>
                        <w:color w:val="012C50"/>
                        <w:szCs w:val="16"/>
                      </w:rPr>
                    </w:pPr>
                    <w:r w:rsidRPr="00832FE2">
                      <w:rPr>
                        <w:rFonts w:ascii="Century Gothic" w:hAnsi="Century Gothic" w:cs="Arial"/>
                        <w:b/>
                        <w:color w:val="012C50"/>
                        <w:szCs w:val="16"/>
                      </w:rPr>
                      <w:t>ABN 38 080 191 108</w:t>
                    </w:r>
                  </w:p>
                </w:txbxContent>
              </v:textbox>
              <w10:wrap type="square"/>
            </v:shape>
          </w:pict>
        </mc:Fallback>
      </mc:AlternateContent>
    </w:r>
    <w:r w:rsidRPr="00C04F61">
      <w:rPr>
        <w:rFonts w:ascii="Century Gothic" w:hAnsi="Century Gothic"/>
        <w:noProof/>
        <w:lang w:val="en-AU" w:eastAsia="en-AU"/>
      </w:rPr>
      <w:t xml:space="preserve"> </w:t>
    </w:r>
  </w:p>
  <w:p w14:paraId="43DA4478" w14:textId="6D7B14F7" w:rsidR="000B3DAC" w:rsidRDefault="4205CC74" w:rsidP="00297E7C">
    <w:pPr>
      <w:pStyle w:val="Header"/>
      <w:ind w:left="-1276"/>
      <w:rPr>
        <w:rFonts w:ascii="Century Gothic" w:hAnsi="Century Gothic"/>
        <w:noProof/>
        <w:lang w:val="en-AU" w:eastAsia="en-AU"/>
      </w:rPr>
    </w:pPr>
    <w:r w:rsidRPr="4205CC74">
      <w:rPr>
        <w:noProof/>
        <w:lang w:val="en-AU" w:eastAsia="en-AU"/>
      </w:rPr>
      <w:t xml:space="preserve">          </w:t>
    </w:r>
    <w:r>
      <w:rPr>
        <w:noProof/>
        <w:lang w:val="en-AU" w:eastAsia="en-AU"/>
      </w:rPr>
      <w:drawing>
        <wp:inline distT="0" distB="0" distL="0" distR="0" wp14:anchorId="4B3EF1F3" wp14:editId="4205CC74">
          <wp:extent cx="2774950" cy="1207103"/>
          <wp:effectExtent l="0" t="0" r="6350" b="0"/>
          <wp:docPr id="1" name="Picture 1" descr="C:\Users\PeterD\Desktop\Admin\h - Graphics\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774950" cy="1207103"/>
                  </a:xfrm>
                  <a:prstGeom prst="rect">
                    <a:avLst/>
                  </a:prstGeom>
                </pic:spPr>
              </pic:pic>
            </a:graphicData>
          </a:graphic>
        </wp:inline>
      </w:drawing>
    </w:r>
  </w:p>
  <w:p w14:paraId="174B4DF7" w14:textId="77777777" w:rsidR="000B3DAC" w:rsidRPr="007A74B5" w:rsidRDefault="000B3DAC" w:rsidP="00297E7C">
    <w:pPr>
      <w:pStyle w:val="Header"/>
      <w:ind w:left="-1276"/>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C18"/>
    <w:multiLevelType w:val="hybridMultilevel"/>
    <w:tmpl w:val="BC8A7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A0793"/>
    <w:multiLevelType w:val="hybridMultilevel"/>
    <w:tmpl w:val="0BCC13F6"/>
    <w:lvl w:ilvl="0" w:tplc="44025F86">
      <w:start w:val="1"/>
      <w:numFmt w:val="bullet"/>
      <w:lvlText w:val="·"/>
      <w:lvlJc w:val="left"/>
      <w:pPr>
        <w:ind w:left="720" w:hanging="360"/>
      </w:pPr>
      <w:rPr>
        <w:rFonts w:ascii="Symbol" w:hAnsi="Symbol" w:hint="default"/>
      </w:rPr>
    </w:lvl>
    <w:lvl w:ilvl="1" w:tplc="2FDC5020">
      <w:start w:val="1"/>
      <w:numFmt w:val="bullet"/>
      <w:lvlText w:val="o"/>
      <w:lvlJc w:val="left"/>
      <w:pPr>
        <w:ind w:left="1440" w:hanging="360"/>
      </w:pPr>
      <w:rPr>
        <w:rFonts w:ascii="Courier New" w:hAnsi="Courier New" w:hint="default"/>
      </w:rPr>
    </w:lvl>
    <w:lvl w:ilvl="2" w:tplc="71D6BC8C">
      <w:start w:val="1"/>
      <w:numFmt w:val="bullet"/>
      <w:lvlText w:val=""/>
      <w:lvlJc w:val="left"/>
      <w:pPr>
        <w:ind w:left="2160" w:hanging="360"/>
      </w:pPr>
      <w:rPr>
        <w:rFonts w:ascii="Wingdings" w:hAnsi="Wingdings" w:hint="default"/>
      </w:rPr>
    </w:lvl>
    <w:lvl w:ilvl="3" w:tplc="C6A65848">
      <w:start w:val="1"/>
      <w:numFmt w:val="bullet"/>
      <w:lvlText w:val=""/>
      <w:lvlJc w:val="left"/>
      <w:pPr>
        <w:ind w:left="2880" w:hanging="360"/>
      </w:pPr>
      <w:rPr>
        <w:rFonts w:ascii="Symbol" w:hAnsi="Symbol" w:hint="default"/>
      </w:rPr>
    </w:lvl>
    <w:lvl w:ilvl="4" w:tplc="32CE793E">
      <w:start w:val="1"/>
      <w:numFmt w:val="bullet"/>
      <w:lvlText w:val="o"/>
      <w:lvlJc w:val="left"/>
      <w:pPr>
        <w:ind w:left="3600" w:hanging="360"/>
      </w:pPr>
      <w:rPr>
        <w:rFonts w:ascii="Courier New" w:hAnsi="Courier New" w:hint="default"/>
      </w:rPr>
    </w:lvl>
    <w:lvl w:ilvl="5" w:tplc="C7800934">
      <w:start w:val="1"/>
      <w:numFmt w:val="bullet"/>
      <w:lvlText w:val=""/>
      <w:lvlJc w:val="left"/>
      <w:pPr>
        <w:ind w:left="4320" w:hanging="360"/>
      </w:pPr>
      <w:rPr>
        <w:rFonts w:ascii="Wingdings" w:hAnsi="Wingdings" w:hint="default"/>
      </w:rPr>
    </w:lvl>
    <w:lvl w:ilvl="6" w:tplc="5C56CBE8">
      <w:start w:val="1"/>
      <w:numFmt w:val="bullet"/>
      <w:lvlText w:val=""/>
      <w:lvlJc w:val="left"/>
      <w:pPr>
        <w:ind w:left="5040" w:hanging="360"/>
      </w:pPr>
      <w:rPr>
        <w:rFonts w:ascii="Symbol" w:hAnsi="Symbol" w:hint="default"/>
      </w:rPr>
    </w:lvl>
    <w:lvl w:ilvl="7" w:tplc="3096597C">
      <w:start w:val="1"/>
      <w:numFmt w:val="bullet"/>
      <w:lvlText w:val="o"/>
      <w:lvlJc w:val="left"/>
      <w:pPr>
        <w:ind w:left="5760" w:hanging="360"/>
      </w:pPr>
      <w:rPr>
        <w:rFonts w:ascii="Courier New" w:hAnsi="Courier New" w:hint="default"/>
      </w:rPr>
    </w:lvl>
    <w:lvl w:ilvl="8" w:tplc="57801FCE">
      <w:start w:val="1"/>
      <w:numFmt w:val="bullet"/>
      <w:lvlText w:val=""/>
      <w:lvlJc w:val="left"/>
      <w:pPr>
        <w:ind w:left="6480" w:hanging="360"/>
      </w:pPr>
      <w:rPr>
        <w:rFonts w:ascii="Wingdings" w:hAnsi="Wingdings" w:hint="default"/>
      </w:rPr>
    </w:lvl>
  </w:abstractNum>
  <w:abstractNum w:abstractNumId="2" w15:restartNumberingAfterBreak="0">
    <w:nsid w:val="159F3B8B"/>
    <w:multiLevelType w:val="hybridMultilevel"/>
    <w:tmpl w:val="FFDE7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82D82"/>
    <w:multiLevelType w:val="hybridMultilevel"/>
    <w:tmpl w:val="42DE8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23756"/>
    <w:multiLevelType w:val="hybridMultilevel"/>
    <w:tmpl w:val="14463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6A0484"/>
    <w:multiLevelType w:val="hybridMultilevel"/>
    <w:tmpl w:val="B6B279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4743C0"/>
    <w:multiLevelType w:val="hybridMultilevel"/>
    <w:tmpl w:val="95C6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2221794">
    <w:abstractNumId w:val="1"/>
  </w:num>
  <w:num w:numId="2" w16cid:durableId="527177564">
    <w:abstractNumId w:val="2"/>
  </w:num>
  <w:num w:numId="3" w16cid:durableId="1494763222">
    <w:abstractNumId w:val="0"/>
  </w:num>
  <w:num w:numId="4" w16cid:durableId="1184510510">
    <w:abstractNumId w:val="4"/>
  </w:num>
  <w:num w:numId="5" w16cid:durableId="1020662516">
    <w:abstractNumId w:val="6"/>
  </w:num>
  <w:num w:numId="6" w16cid:durableId="1560826986">
    <w:abstractNumId w:val="3"/>
  </w:num>
  <w:num w:numId="7" w16cid:durableId="492066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AB"/>
    <w:rsid w:val="00000471"/>
    <w:rsid w:val="00012A25"/>
    <w:rsid w:val="00057B50"/>
    <w:rsid w:val="000B295C"/>
    <w:rsid w:val="000B3DAC"/>
    <w:rsid w:val="000F67D6"/>
    <w:rsid w:val="00114DD0"/>
    <w:rsid w:val="00116061"/>
    <w:rsid w:val="00145E74"/>
    <w:rsid w:val="00166791"/>
    <w:rsid w:val="001E2061"/>
    <w:rsid w:val="00204F84"/>
    <w:rsid w:val="0023470D"/>
    <w:rsid w:val="00297E7C"/>
    <w:rsid w:val="003351ED"/>
    <w:rsid w:val="00360F53"/>
    <w:rsid w:val="0037077A"/>
    <w:rsid w:val="00376D3B"/>
    <w:rsid w:val="00380023"/>
    <w:rsid w:val="003D2607"/>
    <w:rsid w:val="003E469D"/>
    <w:rsid w:val="004252E0"/>
    <w:rsid w:val="00430C85"/>
    <w:rsid w:val="0044494C"/>
    <w:rsid w:val="00476A92"/>
    <w:rsid w:val="0048091E"/>
    <w:rsid w:val="004A7C90"/>
    <w:rsid w:val="005019D1"/>
    <w:rsid w:val="00521C0A"/>
    <w:rsid w:val="005369AB"/>
    <w:rsid w:val="00537B8C"/>
    <w:rsid w:val="0057085F"/>
    <w:rsid w:val="005C410B"/>
    <w:rsid w:val="005F2FB3"/>
    <w:rsid w:val="00647D90"/>
    <w:rsid w:val="00684A34"/>
    <w:rsid w:val="007369E8"/>
    <w:rsid w:val="00763D6B"/>
    <w:rsid w:val="00785DAE"/>
    <w:rsid w:val="007A3A41"/>
    <w:rsid w:val="007A74B5"/>
    <w:rsid w:val="007E5158"/>
    <w:rsid w:val="007F08BC"/>
    <w:rsid w:val="007F464F"/>
    <w:rsid w:val="00813EB3"/>
    <w:rsid w:val="008210B7"/>
    <w:rsid w:val="00832FE2"/>
    <w:rsid w:val="00857904"/>
    <w:rsid w:val="00857FD2"/>
    <w:rsid w:val="00874239"/>
    <w:rsid w:val="008943A3"/>
    <w:rsid w:val="008B7A81"/>
    <w:rsid w:val="008C2E5C"/>
    <w:rsid w:val="008C6A44"/>
    <w:rsid w:val="00913E3D"/>
    <w:rsid w:val="00951B4E"/>
    <w:rsid w:val="009670B1"/>
    <w:rsid w:val="009C036C"/>
    <w:rsid w:val="00A33481"/>
    <w:rsid w:val="00A46AF2"/>
    <w:rsid w:val="00A547D2"/>
    <w:rsid w:val="00B10D05"/>
    <w:rsid w:val="00B341DD"/>
    <w:rsid w:val="00B363ED"/>
    <w:rsid w:val="00BA5AD2"/>
    <w:rsid w:val="00C04F61"/>
    <w:rsid w:val="00C201B8"/>
    <w:rsid w:val="00C5232B"/>
    <w:rsid w:val="00C53FBE"/>
    <w:rsid w:val="00C66B05"/>
    <w:rsid w:val="00C70FCC"/>
    <w:rsid w:val="00C84DEC"/>
    <w:rsid w:val="00C92D7B"/>
    <w:rsid w:val="00CC3001"/>
    <w:rsid w:val="00CD6523"/>
    <w:rsid w:val="00D228FF"/>
    <w:rsid w:val="00DA76C3"/>
    <w:rsid w:val="00DC2996"/>
    <w:rsid w:val="00DF14A7"/>
    <w:rsid w:val="00E01579"/>
    <w:rsid w:val="00E16E0E"/>
    <w:rsid w:val="00E46694"/>
    <w:rsid w:val="00E878B5"/>
    <w:rsid w:val="00EA0F61"/>
    <w:rsid w:val="00ED71F4"/>
    <w:rsid w:val="00EE2A85"/>
    <w:rsid w:val="00EF1133"/>
    <w:rsid w:val="00F1137D"/>
    <w:rsid w:val="00F124EF"/>
    <w:rsid w:val="00F1339D"/>
    <w:rsid w:val="00F6629B"/>
    <w:rsid w:val="00F942A4"/>
    <w:rsid w:val="00F9638D"/>
    <w:rsid w:val="0A4B6BD4"/>
    <w:rsid w:val="26BAA677"/>
    <w:rsid w:val="2AB10D85"/>
    <w:rsid w:val="2F7252A0"/>
    <w:rsid w:val="4205CC74"/>
    <w:rsid w:val="5061E80A"/>
    <w:rsid w:val="6BBEA405"/>
    <w:rsid w:val="75150DB4"/>
    <w:rsid w:val="7FD9E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5C1CE"/>
  <w14:defaultImageDpi w14:val="32767"/>
  <w15:chartTrackingRefBased/>
  <w15:docId w15:val="{4E0616A6-2702-438D-9086-C0FC8FC0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23"/>
    <w:pPr>
      <w:spacing w:before="200" w:after="200"/>
    </w:pPr>
    <w:rPr>
      <w:sz w:val="20"/>
    </w:rPr>
  </w:style>
  <w:style w:type="paragraph" w:styleId="Heading3">
    <w:name w:val="heading 3"/>
    <w:basedOn w:val="Normal"/>
    <w:next w:val="Normal"/>
    <w:link w:val="Heading3Char"/>
    <w:autoRedefine/>
    <w:uiPriority w:val="9"/>
    <w:unhideWhenUsed/>
    <w:qFormat/>
    <w:rsid w:val="00F9638D"/>
    <w:pPr>
      <w:keepNext/>
      <w:keepLines/>
      <w:spacing w:before="300"/>
      <w:outlineLvl w:val="2"/>
    </w:pPr>
    <w:rPr>
      <w:rFonts w:eastAsia="Times New Roman" w:cstheme="majorBidi"/>
      <w:color w:val="006936" w:themeColor="accent1"/>
      <w:sz w:val="26"/>
      <w:bdr w:val="none" w:sz="0" w:space="0" w:color="auto" w:frame="1"/>
    </w:rPr>
  </w:style>
  <w:style w:type="paragraph" w:styleId="Heading4">
    <w:name w:val="heading 4"/>
    <w:basedOn w:val="Normal"/>
    <w:next w:val="Normal"/>
    <w:link w:val="Heading4Char"/>
    <w:autoRedefine/>
    <w:uiPriority w:val="9"/>
    <w:unhideWhenUsed/>
    <w:qFormat/>
    <w:rsid w:val="00F9638D"/>
    <w:pPr>
      <w:keepNext/>
      <w:keepLines/>
      <w:spacing w:before="500"/>
      <w:outlineLvl w:val="3"/>
    </w:pPr>
    <w:rPr>
      <w:rFonts w:eastAsiaTheme="majorEastAsia" w:cstheme="majorBidi"/>
      <w:b/>
      <w:iCs/>
      <w:color w:val="47BFAF" w:themeColor="text2"/>
      <w:sz w:val="24"/>
    </w:rPr>
  </w:style>
  <w:style w:type="paragraph" w:styleId="Heading5">
    <w:name w:val="heading 5"/>
    <w:basedOn w:val="Normal"/>
    <w:next w:val="Normal"/>
    <w:link w:val="Heading5Char"/>
    <w:autoRedefine/>
    <w:uiPriority w:val="9"/>
    <w:unhideWhenUsed/>
    <w:qFormat/>
    <w:rsid w:val="00F9638D"/>
    <w:pPr>
      <w:keepNext/>
      <w:keepLines/>
      <w:spacing w:before="500"/>
      <w:outlineLvl w:val="4"/>
    </w:pPr>
    <w:rPr>
      <w:rFonts w:eastAsiaTheme="majorEastAsia" w:cstheme="majorBidi"/>
      <w:i/>
      <w:color w:val="47BFA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638D"/>
    <w:rPr>
      <w:rFonts w:eastAsia="Times New Roman" w:cstheme="majorBidi"/>
      <w:color w:val="006936" w:themeColor="accent1"/>
      <w:sz w:val="26"/>
      <w:bdr w:val="none" w:sz="0" w:space="0" w:color="auto" w:frame="1"/>
    </w:rPr>
  </w:style>
  <w:style w:type="character" w:customStyle="1" w:styleId="Heading4Char">
    <w:name w:val="Heading 4 Char"/>
    <w:basedOn w:val="DefaultParagraphFont"/>
    <w:link w:val="Heading4"/>
    <w:uiPriority w:val="9"/>
    <w:rsid w:val="00F9638D"/>
    <w:rPr>
      <w:rFonts w:eastAsiaTheme="majorEastAsia" w:cstheme="majorBidi"/>
      <w:b/>
      <w:iCs/>
      <w:color w:val="47BFAF" w:themeColor="text2"/>
    </w:rPr>
  </w:style>
  <w:style w:type="character" w:customStyle="1" w:styleId="Heading5Char">
    <w:name w:val="Heading 5 Char"/>
    <w:basedOn w:val="DefaultParagraphFont"/>
    <w:link w:val="Heading5"/>
    <w:uiPriority w:val="9"/>
    <w:rsid w:val="00F9638D"/>
    <w:rPr>
      <w:rFonts w:eastAsiaTheme="majorEastAsia" w:cstheme="majorBidi"/>
      <w:i/>
      <w:color w:val="47BFAF" w:themeColor="text2"/>
    </w:rPr>
  </w:style>
  <w:style w:type="paragraph" w:styleId="Subtitle">
    <w:name w:val="Subtitle"/>
    <w:aliases w:val="Footnote"/>
    <w:basedOn w:val="Normal"/>
    <w:next w:val="Normal"/>
    <w:link w:val="SubtitleChar"/>
    <w:autoRedefine/>
    <w:uiPriority w:val="11"/>
    <w:qFormat/>
    <w:rsid w:val="00F9638D"/>
    <w:pPr>
      <w:numPr>
        <w:ilvl w:val="1"/>
      </w:numPr>
      <w:spacing w:before="500"/>
    </w:pPr>
    <w:rPr>
      <w:rFonts w:eastAsiaTheme="minorEastAsia"/>
      <w:color w:val="003660" w:themeColor="text1"/>
      <w:spacing w:val="15"/>
      <w:sz w:val="16"/>
      <w:szCs w:val="22"/>
    </w:rPr>
  </w:style>
  <w:style w:type="character" w:customStyle="1" w:styleId="SubtitleChar">
    <w:name w:val="Subtitle Char"/>
    <w:aliases w:val="Footnote Char"/>
    <w:basedOn w:val="DefaultParagraphFont"/>
    <w:link w:val="Subtitle"/>
    <w:uiPriority w:val="11"/>
    <w:rsid w:val="00F9638D"/>
    <w:rPr>
      <w:rFonts w:eastAsiaTheme="minorEastAsia"/>
      <w:color w:val="003660" w:themeColor="text1"/>
      <w:spacing w:val="15"/>
      <w:sz w:val="16"/>
      <w:szCs w:val="22"/>
    </w:rPr>
  </w:style>
  <w:style w:type="paragraph" w:styleId="IntenseQuote">
    <w:name w:val="Intense Quote"/>
    <w:basedOn w:val="Normal"/>
    <w:next w:val="Normal"/>
    <w:link w:val="IntenseQuoteChar"/>
    <w:autoRedefine/>
    <w:uiPriority w:val="30"/>
    <w:qFormat/>
    <w:rsid w:val="00F9638D"/>
    <w:pPr>
      <w:pBdr>
        <w:top w:val="single" w:sz="36" w:space="10" w:color="006936" w:themeColor="accent1"/>
        <w:bottom w:val="single" w:sz="36" w:space="10" w:color="006936" w:themeColor="accent1"/>
      </w:pBdr>
      <w:spacing w:before="480" w:after="480"/>
      <w:ind w:right="862"/>
    </w:pPr>
    <w:rPr>
      <w:b/>
      <w:iCs/>
      <w:color w:val="006936" w:themeColor="accent1"/>
      <w:sz w:val="24"/>
    </w:rPr>
  </w:style>
  <w:style w:type="character" w:customStyle="1" w:styleId="IntenseQuoteChar">
    <w:name w:val="Intense Quote Char"/>
    <w:basedOn w:val="DefaultParagraphFont"/>
    <w:link w:val="IntenseQuote"/>
    <w:uiPriority w:val="30"/>
    <w:rsid w:val="00F9638D"/>
    <w:rPr>
      <w:b/>
      <w:iCs/>
      <w:color w:val="006936" w:themeColor="accent1"/>
    </w:rPr>
  </w:style>
  <w:style w:type="paragraph" w:styleId="Header">
    <w:name w:val="header"/>
    <w:basedOn w:val="Normal"/>
    <w:link w:val="HeaderChar"/>
    <w:uiPriority w:val="99"/>
    <w:unhideWhenUsed/>
    <w:rsid w:val="00E16E0E"/>
    <w:pPr>
      <w:tabs>
        <w:tab w:val="center" w:pos="4513"/>
        <w:tab w:val="right" w:pos="9026"/>
      </w:tabs>
      <w:spacing w:before="0" w:after="0"/>
    </w:pPr>
  </w:style>
  <w:style w:type="character" w:customStyle="1" w:styleId="HeaderChar">
    <w:name w:val="Header Char"/>
    <w:basedOn w:val="DefaultParagraphFont"/>
    <w:link w:val="Header"/>
    <w:uiPriority w:val="99"/>
    <w:rsid w:val="00E16E0E"/>
    <w:rPr>
      <w:sz w:val="20"/>
    </w:rPr>
  </w:style>
  <w:style w:type="paragraph" w:styleId="Footer">
    <w:name w:val="footer"/>
    <w:basedOn w:val="Normal"/>
    <w:link w:val="FooterChar"/>
    <w:uiPriority w:val="99"/>
    <w:unhideWhenUsed/>
    <w:rsid w:val="00E16E0E"/>
    <w:pPr>
      <w:tabs>
        <w:tab w:val="center" w:pos="4513"/>
        <w:tab w:val="right" w:pos="9026"/>
      </w:tabs>
      <w:spacing w:before="0" w:after="0"/>
    </w:pPr>
  </w:style>
  <w:style w:type="character" w:customStyle="1" w:styleId="FooterChar">
    <w:name w:val="Footer Char"/>
    <w:basedOn w:val="DefaultParagraphFont"/>
    <w:link w:val="Footer"/>
    <w:uiPriority w:val="99"/>
    <w:rsid w:val="00E16E0E"/>
    <w:rPr>
      <w:sz w:val="20"/>
    </w:rPr>
  </w:style>
  <w:style w:type="paragraph" w:customStyle="1" w:styleId="p1">
    <w:name w:val="p1"/>
    <w:basedOn w:val="Normal"/>
    <w:rsid w:val="00E16E0E"/>
    <w:pPr>
      <w:spacing w:before="0" w:after="213"/>
    </w:pPr>
    <w:rPr>
      <w:rFonts w:ascii="Century Gothic" w:hAnsi="Century Gothic" w:cs="Times New Roman"/>
      <w:sz w:val="14"/>
      <w:szCs w:val="14"/>
    </w:rPr>
  </w:style>
  <w:style w:type="paragraph" w:customStyle="1" w:styleId="p2">
    <w:name w:val="p2"/>
    <w:basedOn w:val="Normal"/>
    <w:rsid w:val="00E16E0E"/>
    <w:pPr>
      <w:spacing w:before="0" w:after="86"/>
    </w:pPr>
    <w:rPr>
      <w:rFonts w:ascii="Century Gothic" w:hAnsi="Century Gothic" w:cs="Times New Roman"/>
      <w:sz w:val="14"/>
      <w:szCs w:val="14"/>
    </w:rPr>
  </w:style>
  <w:style w:type="paragraph" w:styleId="BalloonText">
    <w:name w:val="Balloon Text"/>
    <w:basedOn w:val="Normal"/>
    <w:link w:val="BalloonTextChar"/>
    <w:uiPriority w:val="99"/>
    <w:semiHidden/>
    <w:unhideWhenUsed/>
    <w:rsid w:val="008210B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B7"/>
    <w:rPr>
      <w:rFonts w:ascii="Segoe UI" w:hAnsi="Segoe UI" w:cs="Segoe UI"/>
      <w:sz w:val="18"/>
      <w:szCs w:val="18"/>
    </w:rPr>
  </w:style>
  <w:style w:type="character" w:styleId="PlaceholderText">
    <w:name w:val="Placeholder Text"/>
    <w:basedOn w:val="DefaultParagraphFont"/>
    <w:uiPriority w:val="99"/>
    <w:semiHidden/>
    <w:rsid w:val="000B3DAC"/>
    <w:rPr>
      <w:color w:val="808080"/>
    </w:rPr>
  </w:style>
  <w:style w:type="character" w:styleId="Hyperlink">
    <w:name w:val="Hyperlink"/>
    <w:basedOn w:val="DefaultParagraphFont"/>
    <w:uiPriority w:val="99"/>
    <w:unhideWhenUsed/>
    <w:rPr>
      <w:color w:val="003660" w:themeColor="hyperlink"/>
      <w:u w:val="single"/>
    </w:rPr>
  </w:style>
  <w:style w:type="paragraph" w:styleId="ListParagraph">
    <w:name w:val="List Paragraph"/>
    <w:basedOn w:val="Normal"/>
    <w:uiPriority w:val="34"/>
    <w:qFormat/>
    <w:rsid w:val="0044494C"/>
    <w:pPr>
      <w:spacing w:before="0" w:after="160" w:line="259" w:lineRule="auto"/>
      <w:ind w:left="720"/>
      <w:contextualSpacing/>
    </w:pPr>
    <w:rPr>
      <w:sz w:val="22"/>
      <w:szCs w:val="22"/>
    </w:rPr>
  </w:style>
  <w:style w:type="table" w:styleId="TableGrid">
    <w:name w:val="Table Grid"/>
    <w:basedOn w:val="TableNormal"/>
    <w:uiPriority w:val="39"/>
    <w:rsid w:val="004449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90851">
      <w:bodyDiv w:val="1"/>
      <w:marLeft w:val="0"/>
      <w:marRight w:val="0"/>
      <w:marTop w:val="0"/>
      <w:marBottom w:val="0"/>
      <w:divBdr>
        <w:top w:val="none" w:sz="0" w:space="0" w:color="auto"/>
        <w:left w:val="none" w:sz="0" w:space="0" w:color="auto"/>
        <w:bottom w:val="none" w:sz="0" w:space="0" w:color="auto"/>
        <w:right w:val="none" w:sz="0" w:space="0" w:color="auto"/>
      </w:divBdr>
    </w:div>
    <w:div w:id="1771774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S\AppData\Local\Microsoft\Windows\Temporary%20Internet%20Files\Content.IE5\DUVXVB2U\Wayss_Letterhead_vFb%20(1).dotx" TargetMode="External"/></Relationships>
</file>

<file path=word/theme/theme1.xml><?xml version="1.0" encoding="utf-8"?>
<a:theme xmlns:a="http://schemas.openxmlformats.org/drawingml/2006/main" name="Office Theme">
  <a:themeElements>
    <a:clrScheme name="Wayss Brand Palette 1">
      <a:dk1>
        <a:srgbClr val="003660"/>
      </a:dk1>
      <a:lt1>
        <a:srgbClr val="288DCC"/>
      </a:lt1>
      <a:dk2>
        <a:srgbClr val="47BFAF"/>
      </a:dk2>
      <a:lt2>
        <a:srgbClr val="A2DADD"/>
      </a:lt2>
      <a:accent1>
        <a:srgbClr val="006936"/>
      </a:accent1>
      <a:accent2>
        <a:srgbClr val="61BB46"/>
      </a:accent2>
      <a:accent3>
        <a:srgbClr val="980538"/>
      </a:accent3>
      <a:accent4>
        <a:srgbClr val="F7C5B9"/>
      </a:accent4>
      <a:accent5>
        <a:srgbClr val="F1563F"/>
      </a:accent5>
      <a:accent6>
        <a:srgbClr val="FDB714"/>
      </a:accent6>
      <a:hlink>
        <a:srgbClr val="003660"/>
      </a:hlink>
      <a:folHlink>
        <a:srgbClr val="288DC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C9C8A8D66E9A4CAA9148720F8100C9" ma:contentTypeVersion="5" ma:contentTypeDescription="Create a new document." ma:contentTypeScope="" ma:versionID="34e08cc56a2707f0e9ba7245b25ce9db">
  <xsd:schema xmlns:xsd="http://www.w3.org/2001/XMLSchema" xmlns:xs="http://www.w3.org/2001/XMLSchema" xmlns:p="http://schemas.microsoft.com/office/2006/metadata/properties" xmlns:ns2="702cb844-724f-40e2-aa41-09633b47aedf" xmlns:ns3="545ae8d8-9c62-4697-b9ec-adaa4320ba00" targetNamespace="http://schemas.microsoft.com/office/2006/metadata/properties" ma:root="true" ma:fieldsID="41cedb267ae442592a7e7fa78e0f2510" ns2:_="" ns3:_="">
    <xsd:import namespace="702cb844-724f-40e2-aa41-09633b47aedf"/>
    <xsd:import namespace="545ae8d8-9c62-4697-b9ec-adaa4320ba00"/>
    <xsd:element name="properties">
      <xsd:complexType>
        <xsd:sequence>
          <xsd:element name="documentManagement">
            <xsd:complexType>
              <xsd:all>
                <xsd:element ref="ns2:MediaServiceMetadata" minOccurs="0"/>
                <xsd:element ref="ns2:MediaServiceFastMetadata" minOccurs="0"/>
                <xsd:element ref="ns2:Document_x0020_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cb844-724f-40e2-aa41-09633b47a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5ae8d8-9c62-4697-b9ec-adaa4320ba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45ae8d8-9c62-4697-b9ec-adaa4320ba00">
      <UserInfo>
        <DisplayName>Shirlene H</DisplayName>
        <AccountId>154</AccountId>
        <AccountType/>
      </UserInfo>
    </SharedWithUsers>
    <Document_x0020_Type xmlns="702cb844-724f-40e2-aa41-09633b47aedf">Form</Document_x0020_Type>
  </documentManagement>
</p:properties>
</file>

<file path=customXml/itemProps1.xml><?xml version="1.0" encoding="utf-8"?>
<ds:datastoreItem xmlns:ds="http://schemas.openxmlformats.org/officeDocument/2006/customXml" ds:itemID="{A35305EE-34E4-4C6A-8395-480FA1C2E24F}">
  <ds:schemaRefs>
    <ds:schemaRef ds:uri="http://schemas.microsoft.com/sharepoint/v3/contenttype/forms"/>
  </ds:schemaRefs>
</ds:datastoreItem>
</file>

<file path=customXml/itemProps2.xml><?xml version="1.0" encoding="utf-8"?>
<ds:datastoreItem xmlns:ds="http://schemas.openxmlformats.org/officeDocument/2006/customXml" ds:itemID="{8EEF3D4A-EFCE-495D-A658-BF7E7BF568BE}">
  <ds:schemaRefs>
    <ds:schemaRef ds:uri="http://schemas.openxmlformats.org/officeDocument/2006/bibliography"/>
  </ds:schemaRefs>
</ds:datastoreItem>
</file>

<file path=customXml/itemProps3.xml><?xml version="1.0" encoding="utf-8"?>
<ds:datastoreItem xmlns:ds="http://schemas.openxmlformats.org/officeDocument/2006/customXml" ds:itemID="{7812F00C-582D-4D25-8CE2-F48678493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cb844-724f-40e2-aa41-09633b47aedf"/>
    <ds:schemaRef ds:uri="545ae8d8-9c62-4697-b9ec-adaa4320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006A1-8EF3-44F4-AD05-2CD3956C6F19}">
  <ds:schemaRefs>
    <ds:schemaRef ds:uri="http://schemas.microsoft.com/office/2006/metadata/properties"/>
    <ds:schemaRef ds:uri="http://schemas.microsoft.com/office/infopath/2007/PartnerControls"/>
    <ds:schemaRef ds:uri="545ae8d8-9c62-4697-b9ec-adaa4320ba00"/>
    <ds:schemaRef ds:uri="702cb844-724f-40e2-aa41-09633b47aedf"/>
  </ds:schemaRefs>
</ds:datastoreItem>
</file>

<file path=docProps/app.xml><?xml version="1.0" encoding="utf-8"?>
<Properties xmlns="http://schemas.openxmlformats.org/officeDocument/2006/extended-properties" xmlns:vt="http://schemas.openxmlformats.org/officeDocument/2006/docPropsVTypes">
  <Template>Wayss_Letterhead_vFb (1)</Template>
  <TotalTime>12</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Letterhead Template - Blank</vt:lpstr>
    </vt:vector>
  </TitlesOfParts>
  <Company>Hewlett-Packard Company</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Blank</dc:title>
  <dc:subject/>
  <dc:creator>Georgia Symmons</dc:creator>
  <cp:keywords/>
  <dc:description/>
  <cp:lastModifiedBy>Robyn Roberts</cp:lastModifiedBy>
  <cp:revision>17</cp:revision>
  <cp:lastPrinted>2019-01-18T00:57:00Z</cp:lastPrinted>
  <dcterms:created xsi:type="dcterms:W3CDTF">2023-03-09T23:55:00Z</dcterms:created>
  <dcterms:modified xsi:type="dcterms:W3CDTF">2023-03-10T00:06:00Z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0x010100B1C9C8A8D66E9A4CAA9148720F8100C9</vt:lpwstr>
  </property>
  <property fmtid="{D5CDD505-2E9C-101B-9397-08002B2CF9AE}" pid="3" name="MSIP_Label_a5a9fa66-c8fc-4047-ae30-9cf7d2d47090_ActionId">
    <vt:lpwstr>447f0880-11d1-4794-a839-960898d129db</vt:lpwstr>
  </property>
  <property fmtid="{D5CDD505-2E9C-101B-9397-08002B2CF9AE}" pid="4" name="MSIP_Label_a5a9fa66-c8fc-4047-ae30-9cf7d2d47090_Name">
    <vt:lpwstr>Confidential</vt:lpwstr>
  </property>
  <property fmtid="{D5CDD505-2E9C-101B-9397-08002B2CF9AE}" pid="5" name="MSIP_Label_a5a9fa66-c8fc-4047-ae30-9cf7d2d47090_SetDate">
    <vt:lpwstr>2023-03-10T00:13:48Z</vt:lpwstr>
  </property>
  <property fmtid="{D5CDD505-2E9C-101B-9397-08002B2CF9AE}" pid="6" name="MSIP_Label_a5a9fa66-c8fc-4047-ae30-9cf7d2d47090_SiteId">
    <vt:lpwstr>61efdb63-6a6a-437a-943e-66b70508dba8</vt:lpwstr>
  </property>
  <property fmtid="{D5CDD505-2E9C-101B-9397-08002B2CF9AE}" pid="7" name="MSIP_Label_a5a9fa66-c8fc-4047-ae30-9cf7d2d47090_Enabled">
    <vt:lpwstr>True</vt:lpwstr>
  </property>
  <property fmtid="{D5CDD505-2E9C-101B-9397-08002B2CF9AE}" pid="8" name="MSIP_Label_a5a9fa66-c8fc-4047-ae30-9cf7d2d47090_Removed">
    <vt:lpwstr>False</vt:lpwstr>
  </property>
  <property fmtid="{D5CDD505-2E9C-101B-9397-08002B2CF9AE}" pid="9" name="MSIP_Label_a5a9fa66-c8fc-4047-ae30-9cf7d2d47090_Extended_MSFT_Method">
    <vt:lpwstr>Standard</vt:lpwstr>
  </property>
  <property fmtid="{D5CDD505-2E9C-101B-9397-08002B2CF9AE}" pid="10" name="Sensitivity">
    <vt:lpwstr>Confidential</vt:lpwstr>
  </property>
</Properties>
</file>