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F1917" w14:textId="77777777" w:rsidR="009F19CA" w:rsidRPr="00E20D65" w:rsidRDefault="009F19CA" w:rsidP="00C50CFB">
      <w:pPr>
        <w:pStyle w:val="Heading1"/>
      </w:pPr>
      <w:r w:rsidRPr="00E20D65">
        <w:t>National Autism Strategy</w:t>
      </w:r>
    </w:p>
    <w:p w14:paraId="43B26790" w14:textId="4473A35F" w:rsidR="009F19CA" w:rsidRPr="00E20D65" w:rsidRDefault="002A0FBD" w:rsidP="002A0FBD">
      <w:r w:rsidRPr="002A0FBD">
        <w:rPr>
          <w:lang w:val="en-GB"/>
        </w:rPr>
        <w:t>The Draft National Autism Strategy</w:t>
      </w:r>
      <w:r w:rsidRPr="002A0FBD">
        <w:rPr>
          <w:b/>
          <w:bCs/>
          <w:lang w:val="en-GB"/>
        </w:rPr>
        <w:t xml:space="preserve"> </w:t>
      </w:r>
      <w:r w:rsidR="009F19CA" w:rsidRPr="00E20D65">
        <w:t xml:space="preserve">will be released for public consultation in early 2024. </w:t>
      </w:r>
      <w:r w:rsidR="00D577A4">
        <w:t>A f</w:t>
      </w:r>
      <w:r w:rsidR="009F19CA" w:rsidRPr="00E20D65">
        <w:t xml:space="preserve">inal version </w:t>
      </w:r>
      <w:r w:rsidR="00DC1B84">
        <w:t>will</w:t>
      </w:r>
      <w:r w:rsidR="009F19CA" w:rsidRPr="00E20D65">
        <w:t xml:space="preserve"> be released </w:t>
      </w:r>
      <w:r w:rsidR="00DC1B84">
        <w:t xml:space="preserve">at the </w:t>
      </w:r>
      <w:r w:rsidR="009F19CA" w:rsidRPr="00E20D65">
        <w:t>end</w:t>
      </w:r>
      <w:r w:rsidR="00DC1B84">
        <w:t xml:space="preserve"> of </w:t>
      </w:r>
      <w:r w:rsidR="009F19CA" w:rsidRPr="00E20D65">
        <w:t>2024.</w:t>
      </w:r>
    </w:p>
    <w:p w14:paraId="2E3BE1D8" w14:textId="77777777" w:rsidR="009F19CA" w:rsidRPr="00E20D65" w:rsidRDefault="009F19CA" w:rsidP="009F19CA">
      <w:pPr>
        <w:spacing w:after="0" w:line="240" w:lineRule="auto"/>
        <w:jc w:val="center"/>
        <w:rPr>
          <w:rFonts w:cs="Calibri"/>
          <w:b/>
          <w:i/>
          <w:sz w:val="6"/>
          <w:szCs w:val="6"/>
        </w:rPr>
      </w:pPr>
    </w:p>
    <w:p w14:paraId="4A53EFD6" w14:textId="118778CD" w:rsidR="009F19CA" w:rsidRPr="00E20D65" w:rsidRDefault="009F19CA" w:rsidP="009F19CA">
      <w:r w:rsidRPr="00E20D65">
        <w:t xml:space="preserve">The Draft Strategy </w:t>
      </w:r>
      <w:r w:rsidR="00621EFD">
        <w:t>c</w:t>
      </w:r>
      <w:r w:rsidRPr="00E20D65">
        <w:t>ontains:</w:t>
      </w:r>
    </w:p>
    <w:p w14:paraId="1124D2D1" w14:textId="77777777" w:rsidR="009F19CA" w:rsidRPr="00E20D65" w:rsidRDefault="009F19CA" w:rsidP="009F19CA">
      <w:pPr>
        <w:pStyle w:val="ListParagraph"/>
        <w:numPr>
          <w:ilvl w:val="0"/>
          <w:numId w:val="21"/>
        </w:numPr>
      </w:pPr>
      <w:r w:rsidRPr="00E20D65">
        <w:t>The</w:t>
      </w:r>
      <w:r w:rsidRPr="009F19CA">
        <w:rPr>
          <w:b/>
        </w:rPr>
        <w:t xml:space="preserve"> long-term vision</w:t>
      </w:r>
      <w:r w:rsidRPr="00E20D65">
        <w:t xml:space="preserve"> – an ambitious statement outlining what the National Autism Strategy is seeking to achieve.</w:t>
      </w:r>
    </w:p>
    <w:p w14:paraId="4CB848E2" w14:textId="5F4F6F3C" w:rsidR="009F19CA" w:rsidRPr="00E20D65" w:rsidRDefault="009F19CA" w:rsidP="009F19CA">
      <w:pPr>
        <w:pStyle w:val="ListParagraph"/>
        <w:numPr>
          <w:ilvl w:val="0"/>
          <w:numId w:val="21"/>
        </w:numPr>
      </w:pPr>
      <w:r w:rsidRPr="009F19CA">
        <w:rPr>
          <w:b/>
        </w:rPr>
        <w:t xml:space="preserve">Outcome </w:t>
      </w:r>
      <w:r w:rsidR="00215406">
        <w:rPr>
          <w:b/>
        </w:rPr>
        <w:t>a</w:t>
      </w:r>
      <w:r w:rsidRPr="009F19CA">
        <w:rPr>
          <w:b/>
        </w:rPr>
        <w:t>reas</w:t>
      </w:r>
      <w:r w:rsidRPr="00E20D65">
        <w:t xml:space="preserve"> – </w:t>
      </w:r>
      <w:r w:rsidR="006156F3">
        <w:t>a</w:t>
      </w:r>
      <w:r w:rsidRPr="00E20D65">
        <w:t xml:space="preserve">reas of focus for the Strategy. </w:t>
      </w:r>
    </w:p>
    <w:p w14:paraId="3B12F2E5" w14:textId="600F5E00" w:rsidR="00202B73" w:rsidRDefault="009F19CA" w:rsidP="006156F3">
      <w:pPr>
        <w:pStyle w:val="ListParagraph"/>
        <w:numPr>
          <w:ilvl w:val="0"/>
          <w:numId w:val="21"/>
        </w:numPr>
      </w:pPr>
      <w:r w:rsidRPr="009F19CA">
        <w:rPr>
          <w:b/>
        </w:rPr>
        <w:t>Commitments</w:t>
      </w:r>
      <w:r w:rsidRPr="00E20D65">
        <w:t xml:space="preserve"> </w:t>
      </w:r>
      <w:r w:rsidR="006156F3">
        <w:t xml:space="preserve">– </w:t>
      </w:r>
      <w:r w:rsidRPr="00E20D65">
        <w:t>these are the high-level commitments the Strategy will deliver on.</w:t>
      </w:r>
    </w:p>
    <w:p w14:paraId="442AE908" w14:textId="4411355A" w:rsidR="009F19CA" w:rsidRPr="009F19CA" w:rsidRDefault="009F19CA" w:rsidP="00C50CFB">
      <w:pPr>
        <w:pStyle w:val="Heading1"/>
      </w:pPr>
      <w:r w:rsidRPr="009F19CA">
        <w:t>1st Action Plan</w:t>
      </w:r>
    </w:p>
    <w:p w14:paraId="5B6658FF" w14:textId="2D1825DF" w:rsidR="009F19CA" w:rsidRPr="00C50CFB" w:rsidRDefault="00C21D70" w:rsidP="009F19CA">
      <w:pPr>
        <w:rPr>
          <w:b/>
          <w:bCs/>
        </w:rPr>
      </w:pPr>
      <w:r>
        <w:rPr>
          <w:b/>
          <w:bCs/>
        </w:rPr>
        <w:t>S</w:t>
      </w:r>
      <w:r w:rsidR="006156F3">
        <w:rPr>
          <w:b/>
          <w:bCs/>
        </w:rPr>
        <w:t>hort-term</w:t>
      </w:r>
      <w:r>
        <w:rPr>
          <w:b/>
          <w:bCs/>
        </w:rPr>
        <w:t xml:space="preserve"> (i.e. the first year)</w:t>
      </w:r>
    </w:p>
    <w:p w14:paraId="00711E95" w14:textId="77777777" w:rsidR="009F19CA" w:rsidRDefault="009F19CA" w:rsidP="009F19CA">
      <w:r w:rsidRPr="00F15EA7">
        <w:t xml:space="preserve">A one-year plan aimed at building a solid foundation. </w:t>
      </w:r>
    </w:p>
    <w:p w14:paraId="7750C20F" w14:textId="7CF8A63A" w:rsidR="009F19CA" w:rsidRDefault="009F19CA" w:rsidP="009F19CA">
      <w:pPr>
        <w:rPr>
          <w:rFonts w:cstheme="minorHAnsi"/>
        </w:rPr>
      </w:pPr>
      <w:r w:rsidRPr="00F15EA7">
        <w:rPr>
          <w:rFonts w:cstheme="minorHAnsi"/>
        </w:rPr>
        <w:t xml:space="preserve">Includes: Short-term </w:t>
      </w:r>
      <w:r>
        <w:rPr>
          <w:rFonts w:cstheme="minorHAnsi"/>
        </w:rPr>
        <w:t>actions.</w:t>
      </w:r>
    </w:p>
    <w:p w14:paraId="58FCEFFF" w14:textId="65D1F9BB" w:rsidR="000A53B3" w:rsidRPr="00C50CFB" w:rsidRDefault="009F19CA" w:rsidP="009F19CA">
      <w:pPr>
        <w:rPr>
          <w:rFonts w:cstheme="minorHAnsi"/>
        </w:rPr>
      </w:pPr>
      <w:r w:rsidRPr="006F7D2A">
        <w:t>Evaluation and engagement to inform development</w:t>
      </w:r>
      <w:r>
        <w:t xml:space="preserve"> of the next Action Plan.</w:t>
      </w:r>
    </w:p>
    <w:p w14:paraId="6B124109" w14:textId="77777777" w:rsidR="009F19CA" w:rsidRPr="009F19CA" w:rsidRDefault="009F19CA" w:rsidP="00C50CFB">
      <w:pPr>
        <w:pStyle w:val="Heading1"/>
      </w:pPr>
      <w:r w:rsidRPr="009F19CA">
        <w:t>2nd Action Plan</w:t>
      </w:r>
    </w:p>
    <w:p w14:paraId="04C7FD0C" w14:textId="2F0B30C9" w:rsidR="009F19CA" w:rsidRPr="00C50CFB" w:rsidRDefault="00C21D70" w:rsidP="00C50CFB">
      <w:pPr>
        <w:rPr>
          <w:b/>
          <w:bCs/>
        </w:rPr>
      </w:pPr>
      <w:r>
        <w:rPr>
          <w:b/>
          <w:bCs/>
        </w:rPr>
        <w:t>Medium-term (the next few years)</w:t>
      </w:r>
    </w:p>
    <w:p w14:paraId="07435728" w14:textId="1FDC437A" w:rsidR="009F19CA" w:rsidRPr="00F15EA7" w:rsidRDefault="009F19CA" w:rsidP="00C50CFB">
      <w:pPr>
        <w:rPr>
          <w:szCs w:val="32"/>
        </w:rPr>
      </w:pPr>
      <w:r w:rsidRPr="00F15EA7">
        <w:rPr>
          <w:szCs w:val="32"/>
        </w:rPr>
        <w:t>A three-year plan focusing on Specific actions or activities which achieve Commitments.</w:t>
      </w:r>
    </w:p>
    <w:p w14:paraId="7CEA026F" w14:textId="58F84441" w:rsidR="009F19CA" w:rsidRDefault="009F19CA" w:rsidP="00C50CFB">
      <w:pPr>
        <w:rPr>
          <w:rFonts w:cstheme="minorHAnsi"/>
        </w:rPr>
      </w:pPr>
      <w:r w:rsidRPr="00F15EA7">
        <w:rPr>
          <w:rFonts w:cstheme="minorHAnsi"/>
        </w:rPr>
        <w:t xml:space="preserve">Builds on 1st Action Plan and includes </w:t>
      </w:r>
      <w:r>
        <w:rPr>
          <w:rFonts w:cstheme="minorHAnsi"/>
        </w:rPr>
        <w:t>m</w:t>
      </w:r>
      <w:r w:rsidRPr="00F15EA7">
        <w:rPr>
          <w:rFonts w:cstheme="minorHAnsi"/>
        </w:rPr>
        <w:t xml:space="preserve">edium-term </w:t>
      </w:r>
      <w:r>
        <w:rPr>
          <w:rFonts w:cstheme="minorHAnsi"/>
        </w:rPr>
        <w:t>actions.</w:t>
      </w:r>
    </w:p>
    <w:p w14:paraId="00532EB7" w14:textId="69CED61E" w:rsidR="000A53B3" w:rsidRPr="00C50CFB" w:rsidRDefault="009F19CA" w:rsidP="009F19CA">
      <w:pPr>
        <w:rPr>
          <w:rFonts w:cstheme="minorHAnsi"/>
        </w:rPr>
      </w:pPr>
      <w:r w:rsidRPr="006F7D2A">
        <w:t>Evaluation and engagement to inform development</w:t>
      </w:r>
      <w:r>
        <w:t xml:space="preserve"> of the next Action Plan.</w:t>
      </w:r>
    </w:p>
    <w:p w14:paraId="053BD717" w14:textId="77777777" w:rsidR="009F19CA" w:rsidRPr="00C50CFB" w:rsidRDefault="009F19CA" w:rsidP="00C50CFB">
      <w:pPr>
        <w:pStyle w:val="Heading1"/>
      </w:pPr>
      <w:r w:rsidRPr="00C50CFB">
        <w:t>3rd Action Plan</w:t>
      </w:r>
    </w:p>
    <w:p w14:paraId="3A650D8D" w14:textId="6DF83B1F" w:rsidR="009F19CA" w:rsidRPr="00C50CFB" w:rsidRDefault="00C21D70" w:rsidP="009F19CA">
      <w:pPr>
        <w:rPr>
          <w:b/>
          <w:bCs/>
        </w:rPr>
      </w:pPr>
      <w:r>
        <w:rPr>
          <w:b/>
          <w:bCs/>
        </w:rPr>
        <w:t>Long</w:t>
      </w:r>
      <w:r w:rsidR="00955628">
        <w:rPr>
          <w:b/>
          <w:bCs/>
        </w:rPr>
        <w:t>er</w:t>
      </w:r>
      <w:r>
        <w:rPr>
          <w:b/>
          <w:bCs/>
        </w:rPr>
        <w:t xml:space="preserve"> term (</w:t>
      </w:r>
      <w:r w:rsidR="00955628">
        <w:rPr>
          <w:b/>
          <w:bCs/>
        </w:rPr>
        <w:t>longer term actions)</w:t>
      </w:r>
    </w:p>
    <w:p w14:paraId="51C5A6F3" w14:textId="246CCA1D" w:rsidR="009F19CA" w:rsidRDefault="009F19CA" w:rsidP="009F19CA">
      <w:pPr>
        <w:rPr>
          <w:szCs w:val="32"/>
        </w:rPr>
      </w:pPr>
      <w:r w:rsidRPr="00F15EA7">
        <w:rPr>
          <w:szCs w:val="32"/>
        </w:rPr>
        <w:t xml:space="preserve">A three-year plan </w:t>
      </w:r>
      <w:r w:rsidR="00DA0014">
        <w:rPr>
          <w:szCs w:val="32"/>
        </w:rPr>
        <w:t xml:space="preserve">to achieve </w:t>
      </w:r>
      <w:r w:rsidRPr="00F15EA7">
        <w:rPr>
          <w:szCs w:val="32"/>
        </w:rPr>
        <w:t xml:space="preserve">Commitments. </w:t>
      </w:r>
    </w:p>
    <w:p w14:paraId="16AB21CF" w14:textId="18CCB82E" w:rsidR="000A53B3" w:rsidRPr="00C50CFB" w:rsidRDefault="009F19CA" w:rsidP="009F19CA">
      <w:pPr>
        <w:rPr>
          <w:rFonts w:cstheme="minorHAnsi"/>
        </w:rPr>
      </w:pPr>
      <w:r w:rsidRPr="00F15EA7">
        <w:rPr>
          <w:rFonts w:cstheme="minorHAnsi"/>
        </w:rPr>
        <w:t>Builds on 1</w:t>
      </w:r>
      <w:r w:rsidRPr="00F15EA7">
        <w:rPr>
          <w:rFonts w:cstheme="minorHAnsi"/>
          <w:vertAlign w:val="superscript"/>
        </w:rPr>
        <w:t>st</w:t>
      </w:r>
      <w:r w:rsidRPr="00F15EA7">
        <w:rPr>
          <w:rFonts w:cstheme="minorHAnsi"/>
        </w:rPr>
        <w:t xml:space="preserve"> and 2</w:t>
      </w:r>
      <w:r w:rsidRPr="00F15EA7">
        <w:rPr>
          <w:rFonts w:cstheme="minorHAnsi"/>
          <w:vertAlign w:val="superscript"/>
        </w:rPr>
        <w:t>nd</w:t>
      </w:r>
      <w:r w:rsidRPr="00F15EA7">
        <w:rPr>
          <w:rFonts w:cstheme="minorHAnsi"/>
        </w:rPr>
        <w:t xml:space="preserve"> Action </w:t>
      </w:r>
      <w:r w:rsidR="00DA0014">
        <w:rPr>
          <w:rFonts w:cstheme="minorHAnsi"/>
        </w:rPr>
        <w:t>P</w:t>
      </w:r>
      <w:r w:rsidRPr="00F15EA7">
        <w:rPr>
          <w:rFonts w:cstheme="minorHAnsi"/>
        </w:rPr>
        <w:t xml:space="preserve">lans and includes long-term </w:t>
      </w:r>
      <w:r>
        <w:rPr>
          <w:rFonts w:cstheme="minorHAnsi"/>
        </w:rPr>
        <w:t>actions.</w:t>
      </w:r>
    </w:p>
    <w:p w14:paraId="34BF182A" w14:textId="2585A476" w:rsidR="00870187" w:rsidRDefault="00870187" w:rsidP="00E5109B">
      <w:r w:rsidRPr="00C50CFB">
        <w:rPr>
          <w:rStyle w:val="Heading2Char"/>
        </w:rPr>
        <w:t>Continual engagement with Autistic people and the community</w:t>
      </w:r>
      <w:r>
        <w:t xml:space="preserve"> </w:t>
      </w:r>
      <w:r w:rsidRPr="007F5795">
        <w:t xml:space="preserve">including governance arrangements, public consultation opportunities to contribute to action plans and in evaluations. </w:t>
      </w:r>
    </w:p>
    <w:p w14:paraId="510C9CB9" w14:textId="77777777" w:rsidR="00E5109B" w:rsidRPr="00303188" w:rsidRDefault="00E5109B" w:rsidP="00E5109B">
      <w:pPr>
        <w:pStyle w:val="Heading2"/>
      </w:pPr>
      <w:r w:rsidRPr="0037049C">
        <w:t>Theory of change: How and why actions will lead to improved life outcomes for Autistic Australians.</w:t>
      </w:r>
    </w:p>
    <w:p w14:paraId="6BE53873" w14:textId="77777777" w:rsidR="00E5109B" w:rsidRPr="009678AC" w:rsidRDefault="00E5109B" w:rsidP="00E5109B">
      <w:pPr>
        <w:rPr>
          <w:rFonts w:cstheme="minorHAnsi"/>
          <w:sz w:val="6"/>
          <w:szCs w:val="6"/>
        </w:rPr>
      </w:pPr>
    </w:p>
    <w:p w14:paraId="6A155FE4" w14:textId="60FE798E" w:rsidR="00E5109B" w:rsidRDefault="00E5109B" w:rsidP="00E13AE7">
      <w:pPr>
        <w:pStyle w:val="ListParagraph"/>
        <w:numPr>
          <w:ilvl w:val="0"/>
          <w:numId w:val="22"/>
        </w:numPr>
      </w:pPr>
      <w:r>
        <w:lastRenderedPageBreak/>
        <w:t xml:space="preserve">The Commitments and </w:t>
      </w:r>
      <w:r w:rsidRPr="009A01E5">
        <w:t>actions in the Action Plans</w:t>
      </w:r>
      <w:r>
        <w:t xml:space="preserve"> need to be</w:t>
      </w:r>
      <w:r w:rsidRPr="009A01E5">
        <w:t xml:space="preserve"> clear on </w:t>
      </w:r>
      <w:r>
        <w:t>the issue they are trying to address</w:t>
      </w:r>
      <w:r w:rsidR="001C330C">
        <w:t xml:space="preserve"> and </w:t>
      </w:r>
      <w:r w:rsidRPr="009A01E5">
        <w:t>what actions will work to make a difference</w:t>
      </w:r>
      <w:r w:rsidR="001C330C">
        <w:t>.</w:t>
      </w:r>
    </w:p>
    <w:p w14:paraId="5F4575EF" w14:textId="05875B1D" w:rsidR="009F19CA" w:rsidRDefault="009F19CA" w:rsidP="00303188">
      <w:pPr>
        <w:pStyle w:val="Heading2"/>
      </w:pPr>
      <w:r>
        <w:t>Evaluation Framework</w:t>
      </w:r>
      <w:r w:rsidRPr="0037049C">
        <w:t xml:space="preserve">: </w:t>
      </w:r>
      <w:r>
        <w:t xml:space="preserve">Outlines the method and timeline for evaluations. </w:t>
      </w:r>
    </w:p>
    <w:p w14:paraId="06CA3123" w14:textId="77777777" w:rsidR="009F19CA" w:rsidRPr="009B6AE2" w:rsidRDefault="009F19CA" w:rsidP="009F19CA">
      <w:pPr>
        <w:rPr>
          <w:rFonts w:cstheme="minorHAnsi"/>
          <w:sz w:val="6"/>
          <w:szCs w:val="6"/>
        </w:rPr>
      </w:pPr>
    </w:p>
    <w:p w14:paraId="15CBC0FE" w14:textId="3269318B" w:rsidR="009F19CA" w:rsidRPr="00965B84" w:rsidRDefault="009F19CA" w:rsidP="00965B84">
      <w:pPr>
        <w:pStyle w:val="ListParagraph"/>
        <w:numPr>
          <w:ilvl w:val="0"/>
          <w:numId w:val="22"/>
        </w:numPr>
        <w:rPr>
          <w:rFonts w:cstheme="minorHAnsi"/>
        </w:rPr>
      </w:pPr>
      <w:r w:rsidRPr="00965B84">
        <w:rPr>
          <w:rFonts w:cstheme="minorHAnsi"/>
        </w:rPr>
        <w:t xml:space="preserve">The evaluations will occur towards the end of each </w:t>
      </w:r>
      <w:r w:rsidR="00781C54" w:rsidRPr="00965B84">
        <w:rPr>
          <w:rFonts w:cstheme="minorHAnsi"/>
        </w:rPr>
        <w:t>A</w:t>
      </w:r>
      <w:r w:rsidRPr="00965B84">
        <w:rPr>
          <w:rFonts w:cstheme="minorHAnsi"/>
        </w:rPr>
        <w:t xml:space="preserve">ction </w:t>
      </w:r>
      <w:r w:rsidR="00781C54" w:rsidRPr="00965B84">
        <w:rPr>
          <w:rFonts w:cstheme="minorHAnsi"/>
        </w:rPr>
        <w:t>P</w:t>
      </w:r>
      <w:r w:rsidRPr="00965B84">
        <w:rPr>
          <w:rFonts w:cstheme="minorHAnsi"/>
        </w:rPr>
        <w:t xml:space="preserve">lan to inform the development of the next </w:t>
      </w:r>
      <w:r w:rsidR="00781C54" w:rsidRPr="00965B84">
        <w:rPr>
          <w:rFonts w:cstheme="minorHAnsi"/>
        </w:rPr>
        <w:t>A</w:t>
      </w:r>
      <w:r w:rsidRPr="00965B84">
        <w:rPr>
          <w:rFonts w:cstheme="minorHAnsi"/>
        </w:rPr>
        <w:t xml:space="preserve">ction </w:t>
      </w:r>
      <w:r w:rsidR="00781C54" w:rsidRPr="00965B84">
        <w:rPr>
          <w:rFonts w:cstheme="minorHAnsi"/>
        </w:rPr>
        <w:t>P</w:t>
      </w:r>
      <w:r w:rsidRPr="00965B84">
        <w:rPr>
          <w:rFonts w:cstheme="minorHAnsi"/>
        </w:rPr>
        <w:t xml:space="preserve">lan. </w:t>
      </w:r>
    </w:p>
    <w:p w14:paraId="44B7895E" w14:textId="77777777" w:rsidR="009F19CA" w:rsidRPr="00965B84" w:rsidRDefault="009F19CA" w:rsidP="00965B84">
      <w:pPr>
        <w:pStyle w:val="ListParagraph"/>
        <w:numPr>
          <w:ilvl w:val="0"/>
          <w:numId w:val="22"/>
        </w:numPr>
        <w:rPr>
          <w:rFonts w:cstheme="minorHAnsi"/>
        </w:rPr>
      </w:pPr>
      <w:r w:rsidRPr="00965B84">
        <w:rPr>
          <w:rFonts w:cstheme="minorHAnsi"/>
        </w:rPr>
        <w:t xml:space="preserve">A full evaluation will occur at the end of the Strategy. </w:t>
      </w:r>
    </w:p>
    <w:p w14:paraId="38D08E01" w14:textId="43E598CB" w:rsidR="000A53B3" w:rsidRPr="00965B84" w:rsidRDefault="009F19CA" w:rsidP="00965B84">
      <w:pPr>
        <w:pStyle w:val="ListParagraph"/>
        <w:numPr>
          <w:ilvl w:val="0"/>
          <w:numId w:val="22"/>
        </w:numPr>
        <w:rPr>
          <w:rFonts w:cstheme="minorHAnsi"/>
        </w:rPr>
      </w:pPr>
      <w:r w:rsidRPr="00965B84">
        <w:rPr>
          <w:rFonts w:cstheme="minorHAnsi"/>
        </w:rPr>
        <w:t xml:space="preserve">The Autistic and </w:t>
      </w:r>
      <w:r w:rsidR="00781C54" w:rsidRPr="00965B84">
        <w:rPr>
          <w:rFonts w:cstheme="minorHAnsi"/>
        </w:rPr>
        <w:t>a</w:t>
      </w:r>
      <w:r w:rsidRPr="00965B84">
        <w:rPr>
          <w:rFonts w:cstheme="minorHAnsi"/>
        </w:rPr>
        <w:t>utism community and sector will be re-engaged in evaluations to inform if change is being achieved.</w:t>
      </w:r>
    </w:p>
    <w:p w14:paraId="4733DEC8" w14:textId="013EF2F3" w:rsidR="009F19CA" w:rsidRDefault="009F19CA" w:rsidP="00303188">
      <w:pPr>
        <w:pStyle w:val="Heading2"/>
      </w:pPr>
      <w:r w:rsidRPr="0037049C">
        <w:rPr>
          <w:rFonts w:cstheme="minorHAnsi"/>
        </w:rPr>
        <w:t>Monitoring and reporting</w:t>
      </w:r>
      <w:r>
        <w:rPr>
          <w:rFonts w:cstheme="minorHAnsi"/>
        </w:rPr>
        <w:t>:</w:t>
      </w:r>
      <w:r w:rsidRPr="00C36478">
        <w:t xml:space="preserve"> </w:t>
      </w:r>
      <w:r w:rsidR="00843CA7">
        <w:t>M</w:t>
      </w:r>
      <w:r w:rsidR="00F228BF">
        <w:t>easure progress towards the vision and outcomes</w:t>
      </w:r>
    </w:p>
    <w:p w14:paraId="2BF68AC8" w14:textId="77777777" w:rsidR="009F19CA" w:rsidRPr="009B6AE2" w:rsidRDefault="009F19CA" w:rsidP="009F19CA">
      <w:pPr>
        <w:rPr>
          <w:rFonts w:cstheme="minorHAnsi"/>
          <w:sz w:val="6"/>
          <w:szCs w:val="10"/>
        </w:rPr>
      </w:pPr>
    </w:p>
    <w:p w14:paraId="2306E74B" w14:textId="66556066" w:rsidR="00D70EBE" w:rsidRPr="00965B84" w:rsidRDefault="00843CA7" w:rsidP="00965B84">
      <w:pPr>
        <w:pStyle w:val="ListParagraph"/>
        <w:numPr>
          <w:ilvl w:val="0"/>
          <w:numId w:val="23"/>
        </w:numPr>
        <w:rPr>
          <w:rFonts w:cstheme="minorHAnsi"/>
        </w:rPr>
      </w:pPr>
      <w:r w:rsidRPr="00965B84">
        <w:rPr>
          <w:rFonts w:cstheme="minorHAnsi"/>
        </w:rPr>
        <w:t xml:space="preserve">This will be done on a regular basis to measure the </w:t>
      </w:r>
      <w:r w:rsidR="009F19CA" w:rsidRPr="00965B84">
        <w:rPr>
          <w:rFonts w:cstheme="minorHAnsi"/>
        </w:rPr>
        <w:t xml:space="preserve">implementation and progress against the </w:t>
      </w:r>
      <w:r w:rsidR="00E31F56" w:rsidRPr="00965B84">
        <w:rPr>
          <w:rFonts w:cstheme="minorHAnsi"/>
        </w:rPr>
        <w:t>A</w:t>
      </w:r>
      <w:r w:rsidR="009F19CA" w:rsidRPr="00965B84">
        <w:rPr>
          <w:rFonts w:cstheme="minorHAnsi"/>
        </w:rPr>
        <w:t xml:space="preserve">ction </w:t>
      </w:r>
      <w:r w:rsidR="00E31F56" w:rsidRPr="00965B84">
        <w:rPr>
          <w:rFonts w:cstheme="minorHAnsi"/>
        </w:rPr>
        <w:t>P</w:t>
      </w:r>
      <w:r w:rsidR="009F19CA" w:rsidRPr="00965B84">
        <w:rPr>
          <w:rFonts w:cstheme="minorHAnsi"/>
        </w:rPr>
        <w:t>lans.</w:t>
      </w:r>
    </w:p>
    <w:p w14:paraId="1AC2C747" w14:textId="77777777" w:rsidR="00224B93" w:rsidRPr="00224B93" w:rsidRDefault="00224B93" w:rsidP="00224B93">
      <w:pPr>
        <w:rPr>
          <w:rFonts w:cstheme="minorHAnsi"/>
          <w:lang w:val="en-GB"/>
        </w:rPr>
      </w:pPr>
    </w:p>
    <w:p w14:paraId="03706B3F" w14:textId="65C9396C" w:rsidR="00224B93" w:rsidRPr="00224B93" w:rsidRDefault="00A67FDC" w:rsidP="00224B93">
      <w:hyperlink r:id="rId11" w:anchor="subscribe" w:history="1">
        <w:r w:rsidR="00224B93" w:rsidRPr="000E7F88">
          <w:rPr>
            <w:rStyle w:val="Hyperlink"/>
            <w:rFonts w:cstheme="minorHAnsi"/>
            <w:b/>
            <w:bCs/>
            <w:lang w:val="en-GB"/>
          </w:rPr>
          <w:t>Subscribe</w:t>
        </w:r>
      </w:hyperlink>
      <w:r w:rsidR="00224B93" w:rsidRPr="00224B93">
        <w:rPr>
          <w:rFonts w:cstheme="minorHAnsi"/>
          <w:b/>
          <w:bCs/>
          <w:lang w:val="en-GB"/>
        </w:rPr>
        <w:t xml:space="preserve"> </w:t>
      </w:r>
      <w:r w:rsidR="00224B93" w:rsidRPr="00224B93">
        <w:rPr>
          <w:rFonts w:cstheme="minorHAnsi"/>
          <w:lang w:val="en-GB"/>
        </w:rPr>
        <w:t xml:space="preserve">to be kept updated on the development of the National Autism Strategy. </w:t>
      </w:r>
    </w:p>
    <w:p w14:paraId="48CDB86C" w14:textId="339682D1" w:rsidR="00224B93" w:rsidRDefault="00224B93" w:rsidP="00224B93">
      <w:pPr>
        <w:spacing w:before="240"/>
        <w:rPr>
          <w:lang w:val="en-GB"/>
        </w:rPr>
      </w:pPr>
      <w:bookmarkStart w:id="0" w:name="_GoBack"/>
      <w:bookmarkEnd w:id="0"/>
      <w:r w:rsidRPr="00224B93">
        <w:rPr>
          <w:lang w:val="en-GB"/>
        </w:rPr>
        <w:t>*This is a draft Strategy and not yet agreed by Government. The final Strategy will be considered by Government in late 2024.</w:t>
      </w:r>
    </w:p>
    <w:p w14:paraId="2489C570" w14:textId="63F3082D" w:rsidR="00224B93" w:rsidRPr="00202B73" w:rsidRDefault="00A67FDC" w:rsidP="00224B93">
      <w:pPr>
        <w:spacing w:before="240"/>
      </w:pPr>
      <w:hyperlink r:id="rId12" w:history="1">
        <w:r w:rsidR="00224B93" w:rsidRPr="00224B93">
          <w:rPr>
            <w:rStyle w:val="Hyperlink"/>
            <w:rFonts w:cstheme="minorHAnsi"/>
            <w:b/>
            <w:bCs/>
            <w:lang w:val="en-GB"/>
          </w:rPr>
          <w:t>dss.gov.au/National-Autism-Strategy</w:t>
        </w:r>
      </w:hyperlink>
    </w:p>
    <w:sectPr w:rsidR="00224B93" w:rsidRPr="00202B73" w:rsidSect="00C82D4B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26" w:right="1104" w:bottom="1005" w:left="1440" w:header="624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C28A3" w14:textId="77777777" w:rsidR="00F31B8E" w:rsidRDefault="00F31B8E" w:rsidP="00C82EC0">
      <w:r>
        <w:separator/>
      </w:r>
    </w:p>
  </w:endnote>
  <w:endnote w:type="continuationSeparator" w:id="0">
    <w:p w14:paraId="5392E3B5" w14:textId="77777777" w:rsidR="00F31B8E" w:rsidRDefault="00F31B8E" w:rsidP="00C82EC0">
      <w:r>
        <w:continuationSeparator/>
      </w:r>
    </w:p>
  </w:endnote>
  <w:endnote w:type="continuationNotice" w:id="1">
    <w:p w14:paraId="5422CD8C" w14:textId="77777777" w:rsidR="00F31B8E" w:rsidRDefault="00F31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 Narrow"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69004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857010" w14:textId="77777777" w:rsidR="00CB235A" w:rsidRDefault="00CB235A" w:rsidP="00DB26F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0BB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290048" w14:textId="77777777" w:rsidR="00CB235A" w:rsidRDefault="00CB235A" w:rsidP="00DB2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B5AC" w14:textId="67963BB3" w:rsidR="00CB235A" w:rsidRPr="00F6383F" w:rsidRDefault="006F19CA" w:rsidP="00DB26F0">
    <w:pPr>
      <w:pStyle w:val="Footer"/>
    </w:pPr>
    <w:r>
      <w:rPr>
        <w:rFonts w:ascii="Arial" w:hAnsi="Arial"/>
        <w:noProof/>
        <w:sz w:val="20"/>
        <w:szCs w:val="20"/>
        <w:lang w:eastAsia="en-AU"/>
      </w:rPr>
      <w:drawing>
        <wp:anchor distT="0" distB="0" distL="114300" distR="114300" simplePos="0" relativeHeight="251658241" behindDoc="1" locked="0" layoutInCell="1" allowOverlap="1" wp14:anchorId="5CDB657B" wp14:editId="67D0FD1E">
          <wp:simplePos x="0" y="0"/>
          <wp:positionH relativeFrom="column">
            <wp:posOffset>-927100</wp:posOffset>
          </wp:positionH>
          <wp:positionV relativeFrom="paragraph">
            <wp:posOffset>179070</wp:posOffset>
          </wp:positionV>
          <wp:extent cx="7559983" cy="609880"/>
          <wp:effectExtent l="0" t="0" r="0" b="0"/>
          <wp:wrapNone/>
          <wp:docPr id="1432371332" name="Picture 143237133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320797" name="Picture 178632079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3" cy="6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35A" w:rsidRPr="00F638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DC1E" w14:textId="5F7B4C3E" w:rsidR="002F305D" w:rsidRPr="00DB26F0" w:rsidRDefault="004C1955" w:rsidP="00DB26F0">
    <w:pPr>
      <w:pStyle w:val="Footer"/>
    </w:pPr>
    <w:r>
      <w:rPr>
        <w:rFonts w:ascii="Arial" w:hAnsi="Arial"/>
        <w:noProof/>
        <w:sz w:val="20"/>
        <w:szCs w:val="20"/>
        <w:lang w:eastAsia="en-AU"/>
      </w:rPr>
      <w:drawing>
        <wp:anchor distT="0" distB="0" distL="114300" distR="114300" simplePos="0" relativeHeight="251658242" behindDoc="1" locked="0" layoutInCell="1" allowOverlap="1" wp14:anchorId="2FF3D4F4" wp14:editId="383D50CF">
          <wp:simplePos x="0" y="0"/>
          <wp:positionH relativeFrom="column">
            <wp:posOffset>-914412</wp:posOffset>
          </wp:positionH>
          <wp:positionV relativeFrom="paragraph">
            <wp:posOffset>185102</wp:posOffset>
          </wp:positionV>
          <wp:extent cx="7559983" cy="609880"/>
          <wp:effectExtent l="0" t="0" r="0" b="0"/>
          <wp:wrapNone/>
          <wp:docPr id="1287661636" name="Picture 128766163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320797" name="Picture 178632079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3" cy="6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C733" w14:textId="77777777" w:rsidR="00F31B8E" w:rsidRDefault="00F31B8E" w:rsidP="00C82EC0">
      <w:r>
        <w:separator/>
      </w:r>
    </w:p>
  </w:footnote>
  <w:footnote w:type="continuationSeparator" w:id="0">
    <w:p w14:paraId="29388005" w14:textId="77777777" w:rsidR="00F31B8E" w:rsidRDefault="00F31B8E" w:rsidP="00C82EC0">
      <w:r>
        <w:continuationSeparator/>
      </w:r>
    </w:p>
  </w:footnote>
  <w:footnote w:type="continuationNotice" w:id="1">
    <w:p w14:paraId="03F19E84" w14:textId="77777777" w:rsidR="00F31B8E" w:rsidRDefault="00F31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A50C" w14:textId="77777777" w:rsidR="001007A6" w:rsidRDefault="00F11001" w:rsidP="00C82EC0">
    <w:pPr>
      <w:pStyle w:val="Header"/>
    </w:pPr>
    <w:r w:rsidRPr="00F11001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78B5525" wp14:editId="66128C94">
          <wp:simplePos x="0" y="0"/>
          <wp:positionH relativeFrom="column">
            <wp:posOffset>-910590</wp:posOffset>
          </wp:positionH>
          <wp:positionV relativeFrom="paragraph">
            <wp:posOffset>-395923</wp:posOffset>
          </wp:positionV>
          <wp:extent cx="7560000" cy="1257903"/>
          <wp:effectExtent l="0" t="0" r="0" b="0"/>
          <wp:wrapThrough wrapText="bothSides">
            <wp:wrapPolygon edited="0">
              <wp:start x="0" y="0"/>
              <wp:lineTo x="0" y="21382"/>
              <wp:lineTo x="21555" y="21382"/>
              <wp:lineTo x="21555" y="0"/>
              <wp:lineTo x="0" y="0"/>
            </wp:wrapPolygon>
          </wp:wrapThrough>
          <wp:docPr id="942955635" name="Picture 942955635" descr="Australian Government. National Autism Strategy. Help shape the change.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955635" name="Picture 942955635" descr="Australian Government. National Autism Strategy. Help shape the change.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40A"/>
    <w:multiLevelType w:val="hybridMultilevel"/>
    <w:tmpl w:val="2F80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6C86"/>
    <w:multiLevelType w:val="hybridMultilevel"/>
    <w:tmpl w:val="1A84AE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00B"/>
    <w:multiLevelType w:val="hybridMultilevel"/>
    <w:tmpl w:val="E3F616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9D2AED"/>
    <w:multiLevelType w:val="hybridMultilevel"/>
    <w:tmpl w:val="1EE82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F0188"/>
    <w:multiLevelType w:val="hybridMultilevel"/>
    <w:tmpl w:val="FFE6BECC"/>
    <w:lvl w:ilvl="0" w:tplc="155A6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EC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01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87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24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C8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6C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AD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4C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B77099"/>
    <w:multiLevelType w:val="hybridMultilevel"/>
    <w:tmpl w:val="D5CCA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F30A1"/>
    <w:multiLevelType w:val="hybridMultilevel"/>
    <w:tmpl w:val="981A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30057"/>
    <w:multiLevelType w:val="hybridMultilevel"/>
    <w:tmpl w:val="8002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2687"/>
    <w:multiLevelType w:val="hybridMultilevel"/>
    <w:tmpl w:val="D514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60C2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A65D0F"/>
    <w:multiLevelType w:val="hybridMultilevel"/>
    <w:tmpl w:val="7F6CE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02353"/>
    <w:multiLevelType w:val="hybridMultilevel"/>
    <w:tmpl w:val="9CCA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C9C"/>
    <w:multiLevelType w:val="hybridMultilevel"/>
    <w:tmpl w:val="A7DC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55603A"/>
    <w:multiLevelType w:val="hybridMultilevel"/>
    <w:tmpl w:val="C67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40E61"/>
    <w:multiLevelType w:val="hybridMultilevel"/>
    <w:tmpl w:val="EE08574C"/>
    <w:lvl w:ilvl="0" w:tplc="D96A51B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06A5"/>
    <w:multiLevelType w:val="hybridMultilevel"/>
    <w:tmpl w:val="2C3A2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C4BBB"/>
    <w:multiLevelType w:val="hybridMultilevel"/>
    <w:tmpl w:val="3258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7DF4"/>
    <w:multiLevelType w:val="hybridMultilevel"/>
    <w:tmpl w:val="AFF02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82ADE"/>
    <w:multiLevelType w:val="hybridMultilevel"/>
    <w:tmpl w:val="6F5A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37994"/>
    <w:multiLevelType w:val="hybridMultilevel"/>
    <w:tmpl w:val="09FA2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06E75"/>
    <w:multiLevelType w:val="hybridMultilevel"/>
    <w:tmpl w:val="BC9E7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743EC"/>
    <w:multiLevelType w:val="hybridMultilevel"/>
    <w:tmpl w:val="EC10A76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C021E65"/>
    <w:multiLevelType w:val="hybridMultilevel"/>
    <w:tmpl w:val="C1569A4C"/>
    <w:lvl w:ilvl="0" w:tplc="FCE6C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20"/>
  </w:num>
  <w:num w:numId="7">
    <w:abstractNumId w:val="22"/>
  </w:num>
  <w:num w:numId="8">
    <w:abstractNumId w:val="19"/>
  </w:num>
  <w:num w:numId="9">
    <w:abstractNumId w:val="6"/>
  </w:num>
  <w:num w:numId="10">
    <w:abstractNumId w:val="1"/>
  </w:num>
  <w:num w:numId="11">
    <w:abstractNumId w:val="14"/>
  </w:num>
  <w:num w:numId="12">
    <w:abstractNumId w:val="17"/>
  </w:num>
  <w:num w:numId="13">
    <w:abstractNumId w:val="13"/>
  </w:num>
  <w:num w:numId="14">
    <w:abstractNumId w:val="12"/>
  </w:num>
  <w:num w:numId="15">
    <w:abstractNumId w:val="9"/>
  </w:num>
  <w:num w:numId="16">
    <w:abstractNumId w:val="4"/>
  </w:num>
  <w:num w:numId="17">
    <w:abstractNumId w:val="15"/>
  </w:num>
  <w:num w:numId="18">
    <w:abstractNumId w:val="21"/>
  </w:num>
  <w:num w:numId="19">
    <w:abstractNumId w:val="10"/>
  </w:num>
  <w:num w:numId="20">
    <w:abstractNumId w:val="3"/>
  </w:num>
  <w:num w:numId="21">
    <w:abstractNumId w:val="18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B4"/>
    <w:rsid w:val="00005C0B"/>
    <w:rsid w:val="000067DF"/>
    <w:rsid w:val="00010AEB"/>
    <w:rsid w:val="0001275E"/>
    <w:rsid w:val="00021574"/>
    <w:rsid w:val="000242C6"/>
    <w:rsid w:val="00031AC1"/>
    <w:rsid w:val="000363BB"/>
    <w:rsid w:val="0004215E"/>
    <w:rsid w:val="00044FA8"/>
    <w:rsid w:val="000500F3"/>
    <w:rsid w:val="00081B32"/>
    <w:rsid w:val="000829C7"/>
    <w:rsid w:val="00085DA5"/>
    <w:rsid w:val="000879EA"/>
    <w:rsid w:val="00094BED"/>
    <w:rsid w:val="00096925"/>
    <w:rsid w:val="000A53B3"/>
    <w:rsid w:val="000A6F92"/>
    <w:rsid w:val="000C350A"/>
    <w:rsid w:val="000D1245"/>
    <w:rsid w:val="000D2973"/>
    <w:rsid w:val="000D5B8E"/>
    <w:rsid w:val="000E7F88"/>
    <w:rsid w:val="000F7ED6"/>
    <w:rsid w:val="001000BF"/>
    <w:rsid w:val="001007A6"/>
    <w:rsid w:val="00100B1B"/>
    <w:rsid w:val="00100B43"/>
    <w:rsid w:val="00114065"/>
    <w:rsid w:val="00126E39"/>
    <w:rsid w:val="00127795"/>
    <w:rsid w:val="00130204"/>
    <w:rsid w:val="00135B6B"/>
    <w:rsid w:val="00154946"/>
    <w:rsid w:val="00157CFA"/>
    <w:rsid w:val="00160F6D"/>
    <w:rsid w:val="00162E14"/>
    <w:rsid w:val="001643B8"/>
    <w:rsid w:val="001915B9"/>
    <w:rsid w:val="00193BEB"/>
    <w:rsid w:val="001A2695"/>
    <w:rsid w:val="001A658B"/>
    <w:rsid w:val="001B13C4"/>
    <w:rsid w:val="001B5BC0"/>
    <w:rsid w:val="001B66F8"/>
    <w:rsid w:val="001C330C"/>
    <w:rsid w:val="001C343D"/>
    <w:rsid w:val="001C7120"/>
    <w:rsid w:val="001C7C05"/>
    <w:rsid w:val="001E0C01"/>
    <w:rsid w:val="001E5326"/>
    <w:rsid w:val="001F11DD"/>
    <w:rsid w:val="001F1FA2"/>
    <w:rsid w:val="00200475"/>
    <w:rsid w:val="00202B73"/>
    <w:rsid w:val="00215406"/>
    <w:rsid w:val="00224B93"/>
    <w:rsid w:val="00225D26"/>
    <w:rsid w:val="00233B9E"/>
    <w:rsid w:val="00234869"/>
    <w:rsid w:val="0025062F"/>
    <w:rsid w:val="00271C26"/>
    <w:rsid w:val="0027516A"/>
    <w:rsid w:val="00281FFD"/>
    <w:rsid w:val="002961AA"/>
    <w:rsid w:val="002A0FBD"/>
    <w:rsid w:val="002A68E3"/>
    <w:rsid w:val="002B0C65"/>
    <w:rsid w:val="002B7F72"/>
    <w:rsid w:val="002C6821"/>
    <w:rsid w:val="002D0E27"/>
    <w:rsid w:val="002F305D"/>
    <w:rsid w:val="002F72B2"/>
    <w:rsid w:val="003012F7"/>
    <w:rsid w:val="00303188"/>
    <w:rsid w:val="00323774"/>
    <w:rsid w:val="00323A24"/>
    <w:rsid w:val="003418AC"/>
    <w:rsid w:val="003422F4"/>
    <w:rsid w:val="0036136F"/>
    <w:rsid w:val="00363869"/>
    <w:rsid w:val="003748FE"/>
    <w:rsid w:val="00390D00"/>
    <w:rsid w:val="003B1865"/>
    <w:rsid w:val="003C2562"/>
    <w:rsid w:val="003C3A6D"/>
    <w:rsid w:val="003C635A"/>
    <w:rsid w:val="003D36D3"/>
    <w:rsid w:val="003E2D95"/>
    <w:rsid w:val="003E41D5"/>
    <w:rsid w:val="003F2894"/>
    <w:rsid w:val="003F4C4E"/>
    <w:rsid w:val="00404710"/>
    <w:rsid w:val="00405DB2"/>
    <w:rsid w:val="00412DBB"/>
    <w:rsid w:val="004250CA"/>
    <w:rsid w:val="004305E3"/>
    <w:rsid w:val="004354D8"/>
    <w:rsid w:val="00444B34"/>
    <w:rsid w:val="00447614"/>
    <w:rsid w:val="004610F8"/>
    <w:rsid w:val="00470832"/>
    <w:rsid w:val="0047530A"/>
    <w:rsid w:val="00484EFF"/>
    <w:rsid w:val="004877F6"/>
    <w:rsid w:val="00487873"/>
    <w:rsid w:val="00490C25"/>
    <w:rsid w:val="0049143A"/>
    <w:rsid w:val="004922EC"/>
    <w:rsid w:val="004A40B3"/>
    <w:rsid w:val="004C1955"/>
    <w:rsid w:val="004C2959"/>
    <w:rsid w:val="004D5929"/>
    <w:rsid w:val="004E044A"/>
    <w:rsid w:val="004E0A71"/>
    <w:rsid w:val="004E1629"/>
    <w:rsid w:val="00522140"/>
    <w:rsid w:val="005367A3"/>
    <w:rsid w:val="00537A4A"/>
    <w:rsid w:val="00543689"/>
    <w:rsid w:val="00566F16"/>
    <w:rsid w:val="00571E03"/>
    <w:rsid w:val="005844EF"/>
    <w:rsid w:val="005A63C2"/>
    <w:rsid w:val="005B21EE"/>
    <w:rsid w:val="005B25E6"/>
    <w:rsid w:val="005B5592"/>
    <w:rsid w:val="005B7064"/>
    <w:rsid w:val="005C0363"/>
    <w:rsid w:val="005E3370"/>
    <w:rsid w:val="006156F3"/>
    <w:rsid w:val="006168E4"/>
    <w:rsid w:val="00621EFD"/>
    <w:rsid w:val="006271EB"/>
    <w:rsid w:val="006340B3"/>
    <w:rsid w:val="0065442F"/>
    <w:rsid w:val="00656B32"/>
    <w:rsid w:val="00661349"/>
    <w:rsid w:val="00672BE8"/>
    <w:rsid w:val="00674676"/>
    <w:rsid w:val="006844E5"/>
    <w:rsid w:val="006C1392"/>
    <w:rsid w:val="006C4900"/>
    <w:rsid w:val="006C6A83"/>
    <w:rsid w:val="006E0B02"/>
    <w:rsid w:val="006E1C8C"/>
    <w:rsid w:val="006E3F7B"/>
    <w:rsid w:val="006F19CA"/>
    <w:rsid w:val="006F7D2A"/>
    <w:rsid w:val="00703BD4"/>
    <w:rsid w:val="007040F9"/>
    <w:rsid w:val="007155F6"/>
    <w:rsid w:val="00716707"/>
    <w:rsid w:val="00722623"/>
    <w:rsid w:val="00735792"/>
    <w:rsid w:val="00743C54"/>
    <w:rsid w:val="00750EDF"/>
    <w:rsid w:val="007631BB"/>
    <w:rsid w:val="00765FF5"/>
    <w:rsid w:val="007730A3"/>
    <w:rsid w:val="00773AEB"/>
    <w:rsid w:val="007768CA"/>
    <w:rsid w:val="00781BC2"/>
    <w:rsid w:val="00781C54"/>
    <w:rsid w:val="00781C63"/>
    <w:rsid w:val="00782648"/>
    <w:rsid w:val="00787AF3"/>
    <w:rsid w:val="00794B30"/>
    <w:rsid w:val="0079790D"/>
    <w:rsid w:val="007A2518"/>
    <w:rsid w:val="007B076F"/>
    <w:rsid w:val="007B0C9B"/>
    <w:rsid w:val="007B1B33"/>
    <w:rsid w:val="007B64D6"/>
    <w:rsid w:val="007B7B0A"/>
    <w:rsid w:val="007C68F5"/>
    <w:rsid w:val="007D1C66"/>
    <w:rsid w:val="007E3C55"/>
    <w:rsid w:val="007F2992"/>
    <w:rsid w:val="007F4F8E"/>
    <w:rsid w:val="007F520D"/>
    <w:rsid w:val="007F740A"/>
    <w:rsid w:val="00802388"/>
    <w:rsid w:val="00802DB1"/>
    <w:rsid w:val="00837DDA"/>
    <w:rsid w:val="00843CA7"/>
    <w:rsid w:val="00852E92"/>
    <w:rsid w:val="0085513B"/>
    <w:rsid w:val="008631D9"/>
    <w:rsid w:val="00870187"/>
    <w:rsid w:val="00895B92"/>
    <w:rsid w:val="008961CB"/>
    <w:rsid w:val="008A1A33"/>
    <w:rsid w:val="008B1FC1"/>
    <w:rsid w:val="008B4C5F"/>
    <w:rsid w:val="008C11BB"/>
    <w:rsid w:val="008C3137"/>
    <w:rsid w:val="008C65F4"/>
    <w:rsid w:val="008D756D"/>
    <w:rsid w:val="008E178C"/>
    <w:rsid w:val="008F3790"/>
    <w:rsid w:val="008F62B2"/>
    <w:rsid w:val="008F6E2E"/>
    <w:rsid w:val="0092605D"/>
    <w:rsid w:val="00953921"/>
    <w:rsid w:val="00955628"/>
    <w:rsid w:val="0095753A"/>
    <w:rsid w:val="00965B84"/>
    <w:rsid w:val="009678AC"/>
    <w:rsid w:val="00970637"/>
    <w:rsid w:val="009808CD"/>
    <w:rsid w:val="009873D0"/>
    <w:rsid w:val="009A7596"/>
    <w:rsid w:val="009B6AE2"/>
    <w:rsid w:val="009B7907"/>
    <w:rsid w:val="009D2F29"/>
    <w:rsid w:val="009D4BD3"/>
    <w:rsid w:val="009E5674"/>
    <w:rsid w:val="009F19CA"/>
    <w:rsid w:val="009F5E03"/>
    <w:rsid w:val="00A06543"/>
    <w:rsid w:val="00A06575"/>
    <w:rsid w:val="00A17009"/>
    <w:rsid w:val="00A22E7B"/>
    <w:rsid w:val="00A43262"/>
    <w:rsid w:val="00A46744"/>
    <w:rsid w:val="00A5721A"/>
    <w:rsid w:val="00A67FDC"/>
    <w:rsid w:val="00A90565"/>
    <w:rsid w:val="00AA3D4D"/>
    <w:rsid w:val="00AB45E1"/>
    <w:rsid w:val="00AB6A96"/>
    <w:rsid w:val="00AC35BE"/>
    <w:rsid w:val="00AD0E13"/>
    <w:rsid w:val="00AD2B65"/>
    <w:rsid w:val="00AD6D1C"/>
    <w:rsid w:val="00AE6854"/>
    <w:rsid w:val="00AF2AB4"/>
    <w:rsid w:val="00AF72FE"/>
    <w:rsid w:val="00B05436"/>
    <w:rsid w:val="00B11875"/>
    <w:rsid w:val="00B16265"/>
    <w:rsid w:val="00B30178"/>
    <w:rsid w:val="00B5063F"/>
    <w:rsid w:val="00B64E52"/>
    <w:rsid w:val="00B77457"/>
    <w:rsid w:val="00B800C3"/>
    <w:rsid w:val="00B82BF4"/>
    <w:rsid w:val="00B86CB0"/>
    <w:rsid w:val="00B94EE8"/>
    <w:rsid w:val="00B9501E"/>
    <w:rsid w:val="00B950E6"/>
    <w:rsid w:val="00B968F8"/>
    <w:rsid w:val="00BB2CB6"/>
    <w:rsid w:val="00BB3E90"/>
    <w:rsid w:val="00BD2A02"/>
    <w:rsid w:val="00BD2D5A"/>
    <w:rsid w:val="00BD53F4"/>
    <w:rsid w:val="00BD6464"/>
    <w:rsid w:val="00BF3D38"/>
    <w:rsid w:val="00BF6018"/>
    <w:rsid w:val="00C04B5E"/>
    <w:rsid w:val="00C145AD"/>
    <w:rsid w:val="00C21D70"/>
    <w:rsid w:val="00C257E1"/>
    <w:rsid w:val="00C36478"/>
    <w:rsid w:val="00C4024E"/>
    <w:rsid w:val="00C50CFB"/>
    <w:rsid w:val="00C57359"/>
    <w:rsid w:val="00C6328D"/>
    <w:rsid w:val="00C81C7A"/>
    <w:rsid w:val="00C82D4B"/>
    <w:rsid w:val="00C82EC0"/>
    <w:rsid w:val="00C94650"/>
    <w:rsid w:val="00C95F17"/>
    <w:rsid w:val="00CA6CE6"/>
    <w:rsid w:val="00CB235A"/>
    <w:rsid w:val="00CB5F72"/>
    <w:rsid w:val="00CD0B93"/>
    <w:rsid w:val="00CD4271"/>
    <w:rsid w:val="00CD72C5"/>
    <w:rsid w:val="00CE73E3"/>
    <w:rsid w:val="00D12BD5"/>
    <w:rsid w:val="00D17CC8"/>
    <w:rsid w:val="00D2012A"/>
    <w:rsid w:val="00D207B2"/>
    <w:rsid w:val="00D2286D"/>
    <w:rsid w:val="00D27FA3"/>
    <w:rsid w:val="00D347B5"/>
    <w:rsid w:val="00D41098"/>
    <w:rsid w:val="00D44862"/>
    <w:rsid w:val="00D46E3B"/>
    <w:rsid w:val="00D577A4"/>
    <w:rsid w:val="00D6592A"/>
    <w:rsid w:val="00D66D13"/>
    <w:rsid w:val="00D70EBE"/>
    <w:rsid w:val="00D76EF4"/>
    <w:rsid w:val="00D84BEA"/>
    <w:rsid w:val="00DA0014"/>
    <w:rsid w:val="00DA0508"/>
    <w:rsid w:val="00DA1DF3"/>
    <w:rsid w:val="00DA79E9"/>
    <w:rsid w:val="00DB1422"/>
    <w:rsid w:val="00DB26F0"/>
    <w:rsid w:val="00DB692E"/>
    <w:rsid w:val="00DC1B84"/>
    <w:rsid w:val="00DC2297"/>
    <w:rsid w:val="00DC74D0"/>
    <w:rsid w:val="00DD27B9"/>
    <w:rsid w:val="00DF2229"/>
    <w:rsid w:val="00E13AE7"/>
    <w:rsid w:val="00E1620A"/>
    <w:rsid w:val="00E209A4"/>
    <w:rsid w:val="00E20D65"/>
    <w:rsid w:val="00E31F56"/>
    <w:rsid w:val="00E42002"/>
    <w:rsid w:val="00E43FF3"/>
    <w:rsid w:val="00E5109B"/>
    <w:rsid w:val="00E56177"/>
    <w:rsid w:val="00E61F4E"/>
    <w:rsid w:val="00E62F45"/>
    <w:rsid w:val="00E63079"/>
    <w:rsid w:val="00E968EE"/>
    <w:rsid w:val="00EA5679"/>
    <w:rsid w:val="00EA769E"/>
    <w:rsid w:val="00EB66BB"/>
    <w:rsid w:val="00EE0BBC"/>
    <w:rsid w:val="00EF3953"/>
    <w:rsid w:val="00F11001"/>
    <w:rsid w:val="00F17BAB"/>
    <w:rsid w:val="00F228BF"/>
    <w:rsid w:val="00F229BC"/>
    <w:rsid w:val="00F24AE8"/>
    <w:rsid w:val="00F31B8E"/>
    <w:rsid w:val="00F43C13"/>
    <w:rsid w:val="00F44B13"/>
    <w:rsid w:val="00F615DF"/>
    <w:rsid w:val="00F6383F"/>
    <w:rsid w:val="00F65DF7"/>
    <w:rsid w:val="00F75139"/>
    <w:rsid w:val="00F84568"/>
    <w:rsid w:val="00F864F5"/>
    <w:rsid w:val="00FA4688"/>
    <w:rsid w:val="00FB3FA4"/>
    <w:rsid w:val="00FC37FF"/>
    <w:rsid w:val="00FC6034"/>
    <w:rsid w:val="00FC7078"/>
    <w:rsid w:val="00FD6110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2B4F2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C0"/>
    <w:pPr>
      <w:spacing w:after="120" w:line="276" w:lineRule="auto"/>
    </w:pPr>
    <w:rPr>
      <w:rFonts w:ascii="Cambria" w:hAnsi="Cambria" w:cs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CFB"/>
    <w:pPr>
      <w:spacing w:before="240" w:after="60"/>
      <w:outlineLvl w:val="0"/>
    </w:pPr>
    <w:rPr>
      <w:b/>
      <w:color w:val="5F2A79" w:themeColor="accent1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03188"/>
    <w:pPr>
      <w:spacing w:after="0"/>
      <w:outlineLvl w:val="1"/>
    </w:pPr>
    <w:rPr>
      <w:color w:val="006D7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0B3"/>
    <w:pPr>
      <w:keepNext/>
      <w:keepLines/>
      <w:spacing w:before="120" w:after="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0B3"/>
    <w:pPr>
      <w:keepNext/>
      <w:keepLines/>
      <w:spacing w:before="120" w:after="60"/>
      <w:outlineLvl w:val="3"/>
    </w:pPr>
    <w:rPr>
      <w:rFonts w:eastAsiaTheme="majorEastAsia"/>
      <w:i/>
      <w:i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72"/>
    <w:rPr>
      <w:color w:val="3344DD" w:themeColor="hyperlink"/>
      <w:u w:val="single"/>
    </w:rPr>
  </w:style>
  <w:style w:type="paragraph" w:styleId="ListParagraph">
    <w:name w:val="List Paragraph"/>
    <w:aliases w:val="List Paragraph11,Recommendation,List Paragraph1,Bullet point,CV text,Dot pt,F5 List Paragraph,FooterText,L,List Paragraph111,List Paragraph2,Medium Grid 1 - Accent 21,NFP GP Bulleted List,Numbered Paragraph,Table text,numbered,列出段,列出段落"/>
    <w:basedOn w:val="Normal"/>
    <w:link w:val="ListParagraphChar"/>
    <w:uiPriority w:val="34"/>
    <w:qFormat/>
    <w:rsid w:val="006C1392"/>
    <w:pPr>
      <w:spacing w:after="200"/>
      <w:ind w:left="720"/>
      <w:contextualSpacing/>
    </w:pPr>
  </w:style>
  <w:style w:type="character" w:customStyle="1" w:styleId="ListParagraphChar">
    <w:name w:val="List Paragraph Char"/>
    <w:aliases w:val="List Paragraph11 Char,Recommendation Char,List Paragraph1 Char,Bullet point Char,CV text Char,Dot pt Char,F5 List Paragraph Char,FooterText Char,L Char,List Paragraph111 Char,List Paragraph2 Char,Medium Grid 1 - Accent 21 Char"/>
    <w:link w:val="ListParagraph"/>
    <w:uiPriority w:val="34"/>
    <w:qFormat/>
    <w:rsid w:val="006C1392"/>
    <w:rPr>
      <w:rFonts w:ascii="Arial" w:hAnsi="Arial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C1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9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0CFB"/>
    <w:rPr>
      <w:rFonts w:ascii="Cambria" w:hAnsi="Cambria" w:cs="Arial"/>
      <w:b/>
      <w:color w:val="5F2A79" w:themeColor="accent1"/>
      <w:sz w:val="36"/>
      <w:szCs w:val="36"/>
      <w:lang w:val="en-AU"/>
    </w:rPr>
  </w:style>
  <w:style w:type="character" w:styleId="Strong">
    <w:name w:val="Strong"/>
    <w:uiPriority w:val="22"/>
    <w:qFormat/>
    <w:rsid w:val="000F7ED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00475"/>
  </w:style>
  <w:style w:type="paragraph" w:styleId="Subtitle">
    <w:name w:val="Subtitle"/>
    <w:basedOn w:val="Normal"/>
    <w:next w:val="Normal"/>
    <w:link w:val="SubtitleChar"/>
    <w:rsid w:val="00C145AD"/>
    <w:pPr>
      <w:spacing w:before="200"/>
    </w:pPr>
    <w:rPr>
      <w:rFonts w:eastAsia="PT Sans Narrow" w:cs="PT Sans Narrow"/>
      <w:color w:val="000000"/>
      <w:sz w:val="28"/>
      <w:szCs w:val="28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C145AD"/>
    <w:rPr>
      <w:rFonts w:ascii="Cambria" w:eastAsia="PT Sans Narrow" w:hAnsi="Cambria" w:cs="PT Sans Narrow"/>
      <w:color w:val="000000"/>
      <w:sz w:val="28"/>
      <w:szCs w:val="28"/>
      <w:lang w:val="en" w:eastAsia="en-AU"/>
    </w:rPr>
  </w:style>
  <w:style w:type="paragraph" w:styleId="Header">
    <w:name w:val="header"/>
    <w:basedOn w:val="Normal"/>
    <w:link w:val="HeaderChar"/>
    <w:uiPriority w:val="99"/>
    <w:unhideWhenUsed/>
    <w:rsid w:val="00D76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EF4"/>
  </w:style>
  <w:style w:type="paragraph" w:styleId="Footer">
    <w:name w:val="footer"/>
    <w:basedOn w:val="Normal"/>
    <w:link w:val="FooterChar"/>
    <w:uiPriority w:val="99"/>
    <w:unhideWhenUsed/>
    <w:rsid w:val="00DB26F0"/>
    <w:pPr>
      <w:tabs>
        <w:tab w:val="center" w:pos="4680"/>
        <w:tab w:val="right" w:pos="9360"/>
      </w:tabs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B26F0"/>
    <w:rPr>
      <w:rFonts w:ascii="Cambria" w:hAnsi="Cambria" w:cs="Arial"/>
      <w:sz w:val="21"/>
      <w:szCs w:val="21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26E39"/>
    <w:rPr>
      <w:rFonts w:cs="Times New Roman"/>
      <w:color w:val="5F2A79" w:themeColor="accent1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26E39"/>
    <w:rPr>
      <w:rFonts w:ascii="Cambria" w:hAnsi="Cambria" w:cs="Times New Roman"/>
      <w:color w:val="5F2A79" w:themeColor="accent1"/>
      <w:sz w:val="44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03188"/>
    <w:rPr>
      <w:rFonts w:ascii="Cambria" w:hAnsi="Cambria" w:cs="Arial"/>
      <w:b/>
      <w:color w:val="006D70" w:themeColor="accent2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A40B3"/>
    <w:rPr>
      <w:rFonts w:ascii="Cambria" w:eastAsiaTheme="majorEastAsia" w:hAnsi="Cambria" w:cstheme="majorBidi"/>
      <w:b/>
      <w:bCs/>
      <w:color w:val="000000" w:themeColor="text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1275E"/>
    <w:rPr>
      <w:rFonts w:ascii="Times New Roman" w:hAnsi="Times New Roman"/>
    </w:rPr>
  </w:style>
  <w:style w:type="character" w:styleId="IntenseEmphasis">
    <w:name w:val="Intense Emphasis"/>
    <w:basedOn w:val="DefaultParagraphFont"/>
    <w:uiPriority w:val="21"/>
    <w:qFormat/>
    <w:rsid w:val="000F7ED6"/>
    <w:rPr>
      <w:i/>
      <w:iCs/>
      <w:color w:val="5F2A79" w:themeColor="accent1"/>
    </w:rPr>
  </w:style>
  <w:style w:type="character" w:styleId="Emphasis">
    <w:name w:val="Emphasis"/>
    <w:basedOn w:val="DefaultParagraphFont"/>
    <w:uiPriority w:val="20"/>
    <w:qFormat/>
    <w:rsid w:val="000F7E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F7ED6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A40B3"/>
    <w:rPr>
      <w:rFonts w:ascii="Cambria" w:eastAsiaTheme="majorEastAsia" w:hAnsi="Cambria" w:cs="Arial"/>
      <w:i/>
      <w:iCs/>
      <w:color w:val="595959" w:themeColor="text1" w:themeTint="A6"/>
      <w:lang w:val="en-AU"/>
    </w:rPr>
  </w:style>
  <w:style w:type="numbering" w:customStyle="1" w:styleId="CurrentList1">
    <w:name w:val="Current List1"/>
    <w:uiPriority w:val="99"/>
    <w:rsid w:val="000F7ED6"/>
    <w:pPr>
      <w:numPr>
        <w:numId w:val="15"/>
      </w:numPr>
    </w:pPr>
  </w:style>
  <w:style w:type="table" w:styleId="TableGrid">
    <w:name w:val="Table Grid"/>
    <w:basedOn w:val="TableNormal"/>
    <w:uiPriority w:val="39"/>
    <w:rsid w:val="0004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C497DB" w:themeColor="accent1" w:themeTint="66"/>
        <w:left w:val="single" w:sz="4" w:space="0" w:color="C497DB" w:themeColor="accent1" w:themeTint="66"/>
        <w:bottom w:val="single" w:sz="4" w:space="0" w:color="C497DB" w:themeColor="accent1" w:themeTint="66"/>
        <w:right w:val="single" w:sz="4" w:space="0" w:color="C497DB" w:themeColor="accent1" w:themeTint="66"/>
        <w:insideH w:val="single" w:sz="4" w:space="0" w:color="C497DB" w:themeColor="accent1" w:themeTint="66"/>
        <w:insideV w:val="single" w:sz="4" w:space="0" w:color="C497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64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64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F5BEB4" w:themeColor="accent3" w:themeTint="66"/>
        <w:left w:val="single" w:sz="4" w:space="0" w:color="F5BEB4" w:themeColor="accent3" w:themeTint="66"/>
        <w:bottom w:val="single" w:sz="4" w:space="0" w:color="F5BEB4" w:themeColor="accent3" w:themeTint="66"/>
        <w:right w:val="single" w:sz="4" w:space="0" w:color="F5BEB4" w:themeColor="accent3" w:themeTint="66"/>
        <w:insideH w:val="single" w:sz="4" w:space="0" w:color="F5BEB4" w:themeColor="accent3" w:themeTint="66"/>
        <w:insideV w:val="single" w:sz="4" w:space="0" w:color="F5BE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E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E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FCD9A3" w:themeColor="accent4" w:themeTint="66"/>
        <w:left w:val="single" w:sz="4" w:space="0" w:color="FCD9A3" w:themeColor="accent4" w:themeTint="66"/>
        <w:bottom w:val="single" w:sz="4" w:space="0" w:color="FCD9A3" w:themeColor="accent4" w:themeTint="66"/>
        <w:right w:val="single" w:sz="4" w:space="0" w:color="FCD9A3" w:themeColor="accent4" w:themeTint="66"/>
        <w:insideH w:val="single" w:sz="4" w:space="0" w:color="FCD9A3" w:themeColor="accent4" w:themeTint="66"/>
        <w:insideV w:val="single" w:sz="4" w:space="0" w:color="FCD9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C4EAEA" w:themeColor="accent5" w:themeTint="66"/>
        <w:left w:val="single" w:sz="4" w:space="0" w:color="C4EAEA" w:themeColor="accent5" w:themeTint="66"/>
        <w:bottom w:val="single" w:sz="4" w:space="0" w:color="C4EAEA" w:themeColor="accent5" w:themeTint="66"/>
        <w:right w:val="single" w:sz="4" w:space="0" w:color="C4EAEA" w:themeColor="accent5" w:themeTint="66"/>
        <w:insideH w:val="single" w:sz="4" w:space="0" w:color="C4EAEA" w:themeColor="accent5" w:themeTint="66"/>
        <w:insideV w:val="single" w:sz="4" w:space="0" w:color="C4EAE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E0E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0E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04215E"/>
    <w:tblPr>
      <w:tblStyleRowBandSize w:val="1"/>
      <w:tblStyleColBandSize w:val="1"/>
      <w:tblBorders>
        <w:top w:val="single" w:sz="4" w:space="0" w:color="27F9FF" w:themeColor="accent2" w:themeTint="99"/>
        <w:left w:val="single" w:sz="4" w:space="0" w:color="27F9FF" w:themeColor="accent2" w:themeTint="99"/>
        <w:bottom w:val="single" w:sz="4" w:space="0" w:color="27F9FF" w:themeColor="accent2" w:themeTint="99"/>
        <w:right w:val="single" w:sz="4" w:space="0" w:color="27F9FF" w:themeColor="accent2" w:themeTint="99"/>
        <w:insideH w:val="single" w:sz="4" w:space="0" w:color="27F9FF" w:themeColor="accent2" w:themeTint="99"/>
        <w:insideV w:val="single" w:sz="4" w:space="0" w:color="27F9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96" w:themeColor="accent2"/>
          <w:left w:val="single" w:sz="4" w:space="0" w:color="009396" w:themeColor="accent2"/>
          <w:bottom w:val="single" w:sz="4" w:space="0" w:color="009396" w:themeColor="accent2"/>
          <w:right w:val="single" w:sz="4" w:space="0" w:color="009396" w:themeColor="accent2"/>
          <w:insideH w:val="nil"/>
          <w:insideV w:val="nil"/>
        </w:tcBorders>
        <w:shd w:val="clear" w:color="auto" w:fill="009396" w:themeFill="accent2"/>
      </w:tcPr>
    </w:tblStylePr>
    <w:tblStylePr w:type="lastRow">
      <w:rPr>
        <w:b/>
        <w:bCs/>
      </w:rPr>
      <w:tblPr/>
      <w:tcPr>
        <w:tcBorders>
          <w:top w:val="double" w:sz="4" w:space="0" w:color="0093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DFF" w:themeFill="accent2" w:themeFillTint="33"/>
      </w:tcPr>
    </w:tblStylePr>
    <w:tblStylePr w:type="band1Horz">
      <w:tblPr/>
      <w:tcPr>
        <w:shd w:val="clear" w:color="auto" w:fill="B7FDFF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4215E"/>
    <w:tblPr>
      <w:tblStyleRowBandSize w:val="1"/>
      <w:tblStyleColBandSize w:val="1"/>
      <w:tblBorders>
        <w:top w:val="single" w:sz="4" w:space="0" w:color="A864C9" w:themeColor="accent1" w:themeTint="99"/>
        <w:left w:val="single" w:sz="4" w:space="0" w:color="A864C9" w:themeColor="accent1" w:themeTint="99"/>
        <w:bottom w:val="single" w:sz="4" w:space="0" w:color="A864C9" w:themeColor="accent1" w:themeTint="99"/>
        <w:right w:val="single" w:sz="4" w:space="0" w:color="A864C9" w:themeColor="accent1" w:themeTint="99"/>
        <w:insideH w:val="single" w:sz="4" w:space="0" w:color="A864C9" w:themeColor="accent1" w:themeTint="99"/>
        <w:insideV w:val="single" w:sz="4" w:space="0" w:color="A864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A79" w:themeColor="accent1"/>
          <w:left w:val="single" w:sz="4" w:space="0" w:color="5F2A79" w:themeColor="accent1"/>
          <w:bottom w:val="single" w:sz="4" w:space="0" w:color="5F2A79" w:themeColor="accent1"/>
          <w:right w:val="single" w:sz="4" w:space="0" w:color="5F2A79" w:themeColor="accent1"/>
          <w:insideH w:val="nil"/>
          <w:insideV w:val="nil"/>
        </w:tcBorders>
        <w:shd w:val="clear" w:color="auto" w:fill="5F2A79" w:themeFill="accent1"/>
      </w:tcPr>
    </w:tblStylePr>
    <w:tblStylePr w:type="lastRow">
      <w:rPr>
        <w:b/>
        <w:bCs/>
      </w:rPr>
      <w:tblPr/>
      <w:tcPr>
        <w:tcBorders>
          <w:top w:val="double" w:sz="4" w:space="0" w:color="5F2A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ED" w:themeFill="accent1" w:themeFillTint="33"/>
      </w:tcPr>
    </w:tblStylePr>
    <w:tblStylePr w:type="band1Horz">
      <w:tblPr/>
      <w:tcPr>
        <w:shd w:val="clear" w:color="auto" w:fill="E1CBED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ss.gov.au/National-Autism-Strateg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gage.dss.gov.au/developing-the-national-autism-strateg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AS Theme">
  <a:themeElements>
    <a:clrScheme name="NAS Colours">
      <a:dk1>
        <a:srgbClr val="000000"/>
      </a:dk1>
      <a:lt1>
        <a:srgbClr val="FFFFFF"/>
      </a:lt1>
      <a:dk2>
        <a:srgbClr val="5F2A79"/>
      </a:dk2>
      <a:lt2>
        <a:srgbClr val="EFEFEF"/>
      </a:lt2>
      <a:accent1>
        <a:srgbClr val="5F2A79"/>
      </a:accent1>
      <a:accent2>
        <a:srgbClr val="009396"/>
      </a:accent2>
      <a:accent3>
        <a:srgbClr val="E65E45"/>
      </a:accent3>
      <a:accent4>
        <a:srgbClr val="F8A21A"/>
      </a:accent4>
      <a:accent5>
        <a:srgbClr val="6ECCCC"/>
      </a:accent5>
      <a:accent6>
        <a:srgbClr val="DCDDDE"/>
      </a:accent6>
      <a:hlink>
        <a:srgbClr val="3344DD"/>
      </a:hlink>
      <a:folHlink>
        <a:srgbClr val="8041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SD Theme1" id="{EA3F5025-A41F-CF41-AE38-F5E7C790B1E0}" vid="{9D0A77EF-B161-D44A-BA13-6423E67B72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2b0962-67b0-40b8-8bda-eb1e5336332e">
      <Terms xmlns="http://schemas.microsoft.com/office/infopath/2007/PartnerControls"/>
    </lcf76f155ced4ddcb4097134ff3c332f>
    <TaxCatchAll xmlns="b87a0ca5-9692-42a6-8f4b-86b507af2eb0" xsi:nil="true"/>
    <Date xmlns="942b0962-67b0-40b8-8bda-eb1e533633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9" ma:contentTypeDescription="Create a new document." ma:contentTypeScope="" ma:versionID="61058decf5937d8ed169392ca5a01bd8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df017a0c53740948e47e910460dc2435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a8b65e-c01f-462e-a6b0-029fc9e4b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ac25f2-818c-49fb-92d7-d9d8071eff53}" ma:internalName="TaxCatchAll" ma:showField="CatchAllData" ma:web="b87a0ca5-9692-42a6-8f4b-86b507af2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1A3F58-7127-45D1-A8F7-5D814DB175B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b87a0ca5-9692-42a6-8f4b-86b507af2eb0"/>
    <ds:schemaRef ds:uri="942b0962-67b0-40b8-8bda-eb1e5336332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C50A6F-BDEF-42F9-9840-065115D5F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3AF3D-7B37-44DB-A499-E383647FD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A47A5-BFAC-4044-8CDD-01C6ECF3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1946</Characters>
  <Application>Microsoft Office Word</Application>
  <DocSecurity>4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Autism Strategy Framework</vt:lpstr>
    </vt:vector>
  </TitlesOfParts>
  <Manager/>
  <Company/>
  <LinksUpToDate>false</LinksUpToDate>
  <CharactersWithSpaces>2286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Autism Strategy Framework</dc:title>
  <dc:subject>Framework</dc:subject>
  <dc:creator/>
  <cp:keywords>National Autism Strategy [SEC=UNOFFICIAL]</cp:keywords>
  <dc:description/>
  <cp:lastModifiedBy/>
  <cp:revision>1</cp:revision>
  <dcterms:created xsi:type="dcterms:W3CDTF">2024-02-13T05:58:00Z</dcterms:created>
  <dcterms:modified xsi:type="dcterms:W3CDTF">2024-02-13T05:58:00Z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5EB5EA1852D6461FB8E051E44C45EA0D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C197E67CFDF5CBB8B7F7BE6B2555A02DAF82E55B</vt:lpwstr>
  </property>
  <property fmtid="{D5CDD505-2E9C-101B-9397-08002B2CF9AE}" pid="11" name="PM_OriginationTimeStamp">
    <vt:lpwstr>2024-02-13T05:57:53Z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ECD49571739A926D6D8D979932EE906A</vt:lpwstr>
  </property>
  <property fmtid="{D5CDD505-2E9C-101B-9397-08002B2CF9AE}" pid="21" name="PM_Hash_Salt">
    <vt:lpwstr>3796EF5B7F6B9FFCA172B7452BCBC615</vt:lpwstr>
  </property>
  <property fmtid="{D5CDD505-2E9C-101B-9397-08002B2CF9AE}" pid="22" name="PM_Hash_SHA1">
    <vt:lpwstr>8D67E89DFFBC9867B3207F3E88E7E474886C2F14</vt:lpwstr>
  </property>
  <property fmtid="{D5CDD505-2E9C-101B-9397-08002B2CF9AE}" pid="23" name="PM_OriginatorUserAccountName_SHA256">
    <vt:lpwstr>25CE367C3D33756223A1A323B26BF4A03869B762E82E959EC52EEC719CA8F9EE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ContentTypeId">
    <vt:lpwstr>0x010100266966F133664895A6EE3632470D45F500F42EFEFFBAA990448FB4D9D8CB908D6D</vt:lpwstr>
  </property>
  <property fmtid="{D5CDD505-2E9C-101B-9397-08002B2CF9AE}" pid="26" name="PM_Qualifier_Prev">
    <vt:lpwstr/>
  </property>
  <property fmtid="{D5CDD505-2E9C-101B-9397-08002B2CF9AE}" pid="27" name="PM_SecurityClassification_Prev">
    <vt:lpwstr>UNOFFICIAL</vt:lpwstr>
  </property>
  <property fmtid="{D5CDD505-2E9C-101B-9397-08002B2CF9AE}" pid="28" name="MediaServiceImageTags">
    <vt:lpwstr/>
  </property>
</Properties>
</file>