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79" w:rsidRPr="006E7D79" w:rsidRDefault="006E7D79" w:rsidP="006E7D79">
      <w:pPr>
        <w:pStyle w:val="Title"/>
        <w:spacing w:line="360" w:lineRule="auto"/>
      </w:pPr>
      <w:bookmarkStart w:id="0" w:name="_GoBack"/>
      <w:r>
        <w:t>Roles and Responsibilities of Governments</w:t>
      </w:r>
    </w:p>
    <w:bookmarkEnd w:id="0"/>
    <w:p w:rsidR="006E7D79" w:rsidRDefault="0067236A" w:rsidP="006E7D79">
      <w:pPr>
        <w:pStyle w:val="06Bodycopy"/>
      </w:pPr>
      <w:r>
        <w:t xml:space="preserve">The National Autism </w:t>
      </w:r>
      <w:r w:rsidR="006E7D79">
        <w:t xml:space="preserve">Strategy is focused on actions related to the roles and responsibilities of the Australian Government. </w:t>
      </w:r>
    </w:p>
    <w:p w:rsidR="006E7D79" w:rsidRDefault="006E7D79" w:rsidP="006E7D79">
      <w:pPr>
        <w:pStyle w:val="06Bodycopy"/>
      </w:pPr>
      <w:r>
        <w:t xml:space="preserve">Listing key government roles and responsibilities helps everyone understand which level of government is responsible for the systems that may be used by people with disability. </w:t>
      </w:r>
    </w:p>
    <w:p w:rsidR="006E7D79" w:rsidRDefault="006E7D79" w:rsidP="006E7D79">
      <w:pPr>
        <w:pStyle w:val="06Bodycopy"/>
      </w:pPr>
      <w:r>
        <w:t xml:space="preserve">In many cases, more than one level of government has some responsibility for a support, service or system. For example, the Australian Government and state and territory governments are all involved in funding, delivering and/or regulating systems like education, community housing, and the NDIS. </w:t>
      </w:r>
    </w:p>
    <w:p w:rsidR="006E7D79" w:rsidRDefault="006E7D79" w:rsidP="006E7D79">
      <w:pPr>
        <w:pStyle w:val="06Bodycopy"/>
      </w:pPr>
      <w:r>
        <w:t xml:space="preserve">The table on government roles and responsibilities that is included in this document shows where one level of government holds </w:t>
      </w:r>
      <w:r>
        <w:rPr>
          <w:i/>
          <w:iCs/>
        </w:rPr>
        <w:t>primary responsibility</w:t>
      </w:r>
      <w:r>
        <w:t xml:space="preserve"> for the delivery of a system. There is also a section in the table showing systems where responsibilities are shared to an extent that primary responsibility for delivery cannot be assigned to one level of government.</w:t>
      </w:r>
    </w:p>
    <w:p w:rsidR="006E7D79" w:rsidRDefault="006E7D79" w:rsidP="006E7D79">
      <w:pPr>
        <w:pStyle w:val="06Bodycopy"/>
      </w:pPr>
      <w:r>
        <w:t xml:space="preserve">More detailed information about roles and responsibilities, as well as some of the key systems outside of government, can be accessed through the </w:t>
      </w:r>
      <w:hyperlink r:id="rId11" w:history="1">
        <w:r w:rsidRPr="006E7D79">
          <w:rPr>
            <w:rStyle w:val="Hyperlink"/>
            <w:i/>
          </w:rPr>
          <w:t>Australia’s Disability Strategy 2021 -2031</w:t>
        </w:r>
        <w:r w:rsidRPr="006E7D79">
          <w:rPr>
            <w:rStyle w:val="Hyperlink"/>
          </w:rPr>
          <w:t xml:space="preserve"> website</w:t>
        </w:r>
      </w:hyperlink>
      <w:r>
        <w:t xml:space="preserve">. This information includes: </w:t>
      </w:r>
    </w:p>
    <w:p w:rsidR="006E7D79" w:rsidRDefault="006E7D79" w:rsidP="006E7D79">
      <w:pPr>
        <w:pStyle w:val="06bDOTPOINTS"/>
      </w:pPr>
      <w:r>
        <w:t>points of contact for people to identify and contact the agency responsible for delivering the service they want to access or to handle a specific issue they are experiencing</w:t>
      </w:r>
    </w:p>
    <w:p w:rsidR="006E7D79" w:rsidRDefault="006E7D79" w:rsidP="006E7D79">
      <w:pPr>
        <w:pStyle w:val="06bDOTPOINTS"/>
      </w:pPr>
      <w:r>
        <w:t>legislation and agreements outlining the funding, regulation and operational responsibility for those services and systems</w:t>
      </w:r>
    </w:p>
    <w:p w:rsidR="006E7D79" w:rsidRDefault="006E7D79" w:rsidP="006E7D79">
      <w:pPr>
        <w:pStyle w:val="06bDOTPOINTS"/>
      </w:pPr>
      <w:r>
        <w:t>the NDIS Applied Principles and Tables of Support setting out responsibilities between the NDIS and other service systems.</w:t>
      </w:r>
    </w:p>
    <w:p w:rsidR="006E7D79" w:rsidRDefault="006E7D79" w:rsidP="006E7D79">
      <w:pPr>
        <w:pStyle w:val="06Bodycopy"/>
      </w:pPr>
      <w:r>
        <w:t xml:space="preserve">People who do not have access to the internet can contact the National Disability Information Gateway telephone helpline on 1800 643 787. </w:t>
      </w:r>
    </w:p>
    <w:p w:rsidR="006E7D79" w:rsidRDefault="006E7D79" w:rsidP="006E7D79">
      <w:pPr>
        <w:pStyle w:val="06Bodycopy"/>
      </w:pPr>
      <w:r>
        <w:t>The table on government roles and responsibilities is high-level and does not include every support, service or system. The table also does not include all systems provided by governments.</w:t>
      </w:r>
    </w:p>
    <w:p w:rsidR="006E7D79" w:rsidRDefault="006E7D79" w:rsidP="006E7D79">
      <w:pPr>
        <w:rPr>
          <w:rFonts w:ascii="Calibri" w:hAnsi="Calibri" w:cs="Calibri"/>
          <w:i/>
          <w:iCs/>
          <w:color w:val="502C65"/>
          <w:lang w:val="en-US"/>
        </w:rPr>
      </w:pPr>
      <w:r>
        <w:br w:type="page"/>
      </w:r>
    </w:p>
    <w:p w:rsidR="006E7D79" w:rsidRDefault="006E7D79" w:rsidP="006E7D79">
      <w:pPr>
        <w:pStyle w:val="08TABLEFIGUREHEADINGS"/>
      </w:pPr>
      <w:r>
        <w:lastRenderedPageBreak/>
        <w:t xml:space="preserve">Table on Government Roles and Responsibilities </w:t>
      </w:r>
    </w:p>
    <w:tbl>
      <w:tblPr>
        <w:tblW w:w="0" w:type="dxa"/>
        <w:tblInd w:w="-8" w:type="dxa"/>
        <w:tblLayout w:type="fixed"/>
        <w:tblCellMar>
          <w:left w:w="0" w:type="dxa"/>
          <w:right w:w="0" w:type="dxa"/>
        </w:tblCellMar>
        <w:tblLook w:val="04A0" w:firstRow="1" w:lastRow="0" w:firstColumn="1" w:lastColumn="0" w:noHBand="0" w:noVBand="1"/>
      </w:tblPr>
      <w:tblGrid>
        <w:gridCol w:w="5015"/>
        <w:gridCol w:w="4618"/>
      </w:tblGrid>
      <w:tr w:rsidR="006E7D79" w:rsidTr="006E7D79">
        <w:trPr>
          <w:trHeight w:hRule="exact" w:val="566"/>
        </w:trPr>
        <w:tc>
          <w:tcPr>
            <w:tcW w:w="5015" w:type="dxa"/>
            <w:tcBorders>
              <w:top w:val="single" w:sz="6" w:space="0" w:color="502C64"/>
              <w:left w:val="nil"/>
              <w:bottom w:val="single" w:sz="6" w:space="0" w:color="502C64"/>
              <w:right w:val="single" w:sz="6" w:space="0" w:color="FFFFFF"/>
            </w:tcBorders>
            <w:shd w:val="solid" w:color="502C64" w:fill="auto"/>
            <w:tcMar>
              <w:top w:w="14" w:type="dxa"/>
              <w:left w:w="57" w:type="dxa"/>
              <w:bottom w:w="57" w:type="dxa"/>
              <w:right w:w="57" w:type="dxa"/>
            </w:tcMar>
            <w:vAlign w:val="center"/>
            <w:hideMark/>
          </w:tcPr>
          <w:p w:rsidR="006E7D79" w:rsidRDefault="006E7D79">
            <w:pPr>
              <w:pStyle w:val="08bTABLEHEADERROW"/>
              <w:spacing w:afterLines="20" w:after="48" w:line="240" w:lineRule="auto"/>
              <w:rPr>
                <w:rFonts w:ascii="Calibri" w:hAnsi="Calibri" w:cs="Calibri"/>
              </w:rPr>
            </w:pPr>
            <w:r>
              <w:rPr>
                <w:rFonts w:ascii="Calibri" w:hAnsi="Calibri" w:cs="Calibri"/>
              </w:rPr>
              <w:t xml:space="preserve">Primary responsibility for delivery lies with the Australian Government </w:t>
            </w:r>
          </w:p>
        </w:tc>
        <w:tc>
          <w:tcPr>
            <w:tcW w:w="4618" w:type="dxa"/>
            <w:tcBorders>
              <w:top w:val="single" w:sz="6" w:space="0" w:color="502C64"/>
              <w:left w:val="single" w:sz="6" w:space="0" w:color="FFFFFF"/>
              <w:bottom w:val="single" w:sz="6" w:space="0" w:color="502C64"/>
              <w:right w:val="nil"/>
            </w:tcBorders>
            <w:shd w:val="solid" w:color="502C64" w:fill="auto"/>
            <w:tcMar>
              <w:top w:w="14" w:type="dxa"/>
              <w:left w:w="57" w:type="dxa"/>
              <w:bottom w:w="57" w:type="dxa"/>
              <w:right w:w="57" w:type="dxa"/>
            </w:tcMar>
            <w:vAlign w:val="center"/>
            <w:hideMark/>
          </w:tcPr>
          <w:p w:rsidR="006E7D79" w:rsidRDefault="006E7D79">
            <w:pPr>
              <w:pStyle w:val="08bTABLEHEADERROW"/>
              <w:spacing w:afterLines="20" w:after="48" w:line="240" w:lineRule="auto"/>
              <w:rPr>
                <w:rFonts w:ascii="Calibri" w:hAnsi="Calibri" w:cs="Calibri"/>
              </w:rPr>
            </w:pPr>
            <w:r>
              <w:rPr>
                <w:rFonts w:ascii="Calibri" w:hAnsi="Calibri" w:cs="Calibri"/>
              </w:rPr>
              <w:t>Primary responsibility for delivery lies with state and territory governments</w:t>
            </w:r>
          </w:p>
        </w:tc>
      </w:tr>
      <w:tr w:rsidR="006E7D79" w:rsidTr="006E7D79">
        <w:trPr>
          <w:trHeight w:val="60"/>
        </w:trPr>
        <w:tc>
          <w:tcPr>
            <w:tcW w:w="5015" w:type="dxa"/>
            <w:tcBorders>
              <w:top w:val="single" w:sz="6" w:space="0" w:color="502C64"/>
              <w:left w:val="nil"/>
              <w:bottom w:val="single" w:sz="6" w:space="0" w:color="502C64"/>
              <w:right w:val="single" w:sz="6" w:space="0" w:color="FFFFFF"/>
            </w:tcBorders>
            <w:tcMar>
              <w:top w:w="113" w:type="dxa"/>
              <w:left w:w="113" w:type="dxa"/>
              <w:bottom w:w="113" w:type="dxa"/>
              <w:right w:w="113" w:type="dxa"/>
            </w:tcMar>
            <w:hideMark/>
          </w:tcPr>
          <w:p w:rsidR="006E7D79" w:rsidRDefault="006E7D79">
            <w:pPr>
              <w:pStyle w:val="06bDOTPOINTS"/>
              <w:spacing w:after="0" w:line="240" w:lineRule="auto"/>
            </w:pPr>
            <w:r>
              <w:t>NDIS* (administration)</w:t>
            </w:r>
          </w:p>
          <w:p w:rsidR="006E7D79" w:rsidRDefault="006E7D79">
            <w:pPr>
              <w:pStyle w:val="06bDOTPOINTS"/>
              <w:spacing w:after="0" w:line="240" w:lineRule="auto"/>
            </w:pPr>
            <w:r>
              <w:t>Information, Linkages and Capacity Building (ILC)</w:t>
            </w:r>
          </w:p>
          <w:p w:rsidR="006E7D79" w:rsidRDefault="006E7D79">
            <w:pPr>
              <w:pStyle w:val="06bDOTPOINTS"/>
              <w:spacing w:after="0" w:line="240" w:lineRule="auto"/>
            </w:pPr>
            <w:r>
              <w:t>NDIS Quality and Safeguards Commission</w:t>
            </w:r>
          </w:p>
          <w:p w:rsidR="006E7D79" w:rsidRDefault="006E7D79">
            <w:pPr>
              <w:pStyle w:val="06bDOTPOINTS"/>
              <w:spacing w:after="0" w:line="240" w:lineRule="auto"/>
            </w:pPr>
            <w:r>
              <w:t>Employment services</w:t>
            </w:r>
          </w:p>
          <w:p w:rsidR="006E7D79" w:rsidRDefault="006E7D79">
            <w:pPr>
              <w:pStyle w:val="06bDOTPOINTS"/>
              <w:spacing w:after="0" w:line="240" w:lineRule="auto"/>
            </w:pPr>
            <w:r>
              <w:t>Income support payments</w:t>
            </w:r>
          </w:p>
          <w:p w:rsidR="006E7D79" w:rsidRDefault="006E7D79">
            <w:pPr>
              <w:pStyle w:val="06bDOTPOINTS"/>
              <w:spacing w:after="0" w:line="240" w:lineRule="auto"/>
            </w:pPr>
            <w:r>
              <w:t>Federal justice system</w:t>
            </w:r>
          </w:p>
          <w:p w:rsidR="006E7D79" w:rsidRDefault="006E7D79">
            <w:pPr>
              <w:pStyle w:val="06bDOTPOINTS"/>
              <w:spacing w:after="0" w:line="240" w:lineRule="auto"/>
            </w:pPr>
            <w:r>
              <w:t>Australian Federal Police</w:t>
            </w:r>
          </w:p>
          <w:p w:rsidR="006E7D79" w:rsidRDefault="006E7D79">
            <w:pPr>
              <w:pStyle w:val="06bDOTPOINTS"/>
              <w:spacing w:after="0" w:line="240" w:lineRule="auto"/>
            </w:pPr>
            <w:r>
              <w:t xml:space="preserve">Child Care Subsidy </w:t>
            </w:r>
          </w:p>
          <w:p w:rsidR="006E7D79" w:rsidRDefault="006E7D79">
            <w:pPr>
              <w:pStyle w:val="06bDOTPOINTS"/>
              <w:spacing w:after="0" w:line="240" w:lineRule="auto"/>
            </w:pPr>
            <w:r>
              <w:t>Medicare Benefits Schedule</w:t>
            </w:r>
          </w:p>
          <w:p w:rsidR="006E7D79" w:rsidRDefault="006E7D79">
            <w:pPr>
              <w:pStyle w:val="06bDOTPOINTS"/>
              <w:spacing w:after="0" w:line="240" w:lineRule="auto"/>
            </w:pPr>
            <w:r>
              <w:t>General practitioners</w:t>
            </w:r>
          </w:p>
          <w:p w:rsidR="006E7D79" w:rsidRDefault="006E7D79">
            <w:pPr>
              <w:pStyle w:val="06bDOTPOINTS"/>
              <w:spacing w:after="0" w:line="240" w:lineRule="auto"/>
            </w:pPr>
            <w:r>
              <w:t>Pharmaceutical Benefits Scheme</w:t>
            </w:r>
          </w:p>
          <w:p w:rsidR="006E7D79" w:rsidRDefault="006E7D79">
            <w:pPr>
              <w:pStyle w:val="06bDOTPOINTS"/>
              <w:spacing w:after="0" w:line="240" w:lineRule="auto"/>
            </w:pPr>
            <w:r>
              <w:t>Aboriginal Community Controlled Health Organisations</w:t>
            </w:r>
          </w:p>
          <w:p w:rsidR="006E7D79" w:rsidRDefault="006E7D79">
            <w:pPr>
              <w:pStyle w:val="06bDOTPOINTS"/>
              <w:spacing w:after="0" w:line="240" w:lineRule="auto"/>
            </w:pPr>
            <w:r>
              <w:t xml:space="preserve">Aged Care system </w:t>
            </w:r>
          </w:p>
          <w:p w:rsidR="006E7D79" w:rsidRDefault="006E7D79">
            <w:pPr>
              <w:pStyle w:val="06bDOTPOINTS"/>
              <w:spacing w:after="0" w:line="240" w:lineRule="auto"/>
            </w:pPr>
            <w:r>
              <w:t>My Aged Care</w:t>
            </w:r>
          </w:p>
          <w:p w:rsidR="006E7D79" w:rsidRDefault="006E7D79">
            <w:pPr>
              <w:pStyle w:val="06bDOTPOINTS"/>
              <w:spacing w:after="0" w:line="240" w:lineRule="auto"/>
            </w:pPr>
            <w:r>
              <w:t>Veterans’ Care system</w:t>
            </w:r>
          </w:p>
          <w:p w:rsidR="006E7D79" w:rsidRDefault="006E7D79">
            <w:pPr>
              <w:pStyle w:val="06bDOTPOINTS"/>
              <w:spacing w:after="0" w:line="240" w:lineRule="auto"/>
            </w:pPr>
            <w:r>
              <w:t>Universities</w:t>
            </w:r>
          </w:p>
          <w:p w:rsidR="006E7D79" w:rsidRDefault="006E7D79">
            <w:pPr>
              <w:pStyle w:val="06bDOTPOINTS"/>
              <w:spacing w:after="0" w:line="240" w:lineRule="auto"/>
            </w:pPr>
            <w:r>
              <w:t>Hearing Services Program</w:t>
            </w:r>
          </w:p>
          <w:p w:rsidR="006E7D79" w:rsidRDefault="006E7D79">
            <w:pPr>
              <w:pStyle w:val="06bDOTPOINTS"/>
              <w:spacing w:after="0" w:line="240" w:lineRule="auto"/>
            </w:pPr>
            <w:r>
              <w:t>Commonwealth Ombudsman</w:t>
            </w:r>
          </w:p>
          <w:p w:rsidR="006E7D79" w:rsidRDefault="006E7D79">
            <w:pPr>
              <w:pStyle w:val="06bDOTPOINTS"/>
              <w:spacing w:after="0" w:line="240" w:lineRule="auto"/>
            </w:pPr>
            <w:r>
              <w:t>Australian Human Rights Commission</w:t>
            </w:r>
          </w:p>
        </w:tc>
        <w:tc>
          <w:tcPr>
            <w:tcW w:w="4618" w:type="dxa"/>
            <w:tcBorders>
              <w:top w:val="single" w:sz="6" w:space="0" w:color="502C64"/>
              <w:left w:val="single" w:sz="6" w:space="0" w:color="FFFFFF"/>
              <w:bottom w:val="single" w:sz="6" w:space="0" w:color="502C64"/>
              <w:right w:val="nil"/>
            </w:tcBorders>
            <w:tcMar>
              <w:top w:w="113" w:type="dxa"/>
              <w:left w:w="113" w:type="dxa"/>
              <w:bottom w:w="113" w:type="dxa"/>
              <w:right w:w="113" w:type="dxa"/>
            </w:tcMar>
            <w:hideMark/>
          </w:tcPr>
          <w:p w:rsidR="006E7D79" w:rsidRDefault="006E7D79">
            <w:pPr>
              <w:pStyle w:val="06bDOTPOINTS"/>
              <w:spacing w:after="0" w:line="240" w:lineRule="auto"/>
            </w:pPr>
            <w:r>
              <w:t>Public, social and community housing</w:t>
            </w:r>
          </w:p>
          <w:p w:rsidR="006E7D79" w:rsidRDefault="006E7D79">
            <w:pPr>
              <w:pStyle w:val="06bDOTPOINTS"/>
              <w:spacing w:after="0" w:line="240" w:lineRule="auto"/>
            </w:pPr>
            <w:r>
              <w:t xml:space="preserve">Public hospitals </w:t>
            </w:r>
          </w:p>
          <w:p w:rsidR="006E7D79" w:rsidRDefault="006E7D79">
            <w:pPr>
              <w:pStyle w:val="06bDOTPOINTS"/>
              <w:spacing w:after="0" w:line="240" w:lineRule="auto"/>
            </w:pPr>
            <w:r>
              <w:t>Community health services</w:t>
            </w:r>
          </w:p>
          <w:p w:rsidR="006E7D79" w:rsidRDefault="006E7D79">
            <w:pPr>
              <w:pStyle w:val="06bDOTPOINTS"/>
              <w:spacing w:after="0" w:line="240" w:lineRule="auto"/>
            </w:pPr>
            <w:r>
              <w:t>Home and Community Care programs for under 65s</w:t>
            </w:r>
          </w:p>
          <w:p w:rsidR="006E7D79" w:rsidRDefault="006E7D79">
            <w:pPr>
              <w:pStyle w:val="06bDOTPOINTS"/>
              <w:spacing w:after="0" w:line="240" w:lineRule="auto"/>
            </w:pPr>
            <w:r>
              <w:t>Public transport services</w:t>
            </w:r>
          </w:p>
          <w:p w:rsidR="006E7D79" w:rsidRDefault="006E7D79">
            <w:pPr>
              <w:pStyle w:val="06bDOTPOINTS"/>
              <w:spacing w:after="0" w:line="240" w:lineRule="auto"/>
            </w:pPr>
            <w:r>
              <w:t>Public primary and secondary schools</w:t>
            </w:r>
          </w:p>
          <w:p w:rsidR="006E7D79" w:rsidRDefault="006E7D79">
            <w:pPr>
              <w:pStyle w:val="06bDOTPOINTS"/>
              <w:spacing w:after="0" w:line="240" w:lineRule="auto"/>
            </w:pPr>
            <w:r>
              <w:t xml:space="preserve">TAFE/Vocational Education and Training (VET) </w:t>
            </w:r>
          </w:p>
          <w:p w:rsidR="006E7D79" w:rsidRDefault="006E7D79">
            <w:pPr>
              <w:pStyle w:val="06bDOTPOINTS"/>
              <w:spacing w:after="0" w:line="240" w:lineRule="auto"/>
            </w:pPr>
            <w:r>
              <w:t>Kindergartens and pre-schools</w:t>
            </w:r>
          </w:p>
          <w:p w:rsidR="006E7D79" w:rsidRDefault="006E7D79">
            <w:pPr>
              <w:pStyle w:val="06bDOTPOINTS"/>
              <w:spacing w:after="0" w:line="240" w:lineRule="auto"/>
            </w:pPr>
            <w:r>
              <w:t>Jurisdictional court systems and correctional centres</w:t>
            </w:r>
          </w:p>
          <w:p w:rsidR="006E7D79" w:rsidRDefault="006E7D79">
            <w:pPr>
              <w:pStyle w:val="06bDOTPOINTS"/>
              <w:spacing w:after="0" w:line="240" w:lineRule="auto"/>
            </w:pPr>
            <w:r>
              <w:t>State and territory Police</w:t>
            </w:r>
          </w:p>
          <w:p w:rsidR="006E7D79" w:rsidRDefault="006E7D79">
            <w:pPr>
              <w:pStyle w:val="06bDOTPOINTS"/>
              <w:spacing w:after="0" w:line="240" w:lineRule="auto"/>
            </w:pPr>
            <w:r>
              <w:t>Guardianship, Public trustees and Ombudsman</w:t>
            </w:r>
          </w:p>
          <w:p w:rsidR="006E7D79" w:rsidRDefault="006E7D79">
            <w:pPr>
              <w:pStyle w:val="06bDOTPOINTS"/>
              <w:spacing w:after="0" w:line="240" w:lineRule="auto"/>
            </w:pPr>
            <w:r>
              <w:t xml:space="preserve">Child protection </w:t>
            </w:r>
          </w:p>
          <w:p w:rsidR="006E7D79" w:rsidRDefault="006E7D79">
            <w:pPr>
              <w:pStyle w:val="06bDOTPOINTS"/>
              <w:spacing w:after="0" w:line="240" w:lineRule="auto"/>
            </w:pPr>
            <w:r>
              <w:t>Community visitors programs for disability**</w:t>
            </w:r>
          </w:p>
          <w:p w:rsidR="006E7D79" w:rsidRDefault="006E7D79">
            <w:pPr>
              <w:pStyle w:val="06bDOTPOINTS"/>
              <w:spacing w:after="0" w:line="240" w:lineRule="auto"/>
            </w:pPr>
            <w:r>
              <w:t>Domestic and family violence services</w:t>
            </w:r>
          </w:p>
          <w:p w:rsidR="006E7D79" w:rsidRDefault="006E7D79">
            <w:pPr>
              <w:pStyle w:val="06bDOTPOINTS"/>
              <w:spacing w:after="0" w:line="240" w:lineRule="auto"/>
            </w:pPr>
            <w:r>
              <w:t>Major sporting facilities</w:t>
            </w:r>
          </w:p>
          <w:p w:rsidR="006E7D79" w:rsidRDefault="006E7D79">
            <w:pPr>
              <w:pStyle w:val="06bDOTPOINTS"/>
              <w:spacing w:after="0" w:line="240" w:lineRule="auto"/>
            </w:pPr>
            <w:r>
              <w:t>State and territory human rights/anti-discrimination bodies</w:t>
            </w:r>
          </w:p>
        </w:tc>
      </w:tr>
      <w:tr w:rsidR="006E7D79" w:rsidTr="006E7D79">
        <w:trPr>
          <w:trHeight w:hRule="exact" w:val="566"/>
        </w:trPr>
        <w:tc>
          <w:tcPr>
            <w:tcW w:w="5015" w:type="dxa"/>
            <w:tcBorders>
              <w:top w:val="single" w:sz="6" w:space="0" w:color="502C64"/>
              <w:left w:val="nil"/>
              <w:bottom w:val="single" w:sz="6" w:space="0" w:color="502C64"/>
              <w:right w:val="single" w:sz="6" w:space="0" w:color="FFFFFF"/>
            </w:tcBorders>
            <w:shd w:val="solid" w:color="502C64" w:fill="auto"/>
            <w:tcMar>
              <w:top w:w="14" w:type="dxa"/>
              <w:left w:w="57" w:type="dxa"/>
              <w:bottom w:w="71" w:type="dxa"/>
              <w:right w:w="57" w:type="dxa"/>
            </w:tcMar>
            <w:vAlign w:val="center"/>
            <w:hideMark/>
          </w:tcPr>
          <w:p w:rsidR="006E7D79" w:rsidRDefault="006E7D79">
            <w:pPr>
              <w:pStyle w:val="08bTABLEHEADERROW"/>
              <w:spacing w:afterLines="20" w:after="48" w:line="240" w:lineRule="auto"/>
              <w:rPr>
                <w:rFonts w:ascii="Calibri" w:hAnsi="Calibri" w:cs="Calibri"/>
              </w:rPr>
            </w:pPr>
            <w:r>
              <w:rPr>
                <w:rFonts w:ascii="Calibri" w:hAnsi="Calibri" w:cs="Calibri"/>
              </w:rPr>
              <w:t>Primary responsibility for delivery lies with local governments***</w:t>
            </w:r>
          </w:p>
        </w:tc>
        <w:tc>
          <w:tcPr>
            <w:tcW w:w="4618" w:type="dxa"/>
            <w:tcBorders>
              <w:top w:val="single" w:sz="6" w:space="0" w:color="502C64"/>
              <w:left w:val="single" w:sz="6" w:space="0" w:color="FFFFFF"/>
              <w:bottom w:val="single" w:sz="6" w:space="0" w:color="502C64"/>
              <w:right w:val="nil"/>
            </w:tcBorders>
            <w:shd w:val="solid" w:color="502C64" w:fill="auto"/>
            <w:tcMar>
              <w:top w:w="14" w:type="dxa"/>
              <w:left w:w="57" w:type="dxa"/>
              <w:bottom w:w="71" w:type="dxa"/>
              <w:right w:w="57" w:type="dxa"/>
            </w:tcMar>
            <w:vAlign w:val="center"/>
            <w:hideMark/>
          </w:tcPr>
          <w:p w:rsidR="006E7D79" w:rsidRDefault="006E7D79">
            <w:pPr>
              <w:pStyle w:val="08bTABLEHEADERROW"/>
              <w:spacing w:afterLines="20" w:after="48" w:line="240" w:lineRule="auto"/>
              <w:rPr>
                <w:rFonts w:ascii="Calibri" w:hAnsi="Calibri" w:cs="Calibri"/>
              </w:rPr>
            </w:pPr>
            <w:r>
              <w:rPr>
                <w:rFonts w:ascii="Calibri" w:hAnsi="Calibri" w:cs="Calibri"/>
              </w:rPr>
              <w:t>Responsibility for delivery is substantially shared across levels of government</w:t>
            </w:r>
          </w:p>
        </w:tc>
      </w:tr>
      <w:tr w:rsidR="006E7D79" w:rsidTr="006E7D79">
        <w:trPr>
          <w:trHeight w:val="60"/>
        </w:trPr>
        <w:tc>
          <w:tcPr>
            <w:tcW w:w="5015" w:type="dxa"/>
            <w:tcBorders>
              <w:top w:val="single" w:sz="6" w:space="0" w:color="502C64"/>
              <w:left w:val="nil"/>
              <w:bottom w:val="single" w:sz="4" w:space="0" w:color="502C64"/>
              <w:right w:val="single" w:sz="8" w:space="0" w:color="FFFFFF"/>
            </w:tcBorders>
            <w:tcMar>
              <w:top w:w="113" w:type="dxa"/>
              <w:left w:w="113" w:type="dxa"/>
              <w:bottom w:w="113" w:type="dxa"/>
              <w:right w:w="113" w:type="dxa"/>
            </w:tcMar>
            <w:hideMark/>
          </w:tcPr>
          <w:p w:rsidR="006E7D79" w:rsidRDefault="006E7D79">
            <w:pPr>
              <w:pStyle w:val="06bDOTPOINTS"/>
              <w:spacing w:after="0" w:line="240" w:lineRule="auto"/>
            </w:pPr>
            <w:r>
              <w:t>Urban planning/design of the built environment</w:t>
            </w:r>
          </w:p>
          <w:p w:rsidR="006E7D79" w:rsidRDefault="006E7D79">
            <w:pPr>
              <w:pStyle w:val="06bDOTPOINTS"/>
              <w:spacing w:after="0" w:line="240" w:lineRule="auto"/>
            </w:pPr>
            <w:r>
              <w:t>Accessible buildings</w:t>
            </w:r>
          </w:p>
          <w:p w:rsidR="006E7D79" w:rsidRDefault="006E7D79">
            <w:pPr>
              <w:pStyle w:val="06bDOTPOINTS"/>
              <w:spacing w:after="0" w:line="240" w:lineRule="auto"/>
            </w:pPr>
            <w:r>
              <w:t>Local development planning</w:t>
            </w:r>
          </w:p>
          <w:p w:rsidR="006E7D79" w:rsidRDefault="006E7D79">
            <w:pPr>
              <w:pStyle w:val="06bDOTPOINTS"/>
              <w:spacing w:after="0" w:line="240" w:lineRule="auto"/>
            </w:pPr>
            <w:r>
              <w:t>Local roads, bikeways and footpaths</w:t>
            </w:r>
          </w:p>
          <w:p w:rsidR="006E7D79" w:rsidRDefault="006E7D79">
            <w:pPr>
              <w:pStyle w:val="06bDOTPOINTS"/>
              <w:spacing w:after="0" w:line="240" w:lineRule="auto"/>
            </w:pPr>
            <w:r>
              <w:t>Local parks and recreational facilities</w:t>
            </w:r>
          </w:p>
          <w:p w:rsidR="006E7D79" w:rsidRDefault="006E7D79">
            <w:pPr>
              <w:pStyle w:val="06bDOTPOINTS"/>
              <w:spacing w:after="0" w:line="240" w:lineRule="auto"/>
            </w:pPr>
            <w:r>
              <w:t>Local sports grounds</w:t>
            </w:r>
          </w:p>
          <w:p w:rsidR="006E7D79" w:rsidRDefault="006E7D79">
            <w:pPr>
              <w:pStyle w:val="06bDOTPOINTS"/>
              <w:spacing w:after="0" w:line="240" w:lineRule="auto"/>
            </w:pPr>
            <w:r>
              <w:t>Public toilets</w:t>
            </w:r>
          </w:p>
          <w:p w:rsidR="006E7D79" w:rsidRDefault="006E7D79">
            <w:pPr>
              <w:pStyle w:val="06bDOTPOINTS"/>
              <w:spacing w:after="0" w:line="240" w:lineRule="auto"/>
            </w:pPr>
            <w:r>
              <w:t>Playgrounds</w:t>
            </w:r>
          </w:p>
          <w:p w:rsidR="006E7D79" w:rsidRDefault="006E7D79">
            <w:pPr>
              <w:pStyle w:val="06bDOTPOINTS"/>
              <w:spacing w:after="0" w:line="240" w:lineRule="auto"/>
            </w:pPr>
            <w:r>
              <w:t>Council-run childcare and aged care centres</w:t>
            </w:r>
          </w:p>
          <w:p w:rsidR="006E7D79" w:rsidRDefault="006E7D79">
            <w:pPr>
              <w:pStyle w:val="06bDOTPOINTS"/>
              <w:spacing w:after="0" w:line="240" w:lineRule="auto"/>
            </w:pPr>
            <w:r>
              <w:t>Municipal services</w:t>
            </w:r>
          </w:p>
          <w:p w:rsidR="006E7D79" w:rsidRDefault="006E7D79">
            <w:pPr>
              <w:pStyle w:val="06bDOTPOINTS"/>
              <w:spacing w:after="0" w:line="240" w:lineRule="auto"/>
            </w:pPr>
            <w:r>
              <w:t>Parking regulation</w:t>
            </w:r>
          </w:p>
          <w:p w:rsidR="006E7D79" w:rsidRDefault="006E7D79">
            <w:pPr>
              <w:pStyle w:val="06bDOTPOINTS"/>
              <w:spacing w:after="0" w:line="240" w:lineRule="auto"/>
            </w:pPr>
            <w:r>
              <w:t>Public libraries and community halls</w:t>
            </w:r>
          </w:p>
        </w:tc>
        <w:tc>
          <w:tcPr>
            <w:tcW w:w="4618" w:type="dxa"/>
            <w:tcBorders>
              <w:top w:val="single" w:sz="6" w:space="0" w:color="502C64"/>
              <w:left w:val="single" w:sz="8" w:space="0" w:color="FFFFFF"/>
              <w:bottom w:val="single" w:sz="4" w:space="0" w:color="502C64"/>
              <w:right w:val="nil"/>
            </w:tcBorders>
            <w:tcMar>
              <w:top w:w="113" w:type="dxa"/>
              <w:left w:w="113" w:type="dxa"/>
              <w:bottom w:w="113" w:type="dxa"/>
              <w:right w:w="113" w:type="dxa"/>
            </w:tcMar>
          </w:tcPr>
          <w:p w:rsidR="006E7D79" w:rsidRDefault="006E7D79">
            <w:pPr>
              <w:pStyle w:val="06bDOTPOINTS"/>
              <w:spacing w:after="0" w:line="240" w:lineRule="auto"/>
            </w:pPr>
            <w:r>
              <w:t>NDIS* (funding and shared governance)</w:t>
            </w:r>
          </w:p>
          <w:p w:rsidR="006E7D79" w:rsidRDefault="006E7D79">
            <w:pPr>
              <w:pStyle w:val="06bDOTPOINTS"/>
              <w:spacing w:after="0" w:line="240" w:lineRule="auto"/>
            </w:pPr>
            <w:r>
              <w:t>Mental health supports and services</w:t>
            </w:r>
          </w:p>
          <w:p w:rsidR="006E7D79" w:rsidRDefault="006E7D79">
            <w:pPr>
              <w:pStyle w:val="06bDOTPOINTS"/>
              <w:spacing w:after="0" w:line="240" w:lineRule="auto"/>
            </w:pPr>
            <w:r>
              <w:t>Disability advocacy services – individual and systemic</w:t>
            </w:r>
          </w:p>
          <w:p w:rsidR="006E7D79" w:rsidRDefault="006E7D79">
            <w:pPr>
              <w:pStyle w:val="06bDOTPOINTS"/>
              <w:spacing w:after="0" w:line="240" w:lineRule="auto"/>
            </w:pPr>
            <w:r>
              <w:t>Concessions for government services</w:t>
            </w:r>
          </w:p>
          <w:p w:rsidR="006E7D79" w:rsidRDefault="006E7D79">
            <w:pPr>
              <w:pStyle w:val="06bDOTPOINTS"/>
              <w:spacing w:after="0" w:line="240" w:lineRule="auto"/>
            </w:pPr>
            <w:r>
              <w:t>Community infrastructure</w:t>
            </w:r>
          </w:p>
          <w:p w:rsidR="006E7D79" w:rsidRDefault="006E7D79">
            <w:pPr>
              <w:pStyle w:val="06bDOTPOINTS"/>
              <w:spacing w:after="0" w:line="240" w:lineRule="auto"/>
            </w:pPr>
            <w:r>
              <w:t xml:space="preserve">Arts and cultural funding and support </w:t>
            </w:r>
          </w:p>
          <w:p w:rsidR="006E7D79" w:rsidRDefault="006E7D79">
            <w:pPr>
              <w:pStyle w:val="06bDOTPOINTS"/>
              <w:spacing w:after="0" w:line="240" w:lineRule="auto"/>
            </w:pPr>
            <w:r>
              <w:t>Public museums, galleries and performance facilities</w:t>
            </w:r>
          </w:p>
          <w:p w:rsidR="006E7D79" w:rsidRDefault="006E7D79">
            <w:pPr>
              <w:pStyle w:val="06bDOTPOINTS"/>
              <w:numPr>
                <w:ilvl w:val="0"/>
                <w:numId w:val="0"/>
              </w:numPr>
              <w:spacing w:after="0" w:line="240" w:lineRule="auto"/>
              <w:ind w:left="284"/>
            </w:pPr>
          </w:p>
        </w:tc>
      </w:tr>
    </w:tbl>
    <w:p w:rsidR="006E7D79" w:rsidRDefault="006E7D79" w:rsidP="006E7D79">
      <w:pPr>
        <w:pStyle w:val="06Bodycopy"/>
        <w:spacing w:after="60" w:line="240" w:lineRule="auto"/>
        <w:rPr>
          <w:sz w:val="20"/>
          <w:szCs w:val="20"/>
        </w:rPr>
      </w:pPr>
      <w:r>
        <w:rPr>
          <w:b/>
          <w:bCs/>
          <w:sz w:val="20"/>
          <w:szCs w:val="20"/>
        </w:rPr>
        <w:t>Note</w:t>
      </w:r>
      <w:r>
        <w:rPr>
          <w:sz w:val="20"/>
          <w:szCs w:val="20"/>
        </w:rPr>
        <w:t>: This listing of roles and responsibilities is not comprehensive and some responsibilities may change over time.</w:t>
      </w:r>
    </w:p>
    <w:p w:rsidR="006E7D79" w:rsidRDefault="006E7D79" w:rsidP="006E7D79">
      <w:pPr>
        <w:pStyle w:val="06Bodycopy"/>
        <w:spacing w:after="60" w:line="240" w:lineRule="auto"/>
        <w:ind w:left="397" w:hanging="397"/>
        <w:rPr>
          <w:sz w:val="20"/>
          <w:szCs w:val="20"/>
        </w:rPr>
      </w:pPr>
      <w:r>
        <w:rPr>
          <w:sz w:val="20"/>
          <w:szCs w:val="20"/>
        </w:rPr>
        <w:t>*</w:t>
      </w:r>
      <w:r w:rsidRPr="006E7D79">
        <w:rPr>
          <w:outline/>
          <w:sz w:val="20"/>
          <w:szCs w:val="20"/>
          <w14:textOutline w14:w="9525" w14:cap="flat" w14:cmpd="sng" w14:algn="ctr">
            <w14:solidFill>
              <w14:srgbClr w14:val="000000"/>
            </w14:solidFill>
            <w14:prstDash w14:val="solid"/>
            <w14:round/>
          </w14:textOutline>
          <w14:textFill>
            <w14:noFill/>
          </w14:textFill>
        </w:rPr>
        <w:tab/>
      </w:r>
      <w:r>
        <w:rPr>
          <w:sz w:val="20"/>
          <w:szCs w:val="20"/>
        </w:rPr>
        <w:t>The National Disability Insurance Scheme (NDIS) is a nationally based scheme jointly governed and funded by the Australian, state and territory governments. Delivery of the NDIS is the responsibility of the National Disability Insurance Agency, a Commonwealth Corporate Entity.</w:t>
      </w:r>
    </w:p>
    <w:p w:rsidR="006E7D79" w:rsidRDefault="006E7D79" w:rsidP="006E7D79">
      <w:pPr>
        <w:pStyle w:val="06Bodycopy"/>
        <w:spacing w:after="60" w:line="240" w:lineRule="auto"/>
        <w:ind w:left="397" w:hanging="397"/>
        <w:rPr>
          <w:sz w:val="20"/>
          <w:szCs w:val="20"/>
        </w:rPr>
      </w:pPr>
      <w:r>
        <w:rPr>
          <w:sz w:val="20"/>
          <w:szCs w:val="20"/>
        </w:rPr>
        <w:t>**</w:t>
      </w:r>
      <w:r w:rsidRPr="006E7D79">
        <w:rPr>
          <w:outline/>
          <w:sz w:val="20"/>
          <w:szCs w:val="20"/>
          <w14:textOutline w14:w="9525" w14:cap="flat" w14:cmpd="sng" w14:algn="ctr">
            <w14:solidFill>
              <w14:srgbClr w14:val="000000"/>
            </w14:solidFill>
            <w14:prstDash w14:val="solid"/>
            <w14:round/>
          </w14:textOutline>
          <w14:textFill>
            <w14:noFill/>
          </w14:textFill>
        </w:rPr>
        <w:tab/>
      </w:r>
      <w:r>
        <w:rPr>
          <w:sz w:val="20"/>
          <w:szCs w:val="20"/>
        </w:rPr>
        <w:t>Not all states have community visitors programs for disability (e.g. Tasmania, Western Australia).</w:t>
      </w:r>
    </w:p>
    <w:p w:rsidR="006E7D79" w:rsidRDefault="006E7D79" w:rsidP="006E7D79">
      <w:pPr>
        <w:pStyle w:val="06Bodycopy"/>
        <w:spacing w:after="60" w:line="240" w:lineRule="auto"/>
        <w:ind w:left="397" w:hanging="397"/>
        <w:rPr>
          <w:sz w:val="20"/>
          <w:szCs w:val="20"/>
        </w:rPr>
      </w:pPr>
      <w:r>
        <w:rPr>
          <w:sz w:val="20"/>
          <w:szCs w:val="20"/>
        </w:rPr>
        <w:t xml:space="preserve">*** </w:t>
      </w:r>
      <w:r>
        <w:rPr>
          <w:sz w:val="20"/>
          <w:szCs w:val="20"/>
        </w:rPr>
        <w:tab/>
        <w:t>Local governments are established by state and territory governments (except the ACT) to deliver a range of municipal services and infrastructure, which is determined by each state and territory government. Listed examples of key responsibilities of most local governments are not representative of the responsibilities of all local governments.</w:t>
      </w:r>
    </w:p>
    <w:p w:rsidR="006E7D79" w:rsidRPr="006E7D79" w:rsidRDefault="006E7D79" w:rsidP="006E7D79">
      <w:pPr>
        <w:ind w:firstLine="720"/>
        <w:rPr>
          <w:lang w:val="en-US"/>
        </w:rPr>
      </w:pPr>
    </w:p>
    <w:p w:rsidR="006E7D79" w:rsidRDefault="006E7D79" w:rsidP="006E7D79">
      <w:pPr>
        <w:pStyle w:val="06Bodycopy"/>
      </w:pPr>
      <w:r>
        <w:lastRenderedPageBreak/>
        <w:t>The Australian, state and territory, and local governments make and uphold laws, rules and regulations, and agreements that play a role in supporting people with disability and upholding their rights. Examples include:</w:t>
      </w:r>
    </w:p>
    <w:p w:rsidR="006E7D79" w:rsidRDefault="006E7D79" w:rsidP="006E7D79">
      <w:pPr>
        <w:pStyle w:val="06bDOTPOINTS"/>
      </w:pPr>
      <w:r>
        <w:t xml:space="preserve">The </w:t>
      </w:r>
      <w:r>
        <w:rPr>
          <w:i/>
          <w:iCs/>
        </w:rPr>
        <w:t>Disability Discrimination Act 1992</w:t>
      </w:r>
      <w:r>
        <w:t xml:space="preserve"> (Commonwealth) and the Standards made under this Act</w:t>
      </w:r>
    </w:p>
    <w:p w:rsidR="006E7D79" w:rsidRDefault="006E7D79" w:rsidP="006E7D79">
      <w:pPr>
        <w:pStyle w:val="06bDOTPOINTS"/>
      </w:pPr>
      <w:r>
        <w:t xml:space="preserve">The </w:t>
      </w:r>
      <w:r>
        <w:rPr>
          <w:i/>
        </w:rPr>
        <w:t>National Disability Insurance Scheme Act</w:t>
      </w:r>
      <w:r>
        <w:rPr>
          <w:rFonts w:hint="cs"/>
          <w:i/>
          <w:rtl/>
          <w:lang w:bidi="ar-YE"/>
        </w:rPr>
        <w:t> </w:t>
      </w:r>
      <w:r>
        <w:rPr>
          <w:i/>
        </w:rPr>
        <w:t>2013</w:t>
      </w:r>
      <w:r>
        <w:t xml:space="preserve"> (Commonwealth) and NDIS Rules</w:t>
      </w:r>
    </w:p>
    <w:p w:rsidR="006E7D79" w:rsidRDefault="006E7D79" w:rsidP="006E7D79">
      <w:pPr>
        <w:pStyle w:val="06bDOTPOINTS"/>
      </w:pPr>
      <w:r>
        <w:t>Bilateral Agreements on the NDIS</w:t>
      </w:r>
    </w:p>
    <w:p w:rsidR="006E7D79" w:rsidRDefault="006E7D79" w:rsidP="006E7D79">
      <w:pPr>
        <w:pStyle w:val="06bDOTPOINTS"/>
      </w:pPr>
      <w:r>
        <w:t>NDIS Applied Principles and Tables of Support</w:t>
      </w:r>
    </w:p>
    <w:p w:rsidR="006E7D79" w:rsidRDefault="006E7D79" w:rsidP="006E7D79">
      <w:pPr>
        <w:pStyle w:val="06bDOTPOINTS"/>
      </w:pPr>
      <w:r>
        <w:t>National guidelines for safety, employment, and disability access</w:t>
      </w:r>
    </w:p>
    <w:p w:rsidR="006E7D79" w:rsidRDefault="006E7D79" w:rsidP="006E7D79">
      <w:pPr>
        <w:pStyle w:val="06bDOTPOINTS"/>
      </w:pPr>
      <w:r>
        <w:t>Agreements between the Australian Government and state and territory governments under the Intergovernmental Agreement on Federal Financial Relations</w:t>
      </w:r>
    </w:p>
    <w:p w:rsidR="006E7D79" w:rsidRDefault="006E7D79" w:rsidP="006E7D79">
      <w:pPr>
        <w:pStyle w:val="06bDOTPOINTS"/>
      </w:pPr>
      <w:r>
        <w:t>State and territory disability services Acts and disability inclusion Acts</w:t>
      </w:r>
    </w:p>
    <w:p w:rsidR="006E7D79" w:rsidRDefault="006E7D79" w:rsidP="006E7D79">
      <w:pPr>
        <w:pStyle w:val="06bDOTPOINTS"/>
      </w:pPr>
      <w:r>
        <w:t xml:space="preserve">State regulations on planning, development and management of state-based infrastructure and resources </w:t>
      </w:r>
    </w:p>
    <w:p w:rsidR="006E7D79" w:rsidRDefault="006E7D79" w:rsidP="006E7D79">
      <w:pPr>
        <w:pStyle w:val="06bDOTPOINTS"/>
      </w:pPr>
      <w:r>
        <w:t>Local government planning and regulation.</w:t>
      </w:r>
    </w:p>
    <w:p w:rsidR="006E7D79" w:rsidRDefault="006E7D79" w:rsidP="006E7D79">
      <w:pPr>
        <w:pStyle w:val="06Bodycopy"/>
      </w:pPr>
      <w:r>
        <w:t xml:space="preserve">There is also a range of international instruments that establish normative standards and principles for the treatment of people with disability. Examples include: </w:t>
      </w:r>
    </w:p>
    <w:p w:rsidR="006E7D79" w:rsidRDefault="006E7D79" w:rsidP="006E7D79">
      <w:pPr>
        <w:pStyle w:val="06bDOTPOINTS"/>
      </w:pPr>
      <w:r>
        <w:t>The UN CRPD</w:t>
      </w:r>
    </w:p>
    <w:p w:rsidR="006E7D79" w:rsidRDefault="006E7D79" w:rsidP="006E7D79">
      <w:pPr>
        <w:pStyle w:val="06bDOTPOINTS"/>
      </w:pPr>
      <w:r>
        <w:t xml:space="preserve">Convention on the Rights of the Child, Convention on the Elimination of all Forms of Discrimination Against Women, International Convention on the Elimination of All Forms of Racial Discrimination, International Covenant on Civil and Political Rights, International Covenant on Economic, Social and Cultural Rights, and the Declaration on the Rights of Indigenous Peoples. </w:t>
      </w:r>
    </w:p>
    <w:p w:rsidR="006E7D79" w:rsidRDefault="006E7D79" w:rsidP="006E7D79">
      <w:pPr>
        <w:rPr>
          <w:rFonts w:ascii="Calibri" w:hAnsi="Calibri" w:cs="Calibri"/>
          <w:color w:val="000000"/>
          <w:lang w:val="en-US"/>
        </w:rPr>
      </w:pPr>
    </w:p>
    <w:p w:rsidR="00202B73" w:rsidRPr="00202B73" w:rsidRDefault="00202B73" w:rsidP="00202B73"/>
    <w:sectPr w:rsidR="00202B73" w:rsidRPr="00202B73" w:rsidSect="001E5326">
      <w:footerReference w:type="even" r:id="rId12"/>
      <w:footerReference w:type="default" r:id="rId13"/>
      <w:headerReference w:type="first" r:id="rId14"/>
      <w:footerReference w:type="first" r:id="rId15"/>
      <w:pgSz w:w="11900" w:h="16840"/>
      <w:pgMar w:top="1426" w:right="1104" w:bottom="1005" w:left="1440" w:header="624" w:footer="8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D9" w:rsidRDefault="00532ED9" w:rsidP="00C82EC0">
      <w:r>
        <w:separator/>
      </w:r>
    </w:p>
  </w:endnote>
  <w:endnote w:type="continuationSeparator" w:id="0">
    <w:p w:rsidR="00532ED9" w:rsidRDefault="00532ED9" w:rsidP="00C8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Narrow">
    <w:charset w:val="4D"/>
    <w:family w:val="swiss"/>
    <w:pitch w:val="variable"/>
    <w:sig w:usb0="A00002EF" w:usb1="5000204B" w:usb2="00000000" w:usb3="00000000" w:csb0="00000097" w:csb1="00000000"/>
  </w:font>
  <w:font w:name="Nunito Sans">
    <w:altName w:val="Courier New"/>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004106"/>
      <w:docPartObj>
        <w:docPartGallery w:val="Page Numbers (Bottom of Page)"/>
        <w:docPartUnique/>
      </w:docPartObj>
    </w:sdtPr>
    <w:sdtEndPr>
      <w:rPr>
        <w:rStyle w:val="PageNumber"/>
      </w:rPr>
    </w:sdtEndPr>
    <w:sdtContent>
      <w:p w:rsidR="00CB235A" w:rsidRDefault="00CB235A" w:rsidP="00DB26F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E0BBC">
          <w:rPr>
            <w:rStyle w:val="PageNumber"/>
            <w:noProof/>
          </w:rPr>
          <w:t>2</w:t>
        </w:r>
        <w:r>
          <w:rPr>
            <w:rStyle w:val="PageNumber"/>
          </w:rPr>
          <w:fldChar w:fldCharType="end"/>
        </w:r>
      </w:p>
    </w:sdtContent>
  </w:sdt>
  <w:p w:rsidR="00CB235A" w:rsidRDefault="00CB235A" w:rsidP="00DB2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35A" w:rsidRPr="00F6383F" w:rsidRDefault="006F19CA" w:rsidP="00DB26F0">
    <w:pPr>
      <w:pStyle w:val="Footer"/>
    </w:pPr>
    <w:r>
      <w:rPr>
        <w:rFonts w:ascii="Arial" w:hAnsi="Arial"/>
        <w:noProof/>
        <w:sz w:val="20"/>
        <w:szCs w:val="20"/>
        <w:lang w:eastAsia="en-AU"/>
      </w:rPr>
      <w:drawing>
        <wp:anchor distT="0" distB="0" distL="114300" distR="114300" simplePos="0" relativeHeight="251665408" behindDoc="1" locked="0" layoutInCell="1" allowOverlap="1" wp14:anchorId="5BADA494" wp14:editId="11463516">
          <wp:simplePos x="0" y="0"/>
          <wp:positionH relativeFrom="column">
            <wp:posOffset>-927100</wp:posOffset>
          </wp:positionH>
          <wp:positionV relativeFrom="paragraph">
            <wp:posOffset>179070</wp:posOffset>
          </wp:positionV>
          <wp:extent cx="7559983" cy="609880"/>
          <wp:effectExtent l="0" t="0" r="3175" b="0"/>
          <wp:wrapNone/>
          <wp:docPr id="1786320797" name="Picture 1786320797"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Fonts w:ascii="Arial" w:hAnsi="Arial"/>
          <w:sz w:val="20"/>
          <w:szCs w:val="20"/>
        </w:rPr>
        <w:id w:val="1845824212"/>
        <w:docPartObj>
          <w:docPartGallery w:val="Page Numbers (Bottom of Page)"/>
          <w:docPartUnique/>
        </w:docPartObj>
      </w:sdtPr>
      <w:sdtEndPr>
        <w:rPr>
          <w:rStyle w:val="PageNumber"/>
        </w:rPr>
      </w:sdtEndPr>
      <w:sdtContent>
        <w:r w:rsidR="00CB235A" w:rsidRPr="00F6383F">
          <w:rPr>
            <w:rStyle w:val="PageNumber"/>
            <w:rFonts w:ascii="Arial" w:hAnsi="Arial"/>
            <w:sz w:val="20"/>
            <w:szCs w:val="20"/>
          </w:rPr>
          <w:fldChar w:fldCharType="begin"/>
        </w:r>
        <w:r w:rsidR="00CB235A" w:rsidRPr="00F6383F">
          <w:rPr>
            <w:rStyle w:val="PageNumber"/>
            <w:rFonts w:ascii="Arial" w:hAnsi="Arial"/>
            <w:sz w:val="20"/>
            <w:szCs w:val="20"/>
          </w:rPr>
          <w:instrText xml:space="preserve"> PAGE </w:instrText>
        </w:r>
        <w:r w:rsidR="00CB235A" w:rsidRPr="00F6383F">
          <w:rPr>
            <w:rStyle w:val="PageNumber"/>
            <w:rFonts w:ascii="Arial" w:hAnsi="Arial"/>
            <w:sz w:val="20"/>
            <w:szCs w:val="20"/>
          </w:rPr>
          <w:fldChar w:fldCharType="separate"/>
        </w:r>
        <w:r w:rsidR="00CB72EA">
          <w:rPr>
            <w:rStyle w:val="PageNumber"/>
            <w:rFonts w:ascii="Arial" w:hAnsi="Arial"/>
            <w:noProof/>
            <w:sz w:val="20"/>
            <w:szCs w:val="20"/>
          </w:rPr>
          <w:t>2</w:t>
        </w:r>
        <w:r w:rsidR="00CB235A" w:rsidRPr="00F6383F">
          <w:rPr>
            <w:rStyle w:val="PageNumber"/>
            <w:rFonts w:ascii="Arial" w:hAnsi="Arial"/>
            <w:sz w:val="20"/>
            <w:szCs w:val="20"/>
          </w:rPr>
          <w:fldChar w:fldCharType="end"/>
        </w:r>
      </w:sdtContent>
    </w:sdt>
    <w:r w:rsidR="00AA3D4D" w:rsidRPr="00F6383F">
      <w:rPr>
        <w:rStyle w:val="PageNumber"/>
        <w:rFonts w:ascii="Arial" w:hAnsi="Arial"/>
        <w:sz w:val="20"/>
        <w:szCs w:val="20"/>
      </w:rPr>
      <w:t xml:space="preserve"> </w:t>
    </w:r>
    <w:r w:rsidR="006E7D79">
      <w:rPr>
        <w:rStyle w:val="PageNumber"/>
        <w:rFonts w:ascii="Arial" w:hAnsi="Arial"/>
        <w:sz w:val="20"/>
        <w:szCs w:val="20"/>
      </w:rPr>
      <w:t>–</w:t>
    </w:r>
    <w:r w:rsidR="00AA3D4D" w:rsidRPr="00F6383F">
      <w:rPr>
        <w:rStyle w:val="PageNumber"/>
        <w:rFonts w:ascii="Arial" w:hAnsi="Arial"/>
        <w:sz w:val="20"/>
        <w:szCs w:val="20"/>
      </w:rPr>
      <w:t xml:space="preserve"> </w:t>
    </w:r>
    <w:r w:rsidR="006E7D79">
      <w:t xml:space="preserve">Source: </w:t>
    </w:r>
    <w:r w:rsidR="006E7D79" w:rsidRPr="006E7D79">
      <w:rPr>
        <w:i/>
      </w:rPr>
      <w:t>Australia’s Disability Strategy 2021 - 2031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05D" w:rsidRPr="006E7D79" w:rsidRDefault="004C1955" w:rsidP="00DB26F0">
    <w:pPr>
      <w:pStyle w:val="Footer"/>
      <w:rPr>
        <w:i/>
      </w:rPr>
    </w:pPr>
    <w:r>
      <w:rPr>
        <w:rFonts w:ascii="Arial" w:hAnsi="Arial"/>
        <w:noProof/>
        <w:sz w:val="20"/>
        <w:szCs w:val="20"/>
        <w:lang w:eastAsia="en-AU"/>
      </w:rPr>
      <w:drawing>
        <wp:anchor distT="0" distB="0" distL="114300" distR="114300" simplePos="0" relativeHeight="251667456" behindDoc="1" locked="0" layoutInCell="1" allowOverlap="1" wp14:anchorId="5CFE375C" wp14:editId="1096E879">
          <wp:simplePos x="0" y="0"/>
          <wp:positionH relativeFrom="column">
            <wp:posOffset>-914412</wp:posOffset>
          </wp:positionH>
          <wp:positionV relativeFrom="paragraph">
            <wp:posOffset>185102</wp:posOffset>
          </wp:positionV>
          <wp:extent cx="7559983" cy="609880"/>
          <wp:effectExtent l="0" t="0" r="3175" b="0"/>
          <wp:wrapNone/>
          <wp:docPr id="1411830873" name="Picture 1411830873"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Fonts w:ascii="Cambria" w:hAnsi="Cambria"/>
          <w:sz w:val="20"/>
          <w:szCs w:val="20"/>
        </w:rPr>
        <w:id w:val="-1969046873"/>
        <w:docPartObj>
          <w:docPartGallery w:val="Page Numbers (Bottom of Page)"/>
          <w:docPartUnique/>
        </w:docPartObj>
      </w:sdtPr>
      <w:sdtEndPr>
        <w:rPr>
          <w:rStyle w:val="PageNumber"/>
        </w:rPr>
      </w:sdtEndPr>
      <w:sdtContent>
        <w:r w:rsidR="002F305D" w:rsidRPr="00DB26F0">
          <w:rPr>
            <w:rStyle w:val="PageNumber"/>
            <w:rFonts w:ascii="Cambria" w:hAnsi="Cambria"/>
            <w:sz w:val="20"/>
            <w:szCs w:val="20"/>
          </w:rPr>
          <w:fldChar w:fldCharType="begin"/>
        </w:r>
        <w:r w:rsidR="002F305D" w:rsidRPr="00DB26F0">
          <w:rPr>
            <w:rStyle w:val="PageNumber"/>
            <w:rFonts w:ascii="Cambria" w:hAnsi="Cambria"/>
            <w:sz w:val="20"/>
            <w:szCs w:val="20"/>
          </w:rPr>
          <w:instrText xml:space="preserve"> PAGE </w:instrText>
        </w:r>
        <w:r w:rsidR="002F305D" w:rsidRPr="00DB26F0">
          <w:rPr>
            <w:rStyle w:val="PageNumber"/>
            <w:rFonts w:ascii="Cambria" w:hAnsi="Cambria"/>
            <w:sz w:val="20"/>
            <w:szCs w:val="20"/>
          </w:rPr>
          <w:fldChar w:fldCharType="separate"/>
        </w:r>
        <w:r w:rsidR="00CB72EA">
          <w:rPr>
            <w:rStyle w:val="PageNumber"/>
            <w:rFonts w:ascii="Cambria" w:hAnsi="Cambria"/>
            <w:noProof/>
            <w:sz w:val="20"/>
            <w:szCs w:val="20"/>
          </w:rPr>
          <w:t>1</w:t>
        </w:r>
        <w:r w:rsidR="002F305D" w:rsidRPr="00DB26F0">
          <w:rPr>
            <w:rStyle w:val="PageNumber"/>
            <w:rFonts w:ascii="Cambria" w:hAnsi="Cambria"/>
            <w:sz w:val="20"/>
            <w:szCs w:val="20"/>
          </w:rPr>
          <w:fldChar w:fldCharType="end"/>
        </w:r>
      </w:sdtContent>
    </w:sdt>
    <w:r w:rsidR="002F305D" w:rsidRPr="00DB26F0">
      <w:rPr>
        <w:rStyle w:val="PageNumber"/>
        <w:rFonts w:ascii="Cambria" w:hAnsi="Cambria"/>
        <w:sz w:val="20"/>
        <w:szCs w:val="20"/>
      </w:rPr>
      <w:t xml:space="preserve"> </w:t>
    </w:r>
    <w:r w:rsidR="006E7D79">
      <w:rPr>
        <w:rStyle w:val="PageNumber"/>
        <w:rFonts w:ascii="Cambria" w:hAnsi="Cambria"/>
        <w:sz w:val="20"/>
        <w:szCs w:val="20"/>
      </w:rPr>
      <w:t>–</w:t>
    </w:r>
    <w:r w:rsidR="002F305D" w:rsidRPr="00DB26F0">
      <w:rPr>
        <w:rStyle w:val="PageNumber"/>
        <w:rFonts w:ascii="Cambria" w:hAnsi="Cambria"/>
        <w:sz w:val="20"/>
        <w:szCs w:val="20"/>
      </w:rPr>
      <w:t xml:space="preserve"> </w:t>
    </w:r>
    <w:r w:rsidR="006E7D79">
      <w:t xml:space="preserve">Source: </w:t>
    </w:r>
    <w:r w:rsidR="006E7D79" w:rsidRPr="006E7D79">
      <w:rPr>
        <w:i/>
      </w:rPr>
      <w:t>Australia’s Disability Strategy 2021 - 2031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D9" w:rsidRDefault="00532ED9" w:rsidP="00C82EC0">
      <w:r>
        <w:separator/>
      </w:r>
    </w:p>
  </w:footnote>
  <w:footnote w:type="continuationSeparator" w:id="0">
    <w:p w:rsidR="00532ED9" w:rsidRDefault="00532ED9" w:rsidP="00C82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A6" w:rsidRDefault="00F11001" w:rsidP="00C82EC0">
    <w:pPr>
      <w:pStyle w:val="Header"/>
    </w:pPr>
    <w:r w:rsidRPr="00F11001">
      <w:rPr>
        <w:noProof/>
        <w:lang w:eastAsia="en-AU"/>
      </w:rPr>
      <w:drawing>
        <wp:anchor distT="0" distB="0" distL="114300" distR="114300" simplePos="0" relativeHeight="251664384" behindDoc="0" locked="0" layoutInCell="1" allowOverlap="1" wp14:anchorId="47F61DAB" wp14:editId="43355D37">
          <wp:simplePos x="0" y="0"/>
          <wp:positionH relativeFrom="column">
            <wp:posOffset>-910590</wp:posOffset>
          </wp:positionH>
          <wp:positionV relativeFrom="paragraph">
            <wp:posOffset>-395923</wp:posOffset>
          </wp:positionV>
          <wp:extent cx="7560000" cy="1257903"/>
          <wp:effectExtent l="0" t="0" r="3175" b="0"/>
          <wp:wrapThrough wrapText="bothSides">
            <wp:wrapPolygon edited="0">
              <wp:start x="0" y="0"/>
              <wp:lineTo x="0" y="21273"/>
              <wp:lineTo x="21555" y="21273"/>
              <wp:lineTo x="21555" y="0"/>
              <wp:lineTo x="0" y="0"/>
            </wp:wrapPolygon>
          </wp:wrapThrough>
          <wp:docPr id="1793028398" name="Picture 1793028398" descr="Australian Government - National Autism Strategy - Help shape th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028398" name="Picture 1793028398"/>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9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40A"/>
    <w:multiLevelType w:val="hybridMultilevel"/>
    <w:tmpl w:val="2F80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6C86"/>
    <w:multiLevelType w:val="hybridMultilevel"/>
    <w:tmpl w:val="1A84AE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D200B"/>
    <w:multiLevelType w:val="hybridMultilevel"/>
    <w:tmpl w:val="E3F616D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38B77099"/>
    <w:multiLevelType w:val="hybridMultilevel"/>
    <w:tmpl w:val="D5CC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4F30A1"/>
    <w:multiLevelType w:val="hybridMultilevel"/>
    <w:tmpl w:val="981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30057"/>
    <w:multiLevelType w:val="hybridMultilevel"/>
    <w:tmpl w:val="8002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160C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102353"/>
    <w:multiLevelType w:val="hybridMultilevel"/>
    <w:tmpl w:val="9CCA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561C9C"/>
    <w:multiLevelType w:val="hybridMultilevel"/>
    <w:tmpl w:val="A7DC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55603A"/>
    <w:multiLevelType w:val="hybridMultilevel"/>
    <w:tmpl w:val="C67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040E61"/>
    <w:multiLevelType w:val="hybridMultilevel"/>
    <w:tmpl w:val="EE08574C"/>
    <w:lvl w:ilvl="0" w:tplc="D96A51BC">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8F7DF4"/>
    <w:multiLevelType w:val="hybridMultilevel"/>
    <w:tmpl w:val="AFF0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D937994"/>
    <w:multiLevelType w:val="hybridMultilevel"/>
    <w:tmpl w:val="09FA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B06E75"/>
    <w:multiLevelType w:val="hybridMultilevel"/>
    <w:tmpl w:val="BC9E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021E65"/>
    <w:multiLevelType w:val="hybridMultilevel"/>
    <w:tmpl w:val="C1569A4C"/>
    <w:lvl w:ilvl="0" w:tplc="FCE6C4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3"/>
  </w:num>
  <w:num w:numId="6">
    <w:abstractNumId w:val="14"/>
  </w:num>
  <w:num w:numId="7">
    <w:abstractNumId w:val="15"/>
  </w:num>
  <w:num w:numId="8">
    <w:abstractNumId w:val="12"/>
  </w:num>
  <w:num w:numId="9">
    <w:abstractNumId w:val="4"/>
  </w:num>
  <w:num w:numId="10">
    <w:abstractNumId w:val="1"/>
  </w:num>
  <w:num w:numId="11">
    <w:abstractNumId w:val="10"/>
  </w:num>
  <w:num w:numId="12">
    <w:abstractNumId w:val="11"/>
  </w:num>
  <w:num w:numId="13">
    <w:abstractNumId w:val="9"/>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79"/>
    <w:rsid w:val="00005C0B"/>
    <w:rsid w:val="0001275E"/>
    <w:rsid w:val="00021574"/>
    <w:rsid w:val="000242C6"/>
    <w:rsid w:val="00031AC1"/>
    <w:rsid w:val="000363BB"/>
    <w:rsid w:val="0004215E"/>
    <w:rsid w:val="00044FA8"/>
    <w:rsid w:val="000820C1"/>
    <w:rsid w:val="00096925"/>
    <w:rsid w:val="000C350A"/>
    <w:rsid w:val="000D1245"/>
    <w:rsid w:val="000D2973"/>
    <w:rsid w:val="000D5B8E"/>
    <w:rsid w:val="000F7ED6"/>
    <w:rsid w:val="001000BF"/>
    <w:rsid w:val="001007A6"/>
    <w:rsid w:val="00126E39"/>
    <w:rsid w:val="00127795"/>
    <w:rsid w:val="00135B6B"/>
    <w:rsid w:val="00154946"/>
    <w:rsid w:val="00160F6D"/>
    <w:rsid w:val="00162E14"/>
    <w:rsid w:val="001915B9"/>
    <w:rsid w:val="001A2695"/>
    <w:rsid w:val="001A658B"/>
    <w:rsid w:val="001B5BC0"/>
    <w:rsid w:val="001C7120"/>
    <w:rsid w:val="001C7C05"/>
    <w:rsid w:val="001E0C01"/>
    <w:rsid w:val="001E5326"/>
    <w:rsid w:val="001F11DD"/>
    <w:rsid w:val="001F1FA2"/>
    <w:rsid w:val="00200475"/>
    <w:rsid w:val="00202B73"/>
    <w:rsid w:val="00225D26"/>
    <w:rsid w:val="00233B9E"/>
    <w:rsid w:val="0025062F"/>
    <w:rsid w:val="00271C26"/>
    <w:rsid w:val="00281FFD"/>
    <w:rsid w:val="002961AA"/>
    <w:rsid w:val="002B0C65"/>
    <w:rsid w:val="002B7F72"/>
    <w:rsid w:val="002F305D"/>
    <w:rsid w:val="00301C0A"/>
    <w:rsid w:val="00323A24"/>
    <w:rsid w:val="003418AC"/>
    <w:rsid w:val="003422F4"/>
    <w:rsid w:val="00363869"/>
    <w:rsid w:val="003748FE"/>
    <w:rsid w:val="00390D00"/>
    <w:rsid w:val="003B1865"/>
    <w:rsid w:val="003C2562"/>
    <w:rsid w:val="003C3A6D"/>
    <w:rsid w:val="003C5840"/>
    <w:rsid w:val="003C635A"/>
    <w:rsid w:val="003D36D3"/>
    <w:rsid w:val="003E2D95"/>
    <w:rsid w:val="003F4C4E"/>
    <w:rsid w:val="00404710"/>
    <w:rsid w:val="00412DBB"/>
    <w:rsid w:val="004250CA"/>
    <w:rsid w:val="00444B34"/>
    <w:rsid w:val="00470832"/>
    <w:rsid w:val="0047530A"/>
    <w:rsid w:val="00487873"/>
    <w:rsid w:val="00490C25"/>
    <w:rsid w:val="0049143A"/>
    <w:rsid w:val="004A40B3"/>
    <w:rsid w:val="004C1955"/>
    <w:rsid w:val="004C2959"/>
    <w:rsid w:val="004D5929"/>
    <w:rsid w:val="004E1629"/>
    <w:rsid w:val="00504222"/>
    <w:rsid w:val="00532ED9"/>
    <w:rsid w:val="005367A3"/>
    <w:rsid w:val="00543689"/>
    <w:rsid w:val="00566F16"/>
    <w:rsid w:val="00571E03"/>
    <w:rsid w:val="005B25E6"/>
    <w:rsid w:val="005B5592"/>
    <w:rsid w:val="005B7064"/>
    <w:rsid w:val="005C0363"/>
    <w:rsid w:val="005D5E37"/>
    <w:rsid w:val="005E3370"/>
    <w:rsid w:val="006168E4"/>
    <w:rsid w:val="006271EB"/>
    <w:rsid w:val="006340B3"/>
    <w:rsid w:val="0065442F"/>
    <w:rsid w:val="00661349"/>
    <w:rsid w:val="0067236A"/>
    <w:rsid w:val="00672BE8"/>
    <w:rsid w:val="00674676"/>
    <w:rsid w:val="006C1392"/>
    <w:rsid w:val="006C6A83"/>
    <w:rsid w:val="006E0B02"/>
    <w:rsid w:val="006E3F7B"/>
    <w:rsid w:val="006E7D79"/>
    <w:rsid w:val="006F19CA"/>
    <w:rsid w:val="00703BD4"/>
    <w:rsid w:val="007040F9"/>
    <w:rsid w:val="00716707"/>
    <w:rsid w:val="00722623"/>
    <w:rsid w:val="00735792"/>
    <w:rsid w:val="00750EDF"/>
    <w:rsid w:val="007631BB"/>
    <w:rsid w:val="00765FF5"/>
    <w:rsid w:val="007730A3"/>
    <w:rsid w:val="007768CA"/>
    <w:rsid w:val="00781BC2"/>
    <w:rsid w:val="00782648"/>
    <w:rsid w:val="00787AF3"/>
    <w:rsid w:val="0079790D"/>
    <w:rsid w:val="007B076F"/>
    <w:rsid w:val="007B1B33"/>
    <w:rsid w:val="007B7B0A"/>
    <w:rsid w:val="007C68F5"/>
    <w:rsid w:val="007E3C55"/>
    <w:rsid w:val="007F2992"/>
    <w:rsid w:val="007F4F8E"/>
    <w:rsid w:val="007F740A"/>
    <w:rsid w:val="00802388"/>
    <w:rsid w:val="00802DB1"/>
    <w:rsid w:val="00803E92"/>
    <w:rsid w:val="0082232B"/>
    <w:rsid w:val="0085513B"/>
    <w:rsid w:val="008631D9"/>
    <w:rsid w:val="0087135B"/>
    <w:rsid w:val="00895B92"/>
    <w:rsid w:val="008A1A33"/>
    <w:rsid w:val="008B1FC1"/>
    <w:rsid w:val="008C65F4"/>
    <w:rsid w:val="008D756D"/>
    <w:rsid w:val="008F62B2"/>
    <w:rsid w:val="008F6E2E"/>
    <w:rsid w:val="0092605D"/>
    <w:rsid w:val="00953921"/>
    <w:rsid w:val="0095753A"/>
    <w:rsid w:val="00970637"/>
    <w:rsid w:val="009873D0"/>
    <w:rsid w:val="009D2F29"/>
    <w:rsid w:val="009D4BD3"/>
    <w:rsid w:val="009F5E03"/>
    <w:rsid w:val="00A06575"/>
    <w:rsid w:val="00A17009"/>
    <w:rsid w:val="00A22E7B"/>
    <w:rsid w:val="00A43262"/>
    <w:rsid w:val="00A46744"/>
    <w:rsid w:val="00A90565"/>
    <w:rsid w:val="00AA3D4D"/>
    <w:rsid w:val="00AB45E1"/>
    <w:rsid w:val="00AD0E13"/>
    <w:rsid w:val="00AD2B65"/>
    <w:rsid w:val="00AD6D1C"/>
    <w:rsid w:val="00AF72FE"/>
    <w:rsid w:val="00B05436"/>
    <w:rsid w:val="00B5063F"/>
    <w:rsid w:val="00B64E52"/>
    <w:rsid w:val="00B77457"/>
    <w:rsid w:val="00B800C3"/>
    <w:rsid w:val="00B86CB0"/>
    <w:rsid w:val="00B9501E"/>
    <w:rsid w:val="00B950E6"/>
    <w:rsid w:val="00B968F8"/>
    <w:rsid w:val="00BB3E90"/>
    <w:rsid w:val="00BD2A02"/>
    <w:rsid w:val="00BD2D5A"/>
    <w:rsid w:val="00BF3D38"/>
    <w:rsid w:val="00BF6018"/>
    <w:rsid w:val="00C145AD"/>
    <w:rsid w:val="00C257E1"/>
    <w:rsid w:val="00C4024E"/>
    <w:rsid w:val="00C6328D"/>
    <w:rsid w:val="00C81C7A"/>
    <w:rsid w:val="00C82EC0"/>
    <w:rsid w:val="00C94650"/>
    <w:rsid w:val="00CA6CE6"/>
    <w:rsid w:val="00CB235A"/>
    <w:rsid w:val="00CB5F72"/>
    <w:rsid w:val="00CB72EA"/>
    <w:rsid w:val="00CD0B93"/>
    <w:rsid w:val="00CD4271"/>
    <w:rsid w:val="00CD72C5"/>
    <w:rsid w:val="00CE73E3"/>
    <w:rsid w:val="00D17CC8"/>
    <w:rsid w:val="00D2012A"/>
    <w:rsid w:val="00D207B2"/>
    <w:rsid w:val="00D347B5"/>
    <w:rsid w:val="00D41098"/>
    <w:rsid w:val="00D44862"/>
    <w:rsid w:val="00D66D13"/>
    <w:rsid w:val="00D76EF4"/>
    <w:rsid w:val="00DA0508"/>
    <w:rsid w:val="00DA79E9"/>
    <w:rsid w:val="00DB26F0"/>
    <w:rsid w:val="00DB692E"/>
    <w:rsid w:val="00DC2297"/>
    <w:rsid w:val="00DC74D0"/>
    <w:rsid w:val="00DD27B9"/>
    <w:rsid w:val="00E42002"/>
    <w:rsid w:val="00E43FF3"/>
    <w:rsid w:val="00E56177"/>
    <w:rsid w:val="00E62F45"/>
    <w:rsid w:val="00E63079"/>
    <w:rsid w:val="00E968EE"/>
    <w:rsid w:val="00EA5679"/>
    <w:rsid w:val="00EB66BB"/>
    <w:rsid w:val="00EE0BBC"/>
    <w:rsid w:val="00F11001"/>
    <w:rsid w:val="00F17BAB"/>
    <w:rsid w:val="00F229BC"/>
    <w:rsid w:val="00F43C13"/>
    <w:rsid w:val="00F44B13"/>
    <w:rsid w:val="00F51EF6"/>
    <w:rsid w:val="00F6383F"/>
    <w:rsid w:val="00F75139"/>
    <w:rsid w:val="00F84568"/>
    <w:rsid w:val="00F864F5"/>
    <w:rsid w:val="00FA4688"/>
    <w:rsid w:val="00FC37FF"/>
    <w:rsid w:val="00FC6034"/>
    <w:rsid w:val="00FC7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30"/>
  <w15:chartTrackingRefBased/>
  <w15:docId w15:val="{E8703EF8-7844-4986-B33F-3CE4BF40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C0"/>
    <w:pPr>
      <w:spacing w:after="120" w:line="276" w:lineRule="auto"/>
    </w:pPr>
    <w:rPr>
      <w:rFonts w:ascii="Cambria" w:hAnsi="Cambria" w:cs="Arial"/>
      <w:lang w:val="en-AU"/>
    </w:rPr>
  </w:style>
  <w:style w:type="paragraph" w:styleId="Heading1">
    <w:name w:val="heading 1"/>
    <w:basedOn w:val="Normal"/>
    <w:next w:val="Normal"/>
    <w:link w:val="Heading1Char"/>
    <w:uiPriority w:val="9"/>
    <w:qFormat/>
    <w:rsid w:val="00126E39"/>
    <w:pPr>
      <w:spacing w:before="240" w:after="60"/>
      <w:outlineLvl w:val="0"/>
    </w:pPr>
    <w:rPr>
      <w:b/>
      <w:color w:val="5F2A79" w:themeColor="accent1"/>
      <w:sz w:val="32"/>
      <w:szCs w:val="32"/>
    </w:rPr>
  </w:style>
  <w:style w:type="paragraph" w:styleId="Heading2">
    <w:name w:val="heading 2"/>
    <w:basedOn w:val="Heading1"/>
    <w:next w:val="Normal"/>
    <w:link w:val="Heading2Char"/>
    <w:uiPriority w:val="9"/>
    <w:unhideWhenUsed/>
    <w:qFormat/>
    <w:rsid w:val="00126E39"/>
    <w:pPr>
      <w:outlineLvl w:val="1"/>
    </w:pPr>
    <w:rPr>
      <w:color w:val="006D70" w:themeColor="accent2" w:themeShade="BF"/>
      <w:sz w:val="28"/>
      <w:szCs w:val="28"/>
    </w:rPr>
  </w:style>
  <w:style w:type="paragraph" w:styleId="Heading3">
    <w:name w:val="heading 3"/>
    <w:basedOn w:val="Normal"/>
    <w:next w:val="Normal"/>
    <w:link w:val="Heading3Char"/>
    <w:uiPriority w:val="9"/>
    <w:unhideWhenUsed/>
    <w:qFormat/>
    <w:rsid w:val="004A40B3"/>
    <w:pPr>
      <w:keepNext/>
      <w:keepLines/>
      <w:spacing w:before="120" w:after="6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4A40B3"/>
    <w:pPr>
      <w:keepNext/>
      <w:keepLines/>
      <w:spacing w:before="120" w:after="60"/>
      <w:outlineLvl w:val="3"/>
    </w:pPr>
    <w:rPr>
      <w:rFonts w:eastAsiaTheme="majorEastAsia"/>
      <w:i/>
      <w:i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72"/>
    <w:rPr>
      <w:color w:val="3344DD" w:themeColor="hyperlink"/>
      <w:u w:val="single"/>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6C1392"/>
    <w:pPr>
      <w:spacing w:after="200"/>
      <w:ind w:left="720"/>
      <w:contextualSpacing/>
    </w:p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C1392"/>
    <w:rPr>
      <w:rFonts w:ascii="Arial" w:hAnsi="Arial"/>
      <w:sz w:val="22"/>
      <w:szCs w:val="22"/>
      <w:lang w:val="en-AU"/>
    </w:rPr>
  </w:style>
  <w:style w:type="character" w:styleId="CommentReference">
    <w:name w:val="annotation reference"/>
    <w:basedOn w:val="DefaultParagraphFont"/>
    <w:uiPriority w:val="99"/>
    <w:semiHidden/>
    <w:unhideWhenUsed/>
    <w:rsid w:val="006C1392"/>
    <w:rPr>
      <w:sz w:val="16"/>
      <w:szCs w:val="16"/>
    </w:rPr>
  </w:style>
  <w:style w:type="paragraph" w:styleId="CommentText">
    <w:name w:val="annotation text"/>
    <w:basedOn w:val="Normal"/>
    <w:link w:val="CommentTextChar"/>
    <w:uiPriority w:val="99"/>
    <w:semiHidden/>
    <w:unhideWhenUsed/>
    <w:rsid w:val="006C1392"/>
    <w:rPr>
      <w:sz w:val="20"/>
      <w:szCs w:val="20"/>
    </w:rPr>
  </w:style>
  <w:style w:type="character" w:customStyle="1" w:styleId="CommentTextChar">
    <w:name w:val="Comment Text Char"/>
    <w:basedOn w:val="DefaultParagraphFont"/>
    <w:link w:val="CommentText"/>
    <w:uiPriority w:val="99"/>
    <w:semiHidden/>
    <w:rsid w:val="006C1392"/>
    <w:rPr>
      <w:sz w:val="20"/>
      <w:szCs w:val="20"/>
    </w:rPr>
  </w:style>
  <w:style w:type="paragraph" w:styleId="CommentSubject">
    <w:name w:val="annotation subject"/>
    <w:basedOn w:val="CommentText"/>
    <w:next w:val="CommentText"/>
    <w:link w:val="CommentSubjectChar"/>
    <w:uiPriority w:val="99"/>
    <w:semiHidden/>
    <w:unhideWhenUsed/>
    <w:rsid w:val="006C1392"/>
    <w:rPr>
      <w:b/>
      <w:bCs/>
    </w:rPr>
  </w:style>
  <w:style w:type="character" w:customStyle="1" w:styleId="CommentSubjectChar">
    <w:name w:val="Comment Subject Char"/>
    <w:basedOn w:val="CommentTextChar"/>
    <w:link w:val="CommentSubject"/>
    <w:uiPriority w:val="99"/>
    <w:semiHidden/>
    <w:rsid w:val="006C1392"/>
    <w:rPr>
      <w:b/>
      <w:bCs/>
      <w:sz w:val="20"/>
      <w:szCs w:val="20"/>
    </w:rPr>
  </w:style>
  <w:style w:type="paragraph" w:styleId="BalloonText">
    <w:name w:val="Balloon Text"/>
    <w:basedOn w:val="Normal"/>
    <w:link w:val="BalloonTextChar"/>
    <w:uiPriority w:val="99"/>
    <w:semiHidden/>
    <w:unhideWhenUsed/>
    <w:rsid w:val="006C1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126E39"/>
    <w:rPr>
      <w:rFonts w:ascii="Cambria" w:hAnsi="Cambria" w:cs="Arial"/>
      <w:b/>
      <w:color w:val="5F2A79" w:themeColor="accent1"/>
      <w:sz w:val="32"/>
      <w:szCs w:val="32"/>
      <w:lang w:val="en-AU"/>
    </w:rPr>
  </w:style>
  <w:style w:type="character" w:styleId="Strong">
    <w:name w:val="Strong"/>
    <w:uiPriority w:val="22"/>
    <w:qFormat/>
    <w:rsid w:val="000F7ED6"/>
    <w:rPr>
      <w:rFonts w:ascii="Arial" w:hAnsi="Arial"/>
      <w:b/>
      <w:bCs/>
    </w:rPr>
  </w:style>
  <w:style w:type="paragraph" w:styleId="Revision">
    <w:name w:val="Revision"/>
    <w:hidden/>
    <w:uiPriority w:val="99"/>
    <w:semiHidden/>
    <w:rsid w:val="00200475"/>
  </w:style>
  <w:style w:type="paragraph" w:styleId="Subtitle">
    <w:name w:val="Subtitle"/>
    <w:basedOn w:val="Normal"/>
    <w:next w:val="Normal"/>
    <w:link w:val="SubtitleChar"/>
    <w:rsid w:val="00C145AD"/>
    <w:pPr>
      <w:spacing w:before="200"/>
    </w:pPr>
    <w:rPr>
      <w:rFonts w:eastAsia="PT Sans Narrow" w:cs="PT Sans Narrow"/>
      <w:color w:val="000000"/>
      <w:sz w:val="28"/>
      <w:szCs w:val="28"/>
      <w:lang w:val="en" w:eastAsia="en-AU"/>
    </w:rPr>
  </w:style>
  <w:style w:type="character" w:customStyle="1" w:styleId="SubtitleChar">
    <w:name w:val="Subtitle Char"/>
    <w:basedOn w:val="DefaultParagraphFont"/>
    <w:link w:val="Subtitle"/>
    <w:rsid w:val="00C145AD"/>
    <w:rPr>
      <w:rFonts w:ascii="Cambria" w:eastAsia="PT Sans Narrow" w:hAnsi="Cambria" w:cs="PT Sans Narrow"/>
      <w:color w:val="000000"/>
      <w:sz w:val="28"/>
      <w:szCs w:val="28"/>
      <w:lang w:val="en" w:eastAsia="en-AU"/>
    </w:rPr>
  </w:style>
  <w:style w:type="paragraph" w:styleId="Header">
    <w:name w:val="header"/>
    <w:basedOn w:val="Normal"/>
    <w:link w:val="HeaderChar"/>
    <w:uiPriority w:val="99"/>
    <w:unhideWhenUsed/>
    <w:rsid w:val="00D76EF4"/>
    <w:pPr>
      <w:tabs>
        <w:tab w:val="center" w:pos="4680"/>
        <w:tab w:val="right" w:pos="9360"/>
      </w:tabs>
    </w:pPr>
  </w:style>
  <w:style w:type="character" w:customStyle="1" w:styleId="HeaderChar">
    <w:name w:val="Header Char"/>
    <w:basedOn w:val="DefaultParagraphFont"/>
    <w:link w:val="Header"/>
    <w:uiPriority w:val="99"/>
    <w:rsid w:val="00D76EF4"/>
  </w:style>
  <w:style w:type="paragraph" w:styleId="Footer">
    <w:name w:val="footer"/>
    <w:basedOn w:val="Normal"/>
    <w:link w:val="FooterChar"/>
    <w:uiPriority w:val="99"/>
    <w:unhideWhenUsed/>
    <w:rsid w:val="00DB26F0"/>
    <w:pPr>
      <w:tabs>
        <w:tab w:val="center" w:pos="4680"/>
        <w:tab w:val="right" w:pos="9360"/>
      </w:tabs>
    </w:pPr>
    <w:rPr>
      <w:sz w:val="21"/>
      <w:szCs w:val="21"/>
    </w:rPr>
  </w:style>
  <w:style w:type="character" w:customStyle="1" w:styleId="FooterChar">
    <w:name w:val="Footer Char"/>
    <w:basedOn w:val="DefaultParagraphFont"/>
    <w:link w:val="Footer"/>
    <w:uiPriority w:val="99"/>
    <w:rsid w:val="00DB26F0"/>
    <w:rPr>
      <w:rFonts w:ascii="Cambria" w:hAnsi="Cambria" w:cs="Arial"/>
      <w:sz w:val="21"/>
      <w:szCs w:val="21"/>
      <w:lang w:val="en-AU"/>
    </w:rPr>
  </w:style>
  <w:style w:type="paragraph" w:styleId="Title">
    <w:name w:val="Title"/>
    <w:basedOn w:val="Normal"/>
    <w:next w:val="Normal"/>
    <w:link w:val="TitleChar"/>
    <w:uiPriority w:val="10"/>
    <w:qFormat/>
    <w:rsid w:val="00126E39"/>
    <w:rPr>
      <w:rFonts w:cs="Times New Roman"/>
      <w:color w:val="5F2A79" w:themeColor="accent1"/>
      <w:sz w:val="44"/>
      <w:szCs w:val="40"/>
    </w:rPr>
  </w:style>
  <w:style w:type="character" w:customStyle="1" w:styleId="TitleChar">
    <w:name w:val="Title Char"/>
    <w:basedOn w:val="DefaultParagraphFont"/>
    <w:link w:val="Title"/>
    <w:uiPriority w:val="10"/>
    <w:rsid w:val="00126E39"/>
    <w:rPr>
      <w:rFonts w:ascii="Cambria" w:hAnsi="Cambria" w:cs="Times New Roman"/>
      <w:color w:val="5F2A79" w:themeColor="accent1"/>
      <w:sz w:val="44"/>
      <w:szCs w:val="40"/>
      <w:lang w:val="en-AU"/>
    </w:rPr>
  </w:style>
  <w:style w:type="character" w:customStyle="1" w:styleId="Heading2Char">
    <w:name w:val="Heading 2 Char"/>
    <w:basedOn w:val="DefaultParagraphFont"/>
    <w:link w:val="Heading2"/>
    <w:uiPriority w:val="9"/>
    <w:rsid w:val="00126E39"/>
    <w:rPr>
      <w:rFonts w:ascii="Cambria" w:hAnsi="Cambria" w:cs="Arial"/>
      <w:b/>
      <w:color w:val="006D70" w:themeColor="accent2" w:themeShade="BF"/>
      <w:sz w:val="28"/>
      <w:szCs w:val="28"/>
      <w:lang w:val="en-AU"/>
    </w:rPr>
  </w:style>
  <w:style w:type="character" w:customStyle="1" w:styleId="Heading3Char">
    <w:name w:val="Heading 3 Char"/>
    <w:basedOn w:val="DefaultParagraphFont"/>
    <w:link w:val="Heading3"/>
    <w:uiPriority w:val="9"/>
    <w:rsid w:val="004A40B3"/>
    <w:rPr>
      <w:rFonts w:ascii="Cambria" w:eastAsiaTheme="majorEastAsia" w:hAnsi="Cambria" w:cstheme="majorBidi"/>
      <w:b/>
      <w:bCs/>
      <w:color w:val="000000" w:themeColor="text1"/>
      <w:lang w:val="en-AU"/>
    </w:rPr>
  </w:style>
  <w:style w:type="character" w:styleId="PageNumber">
    <w:name w:val="page number"/>
    <w:basedOn w:val="DefaultParagraphFont"/>
    <w:uiPriority w:val="99"/>
    <w:semiHidden/>
    <w:unhideWhenUsed/>
    <w:rsid w:val="0001275E"/>
    <w:rPr>
      <w:rFonts w:ascii="Times New Roman" w:hAnsi="Times New Roman"/>
    </w:rPr>
  </w:style>
  <w:style w:type="character" w:styleId="IntenseEmphasis">
    <w:name w:val="Intense Emphasis"/>
    <w:basedOn w:val="DefaultParagraphFont"/>
    <w:uiPriority w:val="21"/>
    <w:qFormat/>
    <w:rsid w:val="000F7ED6"/>
    <w:rPr>
      <w:i/>
      <w:iCs/>
      <w:color w:val="5F2A79" w:themeColor="accent1"/>
    </w:rPr>
  </w:style>
  <w:style w:type="character" w:styleId="Emphasis">
    <w:name w:val="Emphasis"/>
    <w:basedOn w:val="DefaultParagraphFont"/>
    <w:uiPriority w:val="20"/>
    <w:qFormat/>
    <w:rsid w:val="000F7ED6"/>
    <w:rPr>
      <w:i/>
      <w:iCs/>
    </w:rPr>
  </w:style>
  <w:style w:type="character" w:styleId="SubtleEmphasis">
    <w:name w:val="Subtle Emphasis"/>
    <w:basedOn w:val="DefaultParagraphFont"/>
    <w:uiPriority w:val="19"/>
    <w:qFormat/>
    <w:rsid w:val="000F7ED6"/>
    <w:rPr>
      <w:i/>
      <w:iCs/>
      <w:color w:val="404040" w:themeColor="text1" w:themeTint="BF"/>
    </w:rPr>
  </w:style>
  <w:style w:type="character" w:customStyle="1" w:styleId="Heading4Char">
    <w:name w:val="Heading 4 Char"/>
    <w:basedOn w:val="DefaultParagraphFont"/>
    <w:link w:val="Heading4"/>
    <w:uiPriority w:val="9"/>
    <w:rsid w:val="004A40B3"/>
    <w:rPr>
      <w:rFonts w:ascii="Cambria" w:eastAsiaTheme="majorEastAsia" w:hAnsi="Cambria" w:cs="Arial"/>
      <w:i/>
      <w:iCs/>
      <w:color w:val="595959" w:themeColor="text1" w:themeTint="A6"/>
      <w:lang w:val="en-AU"/>
    </w:rPr>
  </w:style>
  <w:style w:type="numbering" w:customStyle="1" w:styleId="CurrentList1">
    <w:name w:val="Current List1"/>
    <w:uiPriority w:val="99"/>
    <w:rsid w:val="000F7ED6"/>
    <w:pPr>
      <w:numPr>
        <w:numId w:val="15"/>
      </w:numPr>
    </w:pPr>
  </w:style>
  <w:style w:type="table" w:styleId="TableGrid">
    <w:name w:val="Table Grid"/>
    <w:basedOn w:val="TableNormal"/>
    <w:uiPriority w:val="39"/>
    <w:rsid w:val="0004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4215E"/>
    <w:tblPr>
      <w:tblStyleRowBandSize w:val="1"/>
      <w:tblStyleColBandSize w:val="1"/>
      <w:tblBorders>
        <w:top w:val="single" w:sz="4" w:space="0" w:color="C497DB" w:themeColor="accent1" w:themeTint="66"/>
        <w:left w:val="single" w:sz="4" w:space="0" w:color="C497DB" w:themeColor="accent1" w:themeTint="66"/>
        <w:bottom w:val="single" w:sz="4" w:space="0" w:color="C497DB" w:themeColor="accent1" w:themeTint="66"/>
        <w:right w:val="single" w:sz="4" w:space="0" w:color="C497DB" w:themeColor="accent1" w:themeTint="66"/>
        <w:insideH w:val="single" w:sz="4" w:space="0" w:color="C497DB" w:themeColor="accent1" w:themeTint="66"/>
        <w:insideV w:val="single" w:sz="4" w:space="0" w:color="C497DB" w:themeColor="accent1" w:themeTint="66"/>
      </w:tblBorders>
    </w:tblPr>
    <w:tblStylePr w:type="firstRow">
      <w:rPr>
        <w:b/>
        <w:bCs/>
      </w:rPr>
      <w:tblPr/>
      <w:tcPr>
        <w:tcBorders>
          <w:bottom w:val="single" w:sz="12" w:space="0" w:color="A864C9" w:themeColor="accent1" w:themeTint="99"/>
        </w:tcBorders>
      </w:tcPr>
    </w:tblStylePr>
    <w:tblStylePr w:type="lastRow">
      <w:rPr>
        <w:b/>
        <w:bCs/>
      </w:rPr>
      <w:tblPr/>
      <w:tcPr>
        <w:tcBorders>
          <w:top w:val="double" w:sz="2" w:space="0" w:color="A864C9"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215E"/>
    <w:tblPr>
      <w:tblStyleRowBandSize w:val="1"/>
      <w:tblStyleColBandSize w:val="1"/>
      <w:tblBorders>
        <w:top w:val="single" w:sz="4" w:space="0" w:color="F5BEB4" w:themeColor="accent3" w:themeTint="66"/>
        <w:left w:val="single" w:sz="4" w:space="0" w:color="F5BEB4" w:themeColor="accent3" w:themeTint="66"/>
        <w:bottom w:val="single" w:sz="4" w:space="0" w:color="F5BEB4" w:themeColor="accent3" w:themeTint="66"/>
        <w:right w:val="single" w:sz="4" w:space="0" w:color="F5BEB4" w:themeColor="accent3" w:themeTint="66"/>
        <w:insideH w:val="single" w:sz="4" w:space="0" w:color="F5BEB4" w:themeColor="accent3" w:themeTint="66"/>
        <w:insideV w:val="single" w:sz="4" w:space="0" w:color="F5BEB4" w:themeColor="accent3" w:themeTint="66"/>
      </w:tblBorders>
    </w:tblPr>
    <w:tblStylePr w:type="firstRow">
      <w:rPr>
        <w:b/>
        <w:bCs/>
      </w:rPr>
      <w:tblPr/>
      <w:tcPr>
        <w:tcBorders>
          <w:bottom w:val="single" w:sz="12" w:space="0" w:color="F09E8F" w:themeColor="accent3" w:themeTint="99"/>
        </w:tcBorders>
      </w:tcPr>
    </w:tblStylePr>
    <w:tblStylePr w:type="lastRow">
      <w:rPr>
        <w:b/>
        <w:bCs/>
      </w:rPr>
      <w:tblPr/>
      <w:tcPr>
        <w:tcBorders>
          <w:top w:val="double" w:sz="2" w:space="0" w:color="F09E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215E"/>
    <w:tblPr>
      <w:tblStyleRowBandSize w:val="1"/>
      <w:tblStyleColBandSize w:val="1"/>
      <w:tblBorders>
        <w:top w:val="single" w:sz="4" w:space="0" w:color="FCD9A3" w:themeColor="accent4" w:themeTint="66"/>
        <w:left w:val="single" w:sz="4" w:space="0" w:color="FCD9A3" w:themeColor="accent4" w:themeTint="66"/>
        <w:bottom w:val="single" w:sz="4" w:space="0" w:color="FCD9A3" w:themeColor="accent4" w:themeTint="66"/>
        <w:right w:val="single" w:sz="4" w:space="0" w:color="FCD9A3" w:themeColor="accent4" w:themeTint="66"/>
        <w:insideH w:val="single" w:sz="4" w:space="0" w:color="FCD9A3" w:themeColor="accent4" w:themeTint="66"/>
        <w:insideV w:val="single" w:sz="4" w:space="0" w:color="FCD9A3" w:themeColor="accent4" w:themeTint="66"/>
      </w:tblBorders>
    </w:tblPr>
    <w:tblStylePr w:type="firstRow">
      <w:rPr>
        <w:b/>
        <w:bCs/>
      </w:rPr>
      <w:tblPr/>
      <w:tcPr>
        <w:tcBorders>
          <w:bottom w:val="single" w:sz="12" w:space="0" w:color="FAC775" w:themeColor="accent4" w:themeTint="99"/>
        </w:tcBorders>
      </w:tcPr>
    </w:tblStylePr>
    <w:tblStylePr w:type="lastRow">
      <w:rPr>
        <w:b/>
        <w:bCs/>
      </w:rPr>
      <w:tblPr/>
      <w:tcPr>
        <w:tcBorders>
          <w:top w:val="double" w:sz="2" w:space="0" w:color="FAC7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215E"/>
    <w:tblPr>
      <w:tblStyleRowBandSize w:val="1"/>
      <w:tblStyleColBandSize w:val="1"/>
      <w:tblBorders>
        <w:top w:val="single" w:sz="4" w:space="0" w:color="C4EAEA" w:themeColor="accent5" w:themeTint="66"/>
        <w:left w:val="single" w:sz="4" w:space="0" w:color="C4EAEA" w:themeColor="accent5" w:themeTint="66"/>
        <w:bottom w:val="single" w:sz="4" w:space="0" w:color="C4EAEA" w:themeColor="accent5" w:themeTint="66"/>
        <w:right w:val="single" w:sz="4" w:space="0" w:color="C4EAEA" w:themeColor="accent5" w:themeTint="66"/>
        <w:insideH w:val="single" w:sz="4" w:space="0" w:color="C4EAEA" w:themeColor="accent5" w:themeTint="66"/>
        <w:insideV w:val="single" w:sz="4" w:space="0" w:color="C4EAEA" w:themeColor="accent5" w:themeTint="66"/>
      </w:tblBorders>
    </w:tblPr>
    <w:tblStylePr w:type="firstRow">
      <w:rPr>
        <w:b/>
        <w:bCs/>
      </w:rPr>
      <w:tblPr/>
      <w:tcPr>
        <w:tcBorders>
          <w:bottom w:val="single" w:sz="12" w:space="0" w:color="A7E0E0" w:themeColor="accent5" w:themeTint="99"/>
        </w:tcBorders>
      </w:tcPr>
    </w:tblStylePr>
    <w:tblStylePr w:type="lastRow">
      <w:rPr>
        <w:b/>
        <w:bCs/>
      </w:rPr>
      <w:tblPr/>
      <w:tcPr>
        <w:tcBorders>
          <w:top w:val="double" w:sz="2" w:space="0" w:color="A7E0E0"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04215E"/>
    <w:tblPr>
      <w:tblStyleRowBandSize w:val="1"/>
      <w:tblStyleColBandSize w:val="1"/>
      <w:tblBorders>
        <w:top w:val="single" w:sz="4" w:space="0" w:color="27F9FF" w:themeColor="accent2" w:themeTint="99"/>
        <w:left w:val="single" w:sz="4" w:space="0" w:color="27F9FF" w:themeColor="accent2" w:themeTint="99"/>
        <w:bottom w:val="single" w:sz="4" w:space="0" w:color="27F9FF" w:themeColor="accent2" w:themeTint="99"/>
        <w:right w:val="single" w:sz="4" w:space="0" w:color="27F9FF" w:themeColor="accent2" w:themeTint="99"/>
        <w:insideH w:val="single" w:sz="4" w:space="0" w:color="27F9FF" w:themeColor="accent2" w:themeTint="99"/>
        <w:insideV w:val="single" w:sz="4" w:space="0" w:color="27F9FF" w:themeColor="accent2" w:themeTint="99"/>
      </w:tblBorders>
    </w:tblPr>
    <w:tblStylePr w:type="firstRow">
      <w:rPr>
        <w:b/>
        <w:bCs/>
        <w:color w:val="FFFFFF" w:themeColor="background1"/>
      </w:rPr>
      <w:tblPr/>
      <w:tcPr>
        <w:tcBorders>
          <w:top w:val="single" w:sz="4" w:space="0" w:color="009396" w:themeColor="accent2"/>
          <w:left w:val="single" w:sz="4" w:space="0" w:color="009396" w:themeColor="accent2"/>
          <w:bottom w:val="single" w:sz="4" w:space="0" w:color="009396" w:themeColor="accent2"/>
          <w:right w:val="single" w:sz="4" w:space="0" w:color="009396" w:themeColor="accent2"/>
          <w:insideH w:val="nil"/>
          <w:insideV w:val="nil"/>
        </w:tcBorders>
        <w:shd w:val="clear" w:color="auto" w:fill="009396" w:themeFill="accent2"/>
      </w:tcPr>
    </w:tblStylePr>
    <w:tblStylePr w:type="lastRow">
      <w:rPr>
        <w:b/>
        <w:bCs/>
      </w:rPr>
      <w:tblPr/>
      <w:tcPr>
        <w:tcBorders>
          <w:top w:val="double" w:sz="4" w:space="0" w:color="009396" w:themeColor="accent2"/>
        </w:tcBorders>
      </w:tcPr>
    </w:tblStylePr>
    <w:tblStylePr w:type="firstCol">
      <w:rPr>
        <w:b/>
        <w:bCs/>
      </w:rPr>
    </w:tblStylePr>
    <w:tblStylePr w:type="lastCol">
      <w:rPr>
        <w:b/>
        <w:bCs/>
      </w:rPr>
    </w:tblStylePr>
    <w:tblStylePr w:type="band1Vert">
      <w:tblPr/>
      <w:tcPr>
        <w:shd w:val="clear" w:color="auto" w:fill="B7FDFF" w:themeFill="accent2" w:themeFillTint="33"/>
      </w:tcPr>
    </w:tblStylePr>
    <w:tblStylePr w:type="band1Horz">
      <w:tblPr/>
      <w:tcPr>
        <w:shd w:val="clear" w:color="auto" w:fill="B7FDFF" w:themeFill="accent2" w:themeFillTint="33"/>
      </w:tcPr>
    </w:tblStylePr>
  </w:style>
  <w:style w:type="table" w:styleId="GridTable4-Accent1">
    <w:name w:val="Grid Table 4 Accent 1"/>
    <w:basedOn w:val="TableNormal"/>
    <w:uiPriority w:val="49"/>
    <w:rsid w:val="0004215E"/>
    <w:tblPr>
      <w:tblStyleRowBandSize w:val="1"/>
      <w:tblStyleColBandSize w:val="1"/>
      <w:tblBorders>
        <w:top w:val="single" w:sz="4" w:space="0" w:color="A864C9" w:themeColor="accent1" w:themeTint="99"/>
        <w:left w:val="single" w:sz="4" w:space="0" w:color="A864C9" w:themeColor="accent1" w:themeTint="99"/>
        <w:bottom w:val="single" w:sz="4" w:space="0" w:color="A864C9" w:themeColor="accent1" w:themeTint="99"/>
        <w:right w:val="single" w:sz="4" w:space="0" w:color="A864C9" w:themeColor="accent1" w:themeTint="99"/>
        <w:insideH w:val="single" w:sz="4" w:space="0" w:color="A864C9" w:themeColor="accent1" w:themeTint="99"/>
        <w:insideV w:val="single" w:sz="4" w:space="0" w:color="A864C9" w:themeColor="accent1" w:themeTint="99"/>
      </w:tblBorders>
    </w:tblPr>
    <w:tblStylePr w:type="firstRow">
      <w:rPr>
        <w:b/>
        <w:bCs/>
        <w:color w:val="FFFFFF" w:themeColor="background1"/>
      </w:rPr>
      <w:tblPr/>
      <w:tcPr>
        <w:tcBorders>
          <w:top w:val="single" w:sz="4" w:space="0" w:color="5F2A79" w:themeColor="accent1"/>
          <w:left w:val="single" w:sz="4" w:space="0" w:color="5F2A79" w:themeColor="accent1"/>
          <w:bottom w:val="single" w:sz="4" w:space="0" w:color="5F2A79" w:themeColor="accent1"/>
          <w:right w:val="single" w:sz="4" w:space="0" w:color="5F2A79" w:themeColor="accent1"/>
          <w:insideH w:val="nil"/>
          <w:insideV w:val="nil"/>
        </w:tcBorders>
        <w:shd w:val="clear" w:color="auto" w:fill="5F2A79" w:themeFill="accent1"/>
      </w:tcPr>
    </w:tblStylePr>
    <w:tblStylePr w:type="lastRow">
      <w:rPr>
        <w:b/>
        <w:bCs/>
      </w:rPr>
      <w:tblPr/>
      <w:tcPr>
        <w:tcBorders>
          <w:top w:val="double" w:sz="4" w:space="0" w:color="5F2A79" w:themeColor="accent1"/>
        </w:tcBorders>
      </w:tcPr>
    </w:tblStylePr>
    <w:tblStylePr w:type="firstCol">
      <w:rPr>
        <w:b/>
        <w:bCs/>
      </w:rPr>
    </w:tblStylePr>
    <w:tblStylePr w:type="lastCol">
      <w:rPr>
        <w:b/>
        <w:bCs/>
      </w:rPr>
    </w:tblStylePr>
    <w:tblStylePr w:type="band1Vert">
      <w:tblPr/>
      <w:tcPr>
        <w:shd w:val="clear" w:color="auto" w:fill="E1CBED" w:themeFill="accent1" w:themeFillTint="33"/>
      </w:tcPr>
    </w:tblStylePr>
    <w:tblStylePr w:type="band1Horz">
      <w:tblPr/>
      <w:tcPr>
        <w:shd w:val="clear" w:color="auto" w:fill="E1CBED" w:themeFill="accent1" w:themeFillTint="33"/>
      </w:tcPr>
    </w:tblStylePr>
  </w:style>
  <w:style w:type="paragraph" w:customStyle="1" w:styleId="06Bodycopy">
    <w:name w:val="06. Body copy"/>
    <w:basedOn w:val="Normal"/>
    <w:uiPriority w:val="99"/>
    <w:rsid w:val="006E7D79"/>
    <w:pPr>
      <w:suppressAutoHyphens/>
      <w:autoSpaceDE w:val="0"/>
      <w:autoSpaceDN w:val="0"/>
      <w:adjustRightInd w:val="0"/>
      <w:spacing w:after="170" w:line="280" w:lineRule="atLeast"/>
    </w:pPr>
    <w:rPr>
      <w:rFonts w:ascii="Calibri" w:eastAsiaTheme="minorEastAsia" w:hAnsi="Calibri" w:cs="Calibri"/>
      <w:color w:val="000000"/>
      <w:sz w:val="22"/>
      <w:szCs w:val="22"/>
      <w:lang w:val="en-US"/>
    </w:rPr>
  </w:style>
  <w:style w:type="paragraph" w:customStyle="1" w:styleId="06bDOTPOINTS">
    <w:name w:val="06b. DOT POINTS"/>
    <w:basedOn w:val="Normal"/>
    <w:uiPriority w:val="99"/>
    <w:rsid w:val="006E7D79"/>
    <w:pPr>
      <w:numPr>
        <w:numId w:val="16"/>
      </w:numPr>
      <w:suppressAutoHyphens/>
      <w:autoSpaceDE w:val="0"/>
      <w:autoSpaceDN w:val="0"/>
      <w:adjustRightInd w:val="0"/>
      <w:spacing w:after="113" w:line="280" w:lineRule="atLeast"/>
      <w:ind w:left="284" w:hanging="284"/>
    </w:pPr>
    <w:rPr>
      <w:rFonts w:ascii="Calibri" w:eastAsiaTheme="minorEastAsia" w:hAnsi="Calibri" w:cs="Calibri"/>
      <w:color w:val="000000"/>
      <w:sz w:val="22"/>
      <w:szCs w:val="22"/>
      <w:lang w:val="en-US"/>
    </w:rPr>
  </w:style>
  <w:style w:type="paragraph" w:customStyle="1" w:styleId="08bTABLEHEADERROW">
    <w:name w:val="08b. TABLE HEADER ROW"/>
    <w:basedOn w:val="Normal"/>
    <w:uiPriority w:val="99"/>
    <w:rsid w:val="006E7D79"/>
    <w:pPr>
      <w:suppressAutoHyphens/>
      <w:autoSpaceDE w:val="0"/>
      <w:autoSpaceDN w:val="0"/>
      <w:adjustRightInd w:val="0"/>
      <w:spacing w:after="113" w:line="280" w:lineRule="atLeast"/>
    </w:pPr>
    <w:rPr>
      <w:rFonts w:ascii="Nunito Sans" w:hAnsi="Nunito Sans" w:cs="Nunito Sans"/>
      <w:b/>
      <w:bCs/>
      <w:color w:val="FFFFFF"/>
      <w:sz w:val="20"/>
      <w:szCs w:val="20"/>
      <w:lang w:val="en-US"/>
    </w:rPr>
  </w:style>
  <w:style w:type="paragraph" w:customStyle="1" w:styleId="08TABLEFIGUREHEADINGS">
    <w:name w:val="08. TABLE/FIGURE HEADINGS"/>
    <w:basedOn w:val="Normal"/>
    <w:uiPriority w:val="99"/>
    <w:rsid w:val="006E7D79"/>
    <w:pPr>
      <w:suppressAutoHyphens/>
      <w:autoSpaceDE w:val="0"/>
      <w:autoSpaceDN w:val="0"/>
      <w:adjustRightInd w:val="0"/>
      <w:spacing w:before="283" w:after="113" w:line="328" w:lineRule="atLeast"/>
    </w:pPr>
    <w:rPr>
      <w:rFonts w:ascii="Calibri" w:hAnsi="Calibri" w:cs="Calibri"/>
      <w:i/>
      <w:iCs/>
      <w:color w:val="502C6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6016">
      <w:bodyDiv w:val="1"/>
      <w:marLeft w:val="0"/>
      <w:marRight w:val="0"/>
      <w:marTop w:val="0"/>
      <w:marBottom w:val="0"/>
      <w:divBdr>
        <w:top w:val="none" w:sz="0" w:space="0" w:color="auto"/>
        <w:left w:val="none" w:sz="0" w:space="0" w:color="auto"/>
        <w:bottom w:val="none" w:sz="0" w:space="0" w:color="auto"/>
        <w:right w:val="none" w:sz="0" w:space="0" w:color="auto"/>
      </w:divBdr>
    </w:div>
    <w:div w:id="848525492">
      <w:bodyDiv w:val="1"/>
      <w:marLeft w:val="0"/>
      <w:marRight w:val="0"/>
      <w:marTop w:val="0"/>
      <w:marBottom w:val="0"/>
      <w:divBdr>
        <w:top w:val="none" w:sz="0" w:space="0" w:color="auto"/>
        <w:left w:val="none" w:sz="0" w:space="0" w:color="auto"/>
        <w:bottom w:val="none" w:sz="0" w:space="0" w:color="auto"/>
        <w:right w:val="none" w:sz="0" w:space="0" w:color="auto"/>
      </w:divBdr>
    </w:div>
    <w:div w:id="1731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sabilitygateway.gov.au/ad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rsa\AppData\Local\Micro%20Focus\Content%20Manager\TEMP\HPTRIM.23884\D23%20764878%20%20NAS%20Document%20template_v1.DOTX" TargetMode="External"/></Relationships>
</file>

<file path=word/theme/theme1.xml><?xml version="1.0" encoding="utf-8"?>
<a:theme xmlns:a="http://schemas.openxmlformats.org/drawingml/2006/main" name="NAS Theme">
  <a:themeElements>
    <a:clrScheme name="NAS Colours">
      <a:dk1>
        <a:srgbClr val="000000"/>
      </a:dk1>
      <a:lt1>
        <a:srgbClr val="FFFFFF"/>
      </a:lt1>
      <a:dk2>
        <a:srgbClr val="5F2A79"/>
      </a:dk2>
      <a:lt2>
        <a:srgbClr val="EFEFEF"/>
      </a:lt2>
      <a:accent1>
        <a:srgbClr val="5F2A79"/>
      </a:accent1>
      <a:accent2>
        <a:srgbClr val="009396"/>
      </a:accent2>
      <a:accent3>
        <a:srgbClr val="E65E45"/>
      </a:accent3>
      <a:accent4>
        <a:srgbClr val="F8A21A"/>
      </a:accent4>
      <a:accent5>
        <a:srgbClr val="6ECCCC"/>
      </a:accent5>
      <a:accent6>
        <a:srgbClr val="DCDDDE"/>
      </a:accent6>
      <a:hlink>
        <a:srgbClr val="3344DD"/>
      </a:hlink>
      <a:folHlink>
        <a:srgbClr val="8041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D Theme1" id="{EA3F5025-A41F-CF41-AE38-F5E7C790B1E0}" vid="{9D0A77EF-B161-D44A-BA13-6423E67B72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8" ma:contentTypeDescription="Create a new document." ma:contentTypeScope="" ma:versionID="11128d3c16874ce202d17a06eb552864">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c4f001536ea6e44af041a83639fced8b"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ate xmlns="942b0962-67b0-40b8-8bda-eb1e533633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2C02E-A581-4A48-BE74-00666192E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31608-0AB4-4513-9B3D-ABD2E01E10DD}">
  <ds:schemaRefs>
    <ds:schemaRef ds:uri="http://schemas.microsoft.com/office/2006/documentManagement/types"/>
    <ds:schemaRef ds:uri="b87a0ca5-9692-42a6-8f4b-86b507af2eb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942b0962-67b0-40b8-8bda-eb1e5336332e"/>
    <ds:schemaRef ds:uri="http://www.w3.org/XML/1998/namespace"/>
    <ds:schemaRef ds:uri="http://purl.org/dc/dcmitype/"/>
  </ds:schemaRefs>
</ds:datastoreItem>
</file>

<file path=customXml/itemProps3.xml><?xml version="1.0" encoding="utf-8"?>
<ds:datastoreItem xmlns:ds="http://schemas.openxmlformats.org/officeDocument/2006/customXml" ds:itemID="{BD9C8B65-4182-4DA7-AB8B-6A466B940ADF}">
  <ds:schemaRefs>
    <ds:schemaRef ds:uri="http://schemas.microsoft.com/sharepoint/v3/contenttype/forms"/>
  </ds:schemaRefs>
</ds:datastoreItem>
</file>

<file path=customXml/itemProps4.xml><?xml version="1.0" encoding="utf-8"?>
<ds:datastoreItem xmlns:ds="http://schemas.openxmlformats.org/officeDocument/2006/customXml" ds:itemID="{FE1F9D26-5BC4-4861-ADD6-DEAE0B94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 764878  NAS Document template_v1.DOTX</Template>
  <TotalTime>2</TotalTime>
  <Pages>3</Pages>
  <Words>865</Words>
  <Characters>5530</Characters>
  <Application>Microsoft Office Word</Application>
  <DocSecurity>0</DocSecurity>
  <Lines>130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 of Governments</dc:title>
  <dc:subject/>
  <dc:creator/>
  <cp:keywords>[SEC=OFFICIAL]</cp:keywords>
  <dc:description/>
  <cp:lastModifiedBy>MILLER, Vicky</cp:lastModifiedBy>
  <cp:revision>3</cp:revision>
  <dcterms:created xsi:type="dcterms:W3CDTF">2024-02-12T22:00:00Z</dcterms:created>
  <dcterms:modified xsi:type="dcterms:W3CDTF">2024-02-13T06:16:00Z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MediaServiceImageTags">
    <vt:lpwstr/>
  </property>
  <property fmtid="{D5CDD505-2E9C-101B-9397-08002B2CF9AE}" pid="4" name="PM_Namespace">
    <vt:lpwstr>gov.au</vt:lpwstr>
  </property>
  <property fmtid="{D5CDD505-2E9C-101B-9397-08002B2CF9AE}" pid="5" name="PM_Caveats_Count">
    <vt:lpwstr>0</vt:lpwstr>
  </property>
  <property fmtid="{D5CDD505-2E9C-101B-9397-08002B2CF9AE}" pid="6" name="PM_Version">
    <vt:lpwstr>2018.4</vt:lpwstr>
  </property>
  <property fmtid="{D5CDD505-2E9C-101B-9397-08002B2CF9AE}" pid="7" name="PM_Note">
    <vt:lpwstr/>
  </property>
  <property fmtid="{D5CDD505-2E9C-101B-9397-08002B2CF9AE}" pid="8" name="MSIP_Label_eb34d90b-fc41-464d-af60-f74d721d0790_Name">
    <vt:lpwstr>OFFICIAL</vt:lpwstr>
  </property>
  <property fmtid="{D5CDD505-2E9C-101B-9397-08002B2CF9AE}" pid="9" name="PMHMAC">
    <vt:lpwstr>v=2022.1;a=SHA256;h=096634A3E9818F179A86C77E0C3B6C6DED20F9A78AB5CFEA75E58DCEFC274C93</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ProtectiveMarkingValue_Header">
    <vt:lpwstr>OFFICIAL</vt:lpwstr>
  </property>
  <property fmtid="{D5CDD505-2E9C-101B-9397-08002B2CF9AE}" pid="13" name="PM_OriginationTimeStamp">
    <vt:lpwstr>2024-02-13T06:16:21Z</vt:lpwstr>
  </property>
  <property fmtid="{D5CDD505-2E9C-101B-9397-08002B2CF9AE}" pid="14" name="PM_Markers">
    <vt:lpwstr/>
  </property>
  <property fmtid="{D5CDD505-2E9C-101B-9397-08002B2CF9AE}" pid="15" name="MSIP_Label_eb34d90b-fc41-464d-af60-f74d721d0790_SiteId">
    <vt:lpwstr>61e36dd1-ca6e-4d61-aa0a-2b4eb88317a3</vt:lpwstr>
  </property>
  <property fmtid="{D5CDD505-2E9C-101B-9397-08002B2CF9AE}" pid="16" name="MSIP_Label_eb34d90b-fc41-464d-af60-f74d721d0790_ContentBits">
    <vt:lpwstr>0</vt:lpwstr>
  </property>
  <property fmtid="{D5CDD505-2E9C-101B-9397-08002B2CF9AE}" pid="17" name="MSIP_Label_eb34d90b-fc41-464d-af60-f74d721d0790_Enabled">
    <vt:lpwstr>true</vt:lpwstr>
  </property>
  <property fmtid="{D5CDD505-2E9C-101B-9397-08002B2CF9AE}" pid="18" name="PM_ProtectiveMarkingImage_Footer">
    <vt:lpwstr>C:\Program Files (x86)\Common Files\janusNET Shared\janusSEAL\Images\DocumentSlashBlue.png</vt:lpwstr>
  </property>
  <property fmtid="{D5CDD505-2E9C-101B-9397-08002B2CF9AE}" pid="19" name="MSIP_Label_eb34d90b-fc41-464d-af60-f74d721d0790_SetDate">
    <vt:lpwstr>2024-01-22T21:36:46Z</vt:lpwstr>
  </property>
  <property fmtid="{D5CDD505-2E9C-101B-9397-08002B2CF9AE}" pid="20" name="MSIP_Label_eb34d90b-fc41-464d-af60-f74d721d0790_Method">
    <vt:lpwstr>Privileged</vt:lpwstr>
  </property>
  <property fmtid="{D5CDD505-2E9C-101B-9397-08002B2CF9AE}" pid="21" name="MSIP_Label_eb34d90b-fc41-464d-af60-f74d721d0790_ActionId">
    <vt:lpwstr>3bbd285ebeff490ba70c3037343360c0</vt:lpwstr>
  </property>
  <property fmtid="{D5CDD505-2E9C-101B-9397-08002B2CF9AE}" pid="22" name="PM_InsertionValue">
    <vt:lpwstr>OFFICIAL</vt:lpwstr>
  </property>
  <property fmtid="{D5CDD505-2E9C-101B-9397-08002B2CF9AE}" pid="23" name="PM_Originator_Hash_SHA1">
    <vt:lpwstr>DAACB08450204C0F46DD78BFF6F8049364488490</vt:lpwstr>
  </property>
  <property fmtid="{D5CDD505-2E9C-101B-9397-08002B2CF9AE}" pid="24" name="PM_DisplayValueSecClassificationWithQualifier">
    <vt:lpwstr>OFFICIAL</vt:lpwstr>
  </property>
  <property fmtid="{D5CDD505-2E9C-101B-9397-08002B2CF9AE}" pid="25" name="PM_Originating_FileId">
    <vt:lpwstr>E171C629874C4F46A7CD96A1E39506CD</vt:lpwstr>
  </property>
  <property fmtid="{D5CDD505-2E9C-101B-9397-08002B2CF9AE}" pid="26" name="PM_ProtectiveMarkingValue_Footer">
    <vt:lpwstr>OFFICIAL</vt:lpwstr>
  </property>
  <property fmtid="{D5CDD505-2E9C-101B-9397-08002B2CF9AE}" pid="27" name="PM_ProtectiveMarkingImage_Header">
    <vt:lpwstr>C:\Program Files (x86)\Common Files\janusNET Shared\janusSEAL\Images\DocumentSlashBlue.png</vt:lpwstr>
  </property>
  <property fmtid="{D5CDD505-2E9C-101B-9397-08002B2CF9AE}" pid="28" name="PM_Display">
    <vt:lpwstr>OFFICIAL</vt:lpwstr>
  </property>
  <property fmtid="{D5CDD505-2E9C-101B-9397-08002B2CF9AE}" pid="29" name="PM_OriginatorUserAccountName_SHA256">
    <vt:lpwstr>9871F6CFFBF84B5DD096BCB24488EABDE9250CEAA716568F68B24D42DED533FD</vt:lpwstr>
  </property>
  <property fmtid="{D5CDD505-2E9C-101B-9397-08002B2CF9AE}" pid="30" name="PM_OriginatorDomainName_SHA256">
    <vt:lpwstr>E83A2A66C4061446A7E3732E8D44762184B6B377D962B96C83DC624302585857</vt:lpwstr>
  </property>
  <property fmtid="{D5CDD505-2E9C-101B-9397-08002B2CF9AE}" pid="31" name="PMUuid">
    <vt:lpwstr>v=2022.2;d=gov.au;g=46DD6D7C-8107-577B-BC6E-F348953B2E44</vt:lpwstr>
  </property>
  <property fmtid="{D5CDD505-2E9C-101B-9397-08002B2CF9AE}" pid="32" name="PM_Hash_Version">
    <vt:lpwstr>2018.0</vt:lpwstr>
  </property>
  <property fmtid="{D5CDD505-2E9C-101B-9397-08002B2CF9AE}" pid="33" name="PM_Hash_Salt_Prev">
    <vt:lpwstr>1CEFDFC739E0D5B778E3FD37FCF16DFE</vt:lpwstr>
  </property>
  <property fmtid="{D5CDD505-2E9C-101B-9397-08002B2CF9AE}" pid="34" name="PM_Hash_Salt">
    <vt:lpwstr>87EBFEB30A612513531403C62DF2B709</vt:lpwstr>
  </property>
  <property fmtid="{D5CDD505-2E9C-101B-9397-08002B2CF9AE}" pid="35" name="PM_Hash_SHA1">
    <vt:lpwstr>73DF838EE83086D5ECFFA928B43F9532B076AE6A</vt:lpwstr>
  </property>
  <property fmtid="{D5CDD505-2E9C-101B-9397-08002B2CF9AE}" pid="36" name="PM_SecurityClassification_Prev">
    <vt:lpwstr>OFFICIAL</vt:lpwstr>
  </property>
  <property fmtid="{D5CDD505-2E9C-101B-9397-08002B2CF9AE}" pid="37" name="PM_Qualifier_Prev">
    <vt:lpwstr/>
  </property>
</Properties>
</file>