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20D1" w14:textId="4C35C676" w:rsidR="00D463E8" w:rsidRPr="00D463E8" w:rsidRDefault="00D463E8" w:rsidP="004A7195">
      <w:pPr>
        <w:spacing w:before="480"/>
      </w:pPr>
      <w:r w:rsidRPr="00D463E8">
        <w:t>A National Autism Strategy is being developed to support Autistic people across Australia to live the lives they want and deserve.</w:t>
      </w:r>
    </w:p>
    <w:p w14:paraId="43B26790" w14:textId="5C078FB1" w:rsidR="009F19CA" w:rsidRPr="00D91D39" w:rsidRDefault="00D463E8" w:rsidP="00D91D39">
      <w:r w:rsidRPr="00D91D39">
        <w:t xml:space="preserve">The </w:t>
      </w:r>
      <w:r w:rsidR="009D5ED7">
        <w:t>infographic</w:t>
      </w:r>
      <w:r w:rsidRPr="00D91D39">
        <w:t xml:space="preserve"> demonstrates how insights from Autistic people and the autism community have and will continue to inform the Strategy and its supporting Action Plans.</w:t>
      </w:r>
    </w:p>
    <w:p w14:paraId="0C1D2061" w14:textId="77777777" w:rsidR="00CF7D11" w:rsidRDefault="00981658" w:rsidP="00D91D39">
      <w:pPr>
        <w:pStyle w:val="ListParagraph"/>
        <w:numPr>
          <w:ilvl w:val="0"/>
          <w:numId w:val="24"/>
        </w:numPr>
      </w:pPr>
      <w:hyperlink r:id="rId11" w:history="1">
        <w:r w:rsidR="00CF7D11" w:rsidRPr="00955696">
          <w:rPr>
            <w:rStyle w:val="Hyperlink"/>
          </w:rPr>
          <w:t>2019 Senate Select Committee on Autism</w:t>
        </w:r>
      </w:hyperlink>
    </w:p>
    <w:p w14:paraId="6FC11338" w14:textId="77777777" w:rsidR="00BD5CAB" w:rsidRDefault="00BD5CAB" w:rsidP="00BD5CAB">
      <w:pPr>
        <w:pStyle w:val="ListParagraph"/>
        <w:numPr>
          <w:ilvl w:val="0"/>
          <w:numId w:val="24"/>
        </w:numPr>
      </w:pPr>
      <w:r>
        <w:t>Initial reports and ongoing advice from Disability Representative Organisations</w:t>
      </w:r>
    </w:p>
    <w:p w14:paraId="19DDEE3B" w14:textId="77777777" w:rsidR="00BD5CAB" w:rsidRDefault="00CF7D11" w:rsidP="007A3C33">
      <w:pPr>
        <w:pStyle w:val="ListParagraph"/>
        <w:numPr>
          <w:ilvl w:val="0"/>
          <w:numId w:val="24"/>
        </w:numPr>
      </w:pPr>
      <w:r>
        <w:t xml:space="preserve">Autism CRC initial research and co-design </w:t>
      </w:r>
    </w:p>
    <w:p w14:paraId="441DB3C8" w14:textId="5535688F" w:rsidR="0003105C" w:rsidRDefault="00CF7D11" w:rsidP="0003105C">
      <w:pPr>
        <w:pStyle w:val="ListParagraph"/>
        <w:numPr>
          <w:ilvl w:val="0"/>
          <w:numId w:val="24"/>
        </w:numPr>
      </w:pPr>
      <w:r>
        <w:t xml:space="preserve">On-going advice and input from the </w:t>
      </w:r>
      <w:hyperlink r:id="rId12" w:history="1">
        <w:r w:rsidRPr="00955696">
          <w:rPr>
            <w:rStyle w:val="Hyperlink"/>
          </w:rPr>
          <w:t>Oversight Council</w:t>
        </w:r>
      </w:hyperlink>
      <w:r>
        <w:t xml:space="preserve"> and supporting working groups</w:t>
      </w:r>
    </w:p>
    <w:p w14:paraId="1505BE54" w14:textId="6C9C6D05" w:rsidR="00CF7D11" w:rsidRDefault="0003105C" w:rsidP="0003105C">
      <w:pPr>
        <w:pStyle w:val="ListParagraph"/>
        <w:numPr>
          <w:ilvl w:val="0"/>
          <w:numId w:val="24"/>
        </w:numPr>
      </w:pPr>
      <w:r w:rsidRPr="0003105C">
        <w:t xml:space="preserve">National public engagement process (September to November 2023) with input </w:t>
      </w:r>
      <w:r w:rsidR="006C2536">
        <w:t>from</w:t>
      </w:r>
      <w:r w:rsidRPr="0003105C">
        <w:t xml:space="preserve"> over 2,000 people and organisations across the country, through:</w:t>
      </w:r>
    </w:p>
    <w:p w14:paraId="18636666" w14:textId="606BDA07" w:rsidR="00CF7D11" w:rsidRPr="00D91D39" w:rsidRDefault="00CF7D11" w:rsidP="00D91D39">
      <w:pPr>
        <w:pStyle w:val="ListParagraph"/>
        <w:numPr>
          <w:ilvl w:val="1"/>
          <w:numId w:val="24"/>
        </w:numPr>
        <w:rPr>
          <w:lang w:val="en-GB"/>
        </w:rPr>
      </w:pPr>
      <w:r w:rsidRPr="00D91D39">
        <w:rPr>
          <w:lang w:val="en-GB"/>
        </w:rPr>
        <w:t>public submission</w:t>
      </w:r>
      <w:r w:rsidR="0003105C">
        <w:rPr>
          <w:lang w:val="en-GB"/>
        </w:rPr>
        <w:t xml:space="preserve">s </w:t>
      </w:r>
      <w:r w:rsidRPr="00D91D39">
        <w:rPr>
          <w:lang w:val="en-GB"/>
        </w:rPr>
        <w:t>and guided questionnaire</w:t>
      </w:r>
      <w:r w:rsidR="00F412C9">
        <w:rPr>
          <w:lang w:val="en-GB"/>
        </w:rPr>
        <w:t>s</w:t>
      </w:r>
    </w:p>
    <w:p w14:paraId="385C0E47" w14:textId="77777777" w:rsidR="00CF7D11" w:rsidRPr="00D91D39" w:rsidRDefault="00CF7D11" w:rsidP="00D91D39">
      <w:pPr>
        <w:pStyle w:val="ListParagraph"/>
        <w:numPr>
          <w:ilvl w:val="1"/>
          <w:numId w:val="24"/>
        </w:numPr>
        <w:rPr>
          <w:lang w:val="en-GB"/>
        </w:rPr>
      </w:pPr>
      <w:r w:rsidRPr="00D91D39">
        <w:rPr>
          <w:lang w:val="en-GB"/>
        </w:rPr>
        <w:t>an online discussion board / ideas wall</w:t>
      </w:r>
    </w:p>
    <w:p w14:paraId="3E9C8E9D" w14:textId="77777777" w:rsidR="00CF7D11" w:rsidRPr="00D91D39" w:rsidRDefault="00CF7D11" w:rsidP="00D91D39">
      <w:pPr>
        <w:pStyle w:val="ListParagraph"/>
        <w:numPr>
          <w:ilvl w:val="1"/>
          <w:numId w:val="24"/>
        </w:numPr>
        <w:rPr>
          <w:lang w:val="en-GB"/>
        </w:rPr>
      </w:pPr>
      <w:r w:rsidRPr="00D91D39">
        <w:rPr>
          <w:lang w:val="en-GB"/>
        </w:rPr>
        <w:t>a webinar</w:t>
      </w:r>
    </w:p>
    <w:p w14:paraId="1717E831" w14:textId="77777777" w:rsidR="00CF7D11" w:rsidRPr="00D91D39" w:rsidRDefault="00CF7D11" w:rsidP="00D91D39">
      <w:pPr>
        <w:pStyle w:val="ListParagraph"/>
        <w:numPr>
          <w:ilvl w:val="1"/>
          <w:numId w:val="24"/>
        </w:numPr>
        <w:rPr>
          <w:lang w:val="en-GB"/>
        </w:rPr>
      </w:pPr>
      <w:r w:rsidRPr="00D91D39">
        <w:rPr>
          <w:lang w:val="en-GB"/>
        </w:rPr>
        <w:t xml:space="preserve">open community forums </w:t>
      </w:r>
    </w:p>
    <w:p w14:paraId="0B335A66" w14:textId="77777777" w:rsidR="00CF7D11" w:rsidRPr="00D91D39" w:rsidRDefault="00CF7D11" w:rsidP="00D91D39">
      <w:pPr>
        <w:pStyle w:val="ListParagraph"/>
        <w:numPr>
          <w:ilvl w:val="1"/>
          <w:numId w:val="24"/>
        </w:numPr>
        <w:rPr>
          <w:lang w:val="en-GB"/>
        </w:rPr>
      </w:pPr>
      <w:r w:rsidRPr="00D91D39">
        <w:rPr>
          <w:lang w:val="en-GB"/>
        </w:rPr>
        <w:t xml:space="preserve">Autistic voices discussion forums </w:t>
      </w:r>
    </w:p>
    <w:p w14:paraId="4C1FB02E" w14:textId="7C6A03C4" w:rsidR="00CF7D11" w:rsidRPr="00D91D39" w:rsidRDefault="00CF7D11" w:rsidP="00D91D39">
      <w:pPr>
        <w:pStyle w:val="ListParagraph"/>
        <w:numPr>
          <w:ilvl w:val="1"/>
          <w:numId w:val="24"/>
        </w:numPr>
        <w:rPr>
          <w:lang w:val="en-GB"/>
        </w:rPr>
      </w:pPr>
      <w:r w:rsidRPr="00D91D39">
        <w:rPr>
          <w:lang w:val="en-GB"/>
        </w:rPr>
        <w:t>targeted focus groups and stakeholder meetings</w:t>
      </w:r>
    </w:p>
    <w:p w14:paraId="76B6A63B" w14:textId="2828016C" w:rsidR="00CF7D11" w:rsidRPr="00D91D39" w:rsidRDefault="0003105C" w:rsidP="00D91D39">
      <w:pPr>
        <w:pStyle w:val="ListParagraph"/>
        <w:numPr>
          <w:ilvl w:val="1"/>
          <w:numId w:val="24"/>
        </w:numPr>
        <w:rPr>
          <w:lang w:val="en-GB"/>
        </w:rPr>
      </w:pPr>
      <w:r>
        <w:rPr>
          <w:lang w:val="en-GB"/>
        </w:rPr>
        <w:t>First Nations discussions</w:t>
      </w:r>
    </w:p>
    <w:p w14:paraId="58141740" w14:textId="77777777" w:rsidR="00CF7D11" w:rsidRPr="00D91D39" w:rsidRDefault="00CF7D11" w:rsidP="00D91D39">
      <w:pPr>
        <w:pStyle w:val="ListParagraph"/>
        <w:numPr>
          <w:ilvl w:val="1"/>
          <w:numId w:val="24"/>
        </w:numPr>
        <w:rPr>
          <w:lang w:val="en-GB"/>
        </w:rPr>
      </w:pPr>
      <w:r w:rsidRPr="00D91D39">
        <w:rPr>
          <w:lang w:val="en-GB"/>
        </w:rPr>
        <w:t xml:space="preserve">in-depth interviews with individuals and families. </w:t>
      </w:r>
    </w:p>
    <w:p w14:paraId="45CC47F6" w14:textId="1206335A" w:rsidR="00D91D39" w:rsidRPr="00D91D39" w:rsidRDefault="00D91D39" w:rsidP="00D91D39">
      <w:pPr>
        <w:pStyle w:val="Heading1"/>
      </w:pPr>
      <w:r w:rsidRPr="00D91D39">
        <w:t>National Autism Strategy</w:t>
      </w:r>
    </w:p>
    <w:p w14:paraId="49584B2E" w14:textId="3A21802E" w:rsidR="00D91D39" w:rsidRPr="00C7745B" w:rsidRDefault="00D91D39" w:rsidP="00C7745B">
      <w:r w:rsidRPr="00C7745B">
        <w:t>provides a framework and sets out long term vision, guiding principles, and Commitments.</w:t>
      </w:r>
    </w:p>
    <w:p w14:paraId="61B1D6E6" w14:textId="7E6C064D" w:rsidR="00384D10" w:rsidRPr="00C7745B" w:rsidRDefault="00384D10" w:rsidP="00C7745B">
      <w:r w:rsidRPr="00C7745B">
        <w:t>Three Action Plans will provide the detail and organise and track activities to achieve Commitments.</w:t>
      </w:r>
    </w:p>
    <w:p w14:paraId="7E8E2D84" w14:textId="655E3261" w:rsidR="00384D10" w:rsidRPr="00C7745B" w:rsidRDefault="00D6596E" w:rsidP="00C7745B">
      <w:pPr>
        <w:pStyle w:val="Heading2"/>
      </w:pPr>
      <w:r>
        <w:t>1</w:t>
      </w:r>
      <w:r w:rsidRPr="00D6596E">
        <w:rPr>
          <w:vertAlign w:val="superscript"/>
        </w:rPr>
        <w:t>st</w:t>
      </w:r>
      <w:r>
        <w:t xml:space="preserve"> </w:t>
      </w:r>
      <w:r w:rsidR="00384D10" w:rsidRPr="00C7745B">
        <w:t>Action Plan:</w:t>
      </w:r>
    </w:p>
    <w:p w14:paraId="381BF498" w14:textId="2C2BF79A" w:rsidR="00384D10" w:rsidRPr="00C7745B" w:rsidRDefault="00384D10" w:rsidP="00C7745B">
      <w:pPr>
        <w:pStyle w:val="Heading3"/>
      </w:pPr>
      <w:r w:rsidRPr="00C7745B">
        <w:t>Short term (i.e. the first year)</w:t>
      </w:r>
    </w:p>
    <w:p w14:paraId="23833E64" w14:textId="77777777" w:rsidR="00384D10" w:rsidRPr="00C7745B" w:rsidRDefault="00384D10" w:rsidP="00C7745B">
      <w:r w:rsidRPr="00C7745B">
        <w:t xml:space="preserve">Building a solid foundation. </w:t>
      </w:r>
    </w:p>
    <w:p w14:paraId="67343310" w14:textId="66011C90" w:rsidR="00277CD2" w:rsidRPr="00277CD2" w:rsidRDefault="00384D10" w:rsidP="00C7745B">
      <w:r w:rsidRPr="00C7745B">
        <w:t xml:space="preserve">Includes short-term actions. </w:t>
      </w:r>
      <w:r w:rsidR="009F19CA" w:rsidRPr="00C7745B">
        <w:t xml:space="preserve"> </w:t>
      </w:r>
    </w:p>
    <w:p w14:paraId="5897CC1F" w14:textId="3A0FE00D" w:rsidR="00277CD2" w:rsidRPr="00C46A71" w:rsidRDefault="00DD3F2F" w:rsidP="00C46A71">
      <w:pPr>
        <w:pStyle w:val="Heading2"/>
      </w:pPr>
      <w:r>
        <w:t>2</w:t>
      </w:r>
      <w:r w:rsidRPr="00DD3F2F">
        <w:rPr>
          <w:vertAlign w:val="superscript"/>
        </w:rPr>
        <w:t>nd</w:t>
      </w:r>
      <w:r>
        <w:t xml:space="preserve"> </w:t>
      </w:r>
      <w:r w:rsidR="00277CD2" w:rsidRPr="00C46A71">
        <w:t>Action Plan:</w:t>
      </w:r>
    </w:p>
    <w:p w14:paraId="5E560303" w14:textId="78D77FBB" w:rsidR="00277CD2" w:rsidRPr="00277CD2" w:rsidRDefault="00277CD2" w:rsidP="00C7745B">
      <w:pPr>
        <w:pStyle w:val="Heading3"/>
        <w:rPr>
          <w:lang w:val="en-GB"/>
        </w:rPr>
      </w:pPr>
      <w:r w:rsidRPr="00277CD2">
        <w:rPr>
          <w:lang w:val="en-GB"/>
        </w:rPr>
        <w:t>Medium term (the next few years)</w:t>
      </w:r>
    </w:p>
    <w:p w14:paraId="24BE73AA" w14:textId="77777777" w:rsidR="00277CD2" w:rsidRPr="00277CD2" w:rsidRDefault="00277CD2" w:rsidP="00C7745B">
      <w:pPr>
        <w:rPr>
          <w:lang w:val="en-GB"/>
        </w:rPr>
      </w:pPr>
      <w:r w:rsidRPr="00277CD2">
        <w:rPr>
          <w:lang w:val="en-GB"/>
        </w:rPr>
        <w:t>Specific actions to achieve Commitments.</w:t>
      </w:r>
    </w:p>
    <w:p w14:paraId="77D0F762" w14:textId="4498B33C" w:rsidR="00277CD2" w:rsidRPr="00C7745B" w:rsidRDefault="00277CD2" w:rsidP="00C7745B">
      <w:r w:rsidRPr="00C7745B">
        <w:rPr>
          <w:lang w:val="en-GB"/>
        </w:rPr>
        <w:t>Builds on 1st Action Plan and includes medium-term</w:t>
      </w:r>
      <w:r w:rsidR="00FC539F" w:rsidRPr="00FC539F">
        <w:rPr>
          <w:lang w:val="en-GB"/>
        </w:rPr>
        <w:t xml:space="preserve"> </w:t>
      </w:r>
      <w:r w:rsidR="00FC539F" w:rsidRPr="00C7745B">
        <w:rPr>
          <w:lang w:val="en-GB"/>
        </w:rPr>
        <w:t>actions.</w:t>
      </w:r>
    </w:p>
    <w:p w14:paraId="6B227E83" w14:textId="015B7C71" w:rsidR="00277CD2" w:rsidRPr="00C7745B" w:rsidRDefault="00DD3F2F" w:rsidP="00C7745B">
      <w:pPr>
        <w:pStyle w:val="Heading2"/>
      </w:pPr>
      <w:r>
        <w:lastRenderedPageBreak/>
        <w:t>3</w:t>
      </w:r>
      <w:r w:rsidRPr="00DD3F2F">
        <w:rPr>
          <w:vertAlign w:val="superscript"/>
        </w:rPr>
        <w:t>rd</w:t>
      </w:r>
      <w:r w:rsidR="00277CD2" w:rsidRPr="00C7745B">
        <w:t xml:space="preserve"> Action Plan:</w:t>
      </w:r>
    </w:p>
    <w:p w14:paraId="64FE08CE" w14:textId="780E9A44" w:rsidR="00277CD2" w:rsidRPr="00C7745B" w:rsidRDefault="00277CD2" w:rsidP="00C7745B">
      <w:pPr>
        <w:pStyle w:val="Heading3"/>
      </w:pPr>
      <w:r w:rsidRPr="00C7745B">
        <w:t>Longer term (longer term actions)</w:t>
      </w:r>
    </w:p>
    <w:p w14:paraId="00A4AC98" w14:textId="77777777" w:rsidR="00277CD2" w:rsidRPr="00277CD2" w:rsidRDefault="00277CD2" w:rsidP="00C7745B">
      <w:pPr>
        <w:rPr>
          <w:lang w:val="en-GB"/>
        </w:rPr>
      </w:pPr>
      <w:r w:rsidRPr="00277CD2">
        <w:rPr>
          <w:lang w:val="en-GB"/>
        </w:rPr>
        <w:t>Specific actions to achieve Commitments.</w:t>
      </w:r>
    </w:p>
    <w:p w14:paraId="63C5983E" w14:textId="6FF4090D" w:rsidR="00277CD2" w:rsidRPr="00C7745B" w:rsidRDefault="00277CD2" w:rsidP="00C7745B">
      <w:r w:rsidRPr="00C7745B">
        <w:rPr>
          <w:lang w:val="en-GB"/>
        </w:rPr>
        <w:t xml:space="preserve">Builds on 1st and 2nd Action plans and includes long-term actions. </w:t>
      </w:r>
    </w:p>
    <w:p w14:paraId="7FEA32C3" w14:textId="341E43A5" w:rsidR="007E70F8" w:rsidRPr="007E70F8" w:rsidRDefault="00277CD2" w:rsidP="007E70F8">
      <w:r w:rsidRPr="007E70F8">
        <w:t>Additional supporting resources that will support the roll out of the National Autism Strategy including Governance Framework, Evidence Framework, Outcomes Measurement Framework and Evaluation Framework</w:t>
      </w:r>
      <w:r w:rsidR="007E70F8" w:rsidRPr="007E70F8">
        <w:t>.</w:t>
      </w:r>
    </w:p>
    <w:p w14:paraId="1D9B3ACA" w14:textId="6B808ADB" w:rsidR="00C7745B" w:rsidRPr="00C7745B" w:rsidRDefault="007E70F8" w:rsidP="00C7745B">
      <w:pPr>
        <w:rPr>
          <w:rStyle w:val="Hyperlink"/>
          <w:color w:val="auto"/>
          <w:u w:val="none"/>
        </w:rPr>
      </w:pPr>
      <w:r w:rsidRPr="007E70F8">
        <w:t xml:space="preserve">You can read more about the journey to develop the National Autism Strategy and the consultation report on the DSS website. </w:t>
      </w:r>
      <w:hyperlink r:id="rId13" w:anchor="subscribe" w:history="1">
        <w:r w:rsidRPr="007E70F8">
          <w:rPr>
            <w:rStyle w:val="Hyperlink"/>
          </w:rPr>
          <w:t>Subscribe</w:t>
        </w:r>
      </w:hyperlink>
      <w:r w:rsidRPr="007E70F8">
        <w:t xml:space="preserve"> to be kept updated on the development of the National Autism Strategy.</w:t>
      </w:r>
      <w:r w:rsidR="00C7745B">
        <w:rPr>
          <w:rStyle w:val="Hyperlink"/>
        </w:rPr>
        <w:fldChar w:fldCharType="begin"/>
      </w:r>
      <w:r w:rsidR="00C7745B">
        <w:rPr>
          <w:rStyle w:val="Hyperlink"/>
        </w:rPr>
        <w:instrText>HYPERLINK "http://dss.gov.au/National-Autism-Strategy"</w:instrText>
      </w:r>
      <w:r w:rsidR="00C7745B">
        <w:rPr>
          <w:rStyle w:val="Hyperlink"/>
        </w:rPr>
      </w:r>
      <w:r w:rsidR="00C7745B">
        <w:rPr>
          <w:rStyle w:val="Hyperlink"/>
        </w:rPr>
        <w:fldChar w:fldCharType="separate"/>
      </w:r>
    </w:p>
    <w:p w14:paraId="0284AAC2" w14:textId="04291163" w:rsidR="00C7745B" w:rsidRPr="00C7745B" w:rsidRDefault="00C7745B" w:rsidP="00C7745B">
      <w:pPr>
        <w:rPr>
          <w:rStyle w:val="Hyperlink"/>
        </w:rPr>
      </w:pPr>
      <w:r w:rsidRPr="00C7745B">
        <w:rPr>
          <w:rStyle w:val="Hyperlink"/>
        </w:rPr>
        <w:t xml:space="preserve"> dss.gov.au/National-Autism-Strategy</w:t>
      </w:r>
      <w:r>
        <w:rPr>
          <w:rStyle w:val="Hyperlink"/>
        </w:rPr>
        <w:fldChar w:fldCharType="end"/>
      </w:r>
    </w:p>
    <w:p w14:paraId="79739202" w14:textId="24701321" w:rsidR="007E70F8" w:rsidRPr="007E70F8" w:rsidRDefault="007E70F8" w:rsidP="007E70F8">
      <w:r w:rsidRPr="007E70F8">
        <w:t xml:space="preserve"> *This is a draft Strategy and not yet agreed by Government. The final Strategy will be considered by Government in late 2024.</w:t>
      </w:r>
    </w:p>
    <w:sectPr w:rsidR="007E70F8" w:rsidRPr="007E70F8" w:rsidSect="00C82D4B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26" w:right="1104" w:bottom="1005" w:left="1440" w:header="624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19FD" w14:textId="77777777" w:rsidR="00D85633" w:rsidRDefault="00D85633" w:rsidP="00C82EC0">
      <w:r>
        <w:separator/>
      </w:r>
    </w:p>
  </w:endnote>
  <w:endnote w:type="continuationSeparator" w:id="0">
    <w:p w14:paraId="0CF78676" w14:textId="77777777" w:rsidR="00D85633" w:rsidRDefault="00D85633" w:rsidP="00C82EC0">
      <w:r>
        <w:continuationSeparator/>
      </w:r>
    </w:p>
  </w:endnote>
  <w:endnote w:type="continuationNotice" w:id="1">
    <w:p w14:paraId="5F997EC2" w14:textId="77777777" w:rsidR="00D85633" w:rsidRDefault="00D856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Merriweather">
    <w:panose1 w:val="00000500000000000000"/>
    <w:charset w:val="4D"/>
    <w:family w:val="auto"/>
    <w:pitch w:val="variable"/>
    <w:sig w:usb0="A00002BF" w:usb1="5000207B" w:usb2="00000008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9004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857010" w14:textId="77777777" w:rsidR="00CB235A" w:rsidRDefault="00CB235A" w:rsidP="00DB26F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E0BB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290048" w14:textId="77777777" w:rsidR="00CB235A" w:rsidRDefault="00CB235A" w:rsidP="00DB2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B5AC" w14:textId="67963BB3" w:rsidR="00CB235A" w:rsidRPr="00F6383F" w:rsidRDefault="006F19CA" w:rsidP="00DB26F0">
    <w:pPr>
      <w:pStyle w:val="Footer"/>
    </w:pPr>
    <w:r>
      <w:rPr>
        <w:rFonts w:ascii="Arial" w:hAnsi="Arial"/>
        <w:noProof/>
        <w:sz w:val="20"/>
        <w:szCs w:val="20"/>
        <w:lang w:eastAsia="en-AU"/>
      </w:rPr>
      <w:drawing>
        <wp:anchor distT="0" distB="0" distL="114300" distR="114300" simplePos="0" relativeHeight="251658241" behindDoc="1" locked="0" layoutInCell="1" allowOverlap="1" wp14:anchorId="5CDB657B" wp14:editId="67D0FD1E">
          <wp:simplePos x="0" y="0"/>
          <wp:positionH relativeFrom="column">
            <wp:posOffset>-927100</wp:posOffset>
          </wp:positionH>
          <wp:positionV relativeFrom="paragraph">
            <wp:posOffset>179070</wp:posOffset>
          </wp:positionV>
          <wp:extent cx="7559983" cy="609880"/>
          <wp:effectExtent l="0" t="0" r="0" b="0"/>
          <wp:wrapNone/>
          <wp:docPr id="1432371332" name="Picture 14323713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320797" name="Picture 178632079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3" cy="6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35A" w:rsidRPr="00F638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DC1E" w14:textId="5F7B4C3E" w:rsidR="002F305D" w:rsidRPr="00DB26F0" w:rsidRDefault="004C1955" w:rsidP="00DB26F0">
    <w:pPr>
      <w:pStyle w:val="Footer"/>
    </w:pPr>
    <w:r>
      <w:rPr>
        <w:rFonts w:ascii="Arial" w:hAnsi="Arial"/>
        <w:noProof/>
        <w:sz w:val="20"/>
        <w:szCs w:val="20"/>
        <w:lang w:eastAsia="en-AU"/>
      </w:rPr>
      <w:drawing>
        <wp:anchor distT="0" distB="0" distL="114300" distR="114300" simplePos="0" relativeHeight="251658242" behindDoc="1" locked="0" layoutInCell="1" allowOverlap="1" wp14:anchorId="2FF3D4F4" wp14:editId="383D50CF">
          <wp:simplePos x="0" y="0"/>
          <wp:positionH relativeFrom="column">
            <wp:posOffset>-914412</wp:posOffset>
          </wp:positionH>
          <wp:positionV relativeFrom="paragraph">
            <wp:posOffset>185102</wp:posOffset>
          </wp:positionV>
          <wp:extent cx="7559983" cy="609880"/>
          <wp:effectExtent l="0" t="0" r="0" b="0"/>
          <wp:wrapNone/>
          <wp:docPr id="1287661636" name="Picture 128766163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320797" name="Picture 178632079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3" cy="6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86A2" w14:textId="77777777" w:rsidR="00D85633" w:rsidRDefault="00D85633" w:rsidP="00C82EC0">
      <w:r>
        <w:separator/>
      </w:r>
    </w:p>
  </w:footnote>
  <w:footnote w:type="continuationSeparator" w:id="0">
    <w:p w14:paraId="7D3429C6" w14:textId="77777777" w:rsidR="00D85633" w:rsidRDefault="00D85633" w:rsidP="00C82EC0">
      <w:r>
        <w:continuationSeparator/>
      </w:r>
    </w:p>
  </w:footnote>
  <w:footnote w:type="continuationNotice" w:id="1">
    <w:p w14:paraId="36CF3177" w14:textId="77777777" w:rsidR="00D85633" w:rsidRDefault="00D856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50C" w14:textId="77777777" w:rsidR="001007A6" w:rsidRDefault="00F11001" w:rsidP="00C82EC0">
    <w:pPr>
      <w:pStyle w:val="Header"/>
    </w:pPr>
    <w:r w:rsidRPr="00F11001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78B5525" wp14:editId="27D3DFFB">
          <wp:simplePos x="0" y="0"/>
          <wp:positionH relativeFrom="column">
            <wp:posOffset>-910590</wp:posOffset>
          </wp:positionH>
          <wp:positionV relativeFrom="paragraph">
            <wp:posOffset>-395923</wp:posOffset>
          </wp:positionV>
          <wp:extent cx="7560000" cy="1257903"/>
          <wp:effectExtent l="0" t="0" r="0" b="0"/>
          <wp:wrapThrough wrapText="bothSides">
            <wp:wrapPolygon edited="0">
              <wp:start x="0" y="0"/>
              <wp:lineTo x="0" y="21382"/>
              <wp:lineTo x="21555" y="21382"/>
              <wp:lineTo x="21555" y="0"/>
              <wp:lineTo x="0" y="0"/>
            </wp:wrapPolygon>
          </wp:wrapThrough>
          <wp:docPr id="942955635" name="Picture 9429556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3028398" name="Picture 1793028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40A"/>
    <w:multiLevelType w:val="hybridMultilevel"/>
    <w:tmpl w:val="2F80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C86"/>
    <w:multiLevelType w:val="hybridMultilevel"/>
    <w:tmpl w:val="1A84AE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00B"/>
    <w:multiLevelType w:val="hybridMultilevel"/>
    <w:tmpl w:val="E3F616D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9D2AED"/>
    <w:multiLevelType w:val="hybridMultilevel"/>
    <w:tmpl w:val="1EE82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0188"/>
    <w:multiLevelType w:val="hybridMultilevel"/>
    <w:tmpl w:val="FFE6BECC"/>
    <w:lvl w:ilvl="0" w:tplc="155A6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EC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01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87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2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C8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6C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AD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4C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0D4B62"/>
    <w:multiLevelType w:val="hybridMultilevel"/>
    <w:tmpl w:val="25743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77099"/>
    <w:multiLevelType w:val="hybridMultilevel"/>
    <w:tmpl w:val="D5CCA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140D1"/>
    <w:multiLevelType w:val="hybridMultilevel"/>
    <w:tmpl w:val="B2FC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F30A1"/>
    <w:multiLevelType w:val="hybridMultilevel"/>
    <w:tmpl w:val="981A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057"/>
    <w:multiLevelType w:val="hybridMultilevel"/>
    <w:tmpl w:val="8002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160C2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A65D0F"/>
    <w:multiLevelType w:val="hybridMultilevel"/>
    <w:tmpl w:val="7F6CE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02353"/>
    <w:multiLevelType w:val="hybridMultilevel"/>
    <w:tmpl w:val="9CCA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C9C"/>
    <w:multiLevelType w:val="hybridMultilevel"/>
    <w:tmpl w:val="A7DC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5603A"/>
    <w:multiLevelType w:val="hybridMultilevel"/>
    <w:tmpl w:val="C67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40E61"/>
    <w:multiLevelType w:val="hybridMultilevel"/>
    <w:tmpl w:val="EE08574C"/>
    <w:lvl w:ilvl="0" w:tplc="D96A51B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606A5"/>
    <w:multiLevelType w:val="hybridMultilevel"/>
    <w:tmpl w:val="2C3A2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7DF4"/>
    <w:multiLevelType w:val="hybridMultilevel"/>
    <w:tmpl w:val="AFF02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82ADE"/>
    <w:multiLevelType w:val="hybridMultilevel"/>
    <w:tmpl w:val="6F5A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37994"/>
    <w:multiLevelType w:val="hybridMultilevel"/>
    <w:tmpl w:val="09FA2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06E75"/>
    <w:multiLevelType w:val="hybridMultilevel"/>
    <w:tmpl w:val="BC9E7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743EC"/>
    <w:multiLevelType w:val="hybridMultilevel"/>
    <w:tmpl w:val="EC10A76A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79AB79CB"/>
    <w:multiLevelType w:val="hybridMultilevel"/>
    <w:tmpl w:val="B7886F42"/>
    <w:lvl w:ilvl="0" w:tplc="200CDCA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21E65"/>
    <w:multiLevelType w:val="hybridMultilevel"/>
    <w:tmpl w:val="C1569A4C"/>
    <w:lvl w:ilvl="0" w:tplc="FCE6C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14160">
    <w:abstractNumId w:val="12"/>
  </w:num>
  <w:num w:numId="2" w16cid:durableId="414861573">
    <w:abstractNumId w:val="9"/>
  </w:num>
  <w:num w:numId="3" w16cid:durableId="273754551">
    <w:abstractNumId w:val="0"/>
  </w:num>
  <w:num w:numId="4" w16cid:durableId="792404475">
    <w:abstractNumId w:val="2"/>
  </w:num>
  <w:num w:numId="5" w16cid:durableId="1686783752">
    <w:abstractNumId w:val="6"/>
  </w:num>
  <w:num w:numId="6" w16cid:durableId="1979650426">
    <w:abstractNumId w:val="20"/>
  </w:num>
  <w:num w:numId="7" w16cid:durableId="322515414">
    <w:abstractNumId w:val="23"/>
  </w:num>
  <w:num w:numId="8" w16cid:durableId="964459515">
    <w:abstractNumId w:val="19"/>
  </w:num>
  <w:num w:numId="9" w16cid:durableId="821584678">
    <w:abstractNumId w:val="8"/>
  </w:num>
  <w:num w:numId="10" w16cid:durableId="987902036">
    <w:abstractNumId w:val="1"/>
  </w:num>
  <w:num w:numId="11" w16cid:durableId="762385665">
    <w:abstractNumId w:val="15"/>
  </w:num>
  <w:num w:numId="12" w16cid:durableId="33777362">
    <w:abstractNumId w:val="17"/>
  </w:num>
  <w:num w:numId="13" w16cid:durableId="937912697">
    <w:abstractNumId w:val="14"/>
  </w:num>
  <w:num w:numId="14" w16cid:durableId="1226799630">
    <w:abstractNumId w:val="13"/>
  </w:num>
  <w:num w:numId="15" w16cid:durableId="1757705831">
    <w:abstractNumId w:val="10"/>
  </w:num>
  <w:num w:numId="16" w16cid:durableId="1675910057">
    <w:abstractNumId w:val="4"/>
  </w:num>
  <w:num w:numId="17" w16cid:durableId="571351750">
    <w:abstractNumId w:val="16"/>
  </w:num>
  <w:num w:numId="18" w16cid:durableId="1218514937">
    <w:abstractNumId w:val="21"/>
  </w:num>
  <w:num w:numId="19" w16cid:durableId="1173103159">
    <w:abstractNumId w:val="11"/>
  </w:num>
  <w:num w:numId="20" w16cid:durableId="407775918">
    <w:abstractNumId w:val="3"/>
  </w:num>
  <w:num w:numId="21" w16cid:durableId="460617845">
    <w:abstractNumId w:val="18"/>
  </w:num>
  <w:num w:numId="22" w16cid:durableId="1708917570">
    <w:abstractNumId w:val="5"/>
  </w:num>
  <w:num w:numId="23" w16cid:durableId="2036347520">
    <w:abstractNumId w:val="22"/>
  </w:num>
  <w:num w:numId="24" w16cid:durableId="1160733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B4"/>
    <w:rsid w:val="00005C0B"/>
    <w:rsid w:val="000067DF"/>
    <w:rsid w:val="00010AEB"/>
    <w:rsid w:val="0001275E"/>
    <w:rsid w:val="00021574"/>
    <w:rsid w:val="000242C6"/>
    <w:rsid w:val="0003105C"/>
    <w:rsid w:val="00031AC1"/>
    <w:rsid w:val="000363BB"/>
    <w:rsid w:val="0004215E"/>
    <w:rsid w:val="00044FA8"/>
    <w:rsid w:val="000500F3"/>
    <w:rsid w:val="00081B32"/>
    <w:rsid w:val="000829C7"/>
    <w:rsid w:val="00085DA5"/>
    <w:rsid w:val="000879EA"/>
    <w:rsid w:val="00094BED"/>
    <w:rsid w:val="00096925"/>
    <w:rsid w:val="000A53B3"/>
    <w:rsid w:val="000A6F92"/>
    <w:rsid w:val="000C350A"/>
    <w:rsid w:val="000D1245"/>
    <w:rsid w:val="000D2973"/>
    <w:rsid w:val="000D5B8E"/>
    <w:rsid w:val="000F7ED6"/>
    <w:rsid w:val="001000BF"/>
    <w:rsid w:val="001007A6"/>
    <w:rsid w:val="00100B1B"/>
    <w:rsid w:val="00100B43"/>
    <w:rsid w:val="00114065"/>
    <w:rsid w:val="00126E39"/>
    <w:rsid w:val="00127795"/>
    <w:rsid w:val="00130204"/>
    <w:rsid w:val="00135B6B"/>
    <w:rsid w:val="00154946"/>
    <w:rsid w:val="00157CFA"/>
    <w:rsid w:val="00160F6D"/>
    <w:rsid w:val="00162E14"/>
    <w:rsid w:val="001643B8"/>
    <w:rsid w:val="001915B9"/>
    <w:rsid w:val="00193BEB"/>
    <w:rsid w:val="001A2695"/>
    <w:rsid w:val="001A658B"/>
    <w:rsid w:val="001B13C4"/>
    <w:rsid w:val="001B5BC0"/>
    <w:rsid w:val="001B66F8"/>
    <w:rsid w:val="001C343D"/>
    <w:rsid w:val="001C7120"/>
    <w:rsid w:val="001C7C05"/>
    <w:rsid w:val="001E0C01"/>
    <w:rsid w:val="001E5326"/>
    <w:rsid w:val="001F11DD"/>
    <w:rsid w:val="001F1FA2"/>
    <w:rsid w:val="00200475"/>
    <w:rsid w:val="00202B73"/>
    <w:rsid w:val="00225D26"/>
    <w:rsid w:val="00233B9E"/>
    <w:rsid w:val="00234869"/>
    <w:rsid w:val="0025062F"/>
    <w:rsid w:val="00271C26"/>
    <w:rsid w:val="0027516A"/>
    <w:rsid w:val="00277CD2"/>
    <w:rsid w:val="00281FFD"/>
    <w:rsid w:val="002961AA"/>
    <w:rsid w:val="002A68E3"/>
    <w:rsid w:val="002B0C65"/>
    <w:rsid w:val="002B7F72"/>
    <w:rsid w:val="002C6821"/>
    <w:rsid w:val="002D0E27"/>
    <w:rsid w:val="002F305D"/>
    <w:rsid w:val="002F72B2"/>
    <w:rsid w:val="003012F7"/>
    <w:rsid w:val="00303188"/>
    <w:rsid w:val="00323A24"/>
    <w:rsid w:val="003418AC"/>
    <w:rsid w:val="003422F4"/>
    <w:rsid w:val="0036136F"/>
    <w:rsid w:val="00363869"/>
    <w:rsid w:val="003748FE"/>
    <w:rsid w:val="00384D10"/>
    <w:rsid w:val="00390D00"/>
    <w:rsid w:val="00395D4A"/>
    <w:rsid w:val="003B1865"/>
    <w:rsid w:val="003C2562"/>
    <w:rsid w:val="003C3A6D"/>
    <w:rsid w:val="003C635A"/>
    <w:rsid w:val="003D36D3"/>
    <w:rsid w:val="003E2D95"/>
    <w:rsid w:val="003F2894"/>
    <w:rsid w:val="003F4C4E"/>
    <w:rsid w:val="00404710"/>
    <w:rsid w:val="00405DB2"/>
    <w:rsid w:val="00412DBB"/>
    <w:rsid w:val="004250CA"/>
    <w:rsid w:val="004305E3"/>
    <w:rsid w:val="004354D8"/>
    <w:rsid w:val="00444B34"/>
    <w:rsid w:val="00447614"/>
    <w:rsid w:val="004610F8"/>
    <w:rsid w:val="00470832"/>
    <w:rsid w:val="0047530A"/>
    <w:rsid w:val="00484EFF"/>
    <w:rsid w:val="004877F6"/>
    <w:rsid w:val="00487873"/>
    <w:rsid w:val="00490C25"/>
    <w:rsid w:val="0049143A"/>
    <w:rsid w:val="004922EC"/>
    <w:rsid w:val="004A40B3"/>
    <w:rsid w:val="004A7195"/>
    <w:rsid w:val="004C1955"/>
    <w:rsid w:val="004C2959"/>
    <w:rsid w:val="004D5929"/>
    <w:rsid w:val="004E044A"/>
    <w:rsid w:val="004E0A71"/>
    <w:rsid w:val="004E1629"/>
    <w:rsid w:val="00522140"/>
    <w:rsid w:val="005367A3"/>
    <w:rsid w:val="00537A4A"/>
    <w:rsid w:val="00543689"/>
    <w:rsid w:val="00566F16"/>
    <w:rsid w:val="00571E03"/>
    <w:rsid w:val="005844EF"/>
    <w:rsid w:val="005A63C2"/>
    <w:rsid w:val="005B21EE"/>
    <w:rsid w:val="005B25E6"/>
    <w:rsid w:val="005B5592"/>
    <w:rsid w:val="005B7064"/>
    <w:rsid w:val="005C0363"/>
    <w:rsid w:val="005E3370"/>
    <w:rsid w:val="006168E4"/>
    <w:rsid w:val="006271EB"/>
    <w:rsid w:val="00627C24"/>
    <w:rsid w:val="006340B3"/>
    <w:rsid w:val="0065442F"/>
    <w:rsid w:val="00656B32"/>
    <w:rsid w:val="00661349"/>
    <w:rsid w:val="00672BE8"/>
    <w:rsid w:val="00674676"/>
    <w:rsid w:val="006844E5"/>
    <w:rsid w:val="006C1392"/>
    <w:rsid w:val="006C2536"/>
    <w:rsid w:val="006C4900"/>
    <w:rsid w:val="006C6A83"/>
    <w:rsid w:val="006E0B02"/>
    <w:rsid w:val="006E1C8C"/>
    <w:rsid w:val="006E3F7B"/>
    <w:rsid w:val="006F19CA"/>
    <w:rsid w:val="006F7D2A"/>
    <w:rsid w:val="00703BD4"/>
    <w:rsid w:val="007040F9"/>
    <w:rsid w:val="007155F6"/>
    <w:rsid w:val="00716707"/>
    <w:rsid w:val="00722623"/>
    <w:rsid w:val="00735792"/>
    <w:rsid w:val="00750EDF"/>
    <w:rsid w:val="007631BB"/>
    <w:rsid w:val="00765FF5"/>
    <w:rsid w:val="007730A3"/>
    <w:rsid w:val="00773AEB"/>
    <w:rsid w:val="007768CA"/>
    <w:rsid w:val="00781BC2"/>
    <w:rsid w:val="00781C63"/>
    <w:rsid w:val="00782648"/>
    <w:rsid w:val="00787AF3"/>
    <w:rsid w:val="00794B30"/>
    <w:rsid w:val="0079790D"/>
    <w:rsid w:val="007A2518"/>
    <w:rsid w:val="007A3C33"/>
    <w:rsid w:val="007B076F"/>
    <w:rsid w:val="007B0C9B"/>
    <w:rsid w:val="007B1B33"/>
    <w:rsid w:val="007B64D6"/>
    <w:rsid w:val="007B7B0A"/>
    <w:rsid w:val="007C68F5"/>
    <w:rsid w:val="007D1C66"/>
    <w:rsid w:val="007E3C55"/>
    <w:rsid w:val="007E70F8"/>
    <w:rsid w:val="007F2992"/>
    <w:rsid w:val="007F4F8E"/>
    <w:rsid w:val="007F520D"/>
    <w:rsid w:val="007F740A"/>
    <w:rsid w:val="00802388"/>
    <w:rsid w:val="00802DB1"/>
    <w:rsid w:val="00811B99"/>
    <w:rsid w:val="00837DDA"/>
    <w:rsid w:val="00852E92"/>
    <w:rsid w:val="0085513B"/>
    <w:rsid w:val="008631D9"/>
    <w:rsid w:val="00895B92"/>
    <w:rsid w:val="008961CB"/>
    <w:rsid w:val="008A1A33"/>
    <w:rsid w:val="008B1FC1"/>
    <w:rsid w:val="008B4C5F"/>
    <w:rsid w:val="008C11BB"/>
    <w:rsid w:val="008C3137"/>
    <w:rsid w:val="008C65F4"/>
    <w:rsid w:val="008D756D"/>
    <w:rsid w:val="008E178C"/>
    <w:rsid w:val="008F3790"/>
    <w:rsid w:val="008F62B2"/>
    <w:rsid w:val="008F6E2E"/>
    <w:rsid w:val="0092605D"/>
    <w:rsid w:val="00953921"/>
    <w:rsid w:val="0095753A"/>
    <w:rsid w:val="009678AC"/>
    <w:rsid w:val="00970637"/>
    <w:rsid w:val="009808CD"/>
    <w:rsid w:val="00981658"/>
    <w:rsid w:val="009873D0"/>
    <w:rsid w:val="009A7596"/>
    <w:rsid w:val="009B6AE2"/>
    <w:rsid w:val="009B7907"/>
    <w:rsid w:val="009D2F29"/>
    <w:rsid w:val="009D4BD3"/>
    <w:rsid w:val="009D5ED7"/>
    <w:rsid w:val="009E5674"/>
    <w:rsid w:val="009F19CA"/>
    <w:rsid w:val="009F5E03"/>
    <w:rsid w:val="00A06543"/>
    <w:rsid w:val="00A06575"/>
    <w:rsid w:val="00A17009"/>
    <w:rsid w:val="00A22E7B"/>
    <w:rsid w:val="00A43262"/>
    <w:rsid w:val="00A46744"/>
    <w:rsid w:val="00A5721A"/>
    <w:rsid w:val="00A90565"/>
    <w:rsid w:val="00AA3D4D"/>
    <w:rsid w:val="00AB45E1"/>
    <w:rsid w:val="00AB6A96"/>
    <w:rsid w:val="00AC35BE"/>
    <w:rsid w:val="00AD0E13"/>
    <w:rsid w:val="00AD2B65"/>
    <w:rsid w:val="00AD6D1C"/>
    <w:rsid w:val="00AE6854"/>
    <w:rsid w:val="00AF2AB4"/>
    <w:rsid w:val="00AF72FE"/>
    <w:rsid w:val="00B05436"/>
    <w:rsid w:val="00B11875"/>
    <w:rsid w:val="00B16265"/>
    <w:rsid w:val="00B415B6"/>
    <w:rsid w:val="00B5063F"/>
    <w:rsid w:val="00B64E52"/>
    <w:rsid w:val="00B77457"/>
    <w:rsid w:val="00B800C3"/>
    <w:rsid w:val="00B82BF4"/>
    <w:rsid w:val="00B86CB0"/>
    <w:rsid w:val="00B94EE8"/>
    <w:rsid w:val="00B9501E"/>
    <w:rsid w:val="00B950E6"/>
    <w:rsid w:val="00B968F8"/>
    <w:rsid w:val="00BB2CB6"/>
    <w:rsid w:val="00BB3E90"/>
    <w:rsid w:val="00BD2A02"/>
    <w:rsid w:val="00BD2D5A"/>
    <w:rsid w:val="00BD53F4"/>
    <w:rsid w:val="00BD5CAB"/>
    <w:rsid w:val="00BD6464"/>
    <w:rsid w:val="00BF3D38"/>
    <w:rsid w:val="00BF6018"/>
    <w:rsid w:val="00C04B5E"/>
    <w:rsid w:val="00C145AD"/>
    <w:rsid w:val="00C257E1"/>
    <w:rsid w:val="00C36478"/>
    <w:rsid w:val="00C4024E"/>
    <w:rsid w:val="00C46A71"/>
    <w:rsid w:val="00C50CFB"/>
    <w:rsid w:val="00C57359"/>
    <w:rsid w:val="00C6328D"/>
    <w:rsid w:val="00C7745B"/>
    <w:rsid w:val="00C81C7A"/>
    <w:rsid w:val="00C82D4B"/>
    <w:rsid w:val="00C82EC0"/>
    <w:rsid w:val="00C94650"/>
    <w:rsid w:val="00C95F17"/>
    <w:rsid w:val="00CA6CE6"/>
    <w:rsid w:val="00CB235A"/>
    <w:rsid w:val="00CB5F72"/>
    <w:rsid w:val="00CD0B93"/>
    <w:rsid w:val="00CD4271"/>
    <w:rsid w:val="00CD72C5"/>
    <w:rsid w:val="00CE73E3"/>
    <w:rsid w:val="00CF7D11"/>
    <w:rsid w:val="00D11CB9"/>
    <w:rsid w:val="00D12BD5"/>
    <w:rsid w:val="00D17CC8"/>
    <w:rsid w:val="00D2012A"/>
    <w:rsid w:val="00D207B2"/>
    <w:rsid w:val="00D2286D"/>
    <w:rsid w:val="00D27FA3"/>
    <w:rsid w:val="00D347B5"/>
    <w:rsid w:val="00D41098"/>
    <w:rsid w:val="00D44862"/>
    <w:rsid w:val="00D463E8"/>
    <w:rsid w:val="00D46E3B"/>
    <w:rsid w:val="00D6592A"/>
    <w:rsid w:val="00D6596E"/>
    <w:rsid w:val="00D66D13"/>
    <w:rsid w:val="00D76EF4"/>
    <w:rsid w:val="00D84BEA"/>
    <w:rsid w:val="00D85633"/>
    <w:rsid w:val="00D91D39"/>
    <w:rsid w:val="00DA0508"/>
    <w:rsid w:val="00DA1DF3"/>
    <w:rsid w:val="00DA79E9"/>
    <w:rsid w:val="00DB1422"/>
    <w:rsid w:val="00DB26F0"/>
    <w:rsid w:val="00DB692E"/>
    <w:rsid w:val="00DC2297"/>
    <w:rsid w:val="00DC74D0"/>
    <w:rsid w:val="00DD27B9"/>
    <w:rsid w:val="00DD3F2F"/>
    <w:rsid w:val="00E1620A"/>
    <w:rsid w:val="00E209A4"/>
    <w:rsid w:val="00E20D65"/>
    <w:rsid w:val="00E42002"/>
    <w:rsid w:val="00E43FF3"/>
    <w:rsid w:val="00E56177"/>
    <w:rsid w:val="00E61F4E"/>
    <w:rsid w:val="00E62F45"/>
    <w:rsid w:val="00E63079"/>
    <w:rsid w:val="00E968EE"/>
    <w:rsid w:val="00EA5679"/>
    <w:rsid w:val="00EA769E"/>
    <w:rsid w:val="00EB2F59"/>
    <w:rsid w:val="00EB66BB"/>
    <w:rsid w:val="00EE0BBC"/>
    <w:rsid w:val="00EF3953"/>
    <w:rsid w:val="00F11001"/>
    <w:rsid w:val="00F17BAB"/>
    <w:rsid w:val="00F229BC"/>
    <w:rsid w:val="00F24AE8"/>
    <w:rsid w:val="00F412C9"/>
    <w:rsid w:val="00F43C13"/>
    <w:rsid w:val="00F44B13"/>
    <w:rsid w:val="00F615DF"/>
    <w:rsid w:val="00F6383F"/>
    <w:rsid w:val="00F65DF7"/>
    <w:rsid w:val="00F75139"/>
    <w:rsid w:val="00F84568"/>
    <w:rsid w:val="00F864F5"/>
    <w:rsid w:val="00FA4688"/>
    <w:rsid w:val="00FB3FA4"/>
    <w:rsid w:val="00FC37FF"/>
    <w:rsid w:val="00FC539F"/>
    <w:rsid w:val="00FC6034"/>
    <w:rsid w:val="00FC7078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2B4F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EC0"/>
    <w:pPr>
      <w:spacing w:after="120" w:line="276" w:lineRule="auto"/>
    </w:pPr>
    <w:rPr>
      <w:rFonts w:ascii="Cambria" w:hAnsi="Cambria" w:cs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CFB"/>
    <w:pPr>
      <w:spacing w:before="240" w:after="60"/>
      <w:outlineLvl w:val="0"/>
    </w:pPr>
    <w:rPr>
      <w:b/>
      <w:color w:val="5F2A79" w:themeColor="accent1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03188"/>
    <w:pPr>
      <w:spacing w:after="0"/>
      <w:outlineLvl w:val="1"/>
    </w:pPr>
    <w:rPr>
      <w:color w:val="006D7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0B3"/>
    <w:pPr>
      <w:keepNext/>
      <w:keepLines/>
      <w:spacing w:before="120" w:after="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0B3"/>
    <w:pPr>
      <w:keepNext/>
      <w:keepLines/>
      <w:spacing w:before="120" w:after="60"/>
      <w:outlineLvl w:val="3"/>
    </w:pPr>
    <w:rPr>
      <w:rFonts w:eastAsiaTheme="majorEastAsia"/>
      <w:i/>
      <w:iC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F72"/>
    <w:rPr>
      <w:color w:val="3344DD" w:themeColor="hyperlink"/>
      <w:u w:val="single"/>
    </w:rPr>
  </w:style>
  <w:style w:type="paragraph" w:styleId="ListParagraph">
    <w:name w:val="List Paragraph"/>
    <w:aliases w:val="List Paragraph11,Recommendation,List Paragraph1,Bullet point,CV text,Dot pt,F5 List Paragraph,FooterText,L,List Paragraph111,List Paragraph2,Medium Grid 1 - Accent 21,NFP GP Bulleted List,Numbered Paragraph,Table text,numbered,列出段,列出段落"/>
    <w:basedOn w:val="Normal"/>
    <w:link w:val="ListParagraphChar"/>
    <w:uiPriority w:val="34"/>
    <w:qFormat/>
    <w:rsid w:val="006C1392"/>
    <w:pPr>
      <w:spacing w:after="200"/>
      <w:ind w:left="720"/>
      <w:contextualSpacing/>
    </w:pPr>
  </w:style>
  <w:style w:type="character" w:customStyle="1" w:styleId="ListParagraphChar">
    <w:name w:val="List Paragraph Char"/>
    <w:aliases w:val="List Paragraph11 Char,Recommendation Char,List Paragraph1 Char,Bullet point Char,CV text Char,Dot pt Char,F5 List Paragraph Char,FooterText Char,L Char,List Paragraph111 Char,List Paragraph2 Char,Medium Grid 1 - Accent 21 Char"/>
    <w:link w:val="ListParagraph"/>
    <w:uiPriority w:val="34"/>
    <w:qFormat/>
    <w:rsid w:val="006C1392"/>
    <w:rPr>
      <w:rFonts w:ascii="Arial" w:hAnsi="Arial"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C1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9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0CFB"/>
    <w:rPr>
      <w:rFonts w:ascii="Cambria" w:hAnsi="Cambria" w:cs="Arial"/>
      <w:b/>
      <w:color w:val="5F2A79" w:themeColor="accent1"/>
      <w:sz w:val="36"/>
      <w:szCs w:val="36"/>
      <w:lang w:val="en-AU"/>
    </w:rPr>
  </w:style>
  <w:style w:type="character" w:styleId="Strong">
    <w:name w:val="Strong"/>
    <w:uiPriority w:val="22"/>
    <w:qFormat/>
    <w:rsid w:val="000F7ED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00475"/>
  </w:style>
  <w:style w:type="paragraph" w:styleId="Subtitle">
    <w:name w:val="Subtitle"/>
    <w:basedOn w:val="Normal"/>
    <w:next w:val="Normal"/>
    <w:link w:val="SubtitleChar"/>
    <w:rsid w:val="00C145AD"/>
    <w:pPr>
      <w:spacing w:before="200"/>
    </w:pPr>
    <w:rPr>
      <w:rFonts w:eastAsia="PT Sans Narrow" w:cs="PT Sans Narrow"/>
      <w:color w:val="000000"/>
      <w:sz w:val="28"/>
      <w:szCs w:val="28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C145AD"/>
    <w:rPr>
      <w:rFonts w:ascii="Cambria" w:eastAsia="PT Sans Narrow" w:hAnsi="Cambria" w:cs="PT Sans Narrow"/>
      <w:color w:val="000000"/>
      <w:sz w:val="28"/>
      <w:szCs w:val="28"/>
      <w:lang w:val="en" w:eastAsia="en-AU"/>
    </w:rPr>
  </w:style>
  <w:style w:type="paragraph" w:styleId="Header">
    <w:name w:val="header"/>
    <w:basedOn w:val="Normal"/>
    <w:link w:val="HeaderChar"/>
    <w:uiPriority w:val="99"/>
    <w:unhideWhenUsed/>
    <w:rsid w:val="00D76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EF4"/>
  </w:style>
  <w:style w:type="paragraph" w:styleId="Footer">
    <w:name w:val="footer"/>
    <w:basedOn w:val="Normal"/>
    <w:link w:val="FooterChar"/>
    <w:uiPriority w:val="99"/>
    <w:unhideWhenUsed/>
    <w:rsid w:val="00DB26F0"/>
    <w:pPr>
      <w:tabs>
        <w:tab w:val="center" w:pos="4680"/>
        <w:tab w:val="right" w:pos="9360"/>
      </w:tabs>
    </w:pPr>
    <w:rPr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B26F0"/>
    <w:rPr>
      <w:rFonts w:ascii="Cambria" w:hAnsi="Cambria" w:cs="Arial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26E39"/>
    <w:rPr>
      <w:rFonts w:cs="Times New Roman"/>
      <w:color w:val="5F2A79" w:themeColor="accent1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26E39"/>
    <w:rPr>
      <w:rFonts w:ascii="Cambria" w:hAnsi="Cambria" w:cs="Times New Roman"/>
      <w:color w:val="5F2A79" w:themeColor="accent1"/>
      <w:sz w:val="44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03188"/>
    <w:rPr>
      <w:rFonts w:ascii="Cambria" w:hAnsi="Cambria" w:cs="Arial"/>
      <w:b/>
      <w:color w:val="006D70" w:themeColor="accent2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4A40B3"/>
    <w:rPr>
      <w:rFonts w:ascii="Cambria" w:eastAsiaTheme="majorEastAsia" w:hAnsi="Cambria" w:cstheme="majorBidi"/>
      <w:b/>
      <w:bCs/>
      <w:color w:val="000000" w:themeColor="text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01275E"/>
    <w:rPr>
      <w:rFonts w:ascii="Times New Roman" w:hAnsi="Times New Roman"/>
    </w:rPr>
  </w:style>
  <w:style w:type="character" w:styleId="IntenseEmphasis">
    <w:name w:val="Intense Emphasis"/>
    <w:basedOn w:val="DefaultParagraphFont"/>
    <w:uiPriority w:val="21"/>
    <w:qFormat/>
    <w:rsid w:val="000F7ED6"/>
    <w:rPr>
      <w:i/>
      <w:iCs/>
      <w:color w:val="5F2A79" w:themeColor="accent1"/>
    </w:rPr>
  </w:style>
  <w:style w:type="character" w:styleId="Emphasis">
    <w:name w:val="Emphasis"/>
    <w:basedOn w:val="DefaultParagraphFont"/>
    <w:uiPriority w:val="20"/>
    <w:qFormat/>
    <w:rsid w:val="000F7E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F7ED6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A40B3"/>
    <w:rPr>
      <w:rFonts w:ascii="Cambria" w:eastAsiaTheme="majorEastAsia" w:hAnsi="Cambria" w:cs="Arial"/>
      <w:i/>
      <w:iCs/>
      <w:color w:val="595959" w:themeColor="text1" w:themeTint="A6"/>
      <w:lang w:val="en-AU"/>
    </w:rPr>
  </w:style>
  <w:style w:type="numbering" w:customStyle="1" w:styleId="CurrentList1">
    <w:name w:val="Current List1"/>
    <w:uiPriority w:val="99"/>
    <w:rsid w:val="000F7ED6"/>
    <w:pPr>
      <w:numPr>
        <w:numId w:val="15"/>
      </w:numPr>
    </w:pPr>
  </w:style>
  <w:style w:type="table" w:styleId="TableGrid">
    <w:name w:val="Table Grid"/>
    <w:basedOn w:val="TableNormal"/>
    <w:uiPriority w:val="39"/>
    <w:rsid w:val="0004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97DB" w:themeColor="accent1" w:themeTint="66"/>
        <w:left w:val="single" w:sz="4" w:space="0" w:color="C497DB" w:themeColor="accent1" w:themeTint="66"/>
        <w:bottom w:val="single" w:sz="4" w:space="0" w:color="C497DB" w:themeColor="accent1" w:themeTint="66"/>
        <w:right w:val="single" w:sz="4" w:space="0" w:color="C497DB" w:themeColor="accent1" w:themeTint="66"/>
        <w:insideH w:val="single" w:sz="4" w:space="0" w:color="C497DB" w:themeColor="accent1" w:themeTint="66"/>
        <w:insideV w:val="single" w:sz="4" w:space="0" w:color="C497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64C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64C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5BEB4" w:themeColor="accent3" w:themeTint="66"/>
        <w:left w:val="single" w:sz="4" w:space="0" w:color="F5BEB4" w:themeColor="accent3" w:themeTint="66"/>
        <w:bottom w:val="single" w:sz="4" w:space="0" w:color="F5BEB4" w:themeColor="accent3" w:themeTint="66"/>
        <w:right w:val="single" w:sz="4" w:space="0" w:color="F5BEB4" w:themeColor="accent3" w:themeTint="66"/>
        <w:insideH w:val="single" w:sz="4" w:space="0" w:color="F5BEB4" w:themeColor="accent3" w:themeTint="66"/>
        <w:insideV w:val="single" w:sz="4" w:space="0" w:color="F5BE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E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E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FCD9A3" w:themeColor="accent4" w:themeTint="66"/>
        <w:left w:val="single" w:sz="4" w:space="0" w:color="FCD9A3" w:themeColor="accent4" w:themeTint="66"/>
        <w:bottom w:val="single" w:sz="4" w:space="0" w:color="FCD9A3" w:themeColor="accent4" w:themeTint="66"/>
        <w:right w:val="single" w:sz="4" w:space="0" w:color="FCD9A3" w:themeColor="accent4" w:themeTint="66"/>
        <w:insideH w:val="single" w:sz="4" w:space="0" w:color="FCD9A3" w:themeColor="accent4" w:themeTint="66"/>
        <w:insideV w:val="single" w:sz="4" w:space="0" w:color="FCD9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215E"/>
    <w:tblPr>
      <w:tblStyleRowBandSize w:val="1"/>
      <w:tblStyleColBandSize w:val="1"/>
      <w:tblBorders>
        <w:top w:val="single" w:sz="4" w:space="0" w:color="C4EAEA" w:themeColor="accent5" w:themeTint="66"/>
        <w:left w:val="single" w:sz="4" w:space="0" w:color="C4EAEA" w:themeColor="accent5" w:themeTint="66"/>
        <w:bottom w:val="single" w:sz="4" w:space="0" w:color="C4EAEA" w:themeColor="accent5" w:themeTint="66"/>
        <w:right w:val="single" w:sz="4" w:space="0" w:color="C4EAEA" w:themeColor="accent5" w:themeTint="66"/>
        <w:insideH w:val="single" w:sz="4" w:space="0" w:color="C4EAEA" w:themeColor="accent5" w:themeTint="66"/>
        <w:insideV w:val="single" w:sz="4" w:space="0" w:color="C4EAE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7E0E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0E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27F9FF" w:themeColor="accent2" w:themeTint="99"/>
        <w:left w:val="single" w:sz="4" w:space="0" w:color="27F9FF" w:themeColor="accent2" w:themeTint="99"/>
        <w:bottom w:val="single" w:sz="4" w:space="0" w:color="27F9FF" w:themeColor="accent2" w:themeTint="99"/>
        <w:right w:val="single" w:sz="4" w:space="0" w:color="27F9FF" w:themeColor="accent2" w:themeTint="99"/>
        <w:insideH w:val="single" w:sz="4" w:space="0" w:color="27F9FF" w:themeColor="accent2" w:themeTint="99"/>
        <w:insideV w:val="single" w:sz="4" w:space="0" w:color="27F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96" w:themeColor="accent2"/>
          <w:left w:val="single" w:sz="4" w:space="0" w:color="009396" w:themeColor="accent2"/>
          <w:bottom w:val="single" w:sz="4" w:space="0" w:color="009396" w:themeColor="accent2"/>
          <w:right w:val="single" w:sz="4" w:space="0" w:color="009396" w:themeColor="accent2"/>
          <w:insideH w:val="nil"/>
          <w:insideV w:val="nil"/>
        </w:tcBorders>
        <w:shd w:val="clear" w:color="auto" w:fill="009396" w:themeFill="accent2"/>
      </w:tcPr>
    </w:tblStylePr>
    <w:tblStylePr w:type="lastRow">
      <w:rPr>
        <w:b/>
        <w:bCs/>
      </w:rPr>
      <w:tblPr/>
      <w:tcPr>
        <w:tcBorders>
          <w:top w:val="double" w:sz="4" w:space="0" w:color="0093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DFF" w:themeFill="accent2" w:themeFillTint="33"/>
      </w:tcPr>
    </w:tblStylePr>
    <w:tblStylePr w:type="band1Horz">
      <w:tblPr/>
      <w:tcPr>
        <w:shd w:val="clear" w:color="auto" w:fill="B7FDF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4215E"/>
    <w:tblPr>
      <w:tblStyleRowBandSize w:val="1"/>
      <w:tblStyleColBandSize w:val="1"/>
      <w:tblBorders>
        <w:top w:val="single" w:sz="4" w:space="0" w:color="A864C9" w:themeColor="accent1" w:themeTint="99"/>
        <w:left w:val="single" w:sz="4" w:space="0" w:color="A864C9" w:themeColor="accent1" w:themeTint="99"/>
        <w:bottom w:val="single" w:sz="4" w:space="0" w:color="A864C9" w:themeColor="accent1" w:themeTint="99"/>
        <w:right w:val="single" w:sz="4" w:space="0" w:color="A864C9" w:themeColor="accent1" w:themeTint="99"/>
        <w:insideH w:val="single" w:sz="4" w:space="0" w:color="A864C9" w:themeColor="accent1" w:themeTint="99"/>
        <w:insideV w:val="single" w:sz="4" w:space="0" w:color="A864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A79" w:themeColor="accent1"/>
          <w:left w:val="single" w:sz="4" w:space="0" w:color="5F2A79" w:themeColor="accent1"/>
          <w:bottom w:val="single" w:sz="4" w:space="0" w:color="5F2A79" w:themeColor="accent1"/>
          <w:right w:val="single" w:sz="4" w:space="0" w:color="5F2A79" w:themeColor="accent1"/>
          <w:insideH w:val="nil"/>
          <w:insideV w:val="nil"/>
        </w:tcBorders>
        <w:shd w:val="clear" w:color="auto" w:fill="5F2A79" w:themeFill="accent1"/>
      </w:tcPr>
    </w:tblStylePr>
    <w:tblStylePr w:type="lastRow">
      <w:rPr>
        <w:b/>
        <w:bCs/>
      </w:rPr>
      <w:tblPr/>
      <w:tcPr>
        <w:tcBorders>
          <w:top w:val="double" w:sz="4" w:space="0" w:color="5F2A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ED" w:themeFill="accent1" w:themeFillTint="33"/>
      </w:tcPr>
    </w:tblStylePr>
    <w:tblStylePr w:type="band1Horz">
      <w:tblPr/>
      <w:tcPr>
        <w:shd w:val="clear" w:color="auto" w:fill="E1CBED" w:themeFill="accent1" w:themeFillTint="33"/>
      </w:tcPr>
    </w:tblStylePr>
  </w:style>
  <w:style w:type="paragraph" w:customStyle="1" w:styleId="Default">
    <w:name w:val="Default"/>
    <w:rsid w:val="00D463E8"/>
    <w:pPr>
      <w:autoSpaceDE w:val="0"/>
      <w:autoSpaceDN w:val="0"/>
      <w:adjustRightInd w:val="0"/>
    </w:pPr>
    <w:rPr>
      <w:rFonts w:ascii="Merriweather" w:hAnsi="Merriweather" w:cs="Merriweather"/>
      <w:color w:val="000000"/>
    </w:rPr>
  </w:style>
  <w:style w:type="paragraph" w:customStyle="1" w:styleId="Pa0">
    <w:name w:val="Pa0"/>
    <w:basedOn w:val="Default"/>
    <w:next w:val="Default"/>
    <w:uiPriority w:val="99"/>
    <w:rsid w:val="00D463E8"/>
    <w:pPr>
      <w:spacing w:line="177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84D10"/>
    <w:pPr>
      <w:spacing w:line="2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84D10"/>
    <w:rPr>
      <w:rFonts w:cs="Merriweather"/>
      <w:b/>
      <w:bCs/>
      <w:color w:val="5E2978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384D10"/>
    <w:pPr>
      <w:spacing w:line="18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384D10"/>
    <w:pPr>
      <w:spacing w:line="177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384D10"/>
    <w:rPr>
      <w:rFonts w:cs="Merriweather"/>
      <w:color w:val="000000"/>
      <w:sz w:val="17"/>
      <w:szCs w:val="17"/>
    </w:rPr>
  </w:style>
  <w:style w:type="character" w:customStyle="1" w:styleId="A1">
    <w:name w:val="A1"/>
    <w:uiPriority w:val="99"/>
    <w:rsid w:val="007E70F8"/>
    <w:rPr>
      <w:rFonts w:cs="Merriweather"/>
      <w:b/>
      <w:bCs/>
      <w:color w:val="FFFFFF"/>
      <w:sz w:val="17"/>
      <w:szCs w:val="17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gage.dss.gov.au/developing-the-national-autism-strateg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s.gov.au/disability-and-carers-national-autism-strategy/national-autism-strategy-oversight-counci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h.gov.au/Parliamentary_Business/Committees/Senate/Autism/autis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AS Theme">
  <a:themeElements>
    <a:clrScheme name="NAS Colours">
      <a:dk1>
        <a:srgbClr val="000000"/>
      </a:dk1>
      <a:lt1>
        <a:srgbClr val="FFFFFF"/>
      </a:lt1>
      <a:dk2>
        <a:srgbClr val="5F2A79"/>
      </a:dk2>
      <a:lt2>
        <a:srgbClr val="EFEFEF"/>
      </a:lt2>
      <a:accent1>
        <a:srgbClr val="5F2A79"/>
      </a:accent1>
      <a:accent2>
        <a:srgbClr val="009396"/>
      </a:accent2>
      <a:accent3>
        <a:srgbClr val="E65E45"/>
      </a:accent3>
      <a:accent4>
        <a:srgbClr val="F8A21A"/>
      </a:accent4>
      <a:accent5>
        <a:srgbClr val="6ECCCC"/>
      </a:accent5>
      <a:accent6>
        <a:srgbClr val="DCDDDE"/>
      </a:accent6>
      <a:hlink>
        <a:srgbClr val="3344DD"/>
      </a:hlink>
      <a:folHlink>
        <a:srgbClr val="8041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SD Theme1" id="{EA3F5025-A41F-CF41-AE38-F5E7C790B1E0}" vid="{9D0A77EF-B161-D44A-BA13-6423E67B72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C3B0EA0474E84C80AEC9CD4A232" ma:contentTypeVersion="19" ma:contentTypeDescription="Create a new document." ma:contentTypeScope="" ma:versionID="61058decf5937d8ed169392ca5a01bd8">
  <xsd:schema xmlns:xsd="http://www.w3.org/2001/XMLSchema" xmlns:xs="http://www.w3.org/2001/XMLSchema" xmlns:p="http://schemas.microsoft.com/office/2006/metadata/properties" xmlns:ns2="942b0962-67b0-40b8-8bda-eb1e5336332e" xmlns:ns3="b87a0ca5-9692-42a6-8f4b-86b507af2eb0" targetNamespace="http://schemas.microsoft.com/office/2006/metadata/properties" ma:root="true" ma:fieldsID="df017a0c53740948e47e910460dc2435" ns2:_="" ns3:_="">
    <xsd:import namespace="942b0962-67b0-40b8-8bda-eb1e5336332e"/>
    <xsd:import namespace="b87a0ca5-9692-42a6-8f4b-86b507af2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0962-67b0-40b8-8bda-eb1e5336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a8b65e-c01f-462e-a6b0-029fc9e4b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a0ca5-9692-42a6-8f4b-86b507af2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ac25f2-818c-49fb-92d7-d9d8071eff53}" ma:internalName="TaxCatchAll" ma:showField="CatchAllData" ma:web="b87a0ca5-9692-42a6-8f4b-86b507af2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2b0962-67b0-40b8-8bda-eb1e5336332e">
      <Terms xmlns="http://schemas.microsoft.com/office/infopath/2007/PartnerControls"/>
    </lcf76f155ced4ddcb4097134ff3c332f>
    <TaxCatchAll xmlns="b87a0ca5-9692-42a6-8f4b-86b507af2eb0" xsi:nil="true"/>
    <Date xmlns="942b0962-67b0-40b8-8bda-eb1e5336332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C50A6F-BDEF-42F9-9840-065115D5F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3AF3D-7B37-44DB-A499-E383647FD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0962-67b0-40b8-8bda-eb1e5336332e"/>
    <ds:schemaRef ds:uri="b87a0ca5-9692-42a6-8f4b-86b507af2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A3F58-7127-45D1-A8F7-5D814DB175BA}">
  <ds:schemaRefs>
    <ds:schemaRef ds:uri="http://schemas.microsoft.com/office/2006/metadata/properties"/>
    <ds:schemaRef ds:uri="http://schemas.microsoft.com/office/infopath/2007/PartnerControls"/>
    <ds:schemaRef ds:uri="942b0962-67b0-40b8-8bda-eb1e5336332e"/>
    <ds:schemaRef ds:uri="b87a0ca5-9692-42a6-8f4b-86b507af2eb0"/>
  </ds:schemaRefs>
</ds:datastoreItem>
</file>

<file path=customXml/itemProps4.xml><?xml version="1.0" encoding="utf-8"?>
<ds:datastoreItem xmlns:ds="http://schemas.openxmlformats.org/officeDocument/2006/customXml" ds:itemID="{F78A29C8-99F5-45CD-8EDC-03647DC2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2547</CharactersWithSpaces>
  <SharedDoc>false</SharedDoc>
  <HyperlinkBase/>
  <HLinks>
    <vt:vector size="24" baseType="variant">
      <vt:variant>
        <vt:i4>2818106</vt:i4>
      </vt:variant>
      <vt:variant>
        <vt:i4>9</vt:i4>
      </vt:variant>
      <vt:variant>
        <vt:i4>0</vt:i4>
      </vt:variant>
      <vt:variant>
        <vt:i4>5</vt:i4>
      </vt:variant>
      <vt:variant>
        <vt:lpwstr>http://dss.gov.au/National-Autism-Strategy</vt:lpwstr>
      </vt:variant>
      <vt:variant>
        <vt:lpwstr/>
      </vt:variant>
      <vt:variant>
        <vt:i4>2097209</vt:i4>
      </vt:variant>
      <vt:variant>
        <vt:i4>6</vt:i4>
      </vt:variant>
      <vt:variant>
        <vt:i4>0</vt:i4>
      </vt:variant>
      <vt:variant>
        <vt:i4>5</vt:i4>
      </vt:variant>
      <vt:variant>
        <vt:lpwstr>https://engage.dss.gov.au/developing-the-national-autism-strategy/</vt:lpwstr>
      </vt:variant>
      <vt:variant>
        <vt:lpwstr>subscribe</vt:lpwstr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https://www.dss.gov.au/disability-and-carers-national-autism-strategy/national-autism-strategy-oversight-council</vt:lpwstr>
      </vt:variant>
      <vt:variant>
        <vt:lpwstr/>
      </vt:variant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https://www.aph.gov.au/Parliamentary_Business/Committees/Senate/Autism/autism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Autism Strategy - Insights infographic</dc:title>
  <dc:subject/>
  <dc:creator/>
  <cp:keywords>infographic; national autism strategy</cp:keywords>
  <dc:description/>
  <cp:lastModifiedBy/>
  <cp:revision>1</cp:revision>
  <dcterms:created xsi:type="dcterms:W3CDTF">2024-02-13T20:40:00Z</dcterms:created>
  <dcterms:modified xsi:type="dcterms:W3CDTF">2024-03-04T23:40:00Z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5EB5EA1852D6461FB8E051E44C45EA0D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B140BFFE7EEB367070E9E24674D72976EF2BF5BC</vt:lpwstr>
  </property>
  <property fmtid="{D5CDD505-2E9C-101B-9397-08002B2CF9AE}" pid="11" name="PM_OriginationTimeStamp">
    <vt:lpwstr>2024-01-22T05:45:51Z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80FC4D5224E50BA396ED339078D4149A</vt:lpwstr>
  </property>
  <property fmtid="{D5CDD505-2E9C-101B-9397-08002B2CF9AE}" pid="21" name="PM_Hash_Salt">
    <vt:lpwstr>ECD49571739A926D6D8D979932EE906A</vt:lpwstr>
  </property>
  <property fmtid="{D5CDD505-2E9C-101B-9397-08002B2CF9AE}" pid="22" name="PM_Hash_SHA1">
    <vt:lpwstr>FBE20682DDC19A1857395101383D7FCBCC223779</vt:lpwstr>
  </property>
  <property fmtid="{D5CDD505-2E9C-101B-9397-08002B2CF9AE}" pid="23" name="PM_OriginatorUserAccountName_SHA256">
    <vt:lpwstr>CE9BB483B7A6A821E313E05825ACEFC60F554F356B0A52989C3651B9B71E0A6F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ContentTypeId">
    <vt:lpwstr>0x010100266966F133664895A6EE3632470D45F500F42EFEFFBAA990448FB4D9D8CB908D6D</vt:lpwstr>
  </property>
  <property fmtid="{D5CDD505-2E9C-101B-9397-08002B2CF9AE}" pid="26" name="PM_Qualifier_Prev">
    <vt:lpwstr/>
  </property>
  <property fmtid="{D5CDD505-2E9C-101B-9397-08002B2CF9AE}" pid="27" name="PM_SecurityClassification_Prev">
    <vt:lpwstr>UNOFFICIAL</vt:lpwstr>
  </property>
  <property fmtid="{D5CDD505-2E9C-101B-9397-08002B2CF9AE}" pid="28" name="MediaServiceImageTags">
    <vt:lpwstr/>
  </property>
</Properties>
</file>