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5A0E" w14:textId="77777777" w:rsidR="002C6572" w:rsidRDefault="002C6572" w:rsidP="003E744F">
      <w:pPr>
        <w:pStyle w:val="Heading1"/>
        <w:spacing w:after="840"/>
      </w:pPr>
      <w:r>
        <w:t xml:space="preserve">ADS Review </w:t>
      </w:r>
    </w:p>
    <w:p w14:paraId="60151FC7" w14:textId="413E5964" w:rsidR="00DC1262" w:rsidRPr="00C20E7E" w:rsidRDefault="002C6572" w:rsidP="00C20E7E">
      <w:pPr>
        <w:pStyle w:val="Heading2"/>
      </w:pPr>
      <w:r w:rsidRPr="00C20E7E">
        <w:t xml:space="preserve">Video </w:t>
      </w:r>
      <w:r w:rsidR="00042E94">
        <w:t>2</w:t>
      </w:r>
      <w:r w:rsidRPr="00C20E7E">
        <w:t xml:space="preserve">: </w:t>
      </w:r>
      <w:r w:rsidR="00042E94">
        <w:t>Your Views</w:t>
      </w:r>
    </w:p>
    <w:p w14:paraId="2B17A8D2" w14:textId="04E1565E" w:rsidR="00C20E7E" w:rsidRPr="00F05105" w:rsidRDefault="00C20E7E" w:rsidP="00F05105">
      <w:pPr>
        <w:pStyle w:val="Heading3"/>
        <w:rPr>
          <w:rFonts w:ascii="Segoe UI" w:hAnsi="Segoe UI" w:cs="Segoe UI"/>
          <w:sz w:val="24"/>
          <w:szCs w:val="24"/>
        </w:rPr>
      </w:pPr>
      <w:r>
        <w:t>Auslan Transcript</w:t>
      </w:r>
    </w:p>
    <w:p w14:paraId="7B2ABF25" w14:textId="58FD502F" w:rsidR="00DC1262" w:rsidRPr="00C20E7E" w:rsidRDefault="00042E94" w:rsidP="00F05105">
      <w:pPr>
        <w:pStyle w:val="Heading4"/>
        <w:spacing w:before="120" w:after="240" w:line="264" w:lineRule="auto"/>
        <w:rPr>
          <w:sz w:val="24"/>
          <w:szCs w:val="24"/>
        </w:rPr>
      </w:pPr>
      <w:r>
        <w:t>Your Views</w:t>
      </w:r>
    </w:p>
    <w:p w14:paraId="02D20881" w14:textId="77777777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People with disability are the experts on their lives, and we rely on this expertise to guide our work.</w:t>
      </w:r>
    </w:p>
    <w:p w14:paraId="02D6AC41" w14:textId="217EBB50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This section outlines our draft Findings and Recommendations for ADS, and what we have heard is important to people with disability under ADS Outcome Areas.</w:t>
      </w:r>
    </w:p>
    <w:p w14:paraId="4942EBB6" w14:textId="3DDA172C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As such, it is not intended to present a consensus view.</w:t>
      </w:r>
      <w:r w:rsidR="000527E5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This means it may not include all views presented by the disability community or be representative of all people and organisations that are part of the disability community.</w:t>
      </w:r>
    </w:p>
    <w:p w14:paraId="2426728C" w14:textId="23AF4651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To help you in preparing your submission to the Review, this discussion paper includes questions on ADS implementation mechanisms and Outcome Areas.</w:t>
      </w:r>
    </w:p>
    <w:p w14:paraId="3C632E3D" w14:textId="77777777" w:rsidR="00A233B4" w:rsidRPr="00A233B4" w:rsidRDefault="00A233B4" w:rsidP="00A233B4">
      <w:pPr>
        <w:pStyle w:val="Heading4"/>
      </w:pPr>
      <w:r w:rsidRPr="00A233B4">
        <w:t>Key Questions</w:t>
      </w:r>
    </w:p>
    <w:p w14:paraId="78D4C954" w14:textId="77777777" w:rsidR="00A233B4" w:rsidRPr="00A233B4" w:rsidRDefault="00A233B4" w:rsidP="00A233B4">
      <w:pPr>
        <w:pStyle w:val="ListParagraph"/>
        <w:numPr>
          <w:ilvl w:val="0"/>
          <w:numId w:val="18"/>
        </w:num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Do you think the current implementation of ADS is effective?</w:t>
      </w:r>
    </w:p>
    <w:p w14:paraId="2AA9120A" w14:textId="2C4736AE" w:rsidR="00A233B4" w:rsidRPr="00A233B4" w:rsidRDefault="00A233B4" w:rsidP="00A233B4">
      <w:pPr>
        <w:pStyle w:val="ListParagraph"/>
        <w:numPr>
          <w:ilvl w:val="0"/>
          <w:numId w:val="18"/>
        </w:num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How could we improve implementation of ADS?</w:t>
      </w:r>
    </w:p>
    <w:p w14:paraId="4042EFB0" w14:textId="77777777" w:rsidR="00596E6E" w:rsidRDefault="00A233B4" w:rsidP="00596E6E">
      <w:pPr>
        <w:pStyle w:val="ListParagraph"/>
        <w:numPr>
          <w:ilvl w:val="0"/>
          <w:numId w:val="18"/>
        </w:num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 xml:space="preserve">We have developed draft Findings and Recommendations. Do you agree with these draft Findings and Recommendations? </w:t>
      </w:r>
    </w:p>
    <w:p w14:paraId="3D99AEC1" w14:textId="70246BA8" w:rsidR="00A233B4" w:rsidRPr="00596E6E" w:rsidRDefault="00A233B4" w:rsidP="00596E6E">
      <w:pPr>
        <w:pStyle w:val="ListParagraph"/>
        <w:numPr>
          <w:ilvl w:val="0"/>
          <w:numId w:val="18"/>
        </w:numPr>
        <w:spacing w:before="120" w:after="240" w:line="264" w:lineRule="auto"/>
        <w:rPr>
          <w:rFonts w:ascii="Segoe UI" w:hAnsi="Segoe UI" w:cs="Segoe UI"/>
        </w:rPr>
      </w:pPr>
      <w:r w:rsidRPr="00596E6E">
        <w:rPr>
          <w:rFonts w:ascii="Segoe UI" w:hAnsi="Segoe UI" w:cs="Segoe UI"/>
        </w:rPr>
        <w:t>What would you change about the draft Findings and Recommendations?</w:t>
      </w:r>
    </w:p>
    <w:p w14:paraId="20F43578" w14:textId="68645407" w:rsidR="00A233B4" w:rsidRPr="00A233B4" w:rsidRDefault="00A233B4" w:rsidP="00596E6E">
      <w:pPr>
        <w:pStyle w:val="ListParagraph"/>
        <w:numPr>
          <w:ilvl w:val="0"/>
          <w:numId w:val="18"/>
        </w:num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lastRenderedPageBreak/>
        <w:t>We have identified a set of topics related to ADS Outcome Areas.</w:t>
      </w:r>
      <w:r w:rsidR="00596E6E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We think that these are topics people with disability want government to prioritise.</w:t>
      </w:r>
      <w:r w:rsidR="00596E6E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Do you agree these topics should be priorities for future work under ADS?</w:t>
      </w:r>
    </w:p>
    <w:p w14:paraId="3D665A09" w14:textId="77777777" w:rsidR="00A233B4" w:rsidRPr="00A233B4" w:rsidRDefault="00A233B4" w:rsidP="00A233B4">
      <w:pPr>
        <w:pStyle w:val="Heading4"/>
      </w:pPr>
      <w:r w:rsidRPr="00A233B4">
        <w:t>Australia’s Disability Strategy: Implementation Mechanisms</w:t>
      </w:r>
    </w:p>
    <w:p w14:paraId="3887D175" w14:textId="7FB58892" w:rsidR="00A1174E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ADS Implementation Mechanisms are the activities that support the delivery of ADS.</w:t>
      </w:r>
      <w:r w:rsidR="00596E6E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This includes things like Targeted Action Plans and the Outcomes Framework.</w:t>
      </w:r>
    </w:p>
    <w:p w14:paraId="74B3D4BE" w14:textId="6F131183" w:rsidR="00A233B4" w:rsidRPr="00060F50" w:rsidRDefault="00A233B4" w:rsidP="00060F50">
      <w:pPr>
        <w:pStyle w:val="Heading4"/>
      </w:pPr>
      <w:r w:rsidRPr="00060F50">
        <w:t xml:space="preserve">Draft Finding 1: </w:t>
      </w:r>
      <w:r w:rsidR="00A1174E" w:rsidRPr="00060F50">
        <w:br/>
      </w:r>
      <w:r w:rsidRPr="00060F50">
        <w:t>More needs to be done to support a coordinated approach to ADS implementation across governments</w:t>
      </w:r>
      <w:r w:rsidR="00B03088" w:rsidRPr="00060F50">
        <w:t>.</w:t>
      </w:r>
    </w:p>
    <w:p w14:paraId="2DF7EA49" w14:textId="5563355F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The success of ADS relies on governments working together.</w:t>
      </w:r>
      <w:r w:rsidR="00B03088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ADS has some mechanisms to</w:t>
      </w:r>
      <w:r w:rsidR="007B24DC">
        <w:rPr>
          <w:rFonts w:ascii="Segoe UI" w:hAnsi="Segoe UI" w:cs="Segoe UI"/>
        </w:rPr>
        <w:t> </w:t>
      </w:r>
      <w:r w:rsidRPr="00A233B4">
        <w:rPr>
          <w:rFonts w:ascii="Segoe UI" w:hAnsi="Segoe UI" w:cs="Segoe UI"/>
        </w:rPr>
        <w:t>support a coordinated approach, like the Targeted Action Plans. But ADS is affected when governments take action (or inaction) different to others.</w:t>
      </w:r>
    </w:p>
    <w:p w14:paraId="1B676ABE" w14:textId="5170D8DF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The Disability Royal Commission said there needs to be greater coordination across all levels of government. Implementing ADS needs a consistent and coordinated approach across government.</w:t>
      </w:r>
      <w:r w:rsidR="00B03088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The disability community have said it is important that there is</w:t>
      </w:r>
      <w:r w:rsidR="007B24DC">
        <w:rPr>
          <w:rFonts w:ascii="Segoe UI" w:hAnsi="Segoe UI" w:cs="Segoe UI"/>
        </w:rPr>
        <w:t> </w:t>
      </w:r>
      <w:r w:rsidRPr="00A233B4">
        <w:rPr>
          <w:rFonts w:ascii="Segoe UI" w:hAnsi="Segoe UI" w:cs="Segoe UI"/>
        </w:rPr>
        <w:t>improved coordination and alignment across government.</w:t>
      </w:r>
    </w:p>
    <w:p w14:paraId="50050E2F" w14:textId="01FF1496" w:rsidR="00A233B4" w:rsidRDefault="00A233B4" w:rsidP="003E744F">
      <w:pPr>
        <w:spacing w:before="120" w:after="360" w:line="264" w:lineRule="auto"/>
        <w:rPr>
          <w:rFonts w:ascii="Segoe UI" w:hAnsi="Segoe UI" w:cs="Segoe UI"/>
        </w:rPr>
      </w:pPr>
      <w:r w:rsidRPr="00060F50">
        <w:rPr>
          <w:rStyle w:val="Heading4Char"/>
        </w:rPr>
        <w:t>Draft Recommendation:</w:t>
      </w:r>
      <w:r w:rsidRPr="00A1174E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</w:rPr>
        <w:br/>
      </w:r>
      <w:r w:rsidRPr="00A233B4">
        <w:rPr>
          <w:rFonts w:ascii="Segoe UI" w:hAnsi="Segoe UI" w:cs="Segoe UI"/>
        </w:rPr>
        <w:t>Refine ADS mechanisms to support a nationally coordinated approach to implementing ADS</w:t>
      </w:r>
      <w:r>
        <w:rPr>
          <w:rFonts w:ascii="Segoe UI" w:hAnsi="Segoe UI" w:cs="Segoe UI"/>
        </w:rPr>
        <w:t>.</w:t>
      </w:r>
    </w:p>
    <w:p w14:paraId="4520B0D3" w14:textId="3946E02E" w:rsidR="00A233B4" w:rsidRPr="00060F50" w:rsidRDefault="00A233B4" w:rsidP="00060F50">
      <w:pPr>
        <w:pStyle w:val="Heading4"/>
      </w:pPr>
      <w:r w:rsidRPr="00060F50">
        <w:t xml:space="preserve">Draft Finding 2: </w:t>
      </w:r>
      <w:r w:rsidR="00A1174E" w:rsidRPr="00060F50">
        <w:br/>
      </w:r>
      <w:r w:rsidRPr="00060F50">
        <w:t>There is strong support for new Targeted Action Plans</w:t>
      </w:r>
      <w:r w:rsidR="00B03088" w:rsidRPr="00060F50">
        <w:t>.</w:t>
      </w:r>
    </w:p>
    <w:p w14:paraId="76DE798A" w14:textId="4073BC65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We know there is strong interest for new Targeted Action Plans (TAPs).</w:t>
      </w:r>
      <w:r w:rsidR="00B03088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Much of what we</w:t>
      </w:r>
      <w:r w:rsidR="007B24DC">
        <w:rPr>
          <w:rFonts w:ascii="Segoe UI" w:hAnsi="Segoe UI" w:cs="Segoe UI"/>
        </w:rPr>
        <w:t> </w:t>
      </w:r>
      <w:r w:rsidRPr="00A233B4">
        <w:rPr>
          <w:rFonts w:ascii="Segoe UI" w:hAnsi="Segoe UI" w:cs="Segoe UI"/>
        </w:rPr>
        <w:t>have heard about TAPs was about identifying topics for new TAPs.</w:t>
      </w:r>
      <w:r w:rsidR="00B03088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The disability community identified housing, early childhood, education, older people and many other areas as topics for new TAPs.</w:t>
      </w:r>
    </w:p>
    <w:p w14:paraId="5542C785" w14:textId="561FFBB7" w:rsidR="00A233B4" w:rsidRPr="00A233B4" w:rsidRDefault="00A233B4" w:rsidP="00A1174E">
      <w:pPr>
        <w:spacing w:before="120" w:after="120" w:line="264" w:lineRule="auto"/>
        <w:rPr>
          <w:rFonts w:ascii="Segoe UI" w:hAnsi="Segoe UI" w:cs="Segoe UI"/>
        </w:rPr>
      </w:pPr>
      <w:r w:rsidRPr="00060F50">
        <w:rPr>
          <w:rStyle w:val="Heading4Char"/>
        </w:rPr>
        <w:t>Draft Recommendation:</w:t>
      </w:r>
      <w:r w:rsidRPr="00A233B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</w:r>
      <w:r w:rsidRPr="00A233B4">
        <w:rPr>
          <w:rFonts w:ascii="Segoe UI" w:hAnsi="Segoe UI" w:cs="Segoe UI"/>
        </w:rPr>
        <w:t xml:space="preserve">Consider developing new TAPs on: </w:t>
      </w:r>
    </w:p>
    <w:p w14:paraId="5014641E" w14:textId="18B97A60" w:rsidR="00A233B4" w:rsidRPr="00A233B4" w:rsidRDefault="00A233B4" w:rsidP="00A233B4">
      <w:pPr>
        <w:pStyle w:val="ListParagraph"/>
        <w:numPr>
          <w:ilvl w:val="0"/>
          <w:numId w:val="19"/>
        </w:num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Inclusive Homes and Communities</w:t>
      </w:r>
    </w:p>
    <w:p w14:paraId="7223C9D0" w14:textId="3BDF2D6B" w:rsidR="00A233B4" w:rsidRPr="00A233B4" w:rsidRDefault="00A233B4" w:rsidP="00A233B4">
      <w:pPr>
        <w:pStyle w:val="ListParagraph"/>
        <w:numPr>
          <w:ilvl w:val="0"/>
          <w:numId w:val="19"/>
        </w:num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Safety, Rights and Justice</w:t>
      </w:r>
    </w:p>
    <w:p w14:paraId="3B1DB3E0" w14:textId="3EFD7761" w:rsidR="00A233B4" w:rsidRPr="003E744F" w:rsidRDefault="00A233B4" w:rsidP="00A233B4">
      <w:pPr>
        <w:pStyle w:val="ListParagraph"/>
        <w:numPr>
          <w:ilvl w:val="0"/>
          <w:numId w:val="19"/>
        </w:num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Community Attitudes.</w:t>
      </w:r>
    </w:p>
    <w:p w14:paraId="0E427BFA" w14:textId="5ED1FF95" w:rsidR="00A233B4" w:rsidRPr="00A233B4" w:rsidRDefault="00A233B4" w:rsidP="00060F50">
      <w:pPr>
        <w:pStyle w:val="Heading4"/>
      </w:pPr>
      <w:r w:rsidRPr="00060F50">
        <w:lastRenderedPageBreak/>
        <w:t>Draft Finding 3:</w:t>
      </w:r>
      <w:r w:rsidRPr="00A233B4">
        <w:t xml:space="preserve"> </w:t>
      </w:r>
      <w:r w:rsidR="00A1174E">
        <w:br/>
      </w:r>
      <w:r w:rsidRPr="00A233B4">
        <w:t>Accessible information and communications are vital for safe and inclusive communities</w:t>
      </w:r>
      <w:r w:rsidR="00B03088">
        <w:t>.</w:t>
      </w:r>
    </w:p>
    <w:p w14:paraId="2D1168C3" w14:textId="77777777" w:rsidR="00A233B4" w:rsidRPr="00A233B4" w:rsidRDefault="00A233B4" w:rsidP="003E744F">
      <w:pPr>
        <w:spacing w:before="120" w:after="36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Accessible communication is critical for the safety, independence, and inclusion of people with disability.</w:t>
      </w:r>
    </w:p>
    <w:p w14:paraId="5FB871A5" w14:textId="1C815F6A" w:rsidR="00A233B4" w:rsidRPr="00A233B4" w:rsidRDefault="00A233B4" w:rsidP="003E744F">
      <w:pPr>
        <w:spacing w:before="120" w:after="360" w:line="264" w:lineRule="auto"/>
        <w:rPr>
          <w:rFonts w:ascii="Segoe UI" w:hAnsi="Segoe UI" w:cs="Segoe UI"/>
        </w:rPr>
      </w:pPr>
      <w:r w:rsidRPr="00060F50">
        <w:rPr>
          <w:rStyle w:val="Heading4Char"/>
        </w:rPr>
        <w:t>Draft Recommendation:</w:t>
      </w:r>
      <w:r w:rsidRPr="00A233B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</w:r>
      <w:r w:rsidRPr="00A233B4">
        <w:rPr>
          <w:rFonts w:ascii="Segoe UI" w:hAnsi="Segoe UI" w:cs="Segoe UI"/>
        </w:rPr>
        <w:t xml:space="preserve">Identify ways to support best practice approaches on accessible communications. </w:t>
      </w:r>
    </w:p>
    <w:p w14:paraId="1B101D4D" w14:textId="63A954C8" w:rsidR="00A233B4" w:rsidRPr="00060F50" w:rsidRDefault="00A233B4" w:rsidP="00060F50">
      <w:pPr>
        <w:pStyle w:val="Heading4"/>
      </w:pPr>
      <w:r w:rsidRPr="00060F50">
        <w:t xml:space="preserve">Draft Finding 4: </w:t>
      </w:r>
      <w:r w:rsidR="00A1174E" w:rsidRPr="00060F50">
        <w:br/>
      </w:r>
      <w:r w:rsidRPr="00060F50">
        <w:t>ADS reporting does not support government accountability, implementation compliance, or</w:t>
      </w:r>
      <w:r w:rsidR="00092E10" w:rsidRPr="00060F50">
        <w:t> </w:t>
      </w:r>
      <w:r w:rsidRPr="00060F50">
        <w:t>recognising intersectional experiences of people with disability.</w:t>
      </w:r>
    </w:p>
    <w:p w14:paraId="13A7DC3F" w14:textId="4F08989B" w:rsidR="00A233B4" w:rsidRPr="00A233B4" w:rsidRDefault="00A233B4" w:rsidP="00CD4EF6">
      <w:pPr>
        <w:spacing w:before="120" w:after="12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Transparent reporting and monitoring mechanisms help hold governments to account.</w:t>
      </w:r>
      <w:r w:rsidR="00B03088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ADS reporting includes:</w:t>
      </w:r>
    </w:p>
    <w:p w14:paraId="4AB4A7B9" w14:textId="41E8C3A8" w:rsidR="00A233B4" w:rsidRPr="00A233B4" w:rsidRDefault="00A233B4" w:rsidP="00A233B4">
      <w:pPr>
        <w:pStyle w:val="ListParagraph"/>
        <w:numPr>
          <w:ilvl w:val="0"/>
          <w:numId w:val="20"/>
        </w:num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Annual reports for TAPs and the Outcomes Framework</w:t>
      </w:r>
    </w:p>
    <w:p w14:paraId="56B119E3" w14:textId="3F4BD7E4" w:rsidR="00A233B4" w:rsidRPr="00A233B4" w:rsidRDefault="00A233B4" w:rsidP="00A233B4">
      <w:pPr>
        <w:pStyle w:val="ListParagraph"/>
        <w:numPr>
          <w:ilvl w:val="0"/>
          <w:numId w:val="20"/>
        </w:num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Two-yearly implementation reports, tabled in the Australian Parliament</w:t>
      </w:r>
    </w:p>
    <w:p w14:paraId="436636D1" w14:textId="4E494FFB" w:rsidR="00A233B4" w:rsidRPr="00A233B4" w:rsidRDefault="00A233B4" w:rsidP="00A233B4">
      <w:pPr>
        <w:pStyle w:val="ListParagraph"/>
        <w:numPr>
          <w:ilvl w:val="0"/>
          <w:numId w:val="20"/>
        </w:num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 xml:space="preserve">A data dashboard tool. </w:t>
      </w:r>
    </w:p>
    <w:p w14:paraId="4917F2A2" w14:textId="7E99A5E0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The disability community says there needs to be more transparency in ADS reporting.</w:t>
      </w:r>
      <w:r w:rsidR="00B03088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We</w:t>
      </w:r>
      <w:r w:rsidR="00CD4EF6">
        <w:rPr>
          <w:rFonts w:ascii="Segoe UI" w:hAnsi="Segoe UI" w:cs="Segoe UI"/>
        </w:rPr>
        <w:t> </w:t>
      </w:r>
      <w:r w:rsidRPr="00A233B4">
        <w:rPr>
          <w:rFonts w:ascii="Segoe UI" w:hAnsi="Segoe UI" w:cs="Segoe UI"/>
        </w:rPr>
        <w:t>have also heard that ADS data should represent intersectional experiences.</w:t>
      </w:r>
      <w:r w:rsidR="00CD4EF6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The</w:t>
      </w:r>
      <w:r w:rsidR="007B24DC">
        <w:rPr>
          <w:rFonts w:ascii="Segoe UI" w:hAnsi="Segoe UI" w:cs="Segoe UI"/>
        </w:rPr>
        <w:t> </w:t>
      </w:r>
      <w:r w:rsidRPr="00A233B4">
        <w:rPr>
          <w:rFonts w:ascii="Segoe UI" w:hAnsi="Segoe UI" w:cs="Segoe UI"/>
        </w:rPr>
        <w:t>Disability Royal Commission agrees ADS data should include intersectional cohorts.</w:t>
      </w:r>
      <w:r w:rsidR="00CD4EF6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Some have also said that we need better reporting to manage the TAPs.</w:t>
      </w:r>
    </w:p>
    <w:p w14:paraId="7E875576" w14:textId="77777777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Improved reporting would support us to manage delayed and undelivered TAPs actions better.</w:t>
      </w:r>
    </w:p>
    <w:p w14:paraId="69A452E5" w14:textId="057B8A78" w:rsidR="00A233B4" w:rsidRDefault="00A233B4" w:rsidP="00582BA6">
      <w:pPr>
        <w:spacing w:before="120" w:after="360" w:line="264" w:lineRule="auto"/>
        <w:rPr>
          <w:rFonts w:ascii="Segoe UI" w:hAnsi="Segoe UI" w:cs="Segoe UI"/>
        </w:rPr>
      </w:pPr>
      <w:r w:rsidRPr="00060F50">
        <w:rPr>
          <w:rStyle w:val="Heading4Char"/>
        </w:rPr>
        <w:t>Draft Recommendations:</w:t>
      </w:r>
      <w:r w:rsidRPr="00A233B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</w:r>
      <w:r w:rsidRPr="00A233B4">
        <w:rPr>
          <w:rFonts w:ascii="Segoe UI" w:hAnsi="Segoe UI" w:cs="Segoe UI"/>
        </w:rPr>
        <w:t>Extend ADS data and reporting to improve visibility of intersectional experiences.</w:t>
      </w:r>
      <w:r>
        <w:rPr>
          <w:rFonts w:ascii="Segoe UI" w:hAnsi="Segoe UI" w:cs="Segoe UI"/>
        </w:rPr>
        <w:br/>
      </w:r>
      <w:r w:rsidRPr="00A233B4">
        <w:rPr>
          <w:rFonts w:ascii="Segoe UI" w:hAnsi="Segoe UI" w:cs="Segoe UI"/>
        </w:rPr>
        <w:t>Embed mechanisms that will support the early identification of delayed and undelivered TAPs actions.</w:t>
      </w:r>
    </w:p>
    <w:p w14:paraId="238B5E8E" w14:textId="4F522266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060F50">
        <w:rPr>
          <w:rStyle w:val="Heading4Char"/>
        </w:rPr>
        <w:t xml:space="preserve">Draft Finding 5: </w:t>
      </w:r>
      <w:r w:rsidR="00A1174E" w:rsidRPr="00060F50">
        <w:rPr>
          <w:rStyle w:val="Heading4Char"/>
        </w:rPr>
        <w:br/>
      </w:r>
      <w:r w:rsidRPr="00060F50">
        <w:rPr>
          <w:rStyle w:val="Heading4Char"/>
        </w:rPr>
        <w:t>For ADS to achieve is goals, it is critical that people with disability are genuinely involved in</w:t>
      </w:r>
      <w:r w:rsidR="007B24DC" w:rsidRPr="00060F50">
        <w:rPr>
          <w:rStyle w:val="Heading4Char"/>
        </w:rPr>
        <w:t> </w:t>
      </w:r>
      <w:r w:rsidRPr="00060F50">
        <w:rPr>
          <w:rStyle w:val="Heading4Char"/>
        </w:rPr>
        <w:t>the design, implementation, and governance of ADS</w:t>
      </w:r>
      <w:r w:rsidR="008774E1">
        <w:rPr>
          <w:rFonts w:ascii="Segoe UI" w:hAnsi="Segoe UI" w:cs="Segoe UI"/>
        </w:rPr>
        <w:t>.</w:t>
      </w:r>
    </w:p>
    <w:p w14:paraId="0AE84038" w14:textId="6940F7EA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lastRenderedPageBreak/>
        <w:t>We are committed to people with disability taking a central and active role in ADS.</w:t>
      </w:r>
      <w:r w:rsidR="008774E1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In our Review so far, what we heard about most is that engaging with people with disability is</w:t>
      </w:r>
      <w:r w:rsidR="007B24DC">
        <w:rPr>
          <w:rFonts w:ascii="Segoe UI" w:hAnsi="Segoe UI" w:cs="Segoe UI"/>
        </w:rPr>
        <w:t> </w:t>
      </w:r>
      <w:r w:rsidRPr="00A233B4">
        <w:rPr>
          <w:rFonts w:ascii="Segoe UI" w:hAnsi="Segoe UI" w:cs="Segoe UI"/>
        </w:rPr>
        <w:t>really important.</w:t>
      </w:r>
    </w:p>
    <w:p w14:paraId="0672C8FB" w14:textId="4EECDA3E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The disability community have told us they want disability reforms informed by genuine engagement.</w:t>
      </w:r>
      <w:r w:rsidR="008774E1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We are proposing providing people with disability more ADS engagement opportunities.</w:t>
      </w:r>
      <w:r w:rsidR="008229D1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>This would support people with disability to contribute to ADS in a more meaningful way.</w:t>
      </w:r>
    </w:p>
    <w:p w14:paraId="5AF5EF0A" w14:textId="4F3905D5" w:rsidR="00A233B4" w:rsidRDefault="00A233B4" w:rsidP="003E744F">
      <w:pPr>
        <w:spacing w:before="120" w:after="360" w:line="264" w:lineRule="auto"/>
        <w:rPr>
          <w:rFonts w:ascii="Segoe UI" w:hAnsi="Segoe UI" w:cs="Segoe UI"/>
        </w:rPr>
      </w:pPr>
      <w:r w:rsidRPr="00060F50">
        <w:rPr>
          <w:rStyle w:val="Heading4Char"/>
        </w:rPr>
        <w:t>Draft Recommendation:</w:t>
      </w:r>
      <w:r>
        <w:rPr>
          <w:rFonts w:ascii="Segoe UI" w:hAnsi="Segoe UI" w:cs="Segoe UI"/>
        </w:rPr>
        <w:br/>
      </w:r>
      <w:r w:rsidRPr="00A233B4">
        <w:rPr>
          <w:rFonts w:ascii="Segoe UI" w:hAnsi="Segoe UI" w:cs="Segoe UI"/>
        </w:rPr>
        <w:t>Develop and implement an ADS Community Engagement Plan, in addition to the existing ADS engagement commitments.</w:t>
      </w:r>
    </w:p>
    <w:p w14:paraId="7D947FC0" w14:textId="77777777" w:rsidR="00582BA6" w:rsidRDefault="00582BA6" w:rsidP="003E744F">
      <w:pPr>
        <w:spacing w:before="120" w:after="360" w:line="264" w:lineRule="auto"/>
        <w:rPr>
          <w:rFonts w:ascii="Segoe UI" w:hAnsi="Segoe UI" w:cs="Segoe UI"/>
        </w:rPr>
      </w:pPr>
    </w:p>
    <w:p w14:paraId="36F536CA" w14:textId="65752AC0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Do you agree with our draft Findings and Recommendations?</w:t>
      </w:r>
    </w:p>
    <w:p w14:paraId="7843AD8F" w14:textId="77777777" w:rsidR="00A233B4" w:rsidRP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What would you change?</w:t>
      </w:r>
    </w:p>
    <w:p w14:paraId="2C2F0E5E" w14:textId="4C41BD22" w:rsidR="00A233B4" w:rsidRDefault="00A233B4" w:rsidP="00A233B4">
      <w:pPr>
        <w:spacing w:before="120" w:after="240" w:line="264" w:lineRule="auto"/>
        <w:rPr>
          <w:rFonts w:ascii="Segoe UI" w:hAnsi="Segoe UI" w:cs="Segoe UI"/>
        </w:rPr>
      </w:pPr>
      <w:r w:rsidRPr="00A233B4">
        <w:rPr>
          <w:rFonts w:ascii="Segoe UI" w:hAnsi="Segoe UI" w:cs="Segoe UI"/>
        </w:rPr>
        <w:t>Share your ideas and experiences via the DSS Engage platform</w:t>
      </w:r>
      <w:r w:rsidR="00582BA6">
        <w:rPr>
          <w:rFonts w:ascii="Segoe UI" w:hAnsi="Segoe UI" w:cs="Segoe UI"/>
        </w:rPr>
        <w:t xml:space="preserve"> </w:t>
      </w:r>
      <w:r w:rsidRPr="00A233B4">
        <w:rPr>
          <w:rFonts w:ascii="Segoe UI" w:hAnsi="Segoe UI" w:cs="Segoe UI"/>
        </w:rPr>
        <w:t xml:space="preserve">or by email to </w:t>
      </w:r>
      <w:hyperlink r:id="rId8" w:history="1">
        <w:r w:rsidRPr="00F6513C">
          <w:rPr>
            <w:rStyle w:val="Hyperlink"/>
            <w:rFonts w:ascii="Segoe UI" w:hAnsi="Segoe UI" w:cs="Segoe UI"/>
          </w:rPr>
          <w:t>ADSReview@dss.gov.au</w:t>
        </w:r>
      </w:hyperlink>
      <w:r>
        <w:rPr>
          <w:rFonts w:ascii="Segoe UI" w:hAnsi="Segoe UI" w:cs="Segoe UI"/>
        </w:rPr>
        <w:t xml:space="preserve"> </w:t>
      </w:r>
    </w:p>
    <w:p w14:paraId="541E591C" w14:textId="77777777" w:rsidR="00EC4B91" w:rsidRPr="00A233B4" w:rsidRDefault="00EC4B91" w:rsidP="00A233B4">
      <w:pPr>
        <w:spacing w:before="120" w:after="240" w:line="264" w:lineRule="auto"/>
        <w:rPr>
          <w:rFonts w:ascii="Segoe UI" w:hAnsi="Segoe UI" w:cs="Segoe UI"/>
        </w:rPr>
      </w:pPr>
    </w:p>
    <w:sectPr w:rsidR="00EC4B91" w:rsidRPr="00A233B4" w:rsidSect="000F6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15D6" w14:textId="77777777" w:rsidR="00A56232" w:rsidRDefault="00A56232" w:rsidP="007B3A60">
      <w:r>
        <w:separator/>
      </w:r>
    </w:p>
  </w:endnote>
  <w:endnote w:type="continuationSeparator" w:id="0">
    <w:p w14:paraId="05149E25" w14:textId="77777777" w:rsidR="00A56232" w:rsidRDefault="00A56232" w:rsidP="007B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Pro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FilsonProBold-Italic">
    <w:altName w:val="Calibri"/>
    <w:charset w:val="4D"/>
    <w:family w:val="auto"/>
    <w:pitch w:val="default"/>
    <w:sig w:usb0="00000003" w:usb1="00000000" w:usb2="00000000" w:usb3="00000000" w:csb0="00000001" w:csb1="00000000"/>
  </w:font>
  <w:font w:name="Filson Pro Bold">
    <w:charset w:val="4D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7B8A" w14:textId="7506F89B" w:rsidR="00373A9C" w:rsidRPr="000B2A4A" w:rsidRDefault="000B2A4A" w:rsidP="000B2A4A">
    <w:pPr>
      <w:pStyle w:val="Footer"/>
      <w:tabs>
        <w:tab w:val="clear" w:pos="9026"/>
        <w:tab w:val="right" w:pos="9639"/>
      </w:tabs>
      <w:rPr>
        <w:rFonts w:ascii="Segoe UI" w:hAnsi="Segoe UI" w:cs="Segoe UI"/>
        <w:b w:val="0"/>
        <w:bCs w:val="0"/>
        <w:sz w:val="18"/>
        <w:szCs w:val="18"/>
      </w:rPr>
    </w:pPr>
    <w:r w:rsidRPr="00AB41DF">
      <w:rPr>
        <w:rFonts w:ascii="Segoe UI" w:hAnsi="Segoe UI" w:cs="Segoe UI"/>
        <w:b w:val="0"/>
        <w:bCs w:val="0"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AD8D67E" wp14:editId="2BA966BB">
          <wp:simplePos x="0" y="0"/>
          <wp:positionH relativeFrom="page">
            <wp:posOffset>-1933575</wp:posOffset>
          </wp:positionH>
          <wp:positionV relativeFrom="page">
            <wp:posOffset>10306050</wp:posOffset>
          </wp:positionV>
          <wp:extent cx="10858500" cy="393700"/>
          <wp:effectExtent l="0" t="0" r="0" b="6350"/>
          <wp:wrapTight wrapText="bothSides">
            <wp:wrapPolygon edited="0">
              <wp:start x="0" y="0"/>
              <wp:lineTo x="0" y="20903"/>
              <wp:lineTo x="21562" y="20903"/>
              <wp:lineTo x="21562" y="0"/>
              <wp:lineTo x="0" y="0"/>
            </wp:wrapPolygon>
          </wp:wrapTight>
          <wp:docPr id="966713760" name="Picture 9667137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17562" name="Picture 45531756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EE">
      <w:rPr>
        <w:rFonts w:ascii="Segoe UI" w:hAnsi="Segoe UI" w:cs="Segoe UI"/>
        <w:b w:val="0"/>
        <w:bCs w:val="0"/>
        <w:noProof/>
        <w:sz w:val="18"/>
        <w:szCs w:val="18"/>
      </w:rPr>
      <w:t>ADS Review:</w:t>
    </w:r>
    <w:r w:rsidRPr="00AB41DF">
      <w:rPr>
        <w:rFonts w:ascii="Segoe UI" w:hAnsi="Segoe UI" w:cs="Segoe UI"/>
        <w:b w:val="0"/>
        <w:bCs w:val="0"/>
        <w:sz w:val="18"/>
        <w:szCs w:val="18"/>
      </w:rPr>
      <w:t xml:space="preserve"> </w:t>
    </w:r>
    <w:r w:rsidR="00042E94">
      <w:rPr>
        <w:rFonts w:ascii="Segoe UI" w:hAnsi="Segoe UI" w:cs="Segoe UI"/>
        <w:b w:val="0"/>
        <w:bCs w:val="0"/>
        <w:sz w:val="18"/>
        <w:szCs w:val="18"/>
      </w:rPr>
      <w:t>Your Views</w:t>
    </w:r>
    <w:r w:rsidRPr="00AB41DF">
      <w:rPr>
        <w:rFonts w:ascii="Segoe UI" w:hAnsi="Segoe UI" w:cs="Segoe UI"/>
        <w:b w:val="0"/>
        <w:bCs w:val="0"/>
        <w:sz w:val="18"/>
        <w:szCs w:val="18"/>
      </w:rPr>
      <w:tab/>
    </w:r>
    <w:r w:rsidRPr="00AB41DF">
      <w:rPr>
        <w:rFonts w:ascii="Segoe UI" w:hAnsi="Segoe UI" w:cs="Segoe UI"/>
        <w:b w:val="0"/>
        <w:bCs w:val="0"/>
        <w:sz w:val="18"/>
        <w:szCs w:val="18"/>
      </w:rPr>
      <w:tab/>
    </w:r>
    <w:r w:rsidRPr="00AB41DF">
      <w:rPr>
        <w:rFonts w:ascii="Segoe UI" w:hAnsi="Segoe UI" w:cs="Segoe UI"/>
        <w:b w:val="0"/>
        <w:bCs w:val="0"/>
        <w:sz w:val="18"/>
        <w:szCs w:val="18"/>
      </w:rPr>
      <w:fldChar w:fldCharType="begin"/>
    </w:r>
    <w:r w:rsidRPr="00AB41DF">
      <w:rPr>
        <w:rFonts w:ascii="Segoe UI" w:hAnsi="Segoe UI" w:cs="Segoe UI"/>
        <w:b w:val="0"/>
        <w:bCs w:val="0"/>
        <w:sz w:val="18"/>
        <w:szCs w:val="18"/>
      </w:rPr>
      <w:instrText xml:space="preserve"> PAGE   \* MERGEFORMAT </w:instrText>
    </w:r>
    <w:r w:rsidRPr="00AB41DF">
      <w:rPr>
        <w:rFonts w:ascii="Segoe UI" w:hAnsi="Segoe UI" w:cs="Segoe UI"/>
        <w:b w:val="0"/>
        <w:bCs w:val="0"/>
        <w:sz w:val="18"/>
        <w:szCs w:val="18"/>
      </w:rPr>
      <w:fldChar w:fldCharType="separate"/>
    </w:r>
    <w:r>
      <w:rPr>
        <w:rFonts w:ascii="Segoe UI" w:hAnsi="Segoe UI" w:cs="Segoe UI"/>
        <w:b w:val="0"/>
        <w:bCs w:val="0"/>
        <w:sz w:val="18"/>
        <w:szCs w:val="18"/>
      </w:rPr>
      <w:t>1</w:t>
    </w:r>
    <w:r w:rsidRPr="00AB41DF">
      <w:rPr>
        <w:rFonts w:ascii="Segoe UI" w:hAnsi="Segoe UI" w:cs="Segoe UI"/>
        <w:b w:val="0"/>
        <w:bCs w:val="0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99158" w14:textId="568768B4" w:rsidR="000F6386" w:rsidRPr="00AB41DF" w:rsidRDefault="00280F9B" w:rsidP="00F47BF2">
    <w:pPr>
      <w:pStyle w:val="Footer"/>
      <w:tabs>
        <w:tab w:val="clear" w:pos="9026"/>
        <w:tab w:val="right" w:pos="9639"/>
      </w:tabs>
      <w:rPr>
        <w:rFonts w:ascii="Segoe UI" w:hAnsi="Segoe UI" w:cs="Segoe UI"/>
        <w:b w:val="0"/>
        <w:bCs w:val="0"/>
        <w:sz w:val="18"/>
        <w:szCs w:val="18"/>
      </w:rPr>
    </w:pPr>
    <w:r w:rsidRPr="00AB41DF">
      <w:rPr>
        <w:rFonts w:ascii="Segoe UI" w:hAnsi="Segoe UI" w:cs="Segoe UI"/>
        <w:b w:val="0"/>
        <w:bCs w:val="0"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0980A19D" wp14:editId="233EAEA8">
          <wp:simplePos x="0" y="0"/>
          <wp:positionH relativeFrom="page">
            <wp:posOffset>-1933575</wp:posOffset>
          </wp:positionH>
          <wp:positionV relativeFrom="page">
            <wp:posOffset>10306050</wp:posOffset>
          </wp:positionV>
          <wp:extent cx="10858500" cy="393700"/>
          <wp:effectExtent l="0" t="0" r="0" b="6350"/>
          <wp:wrapTight wrapText="bothSides">
            <wp:wrapPolygon edited="0">
              <wp:start x="0" y="0"/>
              <wp:lineTo x="0" y="20903"/>
              <wp:lineTo x="21562" y="20903"/>
              <wp:lineTo x="21562" y="0"/>
              <wp:lineTo x="0" y="0"/>
            </wp:wrapPolygon>
          </wp:wrapTight>
          <wp:docPr id="246927379" name="Picture 2469273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17562" name="Picture 45531756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EE">
      <w:rPr>
        <w:rFonts w:ascii="Segoe UI" w:hAnsi="Segoe UI" w:cs="Segoe UI"/>
        <w:b w:val="0"/>
        <w:bCs w:val="0"/>
        <w:noProof/>
        <w:sz w:val="18"/>
        <w:szCs w:val="18"/>
      </w:rPr>
      <w:t>ADS Review:</w:t>
    </w:r>
    <w:r w:rsidR="00F47BF2" w:rsidRPr="00AB41DF">
      <w:rPr>
        <w:rFonts w:ascii="Segoe UI" w:hAnsi="Segoe UI" w:cs="Segoe UI"/>
        <w:b w:val="0"/>
        <w:bCs w:val="0"/>
        <w:sz w:val="18"/>
        <w:szCs w:val="18"/>
      </w:rPr>
      <w:t xml:space="preserve"> </w:t>
    </w:r>
    <w:r w:rsidR="00042E94">
      <w:rPr>
        <w:rFonts w:ascii="Segoe UI" w:hAnsi="Segoe UI" w:cs="Segoe UI"/>
        <w:b w:val="0"/>
        <w:bCs w:val="0"/>
        <w:sz w:val="18"/>
        <w:szCs w:val="18"/>
      </w:rPr>
      <w:t>Your Views</w:t>
    </w:r>
    <w:r w:rsidR="00F47BF2" w:rsidRPr="00AB41DF">
      <w:rPr>
        <w:rFonts w:ascii="Segoe UI" w:hAnsi="Segoe UI" w:cs="Segoe UI"/>
        <w:b w:val="0"/>
        <w:bCs w:val="0"/>
        <w:sz w:val="18"/>
        <w:szCs w:val="18"/>
      </w:rPr>
      <w:tab/>
    </w:r>
    <w:r w:rsidR="00F47BF2" w:rsidRPr="00AB41DF">
      <w:rPr>
        <w:rFonts w:ascii="Segoe UI" w:hAnsi="Segoe UI" w:cs="Segoe UI"/>
        <w:b w:val="0"/>
        <w:bCs w:val="0"/>
        <w:sz w:val="18"/>
        <w:szCs w:val="18"/>
      </w:rPr>
      <w:tab/>
    </w:r>
    <w:r w:rsidR="00F47BF2" w:rsidRPr="00AB41DF">
      <w:rPr>
        <w:rFonts w:ascii="Segoe UI" w:hAnsi="Segoe UI" w:cs="Segoe UI"/>
        <w:b w:val="0"/>
        <w:bCs w:val="0"/>
        <w:sz w:val="18"/>
        <w:szCs w:val="18"/>
      </w:rPr>
      <w:fldChar w:fldCharType="begin"/>
    </w:r>
    <w:r w:rsidR="00F47BF2" w:rsidRPr="00AB41DF">
      <w:rPr>
        <w:rFonts w:ascii="Segoe UI" w:hAnsi="Segoe UI" w:cs="Segoe UI"/>
        <w:b w:val="0"/>
        <w:bCs w:val="0"/>
        <w:sz w:val="18"/>
        <w:szCs w:val="18"/>
      </w:rPr>
      <w:instrText xml:space="preserve"> PAGE   \* MERGEFORMAT </w:instrText>
    </w:r>
    <w:r w:rsidR="00F47BF2" w:rsidRPr="00AB41DF">
      <w:rPr>
        <w:rFonts w:ascii="Segoe UI" w:hAnsi="Segoe UI" w:cs="Segoe UI"/>
        <w:b w:val="0"/>
        <w:bCs w:val="0"/>
        <w:sz w:val="18"/>
        <w:szCs w:val="18"/>
      </w:rPr>
      <w:fldChar w:fldCharType="separate"/>
    </w:r>
    <w:r w:rsidR="00F47BF2" w:rsidRPr="00AB41DF">
      <w:rPr>
        <w:rFonts w:ascii="Segoe UI" w:hAnsi="Segoe UI" w:cs="Segoe UI"/>
        <w:b w:val="0"/>
        <w:bCs w:val="0"/>
        <w:noProof/>
        <w:sz w:val="18"/>
        <w:szCs w:val="18"/>
      </w:rPr>
      <w:t>1</w:t>
    </w:r>
    <w:r w:rsidR="00F47BF2" w:rsidRPr="00AB41DF">
      <w:rPr>
        <w:rFonts w:ascii="Segoe UI" w:hAnsi="Segoe UI" w:cs="Segoe UI"/>
        <w:b w:val="0"/>
        <w:bCs w:val="0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B5D9" w14:textId="77777777" w:rsidR="00A56232" w:rsidRDefault="00A56232" w:rsidP="007B3A60">
      <w:r>
        <w:separator/>
      </w:r>
    </w:p>
  </w:footnote>
  <w:footnote w:type="continuationSeparator" w:id="0">
    <w:p w14:paraId="19D19F18" w14:textId="77777777" w:rsidR="00A56232" w:rsidRDefault="00A56232" w:rsidP="007B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EB7D" w14:textId="7E498D2E" w:rsidR="000B2A4A" w:rsidRDefault="000B2A4A">
    <w:pPr>
      <w:pStyle w:val="Header"/>
    </w:pPr>
    <w:r>
      <w:rPr>
        <w:noProof/>
      </w:rPr>
      <w:drawing>
        <wp:inline distT="0" distB="0" distL="0" distR="0" wp14:anchorId="66BA1957" wp14:editId="50990EC6">
          <wp:extent cx="842400" cy="738000"/>
          <wp:effectExtent l="0" t="0" r="0" b="5080"/>
          <wp:docPr id="447808296" name="Picture 1" descr="Logo for Australia's Disability Strate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08296" name="Picture 1" descr="Logo for Australia's Disability Strateg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8AEA" w14:textId="3AC4CC65" w:rsidR="000F6386" w:rsidRDefault="0041623E">
    <w:pPr>
      <w:pStyle w:val="Header"/>
    </w:pPr>
    <w:r w:rsidRPr="009611BD">
      <w:rPr>
        <w:noProof/>
      </w:rPr>
      <w:drawing>
        <wp:anchor distT="0" distB="900430" distL="114300" distR="2700655" simplePos="0" relativeHeight="251663360" behindDoc="1" locked="1" layoutInCell="1" allowOverlap="0" wp14:anchorId="2AE20C3E" wp14:editId="3CFC804A">
          <wp:simplePos x="0" y="0"/>
          <wp:positionH relativeFrom="margin">
            <wp:posOffset>0</wp:posOffset>
          </wp:positionH>
          <wp:positionV relativeFrom="page">
            <wp:posOffset>639445</wp:posOffset>
          </wp:positionV>
          <wp:extent cx="2505600" cy="1389600"/>
          <wp:effectExtent l="0" t="0" r="3810" b="2540"/>
          <wp:wrapTopAndBottom/>
          <wp:docPr id="358693273" name="Picture 358693273" descr="Australia's Disability Strategy 2021-2031, Creating an inclusive community together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390917" name="Picture 6" descr="Australia's Disability Strategy 2021-2031, Creating an inclusive community together log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6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C405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B07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77084"/>
    <w:multiLevelType w:val="hybridMultilevel"/>
    <w:tmpl w:val="AC107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03CB"/>
    <w:multiLevelType w:val="hybridMultilevel"/>
    <w:tmpl w:val="77985ECC"/>
    <w:lvl w:ilvl="0" w:tplc="1A0A766E">
      <w:start w:val="1"/>
      <w:numFmt w:val="bullet"/>
      <w:lvlText w:val=""/>
      <w:lvlJc w:val="left"/>
      <w:pPr>
        <w:ind w:left="360" w:hanging="7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1EE010F"/>
    <w:multiLevelType w:val="hybridMultilevel"/>
    <w:tmpl w:val="9F621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A5054"/>
    <w:multiLevelType w:val="hybridMultilevel"/>
    <w:tmpl w:val="DB74AF04"/>
    <w:lvl w:ilvl="0" w:tplc="D1E4BA24">
      <w:start w:val="1"/>
      <w:numFmt w:val="bullet"/>
      <w:pStyle w:val="TableCellBullet"/>
      <w:lvlText w:val=""/>
      <w:lvlJc w:val="left"/>
      <w:pPr>
        <w:ind w:left="397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6" w15:restartNumberingAfterBreak="0">
    <w:nsid w:val="1A66657C"/>
    <w:multiLevelType w:val="hybridMultilevel"/>
    <w:tmpl w:val="1C381A62"/>
    <w:lvl w:ilvl="0" w:tplc="A4CC9C80">
      <w:start w:val="1"/>
      <w:numFmt w:val="bullet"/>
      <w:lvlText w:val=""/>
      <w:lvlJc w:val="left"/>
      <w:pPr>
        <w:ind w:left="720" w:hanging="26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DA7"/>
    <w:multiLevelType w:val="hybridMultilevel"/>
    <w:tmpl w:val="14C63D24"/>
    <w:lvl w:ilvl="0" w:tplc="569AE5CC">
      <w:start w:val="1"/>
      <w:numFmt w:val="bullet"/>
      <w:lvlText w:val=""/>
      <w:lvlJc w:val="left"/>
      <w:pPr>
        <w:ind w:left="39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F1AC7"/>
    <w:multiLevelType w:val="hybridMultilevel"/>
    <w:tmpl w:val="811456FC"/>
    <w:lvl w:ilvl="0" w:tplc="5924260E">
      <w:start w:val="1"/>
      <w:numFmt w:val="bullet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9" w15:restartNumberingAfterBreak="0">
    <w:nsid w:val="237B6D9D"/>
    <w:multiLevelType w:val="hybridMultilevel"/>
    <w:tmpl w:val="A05C8D78"/>
    <w:lvl w:ilvl="0" w:tplc="CC521E88">
      <w:start w:val="1"/>
      <w:numFmt w:val="bullet"/>
      <w:lvlText w:val=""/>
      <w:lvlJc w:val="left"/>
      <w:pPr>
        <w:ind w:left="34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E4CAB"/>
    <w:multiLevelType w:val="hybridMultilevel"/>
    <w:tmpl w:val="D7CC5BE0"/>
    <w:lvl w:ilvl="0" w:tplc="342A98C6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E50D0"/>
    <w:multiLevelType w:val="hybridMultilevel"/>
    <w:tmpl w:val="DFFC7462"/>
    <w:lvl w:ilvl="0" w:tplc="53AA17B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470111"/>
    <w:multiLevelType w:val="hybridMultilevel"/>
    <w:tmpl w:val="D7A0AA12"/>
    <w:lvl w:ilvl="0" w:tplc="053890DA">
      <w:start w:val="1"/>
      <w:numFmt w:val="bullet"/>
      <w:pStyle w:val="ListBullet2"/>
      <w:lvlText w:val=""/>
      <w:lvlJc w:val="left"/>
      <w:pPr>
        <w:ind w:left="68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35B14"/>
    <w:multiLevelType w:val="hybridMultilevel"/>
    <w:tmpl w:val="C6DA5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12DF8"/>
    <w:multiLevelType w:val="hybridMultilevel"/>
    <w:tmpl w:val="7A707A22"/>
    <w:lvl w:ilvl="0" w:tplc="C17E746A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037F4"/>
    <w:multiLevelType w:val="hybridMultilevel"/>
    <w:tmpl w:val="6F32735A"/>
    <w:lvl w:ilvl="0" w:tplc="B73AD3F4">
      <w:start w:val="1"/>
      <w:numFmt w:val="bullet"/>
      <w:lvlText w:val=""/>
      <w:lvlJc w:val="left"/>
      <w:pPr>
        <w:ind w:left="397" w:hanging="2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87C64"/>
    <w:multiLevelType w:val="hybridMultilevel"/>
    <w:tmpl w:val="807EC582"/>
    <w:lvl w:ilvl="0" w:tplc="3E8C0AE6">
      <w:start w:val="1"/>
      <w:numFmt w:val="bullet"/>
      <w:lvlText w:val=""/>
      <w:lvlJc w:val="left"/>
      <w:pPr>
        <w:ind w:left="39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572B4"/>
    <w:multiLevelType w:val="hybridMultilevel"/>
    <w:tmpl w:val="AD288CD4"/>
    <w:lvl w:ilvl="0" w:tplc="5450FFB8">
      <w:start w:val="1"/>
      <w:numFmt w:val="bullet"/>
      <w:lvlText w:val="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C0D68"/>
    <w:multiLevelType w:val="hybridMultilevel"/>
    <w:tmpl w:val="12246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F673A"/>
    <w:multiLevelType w:val="hybridMultilevel"/>
    <w:tmpl w:val="E886119A"/>
    <w:lvl w:ilvl="0" w:tplc="7BE44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851920264">
    <w:abstractNumId w:val="11"/>
  </w:num>
  <w:num w:numId="2" w16cid:durableId="1609697441">
    <w:abstractNumId w:val="1"/>
  </w:num>
  <w:num w:numId="3" w16cid:durableId="577130561">
    <w:abstractNumId w:val="6"/>
  </w:num>
  <w:num w:numId="4" w16cid:durableId="889998525">
    <w:abstractNumId w:val="14"/>
  </w:num>
  <w:num w:numId="5" w16cid:durableId="37433596">
    <w:abstractNumId w:val="10"/>
  </w:num>
  <w:num w:numId="6" w16cid:durableId="828710004">
    <w:abstractNumId w:val="17"/>
  </w:num>
  <w:num w:numId="7" w16cid:durableId="1584872466">
    <w:abstractNumId w:val="16"/>
  </w:num>
  <w:num w:numId="8" w16cid:durableId="1641031303">
    <w:abstractNumId w:val="9"/>
  </w:num>
  <w:num w:numId="9" w16cid:durableId="7216960">
    <w:abstractNumId w:val="7"/>
  </w:num>
  <w:num w:numId="10" w16cid:durableId="1157116215">
    <w:abstractNumId w:val="0"/>
  </w:num>
  <w:num w:numId="11" w16cid:durableId="583488747">
    <w:abstractNumId w:val="12"/>
  </w:num>
  <w:num w:numId="12" w16cid:durableId="1668091386">
    <w:abstractNumId w:val="19"/>
  </w:num>
  <w:num w:numId="13" w16cid:durableId="728503734">
    <w:abstractNumId w:val="3"/>
  </w:num>
  <w:num w:numId="14" w16cid:durableId="39943618">
    <w:abstractNumId w:val="8"/>
  </w:num>
  <w:num w:numId="15" w16cid:durableId="1820147126">
    <w:abstractNumId w:val="5"/>
  </w:num>
  <w:num w:numId="16" w16cid:durableId="1062218967">
    <w:abstractNumId w:val="15"/>
  </w:num>
  <w:num w:numId="17" w16cid:durableId="396055900">
    <w:abstractNumId w:val="18"/>
  </w:num>
  <w:num w:numId="18" w16cid:durableId="682823881">
    <w:abstractNumId w:val="4"/>
  </w:num>
  <w:num w:numId="19" w16cid:durableId="1595741114">
    <w:abstractNumId w:val="2"/>
  </w:num>
  <w:num w:numId="20" w16cid:durableId="994935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FC"/>
    <w:rsid w:val="00004849"/>
    <w:rsid w:val="00030299"/>
    <w:rsid w:val="00042E94"/>
    <w:rsid w:val="00044B9F"/>
    <w:rsid w:val="000527E5"/>
    <w:rsid w:val="00060F50"/>
    <w:rsid w:val="000915AA"/>
    <w:rsid w:val="00092E10"/>
    <w:rsid w:val="000B2A4A"/>
    <w:rsid w:val="000F6386"/>
    <w:rsid w:val="000F79FC"/>
    <w:rsid w:val="001011CB"/>
    <w:rsid w:val="00117C16"/>
    <w:rsid w:val="00127BA7"/>
    <w:rsid w:val="0017229E"/>
    <w:rsid w:val="00176F50"/>
    <w:rsid w:val="0018057B"/>
    <w:rsid w:val="001D6D71"/>
    <w:rsid w:val="00217384"/>
    <w:rsid w:val="00232777"/>
    <w:rsid w:val="00280F9B"/>
    <w:rsid w:val="00295632"/>
    <w:rsid w:val="002B74B5"/>
    <w:rsid w:val="002C6572"/>
    <w:rsid w:val="002D3766"/>
    <w:rsid w:val="002F7B6B"/>
    <w:rsid w:val="0033623E"/>
    <w:rsid w:val="0034041D"/>
    <w:rsid w:val="003504AB"/>
    <w:rsid w:val="00372785"/>
    <w:rsid w:val="00373A9C"/>
    <w:rsid w:val="00382D59"/>
    <w:rsid w:val="00397C11"/>
    <w:rsid w:val="003E7124"/>
    <w:rsid w:val="003E744F"/>
    <w:rsid w:val="003F4911"/>
    <w:rsid w:val="0041623E"/>
    <w:rsid w:val="00426139"/>
    <w:rsid w:val="0042739A"/>
    <w:rsid w:val="0043341C"/>
    <w:rsid w:val="004572AB"/>
    <w:rsid w:val="00461FD3"/>
    <w:rsid w:val="00493FBE"/>
    <w:rsid w:val="0052798A"/>
    <w:rsid w:val="00564257"/>
    <w:rsid w:val="00582BA6"/>
    <w:rsid w:val="00596E6E"/>
    <w:rsid w:val="005C08EE"/>
    <w:rsid w:val="005C613E"/>
    <w:rsid w:val="00637888"/>
    <w:rsid w:val="00637E04"/>
    <w:rsid w:val="00666688"/>
    <w:rsid w:val="00682243"/>
    <w:rsid w:val="006857D6"/>
    <w:rsid w:val="00687928"/>
    <w:rsid w:val="006A3451"/>
    <w:rsid w:val="006C3008"/>
    <w:rsid w:val="0070280D"/>
    <w:rsid w:val="00725F08"/>
    <w:rsid w:val="007324C6"/>
    <w:rsid w:val="00771F30"/>
    <w:rsid w:val="00777BA3"/>
    <w:rsid w:val="0078257F"/>
    <w:rsid w:val="007875C4"/>
    <w:rsid w:val="00796954"/>
    <w:rsid w:val="007B24DC"/>
    <w:rsid w:val="007B3A60"/>
    <w:rsid w:val="007C25FE"/>
    <w:rsid w:val="007C6E7A"/>
    <w:rsid w:val="007D445A"/>
    <w:rsid w:val="00814256"/>
    <w:rsid w:val="008229D1"/>
    <w:rsid w:val="008751ED"/>
    <w:rsid w:val="0087739F"/>
    <w:rsid w:val="008774E1"/>
    <w:rsid w:val="00883161"/>
    <w:rsid w:val="008F700D"/>
    <w:rsid w:val="009041EF"/>
    <w:rsid w:val="00910953"/>
    <w:rsid w:val="009217DD"/>
    <w:rsid w:val="009611BD"/>
    <w:rsid w:val="0099046A"/>
    <w:rsid w:val="009E45C2"/>
    <w:rsid w:val="00A05E90"/>
    <w:rsid w:val="00A1174E"/>
    <w:rsid w:val="00A23274"/>
    <w:rsid w:val="00A233B4"/>
    <w:rsid w:val="00A503F0"/>
    <w:rsid w:val="00A54F20"/>
    <w:rsid w:val="00A56232"/>
    <w:rsid w:val="00A900D0"/>
    <w:rsid w:val="00AA213E"/>
    <w:rsid w:val="00AB11CD"/>
    <w:rsid w:val="00AB41DF"/>
    <w:rsid w:val="00AB6FEF"/>
    <w:rsid w:val="00B03088"/>
    <w:rsid w:val="00B22BE8"/>
    <w:rsid w:val="00B27189"/>
    <w:rsid w:val="00B9027A"/>
    <w:rsid w:val="00BF67A7"/>
    <w:rsid w:val="00C05901"/>
    <w:rsid w:val="00C135A7"/>
    <w:rsid w:val="00C20E7E"/>
    <w:rsid w:val="00C53BD4"/>
    <w:rsid w:val="00C62A21"/>
    <w:rsid w:val="00C7626E"/>
    <w:rsid w:val="00CD26A6"/>
    <w:rsid w:val="00CD4EF6"/>
    <w:rsid w:val="00CE1493"/>
    <w:rsid w:val="00CF4E41"/>
    <w:rsid w:val="00DB1592"/>
    <w:rsid w:val="00DC1262"/>
    <w:rsid w:val="00E4104A"/>
    <w:rsid w:val="00EC42B7"/>
    <w:rsid w:val="00EC4B91"/>
    <w:rsid w:val="00ED09AE"/>
    <w:rsid w:val="00F05105"/>
    <w:rsid w:val="00F21C55"/>
    <w:rsid w:val="00F47BF2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D710C"/>
  <w15:chartTrackingRefBased/>
  <w15:docId w15:val="{7FC2A2DC-FF0C-7E4E-9E4F-79DEB12C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01HEADING1"/>
    <w:link w:val="Heading1Char"/>
    <w:uiPriority w:val="9"/>
    <w:qFormat/>
    <w:rsid w:val="00682243"/>
    <w:pPr>
      <w:spacing w:after="1200"/>
      <w:outlineLvl w:val="0"/>
    </w:pPr>
    <w:rPr>
      <w:rFonts w:ascii="Arial" w:hAnsi="Arial" w:cs="Arial"/>
      <w:b/>
      <w:bCs/>
      <w:noProof/>
      <w:color w:val="180F5E"/>
      <w:spacing w:val="-14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243"/>
    <w:pPr>
      <w:keepNext/>
      <w:keepLines/>
      <w:pBdr>
        <w:top w:val="single" w:sz="48" w:space="14" w:color="180F5E"/>
      </w:pBdr>
      <w:spacing w:before="720" w:after="240"/>
      <w:outlineLvl w:val="1"/>
    </w:pPr>
    <w:rPr>
      <w:rFonts w:ascii="Arial" w:eastAsiaTheme="majorEastAsia" w:hAnsi="Arial" w:cs="Arial"/>
      <w:b/>
      <w:bCs/>
      <w:color w:val="180F5E"/>
      <w:sz w:val="36"/>
      <w:szCs w:val="36"/>
    </w:rPr>
  </w:style>
  <w:style w:type="paragraph" w:styleId="Heading3">
    <w:name w:val="heading 3"/>
    <w:basedOn w:val="03INTROPARALARGE"/>
    <w:next w:val="Normal"/>
    <w:link w:val="Heading3Char"/>
    <w:uiPriority w:val="9"/>
    <w:unhideWhenUsed/>
    <w:qFormat/>
    <w:rsid w:val="00682243"/>
    <w:pPr>
      <w:spacing w:before="113" w:after="200"/>
      <w:outlineLvl w:val="2"/>
    </w:pPr>
    <w:rPr>
      <w:rFonts w:ascii="Arial" w:hAnsi="Arial" w:cs="Arial"/>
      <w:color w:val="180F5E"/>
      <w:sz w:val="32"/>
      <w:szCs w:val="32"/>
    </w:rPr>
  </w:style>
  <w:style w:type="paragraph" w:styleId="Heading4">
    <w:name w:val="heading 4"/>
    <w:basedOn w:val="03INTROPARALARGE"/>
    <w:next w:val="Normal"/>
    <w:link w:val="Heading4Char"/>
    <w:uiPriority w:val="9"/>
    <w:unhideWhenUsed/>
    <w:qFormat/>
    <w:rsid w:val="00682243"/>
    <w:pPr>
      <w:spacing w:before="57" w:after="200"/>
      <w:outlineLvl w:val="3"/>
    </w:pPr>
    <w:rPr>
      <w:rFonts w:ascii="Arial" w:hAnsi="Arial" w:cs="Arial"/>
      <w:b w:val="0"/>
      <w:bCs w:val="0"/>
      <w:i w:val="0"/>
      <w:iCs w:val="0"/>
      <w:color w:val="180F5E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243"/>
    <w:rPr>
      <w:rFonts w:ascii="Arial" w:hAnsi="Arial" w:cs="Arial"/>
      <w:b/>
      <w:bCs/>
      <w:noProof/>
      <w:color w:val="180F5E"/>
      <w:spacing w:val="-14"/>
      <w:sz w:val="80"/>
      <w:szCs w:val="8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2243"/>
    <w:rPr>
      <w:rFonts w:ascii="Arial" w:eastAsiaTheme="majorEastAsia" w:hAnsi="Arial" w:cs="Arial"/>
      <w:b/>
      <w:bCs/>
      <w:color w:val="180F5E"/>
      <w:sz w:val="36"/>
      <w:szCs w:val="36"/>
    </w:rPr>
  </w:style>
  <w:style w:type="paragraph" w:customStyle="1" w:styleId="01HEADING1">
    <w:name w:val="01. HEADING 1"/>
    <w:basedOn w:val="Normal"/>
    <w:uiPriority w:val="99"/>
    <w:rsid w:val="00DB1592"/>
    <w:pPr>
      <w:suppressAutoHyphens/>
      <w:autoSpaceDE w:val="0"/>
      <w:autoSpaceDN w:val="0"/>
      <w:adjustRightInd w:val="0"/>
      <w:spacing w:after="624" w:line="1000" w:lineRule="atLeast"/>
      <w:textAlignment w:val="center"/>
    </w:pPr>
    <w:rPr>
      <w:rFonts w:ascii="FilsonProMedium" w:hAnsi="FilsonProMedium" w:cs="FilsonProMedium"/>
      <w:color w:val="0038A3"/>
      <w:sz w:val="96"/>
      <w:szCs w:val="9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2243"/>
    <w:rPr>
      <w:rFonts w:ascii="Arial" w:hAnsi="Arial" w:cs="Arial"/>
      <w:b/>
      <w:bCs/>
      <w:i/>
      <w:iCs/>
      <w:color w:val="180F5E"/>
      <w:spacing w:val="6"/>
      <w:sz w:val="32"/>
      <w:szCs w:val="32"/>
      <w:lang w:val="en-US"/>
    </w:rPr>
  </w:style>
  <w:style w:type="paragraph" w:customStyle="1" w:styleId="04BODYCOPY">
    <w:name w:val="04. BODY COPY"/>
    <w:basedOn w:val="Normal"/>
    <w:uiPriority w:val="99"/>
    <w:rsid w:val="00DB1592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Nunito Sans" w:hAnsi="Nunito Sans" w:cs="Nunito Sans"/>
      <w:color w:val="000000"/>
      <w:sz w:val="20"/>
      <w:szCs w:val="20"/>
      <w:lang w:val="en-US"/>
    </w:rPr>
  </w:style>
  <w:style w:type="paragraph" w:styleId="BodyText">
    <w:name w:val="Body Text"/>
    <w:basedOn w:val="04BODYCOPY"/>
    <w:link w:val="BodyTextChar"/>
    <w:uiPriority w:val="1"/>
    <w:unhideWhenUsed/>
    <w:qFormat/>
    <w:rsid w:val="00217384"/>
    <w:pPr>
      <w:spacing w:line="300" w:lineRule="auto"/>
    </w:pPr>
    <w:rPr>
      <w:rFonts w:ascii="Arial" w:hAnsi="Arial" w:cs="Arial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9AE"/>
    <w:pPr>
      <w:tabs>
        <w:tab w:val="center" w:pos="4513"/>
        <w:tab w:val="right" w:pos="9026"/>
      </w:tabs>
    </w:pPr>
    <w:rPr>
      <w:rFonts w:ascii="Arial" w:hAnsi="Arial" w:cs="Arial"/>
      <w:b/>
      <w:bCs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ED09AE"/>
    <w:rPr>
      <w:rFonts w:ascii="Arial" w:hAnsi="Arial" w:cs="Arial"/>
      <w:b/>
      <w:bCs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217384"/>
    <w:rPr>
      <w:rFonts w:ascii="Arial" w:hAnsi="Arial" w:cs="Arial"/>
      <w:color w:val="000000" w:themeColor="text1"/>
      <w:lang w:val="en-US"/>
    </w:rPr>
  </w:style>
  <w:style w:type="paragraph" w:customStyle="1" w:styleId="03INTROPARALARGE">
    <w:name w:val="03. INTRO PARA_LARGE"/>
    <w:basedOn w:val="Normal"/>
    <w:uiPriority w:val="99"/>
    <w:rsid w:val="00DB1592"/>
    <w:pPr>
      <w:suppressAutoHyphens/>
      <w:autoSpaceDE w:val="0"/>
      <w:autoSpaceDN w:val="0"/>
      <w:adjustRightInd w:val="0"/>
      <w:spacing w:after="283" w:line="400" w:lineRule="atLeast"/>
      <w:textAlignment w:val="center"/>
    </w:pPr>
    <w:rPr>
      <w:rFonts w:ascii="FilsonProBold-Italic" w:hAnsi="FilsonProBold-Italic" w:cs="FilsonProBold-Italic"/>
      <w:b/>
      <w:bCs/>
      <w:i/>
      <w:iCs/>
      <w:color w:val="008900"/>
      <w:spacing w:val="6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82243"/>
    <w:rPr>
      <w:rFonts w:ascii="Arial" w:hAnsi="Arial" w:cs="Arial"/>
      <w:color w:val="180F5E"/>
      <w:spacing w:val="6"/>
      <w:sz w:val="29"/>
      <w:szCs w:val="2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A60"/>
  </w:style>
  <w:style w:type="character" w:styleId="PageNumber">
    <w:name w:val="page number"/>
    <w:basedOn w:val="DefaultParagraphFont"/>
    <w:uiPriority w:val="99"/>
    <w:semiHidden/>
    <w:unhideWhenUsed/>
    <w:rsid w:val="007B3A60"/>
  </w:style>
  <w:style w:type="paragraph" w:styleId="ListBullet">
    <w:name w:val="List Bullet"/>
    <w:basedOn w:val="BodyText"/>
    <w:uiPriority w:val="99"/>
    <w:unhideWhenUsed/>
    <w:rsid w:val="00ED09AE"/>
    <w:pPr>
      <w:numPr>
        <w:numId w:val="1"/>
      </w:numPr>
    </w:pPr>
  </w:style>
  <w:style w:type="paragraph" w:styleId="ListBullet2">
    <w:name w:val="List Bullet 2"/>
    <w:basedOn w:val="BodyText"/>
    <w:uiPriority w:val="99"/>
    <w:unhideWhenUsed/>
    <w:rsid w:val="00ED09AE"/>
    <w:pPr>
      <w:numPr>
        <w:numId w:val="11"/>
      </w:numPr>
    </w:pPr>
  </w:style>
  <w:style w:type="paragraph" w:customStyle="1" w:styleId="DocumentFooter">
    <w:name w:val="Document Footer"/>
    <w:basedOn w:val="Normal"/>
    <w:qFormat/>
    <w:rsid w:val="00ED09AE"/>
    <w:rPr>
      <w:rFonts w:ascii="Arial" w:hAnsi="Arial"/>
      <w:b/>
    </w:rPr>
  </w:style>
  <w:style w:type="paragraph" w:customStyle="1" w:styleId="ShortQuote">
    <w:name w:val="Short Quote"/>
    <w:basedOn w:val="Normal"/>
    <w:qFormat/>
    <w:rsid w:val="00682243"/>
    <w:pPr>
      <w:spacing w:before="360" w:line="276" w:lineRule="auto"/>
    </w:pPr>
    <w:rPr>
      <w:rFonts w:ascii="Arial" w:hAnsi="Arial" w:cs="Arial"/>
      <w:b/>
      <w:bCs/>
      <w:i/>
      <w:iCs/>
      <w:color w:val="180F5E"/>
      <w:sz w:val="36"/>
      <w:szCs w:val="36"/>
      <w:lang w:val="en-US"/>
    </w:rPr>
  </w:style>
  <w:style w:type="paragraph" w:customStyle="1" w:styleId="ShortQuoteAuthor">
    <w:name w:val="Short Quote Author"/>
    <w:basedOn w:val="ShortQuote"/>
    <w:qFormat/>
    <w:rsid w:val="00682243"/>
    <w:pPr>
      <w:spacing w:before="0"/>
    </w:pPr>
    <w:rPr>
      <w:b w:val="0"/>
      <w:bCs w:val="0"/>
    </w:rPr>
  </w:style>
  <w:style w:type="paragraph" w:customStyle="1" w:styleId="LongQuote">
    <w:name w:val="Long Quote"/>
    <w:basedOn w:val="Normal"/>
    <w:qFormat/>
    <w:rsid w:val="00682243"/>
    <w:pPr>
      <w:spacing w:after="100" w:line="276" w:lineRule="auto"/>
    </w:pPr>
    <w:rPr>
      <w:rFonts w:ascii="Arial" w:hAnsi="Arial" w:cs="Arial"/>
      <w:color w:val="180F5E"/>
      <w:sz w:val="29"/>
      <w:szCs w:val="29"/>
      <w:lang w:val="en-US"/>
    </w:rPr>
  </w:style>
  <w:style w:type="paragraph" w:customStyle="1" w:styleId="LongQuoteAuthor">
    <w:name w:val="Long Quote Author"/>
    <w:basedOn w:val="Normal"/>
    <w:qFormat/>
    <w:rsid w:val="00682243"/>
    <w:pPr>
      <w:spacing w:before="60"/>
    </w:pPr>
    <w:rPr>
      <w:rFonts w:ascii="Arial" w:hAnsi="Arial" w:cs="Arial"/>
      <w:color w:val="180F5E"/>
      <w:sz w:val="29"/>
      <w:szCs w:val="29"/>
      <w:lang w:val="en-US"/>
    </w:rPr>
  </w:style>
  <w:style w:type="paragraph" w:customStyle="1" w:styleId="SubHeadingLevel2">
    <w:name w:val="Sub Heading Level 2"/>
    <w:basedOn w:val="01HEADING1"/>
    <w:uiPriority w:val="99"/>
    <w:rsid w:val="00372785"/>
    <w:pPr>
      <w:pBdr>
        <w:top w:val="single" w:sz="24" w:space="22" w:color="auto"/>
      </w:pBdr>
      <w:spacing w:before="624" w:after="283" w:line="432" w:lineRule="atLeast"/>
    </w:pPr>
    <w:rPr>
      <w:rFonts w:ascii="Arial" w:hAnsi="Arial" w:cs="Arial"/>
      <w:b/>
      <w:bCs/>
      <w:color w:val="008900"/>
      <w:sz w:val="36"/>
      <w:szCs w:val="36"/>
    </w:rPr>
  </w:style>
  <w:style w:type="paragraph" w:customStyle="1" w:styleId="TableHeading">
    <w:name w:val="Table Heading"/>
    <w:basedOn w:val="Normal"/>
    <w:qFormat/>
    <w:rsid w:val="00682243"/>
    <w:pPr>
      <w:spacing w:after="200"/>
    </w:pPr>
    <w:rPr>
      <w:rFonts w:ascii="Arial" w:hAnsi="Arial" w:cs="Arial"/>
      <w:b/>
      <w:bCs/>
      <w:color w:val="180F5E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37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header">
    <w:name w:val="Table N header"/>
    <w:basedOn w:val="Normal"/>
    <w:uiPriority w:val="99"/>
    <w:rsid w:val="00372785"/>
    <w:pPr>
      <w:suppressAutoHyphens/>
      <w:autoSpaceDE w:val="0"/>
      <w:autoSpaceDN w:val="0"/>
      <w:adjustRightInd w:val="0"/>
      <w:spacing w:before="40" w:after="40" w:line="240" w:lineRule="atLeast"/>
      <w:textAlignment w:val="center"/>
    </w:pPr>
    <w:rPr>
      <w:rFonts w:ascii="Filson Pro Bold" w:hAnsi="Filson Pro Bold" w:cs="Filson Pro Bold"/>
      <w:b/>
      <w:bCs/>
      <w:color w:val="FFFFFF"/>
      <w:sz w:val="26"/>
      <w:szCs w:val="26"/>
      <w:lang w:val="en-US"/>
    </w:rPr>
  </w:style>
  <w:style w:type="paragraph" w:customStyle="1" w:styleId="TableCellHeadingWhite">
    <w:name w:val="Table Cell Heading White"/>
    <w:basedOn w:val="TableNheader"/>
    <w:qFormat/>
    <w:rsid w:val="003F4911"/>
    <w:pPr>
      <w:ind w:left="113"/>
    </w:pPr>
    <w:rPr>
      <w:rFonts w:ascii="Arial" w:hAnsi="Arial" w:cs="Arial"/>
      <w:color w:val="FFFFFF" w:themeColor="background1"/>
    </w:rPr>
  </w:style>
  <w:style w:type="paragraph" w:customStyle="1" w:styleId="TableBoldHeadingsTable">
    <w:name w:val="Table Bold Headings (Table)"/>
    <w:basedOn w:val="BodyText"/>
    <w:uiPriority w:val="99"/>
    <w:rsid w:val="00A503F0"/>
    <w:pPr>
      <w:spacing w:after="57" w:line="250" w:lineRule="atLeast"/>
      <w:ind w:left="397" w:hanging="397"/>
    </w:pPr>
    <w:rPr>
      <w:b/>
      <w:bCs/>
      <w:color w:val="000000"/>
    </w:rPr>
  </w:style>
  <w:style w:type="paragraph" w:customStyle="1" w:styleId="TableCopyTable">
    <w:name w:val="Table Copy (Table)"/>
    <w:basedOn w:val="BodyText"/>
    <w:uiPriority w:val="99"/>
    <w:rsid w:val="00A503F0"/>
    <w:pPr>
      <w:spacing w:after="57" w:line="250" w:lineRule="atLeast"/>
      <w:ind w:left="397"/>
    </w:pPr>
    <w:rPr>
      <w:color w:val="000000"/>
    </w:rPr>
  </w:style>
  <w:style w:type="paragraph" w:customStyle="1" w:styleId="TableCellSubheading">
    <w:name w:val="Table Cell Subheading"/>
    <w:basedOn w:val="TableHeading"/>
    <w:qFormat/>
    <w:rsid w:val="0034041D"/>
    <w:pPr>
      <w:ind w:left="113"/>
    </w:pPr>
    <w:rPr>
      <w:color w:val="000000" w:themeColor="text1"/>
      <w:sz w:val="24"/>
      <w:szCs w:val="24"/>
    </w:rPr>
  </w:style>
  <w:style w:type="paragraph" w:customStyle="1" w:styleId="TableCellBody">
    <w:name w:val="Table Cell Body"/>
    <w:basedOn w:val="TableDatesTable"/>
    <w:qFormat/>
    <w:rsid w:val="0034041D"/>
    <w:pPr>
      <w:ind w:left="113"/>
    </w:pPr>
  </w:style>
  <w:style w:type="paragraph" w:customStyle="1" w:styleId="TableDatesTable">
    <w:name w:val="Table Dates (Table)"/>
    <w:basedOn w:val="TableCopyTable"/>
    <w:uiPriority w:val="99"/>
    <w:rsid w:val="00A503F0"/>
    <w:pPr>
      <w:ind w:left="0"/>
    </w:pPr>
  </w:style>
  <w:style w:type="paragraph" w:customStyle="1" w:styleId="TableCellBullet">
    <w:name w:val="Table Cell Bullet"/>
    <w:basedOn w:val="ListBullet2"/>
    <w:qFormat/>
    <w:rsid w:val="0043341C"/>
    <w:pPr>
      <w:numPr>
        <w:numId w:val="15"/>
      </w:numPr>
      <w:spacing w:after="20" w:line="264" w:lineRule="auto"/>
    </w:pPr>
  </w:style>
  <w:style w:type="paragraph" w:customStyle="1" w:styleId="TableBullets1Table">
    <w:name w:val="Table Bullets 1 (Table)"/>
    <w:basedOn w:val="TableCopyTable"/>
    <w:uiPriority w:val="99"/>
    <w:rsid w:val="008F700D"/>
    <w:pPr>
      <w:ind w:left="227" w:hanging="227"/>
    </w:pPr>
    <w:rPr>
      <w:rFonts w:ascii="Nunito Sans" w:hAnsi="Nunito Sans" w:cs="Nunito Sans"/>
    </w:rPr>
  </w:style>
  <w:style w:type="paragraph" w:customStyle="1" w:styleId="CaseStudyHeading">
    <w:name w:val="Case Study Heading"/>
    <w:basedOn w:val="Normal"/>
    <w:uiPriority w:val="99"/>
    <w:rsid w:val="00461FD3"/>
    <w:pPr>
      <w:suppressAutoHyphens/>
      <w:autoSpaceDE w:val="0"/>
      <w:autoSpaceDN w:val="0"/>
      <w:adjustRightInd w:val="0"/>
      <w:spacing w:before="180" w:after="283" w:line="480" w:lineRule="atLeast"/>
      <w:ind w:left="284"/>
      <w:textAlignment w:val="center"/>
    </w:pPr>
    <w:rPr>
      <w:rFonts w:ascii="Arial" w:hAnsi="Arial" w:cs="Arial"/>
      <w:b/>
      <w:bCs/>
      <w:color w:val="FFFFFF"/>
      <w:sz w:val="36"/>
      <w:szCs w:val="36"/>
      <w:lang w:val="en-GB"/>
    </w:rPr>
  </w:style>
  <w:style w:type="paragraph" w:customStyle="1" w:styleId="CaseStudyText">
    <w:name w:val="Case Study Text"/>
    <w:basedOn w:val="Normal"/>
    <w:uiPriority w:val="99"/>
    <w:rsid w:val="0033623E"/>
    <w:pPr>
      <w:suppressAutoHyphens/>
      <w:autoSpaceDE w:val="0"/>
      <w:autoSpaceDN w:val="0"/>
      <w:adjustRightInd w:val="0"/>
      <w:spacing w:before="170" w:line="300" w:lineRule="atLeast"/>
      <w:ind w:left="567" w:right="567"/>
      <w:textAlignment w:val="center"/>
    </w:pPr>
    <w:rPr>
      <w:rFonts w:ascii="Arial" w:hAnsi="Arial" w:cs="Arial"/>
      <w:color w:val="FFFFFF"/>
      <w:lang w:val="en-GB"/>
    </w:rPr>
  </w:style>
  <w:style w:type="paragraph" w:customStyle="1" w:styleId="CaseStudyBody">
    <w:name w:val="Case Study Body"/>
    <w:basedOn w:val="CaseStudyText"/>
    <w:qFormat/>
    <w:rsid w:val="009611BD"/>
    <w:pPr>
      <w:spacing w:before="100" w:line="300" w:lineRule="auto"/>
      <w:ind w:left="284" w:right="284"/>
    </w:pPr>
    <w:rPr>
      <w:color w:val="FFFFFF" w:themeColor="background1"/>
    </w:rPr>
  </w:style>
  <w:style w:type="paragraph" w:customStyle="1" w:styleId="CaseStudySubheading">
    <w:name w:val="Case Study Subheading"/>
    <w:basedOn w:val="CaseStudyBody"/>
    <w:qFormat/>
    <w:rsid w:val="009611BD"/>
    <w:pPr>
      <w:spacing w:before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25F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SReview@dss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01E17-21BE-4176-BB6F-9FF392E1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741</Words>
  <Characters>4274</Characters>
  <Application>Microsoft Office Word</Application>
  <DocSecurity>0</DocSecurity>
  <Lines>94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Social Services</dc:creator>
  <cp:keywords>[SEC=UNOFFICIAL]</cp:keywords>
  <dc:description/>
  <cp:lastModifiedBy>MARTYNOW, Amanda</cp:lastModifiedBy>
  <cp:revision>19</cp:revision>
  <cp:lastPrinted>2023-11-16T04:11:00Z</cp:lastPrinted>
  <dcterms:created xsi:type="dcterms:W3CDTF">2024-07-30T02:36:00Z</dcterms:created>
  <dcterms:modified xsi:type="dcterms:W3CDTF">2024-07-30T04:59:00Z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c3c0a9-12dd-4b95-92ca-a006af7b6583_ContentBits">
    <vt:lpwstr>0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MSIP_Label_48c3c0a9-12dd-4b95-92ca-a006af7b6583_SetDate">
    <vt:lpwstr>2024-07-30T01:44:52Z</vt:lpwstr>
  </property>
  <property fmtid="{D5CDD505-2E9C-101B-9397-08002B2CF9AE}" pid="7" name="PM_Note">
    <vt:lpwstr/>
  </property>
  <property fmtid="{D5CDD505-2E9C-101B-9397-08002B2CF9AE}" pid="8" name="PMHMAC">
    <vt:lpwstr>v=2022.1;a=SHA256;h=90828F3D9F3C3C097BD8089346FF1255B1D156AF87B8C0C3765F01986F47B87B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2024-07-30T01:44:52Z</vt:lpwstr>
  </property>
  <property fmtid="{D5CDD505-2E9C-101B-9397-08002B2CF9AE}" pid="13" name="MSIP_Label_48c3c0a9-12dd-4b95-92ca-a006af7b6583_Method">
    <vt:lpwstr>Privileged</vt:lpwstr>
  </property>
  <property fmtid="{D5CDD505-2E9C-101B-9397-08002B2CF9AE}" pid="14" name="PM_Markers">
    <vt:lpwstr/>
  </property>
  <property fmtid="{D5CDD505-2E9C-101B-9397-08002B2CF9AE}" pid="15" name="MSIP_Label_48c3c0a9-12dd-4b95-92ca-a006af7b6583_Name">
    <vt:lpwstr>UNOFFICIAL</vt:lpwstr>
  </property>
  <property fmtid="{D5CDD505-2E9C-101B-9397-08002B2CF9AE}" pid="16" name="MSIP_Label_48c3c0a9-12dd-4b95-92ca-a006af7b6583_SiteId">
    <vt:lpwstr>61e36dd1-ca6e-4d61-aa0a-2b4eb88317a3</vt:lpwstr>
  </property>
  <property fmtid="{D5CDD505-2E9C-101B-9397-08002B2CF9AE}" pid="17" name="MSIP_Label_48c3c0a9-12dd-4b95-92ca-a006af7b6583_Enabled">
    <vt:lpwstr>true</vt:lpwstr>
  </property>
  <property fmtid="{D5CDD505-2E9C-101B-9397-08002B2CF9AE}" pid="18" name="MSIP_Label_48c3c0a9-12dd-4b95-92ca-a006af7b6583_ActionId">
    <vt:lpwstr>4d499eb9210b432da9beaf88d38211bb</vt:lpwstr>
  </property>
  <property fmtid="{D5CDD505-2E9C-101B-9397-08002B2CF9AE}" pid="19" name="PM_InsertionValue">
    <vt:lpwstr>UNOFFICIAL</vt:lpwstr>
  </property>
  <property fmtid="{D5CDD505-2E9C-101B-9397-08002B2CF9AE}" pid="20" name="PM_Originator_Hash_SHA1">
    <vt:lpwstr>55707EFA284C170069E0CC07E8485A1BA472A79E</vt:lpwstr>
  </property>
  <property fmtid="{D5CDD505-2E9C-101B-9397-08002B2CF9AE}" pid="21" name="PM_DisplayValueSecClassificationWithQualifier">
    <vt:lpwstr>UNOFFICIAL</vt:lpwstr>
  </property>
  <property fmtid="{D5CDD505-2E9C-101B-9397-08002B2CF9AE}" pid="22" name="PM_Originating_FileId">
    <vt:lpwstr>EF3461F105264E6B96F4CF9702DCD736</vt:lpwstr>
  </property>
  <property fmtid="{D5CDD505-2E9C-101B-9397-08002B2CF9AE}" pid="23" name="PM_ProtectiveMarkingValue_Footer">
    <vt:lpwstr>UNOFFICIAL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Display">
    <vt:lpwstr>UNOFFICIAL</vt:lpwstr>
  </property>
  <property fmtid="{D5CDD505-2E9C-101B-9397-08002B2CF9AE}" pid="27" name="PM_OriginatorUserAccountName_SHA256">
    <vt:lpwstr>9B3D893D8F9BEF5111C8EF2192AF7A254A28CAB06875831C8981F44F8C0CAA4B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855DF19593468E1409E6FF8B7888C5D7</vt:lpwstr>
  </property>
  <property fmtid="{D5CDD505-2E9C-101B-9397-08002B2CF9AE}" pid="32" name="PM_Hash_Salt">
    <vt:lpwstr>42630148000A0D1E34D418861D2441D4</vt:lpwstr>
  </property>
  <property fmtid="{D5CDD505-2E9C-101B-9397-08002B2CF9AE}" pid="33" name="PM_Hash_SHA1">
    <vt:lpwstr>65485AAC7826284A8AA94424F4DC0FC26AE51249</vt:lpwstr>
  </property>
  <property fmtid="{D5CDD505-2E9C-101B-9397-08002B2CF9AE}" pid="34" name="PM_SecurityClassification_Prev">
    <vt:lpwstr>UNOFFICIAL</vt:lpwstr>
  </property>
  <property fmtid="{D5CDD505-2E9C-101B-9397-08002B2CF9AE}" pid="35" name="PM_Qualifier_Prev">
    <vt:lpwstr/>
  </property>
</Properties>
</file>