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402"/>
        <w:gridCol w:w="8624"/>
      </w:tblGrid>
      <w:tr w:rsidR="00E40494" w:rsidRPr="00E40494" w14:paraId="159FF16B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317DDAD" w14:textId="77777777" w:rsidR="00E40494" w:rsidRPr="00E40494" w:rsidRDefault="00E40494" w:rsidP="00E40494">
            <w:r w:rsidRPr="00E40494">
              <w:rPr>
                <w:b/>
                <w:bCs/>
              </w:rPr>
              <w:t>Are you an individual or responding on behalf of an organisation?</w:t>
            </w:r>
            <w:r w:rsidRPr="00E40494">
              <w:t xml:space="preserve"> </w:t>
            </w:r>
          </w:p>
        </w:tc>
      </w:tr>
      <w:tr w:rsidR="00E40494" w:rsidRPr="00E40494" w14:paraId="4830781F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3FD58DC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46B23C" w14:textId="77777777" w:rsidR="00E40494" w:rsidRPr="00E40494" w:rsidRDefault="00E40494" w:rsidP="00E40494">
            <w:r w:rsidRPr="00E40494">
              <w:t xml:space="preserve">Individual </w:t>
            </w:r>
          </w:p>
        </w:tc>
      </w:tr>
      <w:tr w:rsidR="00E40494" w:rsidRPr="00E40494" w14:paraId="064E24BE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67D0C51" w14:textId="77777777" w:rsidR="00E40494" w:rsidRPr="00E40494" w:rsidRDefault="00E40494" w:rsidP="00E40494">
            <w:r w:rsidRPr="00E40494">
              <w:rPr>
                <w:b/>
                <w:bCs/>
              </w:rPr>
              <w:t>Where are you located?</w:t>
            </w:r>
            <w:r w:rsidRPr="00E40494">
              <w:t xml:space="preserve"> </w:t>
            </w:r>
          </w:p>
        </w:tc>
      </w:tr>
      <w:tr w:rsidR="00E40494" w:rsidRPr="00E40494" w14:paraId="66867BC9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EE45207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BE1EA" w14:textId="77777777" w:rsidR="00E40494" w:rsidRPr="00E40494" w:rsidRDefault="00E40494" w:rsidP="00E40494">
            <w:r w:rsidRPr="00E40494">
              <w:t xml:space="preserve">WA </w:t>
            </w:r>
          </w:p>
        </w:tc>
      </w:tr>
      <w:tr w:rsidR="00E40494" w:rsidRPr="00E40494" w14:paraId="6DA5538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047CD8C" w14:textId="77777777" w:rsidR="00E40494" w:rsidRPr="00E40494" w:rsidRDefault="00E40494" w:rsidP="00E40494">
            <w:r w:rsidRPr="00E40494">
              <w:rPr>
                <w:b/>
                <w:bCs/>
              </w:rPr>
              <w:t>Are you urban (major city) / regional (city or town) / rural / remote?</w:t>
            </w:r>
            <w:r w:rsidRPr="00E40494">
              <w:t xml:space="preserve"> </w:t>
            </w:r>
          </w:p>
        </w:tc>
      </w:tr>
      <w:tr w:rsidR="00E40494" w:rsidRPr="00E40494" w14:paraId="0EE507FE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A82D39C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CF8E4" w14:textId="77777777" w:rsidR="00E40494" w:rsidRPr="00E40494" w:rsidRDefault="00E40494" w:rsidP="00E40494">
            <w:r w:rsidRPr="00E40494">
              <w:t xml:space="preserve">Urban </w:t>
            </w:r>
          </w:p>
        </w:tc>
      </w:tr>
      <w:tr w:rsidR="00E40494" w:rsidRPr="00E40494" w14:paraId="048D245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370417E" w14:textId="77777777" w:rsidR="00E40494" w:rsidRPr="00E40494" w:rsidRDefault="00E40494" w:rsidP="00E40494">
            <w:r w:rsidRPr="00E40494">
              <w:rPr>
                <w:b/>
                <w:bCs/>
              </w:rPr>
              <w:t>Are you a person with disability?</w:t>
            </w:r>
            <w:r w:rsidRPr="00E40494">
              <w:t xml:space="preserve"> </w:t>
            </w:r>
          </w:p>
        </w:tc>
      </w:tr>
      <w:tr w:rsidR="00E40494" w:rsidRPr="00E40494" w14:paraId="417EF12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5B6EAFA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15176" w14:textId="77777777" w:rsidR="00E40494" w:rsidRPr="00E40494" w:rsidRDefault="00E40494" w:rsidP="00E40494">
            <w:r w:rsidRPr="00E40494">
              <w:t xml:space="preserve">No </w:t>
            </w:r>
          </w:p>
        </w:tc>
      </w:tr>
      <w:tr w:rsidR="00E40494" w:rsidRPr="00E40494" w14:paraId="122DDDA9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DF59A51" w14:textId="77777777" w:rsidR="00E40494" w:rsidRPr="00E40494" w:rsidRDefault="00E40494" w:rsidP="00E40494">
            <w:r w:rsidRPr="00E40494">
              <w:rPr>
                <w:b/>
                <w:bCs/>
              </w:rPr>
              <w:t>Are you an Aboriginal or Torres Strait Islander Australian?</w:t>
            </w:r>
            <w:r w:rsidRPr="00E40494">
              <w:t xml:space="preserve"> </w:t>
            </w:r>
          </w:p>
        </w:tc>
      </w:tr>
      <w:tr w:rsidR="00E40494" w:rsidRPr="00E40494" w14:paraId="71FE6847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49D53C5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368F6" w14:textId="77777777" w:rsidR="00E40494" w:rsidRPr="00E40494" w:rsidRDefault="00E40494" w:rsidP="00E40494">
            <w:r w:rsidRPr="00E40494">
              <w:t xml:space="preserve">No </w:t>
            </w:r>
          </w:p>
        </w:tc>
      </w:tr>
      <w:tr w:rsidR="00E40494" w:rsidRPr="00E40494" w14:paraId="5BF0FBF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7F34D80" w14:textId="77777777" w:rsidR="00E40494" w:rsidRPr="00E40494" w:rsidRDefault="00E40494" w:rsidP="00E40494">
            <w:r w:rsidRPr="00E40494">
              <w:rPr>
                <w:b/>
                <w:bCs/>
              </w:rPr>
              <w:t>Are you from a Culturally and Linguistically Diverse (CALD) background?</w:t>
            </w:r>
            <w:r w:rsidRPr="00E40494">
              <w:t xml:space="preserve"> </w:t>
            </w:r>
          </w:p>
        </w:tc>
      </w:tr>
      <w:tr w:rsidR="00E40494" w:rsidRPr="00E40494" w14:paraId="2C2CABB4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6FE4197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70D0F" w14:textId="77777777" w:rsidR="00E40494" w:rsidRPr="00E40494" w:rsidRDefault="00E40494" w:rsidP="00E40494">
            <w:r w:rsidRPr="00E40494">
              <w:t xml:space="preserve">No </w:t>
            </w:r>
          </w:p>
        </w:tc>
      </w:tr>
      <w:tr w:rsidR="00E40494" w:rsidRPr="00E40494" w14:paraId="1BD54549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8C3D528" w14:textId="77777777" w:rsidR="00E40494" w:rsidRPr="00E40494" w:rsidRDefault="00E40494" w:rsidP="00E40494">
            <w:r w:rsidRPr="00E40494">
              <w:rPr>
                <w:b/>
                <w:bCs/>
              </w:rPr>
              <w:t>Are you a Centrepay customer?</w:t>
            </w:r>
            <w:r w:rsidRPr="00E40494">
              <w:t xml:space="preserve"> </w:t>
            </w:r>
          </w:p>
        </w:tc>
      </w:tr>
      <w:tr w:rsidR="00E40494" w:rsidRPr="00E40494" w14:paraId="3FDC62B2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FCFCE9E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68014" w14:textId="77777777" w:rsidR="00E40494" w:rsidRPr="00E40494" w:rsidRDefault="00E40494" w:rsidP="00E40494">
            <w:r w:rsidRPr="00E40494">
              <w:t xml:space="preserve">Prefer not to say </w:t>
            </w:r>
          </w:p>
        </w:tc>
      </w:tr>
      <w:tr w:rsidR="007E7381" w:rsidRPr="007E7381" w14:paraId="460FA4B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31091FA4" w14:textId="53C0CD4B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POLICY INTENT</w:t>
            </w:r>
          </w:p>
        </w:tc>
      </w:tr>
      <w:tr w:rsidR="00E40494" w:rsidRPr="00E40494" w14:paraId="4CF96414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4C321EE" w14:textId="77777777" w:rsidR="00E40494" w:rsidRPr="00E40494" w:rsidRDefault="00E40494" w:rsidP="00E40494">
            <w:r w:rsidRPr="00E40494">
              <w:rPr>
                <w:b/>
                <w:bCs/>
              </w:rPr>
              <w:t>Do the critical areas for reform outlined above reflect the evolving needs of customers and stakeholders?</w:t>
            </w:r>
            <w:r w:rsidRPr="00E40494">
              <w:t xml:space="preserve"> </w:t>
            </w:r>
          </w:p>
        </w:tc>
      </w:tr>
      <w:tr w:rsidR="00E40494" w:rsidRPr="00E40494" w14:paraId="6C45BB06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6812B16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5E99F8" w14:textId="77777777" w:rsidR="00E40494" w:rsidRPr="00E40494" w:rsidRDefault="00E40494" w:rsidP="00E40494">
            <w:r w:rsidRPr="00E40494">
              <w:t xml:space="preserve">The reform sounds </w:t>
            </w:r>
            <w:proofErr w:type="gramStart"/>
            <w:r w:rsidRPr="00E40494">
              <w:t>ok</w:t>
            </w:r>
            <w:proofErr w:type="gramEnd"/>
            <w:r w:rsidRPr="00E40494">
              <w:t xml:space="preserve"> but will I be able to get what I need, choosing what I want and need. </w:t>
            </w:r>
          </w:p>
        </w:tc>
      </w:tr>
      <w:tr w:rsidR="007E7381" w:rsidRPr="007E7381" w14:paraId="433E1870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425147D9" w14:textId="5A1FEA13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APPROVED GOODS AND SERVICES</w:t>
            </w:r>
          </w:p>
        </w:tc>
      </w:tr>
      <w:tr w:rsidR="00E40494" w:rsidRPr="00E40494" w14:paraId="7EDF0797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A24BFCD" w14:textId="77777777" w:rsidR="00E40494" w:rsidRPr="00E40494" w:rsidRDefault="00E40494" w:rsidP="00E40494">
            <w:r w:rsidRPr="00E40494">
              <w:rPr>
                <w:b/>
                <w:bCs/>
              </w:rPr>
              <w:t>Does the current list of authorised goods and services include what should be available through Centrepay?</w:t>
            </w:r>
            <w:r w:rsidRPr="00E40494">
              <w:t xml:space="preserve"> </w:t>
            </w:r>
          </w:p>
        </w:tc>
      </w:tr>
      <w:tr w:rsidR="00E40494" w:rsidRPr="00E40494" w14:paraId="15E0B762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D33302E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CC2629" w14:textId="77777777" w:rsidR="00E40494" w:rsidRPr="00E40494" w:rsidRDefault="00E40494" w:rsidP="00E40494">
            <w:r w:rsidRPr="00E40494">
              <w:t xml:space="preserve">The list seems broad, instead of excluding certain products or items just provide more information on possible risks. </w:t>
            </w:r>
          </w:p>
        </w:tc>
      </w:tr>
      <w:tr w:rsidR="00E40494" w:rsidRPr="00E40494" w14:paraId="225C35A5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8E7DED3" w14:textId="77777777" w:rsidR="00E40494" w:rsidRPr="00E40494" w:rsidRDefault="00E40494" w:rsidP="00E40494">
            <w:r w:rsidRPr="00E40494">
              <w:rPr>
                <w:b/>
                <w:bCs/>
              </w:rPr>
              <w:t>Are there any specific goods and services, including those already approved on the program as per the listing above, that should be excluded from Centrepay?</w:t>
            </w:r>
            <w:r w:rsidRPr="00E40494">
              <w:t xml:space="preserve"> </w:t>
            </w:r>
          </w:p>
        </w:tc>
      </w:tr>
      <w:tr w:rsidR="00E40494" w:rsidRPr="00E40494" w14:paraId="7EC312B6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682D17C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AB5405" w14:textId="77777777" w:rsidR="00E40494" w:rsidRPr="00E40494" w:rsidRDefault="00E40494" w:rsidP="00E40494">
            <w:r w:rsidRPr="00E40494">
              <w:t xml:space="preserve">Exclusions may limit our choice to needed products or services, educating on responsible use of the services would minimise potential risks associated. </w:t>
            </w:r>
          </w:p>
        </w:tc>
      </w:tr>
      <w:tr w:rsidR="00E40494" w:rsidRPr="00E40494" w14:paraId="6E1B79BE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CB1DA96" w14:textId="77777777" w:rsidR="00E40494" w:rsidRPr="00E40494" w:rsidRDefault="00E40494" w:rsidP="00E40494">
            <w:r w:rsidRPr="00E40494">
              <w:rPr>
                <w:b/>
                <w:bCs/>
              </w:rPr>
              <w:t>What criteria should be used to consider whether to include or exclude any goods or services?</w:t>
            </w:r>
            <w:r w:rsidRPr="00E40494">
              <w:t xml:space="preserve"> </w:t>
            </w:r>
          </w:p>
        </w:tc>
      </w:tr>
      <w:tr w:rsidR="00E40494" w:rsidRPr="00E40494" w14:paraId="07A960F1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F1A5247" w14:textId="77777777" w:rsidR="00E40494" w:rsidRPr="00E40494" w:rsidRDefault="00E40494" w:rsidP="00E40494">
            <w:r w:rsidRPr="00E40494"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34922" w14:textId="77777777" w:rsidR="00E40494" w:rsidRPr="00E40494" w:rsidRDefault="00E40494" w:rsidP="00E40494">
            <w:r w:rsidRPr="00E40494">
              <w:t xml:space="preserve">Consider how many people need and use the service, could the parameters be adjusted rather than removing the service? Removing the service will make life harder for many people. </w:t>
            </w:r>
          </w:p>
        </w:tc>
      </w:tr>
      <w:tr w:rsidR="007E7381" w:rsidRPr="007E7381" w14:paraId="14729AD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09B2339C" w14:textId="321A856F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DEDUCTION ARRANGEMENTS</w:t>
            </w:r>
          </w:p>
        </w:tc>
      </w:tr>
      <w:tr w:rsidR="00E40494" w:rsidRPr="00E40494" w14:paraId="69C075D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7F8AAE3" w14:textId="77777777" w:rsidR="00E40494" w:rsidRPr="00E40494" w:rsidRDefault="00E40494" w:rsidP="00E40494">
            <w:r w:rsidRPr="00E40494">
              <w:rPr>
                <w:b/>
                <w:bCs/>
              </w:rPr>
              <w:t>Are the current Centrepay deduction types sufficient and provide the appropriate flexibility to support customers in managing their own finances?</w:t>
            </w:r>
            <w:r w:rsidRPr="00E40494">
              <w:t xml:space="preserve"> </w:t>
            </w:r>
          </w:p>
        </w:tc>
      </w:tr>
      <w:tr w:rsidR="00E40494" w:rsidRPr="00E40494" w14:paraId="5E71AA27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774CB57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A9781B" w14:textId="77777777" w:rsidR="00E40494" w:rsidRPr="00E40494" w:rsidRDefault="00E40494" w:rsidP="00E40494">
            <w:r w:rsidRPr="00E40494">
              <w:t>The current deductions are great however more options would be better.</w:t>
            </w:r>
            <w:r w:rsidRPr="00E40494">
              <w:br/>
              <w:t>Automatic adjustments would make it easier.</w:t>
            </w:r>
            <w:r w:rsidRPr="00E40494">
              <w:br/>
            </w:r>
            <w:proofErr w:type="gramStart"/>
            <w:r w:rsidRPr="00E40494">
              <w:t>As long as</w:t>
            </w:r>
            <w:proofErr w:type="gramEnd"/>
            <w:r w:rsidRPr="00E40494">
              <w:t xml:space="preserve"> the new options are easy to comprehend and use. </w:t>
            </w:r>
          </w:p>
        </w:tc>
      </w:tr>
      <w:tr w:rsidR="00E40494" w:rsidRPr="00E40494" w14:paraId="22F25523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9998E3B" w14:textId="77777777" w:rsidR="00E40494" w:rsidRPr="00E40494" w:rsidRDefault="00E40494" w:rsidP="00E40494">
            <w:r w:rsidRPr="00E40494">
              <w:rPr>
                <w:b/>
                <w:bCs/>
              </w:rPr>
              <w:t>Should there be restrictions on the types of deductions (i.e. ongoing, amounts) that can be established for specific goods and services?</w:t>
            </w:r>
            <w:r w:rsidRPr="00E40494">
              <w:t xml:space="preserve"> </w:t>
            </w:r>
          </w:p>
        </w:tc>
      </w:tr>
      <w:tr w:rsidR="00E40494" w:rsidRPr="00E40494" w14:paraId="356F457B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5B8E22D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9B69B" w14:textId="77777777" w:rsidR="00E40494" w:rsidRPr="00E40494" w:rsidRDefault="00E40494" w:rsidP="00E40494">
            <w:proofErr w:type="gramStart"/>
            <w:r w:rsidRPr="00E40494">
              <w:t>As long as</w:t>
            </w:r>
            <w:proofErr w:type="gramEnd"/>
            <w:r w:rsidRPr="00E40494">
              <w:t xml:space="preserve"> we understand the risks involved before setting up ongoing payments and are clear on different deduction types, basic guidelines could be helpful. </w:t>
            </w:r>
          </w:p>
        </w:tc>
      </w:tr>
      <w:tr w:rsidR="00E40494" w:rsidRPr="00E40494" w14:paraId="2D79B28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8C94C1D" w14:textId="77777777" w:rsidR="00E40494" w:rsidRPr="00E40494" w:rsidRDefault="00E40494" w:rsidP="00E40494">
            <w:r w:rsidRPr="00E40494">
              <w:rPr>
                <w:b/>
                <w:bCs/>
              </w:rPr>
              <w:t>Should there be a maximum percentage limit on the amount customers can allocate from their Centrelink payment to their Centrepay deductions? Should this percentage apply to all Centrepay service reasons or to a selection of service reasons?</w:t>
            </w:r>
            <w:r w:rsidRPr="00E40494">
              <w:t xml:space="preserve"> </w:t>
            </w:r>
          </w:p>
        </w:tc>
      </w:tr>
      <w:tr w:rsidR="00E40494" w:rsidRPr="00E40494" w14:paraId="3104B80C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0C1BAA8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2296ED" w14:textId="77777777" w:rsidR="00E40494" w:rsidRPr="00E40494" w:rsidRDefault="00E40494" w:rsidP="00E40494">
            <w:r w:rsidRPr="00E40494">
              <w:t xml:space="preserve">Yes, I agree a percentage would be good practice, around 70% to allow for higher bills and guaranteeing we don't miss out on goods or services needed. </w:t>
            </w:r>
          </w:p>
        </w:tc>
      </w:tr>
      <w:tr w:rsidR="00E40494" w:rsidRPr="00E40494" w14:paraId="5B554AAF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D1575CF" w14:textId="77777777" w:rsidR="00E40494" w:rsidRPr="00E40494" w:rsidRDefault="00E40494" w:rsidP="00E40494">
            <w:r w:rsidRPr="00E40494">
              <w:rPr>
                <w:b/>
                <w:bCs/>
              </w:rPr>
              <w:t>Should businesses retain the ability to establish Centrepay deduction arrangements on behalf of customers?</w:t>
            </w:r>
            <w:r w:rsidRPr="00E40494">
              <w:t xml:space="preserve"> </w:t>
            </w:r>
          </w:p>
        </w:tc>
      </w:tr>
      <w:tr w:rsidR="00E40494" w:rsidRPr="00E40494" w14:paraId="4628A202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21EF629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D673E3" w14:textId="77777777" w:rsidR="00E40494" w:rsidRPr="00E40494" w:rsidRDefault="00E40494" w:rsidP="00E40494">
            <w:r w:rsidRPr="00E40494">
              <w:t>Allowing business to setup is beneficial especially for anyone who is not able to navigate their way around technology, enforcing checks to protect the more vulnerable.</w:t>
            </w:r>
            <w:r w:rsidRPr="00E40494">
              <w:br/>
              <w:t xml:space="preserve">Making it easier to review and make changes if need be. </w:t>
            </w:r>
          </w:p>
        </w:tc>
      </w:tr>
      <w:tr w:rsidR="00E40494" w:rsidRPr="00E40494" w14:paraId="54E0B9ED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FDBF8B3" w14:textId="77777777" w:rsidR="00E40494" w:rsidRPr="00E40494" w:rsidRDefault="00E40494" w:rsidP="00E40494">
            <w:r w:rsidRPr="00E40494">
              <w:rPr>
                <w:b/>
                <w:bCs/>
              </w:rPr>
              <w:t>Should certain businesses have conditions imposed limiting the access they have to manage deductions on behalf of customers?</w:t>
            </w:r>
            <w:r w:rsidRPr="00E40494">
              <w:t xml:space="preserve"> </w:t>
            </w:r>
          </w:p>
        </w:tc>
      </w:tr>
      <w:tr w:rsidR="00E40494" w:rsidRPr="00E40494" w14:paraId="61D2C655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C499D34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20A124" w14:textId="77777777" w:rsidR="00E40494" w:rsidRPr="00E40494" w:rsidRDefault="00E40494" w:rsidP="00E40494">
            <w:proofErr w:type="gramStart"/>
            <w:r w:rsidRPr="00E40494">
              <w:t>Yes</w:t>
            </w:r>
            <w:proofErr w:type="gramEnd"/>
            <w:r w:rsidRPr="00E40494">
              <w:t xml:space="preserve"> there should be strict guidelines to protect us especially from high risk businesses, while not making it impossible to get the goods or services needed. </w:t>
            </w:r>
          </w:p>
        </w:tc>
      </w:tr>
      <w:tr w:rsidR="00E40494" w:rsidRPr="00E40494" w14:paraId="64971630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E0F8610" w14:textId="77777777" w:rsidR="00E40494" w:rsidRPr="00E40494" w:rsidRDefault="00E40494" w:rsidP="00E40494">
            <w:r w:rsidRPr="00E40494">
              <w:rPr>
                <w:b/>
                <w:bCs/>
              </w:rPr>
              <w:t>What are the further conditions that should be applied to deduction arrangements to further strengthen customer protections?</w:t>
            </w:r>
            <w:r w:rsidRPr="00E40494">
              <w:t xml:space="preserve"> </w:t>
            </w:r>
          </w:p>
        </w:tc>
      </w:tr>
      <w:tr w:rsidR="00E40494" w:rsidRPr="00E40494" w14:paraId="63B4D58E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33B0B61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3036D8" w14:textId="77777777" w:rsidR="00E40494" w:rsidRPr="00E40494" w:rsidRDefault="00E40494" w:rsidP="00E40494">
            <w:r w:rsidRPr="00E40494">
              <w:t xml:space="preserve">Notify us if a change or increase has been made on the deduction, an option to set a maximum amount on our deductions would protect us. </w:t>
            </w:r>
            <w:r w:rsidRPr="00E40494">
              <w:br/>
              <w:t xml:space="preserve">Possibly a cooling off period for new setups allowing us to be sure were making the right choice. </w:t>
            </w:r>
          </w:p>
        </w:tc>
      </w:tr>
      <w:tr w:rsidR="00E40494" w:rsidRPr="00E40494" w14:paraId="423A00FF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B71A7AA" w14:textId="77777777" w:rsidR="00E40494" w:rsidRPr="00E40494" w:rsidRDefault="00E40494" w:rsidP="00E40494">
            <w:r w:rsidRPr="00E40494">
              <w:rPr>
                <w:b/>
                <w:bCs/>
              </w:rPr>
              <w:t>Does the agency’s existing Centrepay resources and information available to customers clearly outline the customer authority process and customer’s ongoing requirements to manage their deductions?</w:t>
            </w:r>
            <w:r w:rsidRPr="00E40494">
              <w:t xml:space="preserve"> </w:t>
            </w:r>
          </w:p>
        </w:tc>
      </w:tr>
      <w:tr w:rsidR="00E40494" w:rsidRPr="00E40494" w14:paraId="5DDBC31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645011E" w14:textId="77777777" w:rsidR="00E40494" w:rsidRPr="00E40494" w:rsidRDefault="00E40494" w:rsidP="00E40494">
            <w:r w:rsidRPr="00E40494"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8A481" w14:textId="77777777" w:rsidR="00E40494" w:rsidRPr="00E40494" w:rsidRDefault="00E40494" w:rsidP="00E40494">
            <w:r w:rsidRPr="00E40494">
              <w:t xml:space="preserve">Offering more Languages would be really helpful, </w:t>
            </w:r>
            <w:r w:rsidRPr="00E40494">
              <w:br/>
              <w:t xml:space="preserve">Making it clearer on how we can amend or cancel the deduction in place would be </w:t>
            </w:r>
            <w:proofErr w:type="gramStart"/>
            <w:r w:rsidRPr="00E40494">
              <w:t>ideal</w:t>
            </w:r>
            <w:proofErr w:type="gramEnd"/>
            <w:r w:rsidRPr="00E40494">
              <w:t xml:space="preserve"> but the current recourses are good. </w:t>
            </w:r>
          </w:p>
        </w:tc>
      </w:tr>
      <w:tr w:rsidR="007E7381" w:rsidRPr="007E7381" w14:paraId="55292BA0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543A21A2" w14:textId="191D6129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CUSTOMER EXPERIENCE</w:t>
            </w:r>
          </w:p>
        </w:tc>
      </w:tr>
      <w:tr w:rsidR="00E40494" w:rsidRPr="00E40494" w14:paraId="35CB61A8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2D7A46A" w14:textId="77777777" w:rsidR="00E40494" w:rsidRPr="00E40494" w:rsidRDefault="00E40494" w:rsidP="00E40494">
            <w:r w:rsidRPr="00E40494">
              <w:rPr>
                <w:b/>
                <w:bCs/>
              </w:rPr>
              <w:t>What types of information would better support customers to understand and manage their own Centrepay arrangements?</w:t>
            </w:r>
            <w:r w:rsidRPr="00E40494">
              <w:t xml:space="preserve"> </w:t>
            </w:r>
          </w:p>
        </w:tc>
      </w:tr>
      <w:tr w:rsidR="00E40494" w:rsidRPr="00E40494" w14:paraId="1922B42E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66E3A21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B8E47F" w14:textId="77777777" w:rsidR="00E40494" w:rsidRPr="00E40494" w:rsidRDefault="00E40494" w:rsidP="00E40494">
            <w:r w:rsidRPr="00E40494">
              <w:t xml:space="preserve">Short how to videos on how to amend or cancel deductions and a tool to compare similar products and services. </w:t>
            </w:r>
            <w:r w:rsidRPr="00E40494">
              <w:br/>
              <w:t xml:space="preserve">Simple instructions and information on how Centrepay fits into my budget. </w:t>
            </w:r>
          </w:p>
        </w:tc>
      </w:tr>
      <w:tr w:rsidR="00E40494" w:rsidRPr="00E40494" w14:paraId="035B12C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3670C98" w14:textId="77777777" w:rsidR="00E40494" w:rsidRPr="00E40494" w:rsidRDefault="00E40494" w:rsidP="00E40494">
            <w:r w:rsidRPr="00E40494">
              <w:rPr>
                <w:b/>
                <w:bCs/>
              </w:rPr>
              <w:t>How can the agency, and registered Centrepay businesses, better support customers when things go wrong?</w:t>
            </w:r>
            <w:r w:rsidRPr="00E40494">
              <w:t xml:space="preserve"> </w:t>
            </w:r>
          </w:p>
        </w:tc>
      </w:tr>
      <w:tr w:rsidR="00E40494" w:rsidRPr="00E40494" w14:paraId="0077BFB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7EC949E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E44F2" w14:textId="77777777" w:rsidR="00E40494" w:rsidRPr="00E40494" w:rsidRDefault="00E40494" w:rsidP="00E40494">
            <w:r w:rsidRPr="00E40494">
              <w:t>By offering more ways to get support and or assistance, live chat, phone, or in person.</w:t>
            </w:r>
            <w:r w:rsidRPr="00E40494">
              <w:br/>
              <w:t xml:space="preserve">Making it </w:t>
            </w:r>
            <w:proofErr w:type="gramStart"/>
            <w:r w:rsidRPr="00E40494">
              <w:t>more simple</w:t>
            </w:r>
            <w:proofErr w:type="gramEnd"/>
            <w:r w:rsidRPr="00E40494">
              <w:t xml:space="preserve"> to contact both the business and the agency for help. </w:t>
            </w:r>
            <w:r w:rsidRPr="00E40494">
              <w:br/>
              <w:t xml:space="preserve">Make sure staff are well trained and knowledgeable on all possible centrepay issues. </w:t>
            </w:r>
          </w:p>
        </w:tc>
      </w:tr>
      <w:tr w:rsidR="00E40494" w:rsidRPr="00E40494" w14:paraId="1D790AC3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0D01E9F5" w14:textId="77777777" w:rsidR="00E40494" w:rsidRPr="00E40494" w:rsidRDefault="00E40494" w:rsidP="00E40494">
            <w:r w:rsidRPr="00E40494">
              <w:rPr>
                <w:b/>
                <w:bCs/>
              </w:rPr>
              <w:t>What are the specific cultural, geographic and language barriers impact customers’ ability to use Centrepay?</w:t>
            </w:r>
            <w:r w:rsidRPr="00E40494">
              <w:t xml:space="preserve"> </w:t>
            </w:r>
          </w:p>
        </w:tc>
      </w:tr>
      <w:tr w:rsidR="00E40494" w:rsidRPr="00E40494" w14:paraId="53746268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79EA701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79B07C" w14:textId="77777777" w:rsidR="00E40494" w:rsidRPr="00E40494" w:rsidRDefault="00E40494" w:rsidP="00E40494">
            <w:r w:rsidRPr="00E40494">
              <w:t xml:space="preserve">Limited internet accesses across some remote arears. </w:t>
            </w:r>
            <w:r w:rsidRPr="00E40494">
              <w:br/>
              <w:t xml:space="preserve">Limited information and instances that customers with different cultural backgrounds can relate to. </w:t>
            </w:r>
            <w:r w:rsidRPr="00E40494">
              <w:br/>
              <w:t xml:space="preserve">Terms and conditions need to be made simple to understand. </w:t>
            </w:r>
          </w:p>
        </w:tc>
      </w:tr>
      <w:tr w:rsidR="00E40494" w:rsidRPr="00E40494" w14:paraId="3F8B14F7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32F0160F" w14:textId="77777777" w:rsidR="00E40494" w:rsidRPr="00E40494" w:rsidRDefault="00E40494" w:rsidP="00E40494">
            <w:r w:rsidRPr="00E40494">
              <w:rPr>
                <w:b/>
                <w:bCs/>
              </w:rPr>
              <w:t>What improvements could be made to the complaints management process for Centrepay customers?</w:t>
            </w:r>
            <w:r w:rsidRPr="00E40494">
              <w:t xml:space="preserve"> </w:t>
            </w:r>
          </w:p>
        </w:tc>
      </w:tr>
      <w:tr w:rsidR="00E40494" w:rsidRPr="00E40494" w14:paraId="01D6C9C4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5B02790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AA55D" w14:textId="77777777" w:rsidR="00E40494" w:rsidRPr="00E40494" w:rsidRDefault="00E40494" w:rsidP="00E40494">
            <w:r w:rsidRPr="00E40494">
              <w:t xml:space="preserve">Ensure the compliant handlers understand a diverse range cultural needs and wants. </w:t>
            </w:r>
            <w:r w:rsidRPr="00E40494">
              <w:br/>
              <w:t xml:space="preserve">Have trusted people assist when making a compliant if we need help. </w:t>
            </w:r>
            <w:r w:rsidRPr="00E40494">
              <w:br/>
              <w:t xml:space="preserve">Have a </w:t>
            </w:r>
            <w:proofErr w:type="gramStart"/>
            <w:r w:rsidRPr="00E40494">
              <w:t>simply</w:t>
            </w:r>
            <w:proofErr w:type="gramEnd"/>
            <w:r w:rsidRPr="00E40494">
              <w:t xml:space="preserve"> system where we can monitor how the compliant is being tracked and resolved. </w:t>
            </w:r>
          </w:p>
        </w:tc>
      </w:tr>
      <w:tr w:rsidR="00E40494" w:rsidRPr="00E40494" w14:paraId="3024C26B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80703AD" w14:textId="77777777" w:rsidR="00E40494" w:rsidRPr="00E40494" w:rsidRDefault="00E40494" w:rsidP="00E40494">
            <w:r w:rsidRPr="00E40494">
              <w:rPr>
                <w:b/>
                <w:bCs/>
              </w:rPr>
              <w:t>How can we better advertise and communicate the channels and avenues through which complaints can be made?</w:t>
            </w:r>
            <w:r w:rsidRPr="00E40494">
              <w:t xml:space="preserve"> </w:t>
            </w:r>
          </w:p>
        </w:tc>
      </w:tr>
      <w:tr w:rsidR="00E40494" w:rsidRPr="00E40494" w14:paraId="1A1602AB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D4340B1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57428" w14:textId="77777777" w:rsidR="00E40494" w:rsidRPr="00E40494" w:rsidRDefault="00E40494" w:rsidP="00E40494">
            <w:r w:rsidRPr="00E40494">
              <w:t xml:space="preserve">Send </w:t>
            </w:r>
            <w:proofErr w:type="gramStart"/>
            <w:r w:rsidRPr="00E40494">
              <w:t>an</w:t>
            </w:r>
            <w:proofErr w:type="gramEnd"/>
            <w:r w:rsidRPr="00E40494">
              <w:t xml:space="preserve"> </w:t>
            </w:r>
            <w:proofErr w:type="spellStart"/>
            <w:r w:rsidRPr="00E40494">
              <w:t>sms</w:t>
            </w:r>
            <w:proofErr w:type="spellEnd"/>
            <w:r w:rsidRPr="00E40494">
              <w:t xml:space="preserve"> with the process on how to make a compliant</w:t>
            </w:r>
            <w:r w:rsidRPr="00E40494">
              <w:br/>
              <w:t xml:space="preserve">Provide easy how to videos explaining how to make the complaint </w:t>
            </w:r>
            <w:r w:rsidRPr="00E40494">
              <w:br/>
              <w:t xml:space="preserve">Signage located in </w:t>
            </w:r>
            <w:proofErr w:type="spellStart"/>
            <w:r w:rsidRPr="00E40494">
              <w:t>Centretpay</w:t>
            </w:r>
            <w:proofErr w:type="spellEnd"/>
            <w:r w:rsidRPr="00E40494">
              <w:t xml:space="preserve"> officers. </w:t>
            </w:r>
          </w:p>
        </w:tc>
      </w:tr>
      <w:tr w:rsidR="00E40494" w:rsidRPr="00E40494" w14:paraId="61659547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9710F52" w14:textId="77777777" w:rsidR="00E40494" w:rsidRPr="00E40494" w:rsidRDefault="00E40494" w:rsidP="00E40494">
            <w:r w:rsidRPr="00E40494">
              <w:rPr>
                <w:b/>
                <w:bCs/>
              </w:rPr>
              <w:t>Are there any known barriers or perceived issues that are impacting on a customer’s ability or willingness to raise concerns with the agency in relation to their Centrepay arrangements?</w:t>
            </w:r>
            <w:r w:rsidRPr="00E40494">
              <w:t xml:space="preserve"> </w:t>
            </w:r>
          </w:p>
        </w:tc>
      </w:tr>
      <w:tr w:rsidR="00E40494" w:rsidRPr="00E40494" w14:paraId="122C5119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11CB27E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83C41" w14:textId="77777777" w:rsidR="00E40494" w:rsidRPr="00E40494" w:rsidRDefault="00E40494" w:rsidP="00E40494">
            <w:r w:rsidRPr="00E40494">
              <w:t xml:space="preserve">Feeling overwhelmed by complicated government processes </w:t>
            </w:r>
            <w:r w:rsidRPr="00E40494">
              <w:br/>
              <w:t>Being concerned about getting in trouble with the business I use</w:t>
            </w:r>
            <w:r w:rsidRPr="00E40494">
              <w:br/>
              <w:t xml:space="preserve">Not understanding my rights or what I can complain about. </w:t>
            </w:r>
          </w:p>
        </w:tc>
      </w:tr>
      <w:tr w:rsidR="007E7381" w:rsidRPr="007E7381" w14:paraId="64B24A9B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2F582C90" w14:textId="5B998610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lastRenderedPageBreak/>
              <w:t>BUSINESS</w:t>
            </w:r>
          </w:p>
        </w:tc>
      </w:tr>
      <w:tr w:rsidR="00E40494" w:rsidRPr="00E40494" w14:paraId="4E43EFBD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92FEA7F" w14:textId="77777777" w:rsidR="00E40494" w:rsidRPr="00E40494" w:rsidRDefault="00E40494" w:rsidP="00E40494">
            <w:r w:rsidRPr="00E40494">
              <w:rPr>
                <w:b/>
                <w:bCs/>
              </w:rPr>
              <w:t xml:space="preserve">Having regard to the Centrepay Procedural Guide for Businesses, are there any further obligations that businesses should be required to comply with </w:t>
            </w:r>
            <w:proofErr w:type="gramStart"/>
            <w:r w:rsidRPr="00E40494">
              <w:rPr>
                <w:b/>
                <w:bCs/>
              </w:rPr>
              <w:t>in order to</w:t>
            </w:r>
            <w:proofErr w:type="gramEnd"/>
            <w:r w:rsidRPr="00E40494">
              <w:rPr>
                <w:b/>
                <w:bCs/>
              </w:rPr>
              <w:t xml:space="preserve"> become or remain an eligible registered Centrepay business?</w:t>
            </w:r>
            <w:r w:rsidRPr="00E40494">
              <w:t xml:space="preserve"> </w:t>
            </w:r>
          </w:p>
        </w:tc>
      </w:tr>
      <w:tr w:rsidR="00E40494" w:rsidRPr="00E40494" w14:paraId="0C772F52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F510B31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70F00" w14:textId="77777777" w:rsidR="00E40494" w:rsidRPr="00E40494" w:rsidRDefault="00E40494" w:rsidP="00E40494">
            <w:r w:rsidRPr="00E40494">
              <w:t xml:space="preserve">Ask businesses to show how they protect our person information </w:t>
            </w:r>
            <w:r w:rsidRPr="00E40494">
              <w:br/>
              <w:t>Making sure all businesses have clear and fair ways to manage any complaints</w:t>
            </w:r>
            <w:r w:rsidRPr="00E40494">
              <w:br/>
              <w:t xml:space="preserve">insist that businesses have highly trained staff on Centrepay policies and procedures </w:t>
            </w:r>
          </w:p>
        </w:tc>
      </w:tr>
      <w:tr w:rsidR="00E40494" w:rsidRPr="00E40494" w14:paraId="0244BAC2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35F18BC" w14:textId="77777777" w:rsidR="00E40494" w:rsidRPr="00E40494" w:rsidRDefault="00E40494" w:rsidP="00E40494">
            <w:r w:rsidRPr="00E40494">
              <w:rPr>
                <w:b/>
                <w:bCs/>
              </w:rPr>
              <w:t>What community expectations could be incorporated into assessing Centrepay registered businesses?</w:t>
            </w:r>
            <w:r w:rsidRPr="00E40494">
              <w:t xml:space="preserve"> </w:t>
            </w:r>
          </w:p>
        </w:tc>
      </w:tr>
      <w:tr w:rsidR="00E40494" w:rsidRPr="00E40494" w14:paraId="62BB566D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1BD6032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02F16" w14:textId="77777777" w:rsidR="00E40494" w:rsidRPr="00E40494" w:rsidRDefault="00E40494" w:rsidP="00E40494">
            <w:r w:rsidRPr="00E40494">
              <w:t xml:space="preserve">They should respond quickly when we have questions or concerns </w:t>
            </w:r>
            <w:r w:rsidRPr="00E40494">
              <w:br/>
              <w:t xml:space="preserve">They should be understanding and flexible </w:t>
            </w:r>
            <w:proofErr w:type="gramStart"/>
            <w:r w:rsidRPr="00E40494">
              <w:t>if and when</w:t>
            </w:r>
            <w:proofErr w:type="gramEnd"/>
            <w:r w:rsidRPr="00E40494">
              <w:t xml:space="preserve"> we face financial difficulties</w:t>
            </w:r>
            <w:r w:rsidRPr="00E40494">
              <w:br/>
              <w:t xml:space="preserve">They should assist us to understand exactly what it is were signing up for </w:t>
            </w:r>
          </w:p>
        </w:tc>
      </w:tr>
      <w:tr w:rsidR="00E40494" w:rsidRPr="00E40494" w14:paraId="4A5F8FA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47EF821E" w14:textId="77777777" w:rsidR="00E40494" w:rsidRPr="00E40494" w:rsidRDefault="00E40494" w:rsidP="00E40494">
            <w:r w:rsidRPr="00E40494">
              <w:rPr>
                <w:b/>
                <w:bCs/>
              </w:rPr>
              <w:t>What risk factors should the agency consider in assessing a business for Centrepay registration?</w:t>
            </w:r>
            <w:r w:rsidRPr="00E40494">
              <w:t xml:space="preserve"> </w:t>
            </w:r>
          </w:p>
        </w:tc>
      </w:tr>
      <w:tr w:rsidR="00E40494" w:rsidRPr="00E40494" w14:paraId="3B3CE8FB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4F1753A2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056C0" w14:textId="77777777" w:rsidR="00E40494" w:rsidRPr="00E40494" w:rsidRDefault="00E40494" w:rsidP="00E40494">
            <w:r w:rsidRPr="00E40494">
              <w:t>Review how they handle customer information and privacy</w:t>
            </w:r>
            <w:r w:rsidRPr="00E40494">
              <w:br/>
              <w:t xml:space="preserve">Evaluate if the business is financially stable </w:t>
            </w:r>
            <w:r w:rsidRPr="00E40494">
              <w:br/>
              <w:t xml:space="preserve">Investigate their previous dealings with other government organisations. </w:t>
            </w:r>
          </w:p>
        </w:tc>
      </w:tr>
      <w:tr w:rsidR="00E40494" w:rsidRPr="00E40494" w14:paraId="08AEE2D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AC2A7DF" w14:textId="77777777" w:rsidR="00E40494" w:rsidRPr="00E40494" w:rsidRDefault="00E40494" w:rsidP="00E40494">
            <w:r w:rsidRPr="00E40494">
              <w:rPr>
                <w:b/>
                <w:bCs/>
              </w:rPr>
              <w:t>What, if any, additional conditions should be placed on businesses to ensure increased flexibility and protections for customers when considering the use of Centrepay as a payment method?</w:t>
            </w:r>
            <w:r w:rsidRPr="00E40494">
              <w:t xml:space="preserve"> </w:t>
            </w:r>
          </w:p>
        </w:tc>
      </w:tr>
      <w:tr w:rsidR="00E40494" w:rsidRPr="00E40494" w14:paraId="57C9B79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840265F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CD811" w14:textId="77777777" w:rsidR="00E40494" w:rsidRPr="00E40494" w:rsidRDefault="00E40494" w:rsidP="00E40494">
            <w:r w:rsidRPr="00E40494">
              <w:t>We should be able to easily amend or cancel our payments if need be</w:t>
            </w:r>
            <w:r w:rsidRPr="00E40494">
              <w:br/>
              <w:t>Inform us about our account status and or any changes that need to be made</w:t>
            </w:r>
            <w:r w:rsidRPr="00E40494">
              <w:br/>
              <w:t xml:space="preserve">Insist they have procedures in place for any customers facing financial difficulties </w:t>
            </w:r>
          </w:p>
        </w:tc>
      </w:tr>
      <w:tr w:rsidR="00E40494" w:rsidRPr="00E40494" w14:paraId="0A1EA01C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70947377" w14:textId="77777777" w:rsidR="00E40494" w:rsidRPr="00E40494" w:rsidRDefault="00E40494" w:rsidP="00E40494">
            <w:r w:rsidRPr="00E40494">
              <w:rPr>
                <w:b/>
                <w:bCs/>
              </w:rPr>
              <w:t>What flags would you expect the agency to be monitoring to trigger engagement with businesses in relation to their compliance with Centrepay policies?</w:t>
            </w:r>
            <w:r w:rsidRPr="00E40494">
              <w:t xml:space="preserve"> </w:t>
            </w:r>
          </w:p>
        </w:tc>
      </w:tr>
      <w:tr w:rsidR="00E40494" w:rsidRPr="00E40494" w14:paraId="38155BB4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3F0F9A8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A697AB" w14:textId="77777777" w:rsidR="00E40494" w:rsidRPr="00E40494" w:rsidRDefault="00E40494" w:rsidP="00E40494">
            <w:r w:rsidRPr="00E40494">
              <w:t xml:space="preserve">Signs that vulnerable or </w:t>
            </w:r>
            <w:proofErr w:type="gramStart"/>
            <w:r w:rsidRPr="00E40494">
              <w:t>at risk</w:t>
            </w:r>
            <w:proofErr w:type="gramEnd"/>
            <w:r w:rsidRPr="00E40494">
              <w:t xml:space="preserve"> customers are being treated unfairly</w:t>
            </w:r>
            <w:r w:rsidRPr="00E40494">
              <w:br/>
              <w:t xml:space="preserve">Monitor patterns in how the business is utilising the centrepay service. </w:t>
            </w:r>
            <w:r w:rsidRPr="00E40494">
              <w:br/>
              <w:t xml:space="preserve">Make sure all businesses are clear about any fees and what services they offer </w:t>
            </w:r>
          </w:p>
        </w:tc>
      </w:tr>
      <w:tr w:rsidR="00E40494" w:rsidRPr="00E40494" w14:paraId="14991A2F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266BE767" w14:textId="77777777" w:rsidR="00E40494" w:rsidRPr="00E40494" w:rsidRDefault="00E40494" w:rsidP="00E40494">
            <w:r w:rsidRPr="00E40494">
              <w:rPr>
                <w:b/>
                <w:bCs/>
              </w:rPr>
              <w:t>Are there any business models that should be excluded from Centrepay and if so, what criteria should be used to consider their inclusion or exclusion?</w:t>
            </w:r>
            <w:r w:rsidRPr="00E40494">
              <w:t xml:space="preserve"> </w:t>
            </w:r>
          </w:p>
        </w:tc>
      </w:tr>
      <w:tr w:rsidR="00E40494" w:rsidRPr="00E40494" w14:paraId="1CA7CA54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508E46A7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95CBD" w14:textId="77777777" w:rsidR="00E40494" w:rsidRPr="00E40494" w:rsidRDefault="00E40494" w:rsidP="00E40494">
            <w:r w:rsidRPr="00E40494">
              <w:t>Consider if there are other ways or means for us to obtain the same product or service</w:t>
            </w:r>
            <w:r w:rsidRPr="00E40494">
              <w:br/>
              <w:t>Investigate the businesses previous history with Centrepay and customer peace of mind.</w:t>
            </w:r>
            <w:r w:rsidRPr="00E40494">
              <w:br/>
              <w:t xml:space="preserve">Look into how clear, fair and reasonable the terms are for customers </w:t>
            </w:r>
          </w:p>
        </w:tc>
      </w:tr>
      <w:tr w:rsidR="007E7381" w:rsidRPr="007E7381" w14:paraId="0F3214FF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02ABADAA" w14:textId="0D9DDFBE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COMPLIANCE</w:t>
            </w:r>
          </w:p>
        </w:tc>
      </w:tr>
      <w:tr w:rsidR="00E40494" w:rsidRPr="00E40494" w14:paraId="4D6ADAAA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C09C22B" w14:textId="77777777" w:rsidR="00E40494" w:rsidRPr="00E40494" w:rsidRDefault="00E40494" w:rsidP="00E40494">
            <w:r w:rsidRPr="00E40494">
              <w:rPr>
                <w:b/>
                <w:bCs/>
              </w:rPr>
              <w:t>What should a business be monitored against to remain registered as a Centrepay business?</w:t>
            </w:r>
            <w:r w:rsidRPr="00E40494">
              <w:t xml:space="preserve"> </w:t>
            </w:r>
          </w:p>
        </w:tc>
      </w:tr>
      <w:tr w:rsidR="00E40494" w:rsidRPr="00E40494" w14:paraId="0DB2C41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7538D18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588351" w14:textId="77777777" w:rsidR="00E40494" w:rsidRPr="00E40494" w:rsidRDefault="00E40494" w:rsidP="00E40494">
            <w:r w:rsidRPr="00E40494">
              <w:t>How quickly the business responds when we have questions or concerns</w:t>
            </w:r>
            <w:r w:rsidRPr="00E40494">
              <w:br/>
              <w:t xml:space="preserve">How clear are they on how centrepay works and what are </w:t>
            </w:r>
            <w:proofErr w:type="spellStart"/>
            <w:r w:rsidRPr="00E40494">
              <w:t>there</w:t>
            </w:r>
            <w:proofErr w:type="spellEnd"/>
            <w:r w:rsidRPr="00E40494">
              <w:t xml:space="preserve"> potential fees and prices </w:t>
            </w:r>
            <w:r w:rsidRPr="00E40494">
              <w:lastRenderedPageBreak/>
              <w:t xml:space="preserve">involved </w:t>
            </w:r>
            <w:r w:rsidRPr="00E40494">
              <w:br/>
              <w:t xml:space="preserve">Whether customers are generally happy with the service provided </w:t>
            </w:r>
          </w:p>
        </w:tc>
      </w:tr>
      <w:tr w:rsidR="00E40494" w:rsidRPr="00E40494" w14:paraId="34BBF06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1E18B3F1" w14:textId="77777777" w:rsidR="00E40494" w:rsidRPr="00E40494" w:rsidRDefault="00E40494" w:rsidP="00E40494">
            <w:r w:rsidRPr="00E40494">
              <w:rPr>
                <w:b/>
                <w:bCs/>
              </w:rPr>
              <w:lastRenderedPageBreak/>
              <w:t>What information should be made available, to Centrepay customers and the public, regarding any compliance action taken by Services Australia against a Centrepay registered business?</w:t>
            </w:r>
            <w:r w:rsidRPr="00E40494">
              <w:t xml:space="preserve"> </w:t>
            </w:r>
          </w:p>
        </w:tc>
      </w:tr>
      <w:tr w:rsidR="00E40494" w:rsidRPr="00E40494" w14:paraId="3044BDA3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29018C30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6BC3D6" w14:textId="77777777" w:rsidR="00E40494" w:rsidRPr="00E40494" w:rsidRDefault="00E40494" w:rsidP="00E40494">
            <w:r w:rsidRPr="00E40494">
              <w:t>Updates on any new rules and regulations put on the business</w:t>
            </w:r>
            <w:r w:rsidRPr="00E40494">
              <w:br/>
              <w:t>Information on how we can report concerns about a business</w:t>
            </w:r>
            <w:r w:rsidRPr="00E40494">
              <w:br/>
              <w:t xml:space="preserve">Results of any major investigations while adhering to privacy </w:t>
            </w:r>
          </w:p>
        </w:tc>
      </w:tr>
      <w:tr w:rsidR="007E7381" w:rsidRPr="007E7381" w14:paraId="38EED941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503268E4" w14:textId="33EA0566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OVERPAYMENTS</w:t>
            </w:r>
          </w:p>
        </w:tc>
      </w:tr>
      <w:tr w:rsidR="00E40494" w:rsidRPr="00E40494" w14:paraId="277D0815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82BE856" w14:textId="77777777" w:rsidR="00E40494" w:rsidRPr="00E40494" w:rsidRDefault="00E40494" w:rsidP="00E40494">
            <w:r w:rsidRPr="00E40494">
              <w:rPr>
                <w:b/>
                <w:bCs/>
              </w:rPr>
              <w:t>What information and further assistance would be useful to customers when an overpayment has occurred?</w:t>
            </w:r>
            <w:r w:rsidRPr="00E40494">
              <w:t xml:space="preserve"> </w:t>
            </w:r>
          </w:p>
        </w:tc>
      </w:tr>
      <w:tr w:rsidR="00E40494" w:rsidRPr="00E40494" w14:paraId="77D2451F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02ABC322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996FE" w14:textId="77777777" w:rsidR="00E40494" w:rsidRPr="00E40494" w:rsidRDefault="00E40494" w:rsidP="00E40494">
            <w:r w:rsidRPr="00E40494">
              <w:t>A clear timeline of when the over payment will be resolved</w:t>
            </w:r>
            <w:r w:rsidRPr="00E40494">
              <w:br/>
              <w:t xml:space="preserve">Clear information about our rights in a situation like this </w:t>
            </w:r>
            <w:r w:rsidRPr="00E40494">
              <w:br/>
              <w:t xml:space="preserve">Contact information for someone who can assist us to understand the situation </w:t>
            </w:r>
          </w:p>
        </w:tc>
      </w:tr>
      <w:tr w:rsidR="00E40494" w:rsidRPr="00E40494" w14:paraId="58880226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58B2A59B" w14:textId="77777777" w:rsidR="00E40494" w:rsidRPr="00E40494" w:rsidRDefault="00E40494" w:rsidP="00E40494">
            <w:r w:rsidRPr="00E40494">
              <w:rPr>
                <w:b/>
                <w:bCs/>
              </w:rPr>
              <w:t>How would customers prefer to be notified about overpayments?</w:t>
            </w:r>
            <w:r w:rsidRPr="00E40494">
              <w:t xml:space="preserve"> </w:t>
            </w:r>
          </w:p>
        </w:tc>
      </w:tr>
      <w:tr w:rsidR="00E40494" w:rsidRPr="00E40494" w14:paraId="57407D4E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74C759A6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71A16" w14:textId="77777777" w:rsidR="00E40494" w:rsidRPr="00E40494" w:rsidRDefault="00E40494" w:rsidP="00E40494">
            <w:r w:rsidRPr="00E40494">
              <w:t xml:space="preserve">Letter in the post, </w:t>
            </w:r>
            <w:proofErr w:type="spellStart"/>
            <w:r w:rsidRPr="00E40494">
              <w:t>sms</w:t>
            </w:r>
            <w:proofErr w:type="spellEnd"/>
            <w:r w:rsidRPr="00E40494">
              <w:t xml:space="preserve"> or notification via my gov </w:t>
            </w:r>
          </w:p>
        </w:tc>
      </w:tr>
      <w:tr w:rsidR="00E40494" w:rsidRPr="00E40494" w14:paraId="7B3096D0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601405D5" w14:textId="77777777" w:rsidR="00E40494" w:rsidRPr="00E40494" w:rsidRDefault="00E40494" w:rsidP="00E40494">
            <w:r w:rsidRPr="00E40494">
              <w:rPr>
                <w:b/>
                <w:bCs/>
              </w:rPr>
              <w:t>What factors are contributing to customers accumulating credit with businesses? And how can the agency better support customers to avoid overpayments with businesses?</w:t>
            </w:r>
            <w:r w:rsidRPr="00E40494">
              <w:t xml:space="preserve"> </w:t>
            </w:r>
          </w:p>
        </w:tc>
      </w:tr>
      <w:tr w:rsidR="00E40494" w:rsidRPr="00E40494" w14:paraId="3E0C2C0F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1216B2FC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D261F" w14:textId="77777777" w:rsidR="00E40494" w:rsidRPr="00E40494" w:rsidRDefault="00E40494" w:rsidP="00E40494">
            <w:r w:rsidRPr="00E40494">
              <w:t xml:space="preserve">Sometimes payments can continue after you have completed paying the stipulated amount </w:t>
            </w:r>
            <w:r w:rsidRPr="00E40494">
              <w:br/>
              <w:t>Give us easy ways to check our remaining balances with any business</w:t>
            </w:r>
            <w:r w:rsidRPr="00E40494">
              <w:br/>
              <w:t>Send alert messages if we have made an over payment</w:t>
            </w:r>
            <w:r w:rsidRPr="00E40494">
              <w:br/>
            </w:r>
            <w:proofErr w:type="gramStart"/>
            <w:r w:rsidRPr="00E40494">
              <w:t>Offer assistance</w:t>
            </w:r>
            <w:proofErr w:type="gramEnd"/>
            <w:r w:rsidRPr="00E40494">
              <w:t xml:space="preserve"> on setting up the right amounts </w:t>
            </w:r>
          </w:p>
        </w:tc>
      </w:tr>
      <w:tr w:rsidR="007E7381" w:rsidRPr="007E7381" w14:paraId="1D65DA76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</w:tcPr>
          <w:p w14:paraId="31FBA140" w14:textId="4D05265E" w:rsidR="007E7381" w:rsidRPr="007E7381" w:rsidRDefault="007E7381" w:rsidP="00E40494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7E7381">
              <w:rPr>
                <w:b/>
                <w:bCs/>
                <w:color w:val="0070C0"/>
                <w:sz w:val="24"/>
                <w:szCs w:val="24"/>
              </w:rPr>
              <w:t>CONSULTATION AND ENGAGEMENT</w:t>
            </w:r>
          </w:p>
        </w:tc>
      </w:tr>
      <w:tr w:rsidR="00E40494" w:rsidRPr="00E40494" w14:paraId="3382DE82" w14:textId="77777777" w:rsidTr="00E40494">
        <w:trPr>
          <w:tblCellSpacing w:w="0" w:type="dxa"/>
        </w:trPr>
        <w:tc>
          <w:tcPr>
            <w:tcW w:w="0" w:type="auto"/>
            <w:gridSpan w:val="2"/>
            <w:shd w:val="clear" w:color="auto" w:fill="EAF2FA"/>
            <w:vAlign w:val="center"/>
            <w:hideMark/>
          </w:tcPr>
          <w:p w14:paraId="74030926" w14:textId="77777777" w:rsidR="00E40494" w:rsidRPr="00E40494" w:rsidRDefault="00E40494" w:rsidP="00E40494">
            <w:r w:rsidRPr="00E40494">
              <w:rPr>
                <w:b/>
                <w:bCs/>
              </w:rPr>
              <w:t>What does meaningful consultation and engagement look like to you with respect to reforming the Centrepay service?</w:t>
            </w:r>
            <w:r w:rsidRPr="00E40494">
              <w:t xml:space="preserve"> </w:t>
            </w:r>
          </w:p>
        </w:tc>
      </w:tr>
      <w:tr w:rsidR="00E40494" w:rsidRPr="00E40494" w14:paraId="20E12C56" w14:textId="77777777" w:rsidTr="00E40494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14:paraId="3E9EE3B0" w14:textId="77777777" w:rsidR="00E40494" w:rsidRPr="00E40494" w:rsidRDefault="00E40494" w:rsidP="00E40494">
            <w:r w:rsidRPr="00E40494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91B532" w14:textId="77777777" w:rsidR="00E40494" w:rsidRPr="00E40494" w:rsidRDefault="00E40494" w:rsidP="00E40494">
            <w:r w:rsidRPr="00E40494">
              <w:t>Explain any projected changes in simple terms and language that we can understand</w:t>
            </w:r>
            <w:r w:rsidRPr="00E40494">
              <w:br/>
              <w:t>Keep us informed throughout the entire reform process</w:t>
            </w:r>
            <w:r w:rsidRPr="00E40494">
              <w:br/>
              <w:t xml:space="preserve">Use different ways to gain our input like surveys and online forums. </w:t>
            </w:r>
          </w:p>
        </w:tc>
      </w:tr>
    </w:tbl>
    <w:p w14:paraId="709C71B2" w14:textId="7D0D0379" w:rsidR="00E40494" w:rsidRDefault="00E40494"/>
    <w:p w14:paraId="2021818E" w14:textId="77777777" w:rsidR="00E40494" w:rsidRDefault="00E40494"/>
    <w:sectPr w:rsidR="00E40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FC"/>
    <w:rsid w:val="0002355C"/>
    <w:rsid w:val="0013164F"/>
    <w:rsid w:val="00221DD3"/>
    <w:rsid w:val="0042746A"/>
    <w:rsid w:val="00482B8B"/>
    <w:rsid w:val="00505AF2"/>
    <w:rsid w:val="006037C7"/>
    <w:rsid w:val="007928FC"/>
    <w:rsid w:val="007E7381"/>
    <w:rsid w:val="009263C5"/>
    <w:rsid w:val="009F034C"/>
    <w:rsid w:val="00E40494"/>
    <w:rsid w:val="00F27D32"/>
    <w:rsid w:val="00F90D52"/>
    <w:rsid w:val="00F945C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3157"/>
  <w15:chartTrackingRefBased/>
  <w15:docId w15:val="{0DF37B5A-EBA1-4FB8-A339-98BF8A3A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8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8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8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8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8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8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8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8F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2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8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4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Nikki</dc:creator>
  <cp:keywords/>
  <dc:description/>
  <cp:lastModifiedBy>Murray, Janelle</cp:lastModifiedBy>
  <cp:revision>3</cp:revision>
  <cp:lastPrinted>2024-08-12T05:01:00Z</cp:lastPrinted>
  <dcterms:created xsi:type="dcterms:W3CDTF">2024-08-12T05:01:00Z</dcterms:created>
  <dcterms:modified xsi:type="dcterms:W3CDTF">2024-08-12T05:02:00Z</dcterms:modified>
</cp:coreProperties>
</file>